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24A9FD" w14:textId="449AF34E" w:rsidR="00B60492" w:rsidRPr="000946CE" w:rsidRDefault="00A90441" w:rsidP="005D30B2">
      <w:pPr>
        <w:suppressLineNumbers/>
        <w:tabs>
          <w:tab w:val="left" w:pos="5414"/>
        </w:tabs>
        <w:spacing w:line="360" w:lineRule="auto"/>
        <w:jc w:val="both"/>
        <w:rPr>
          <w:rFonts w:asciiTheme="minorHAnsi" w:hAnsiTheme="minorHAnsi" w:cstheme="minorHAnsi"/>
          <w:color w:val="FFFFFF" w:themeColor="background1"/>
          <w:sz w:val="80"/>
          <w:szCs w:val="80"/>
          <w:lang w:val="en-US"/>
        </w:rPr>
      </w:pPr>
      <w:r w:rsidRPr="000946CE">
        <w:rPr>
          <w:rFonts w:asciiTheme="minorHAnsi" w:hAnsiTheme="minorHAnsi" w:cstheme="minorHAnsi"/>
          <w:noProof/>
          <w:lang w:val="en-US"/>
        </w:rPr>
        <w:drawing>
          <wp:anchor distT="0" distB="0" distL="114300" distR="114300" simplePos="0" relativeHeight="251658240" behindDoc="1" locked="0" layoutInCell="1" allowOverlap="1" wp14:anchorId="1756E420" wp14:editId="00D1E264">
            <wp:simplePos x="0" y="0"/>
            <wp:positionH relativeFrom="column">
              <wp:posOffset>-1151890</wp:posOffset>
            </wp:positionH>
            <wp:positionV relativeFrom="page">
              <wp:posOffset>-382270</wp:posOffset>
            </wp:positionV>
            <wp:extent cx="8431200" cy="10580400"/>
            <wp:effectExtent l="0" t="0" r="8255" b="0"/>
            <wp:wrapNone/>
            <wp:docPr id="12" name="Background" descr="A red and black fla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ackground" descr="A red and black flag&#10;&#10;Description automatically generated with low confidence"/>
                    <pic:cNvPicPr/>
                  </pic:nvPicPr>
                  <pic:blipFill rotWithShape="1">
                    <a:blip r:embed="rId8"/>
                    <a:srcRect l="18498" t="31330" r="59472" b="29972"/>
                    <a:stretch/>
                  </pic:blipFill>
                  <pic:spPr bwMode="auto">
                    <a:xfrm>
                      <a:off x="0" y="0"/>
                      <a:ext cx="8431200" cy="10580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74BEE5" w14:textId="77777777" w:rsidR="00A90441" w:rsidRPr="000946CE" w:rsidRDefault="00A90441" w:rsidP="005D30B2">
      <w:pPr>
        <w:suppressLineNumbers/>
        <w:tabs>
          <w:tab w:val="left" w:pos="5414"/>
        </w:tabs>
        <w:spacing w:line="360" w:lineRule="auto"/>
        <w:jc w:val="both"/>
        <w:rPr>
          <w:rFonts w:asciiTheme="minorHAnsi" w:hAnsiTheme="minorHAnsi" w:cstheme="minorHAnsi"/>
          <w:color w:val="FFFFFF" w:themeColor="background1"/>
          <w:sz w:val="80"/>
          <w:szCs w:val="80"/>
          <w:lang w:val="en-US"/>
        </w:rPr>
      </w:pPr>
    </w:p>
    <w:p w14:paraId="5B9A1AE3" w14:textId="587A368D" w:rsidR="00B60492" w:rsidRPr="000946CE" w:rsidRDefault="00B60492" w:rsidP="005D30B2">
      <w:pPr>
        <w:suppressLineNumbers/>
        <w:spacing w:line="360" w:lineRule="auto"/>
        <w:rPr>
          <w:rFonts w:asciiTheme="minorHAnsi" w:hAnsiTheme="minorHAnsi" w:cstheme="minorHAnsi"/>
          <w:b/>
          <w:color w:val="FFFFFF" w:themeColor="background1"/>
          <w:sz w:val="28"/>
          <w:szCs w:val="36"/>
          <w:lang w:val="en-US"/>
        </w:rPr>
      </w:pPr>
      <w:r w:rsidRPr="000946CE">
        <w:rPr>
          <w:rFonts w:asciiTheme="minorHAnsi" w:hAnsiTheme="minorHAnsi" w:cstheme="minorHAnsi"/>
          <w:b/>
          <w:color w:val="FFFFFF" w:themeColor="background1"/>
          <w:sz w:val="28"/>
          <w:szCs w:val="36"/>
          <w:lang w:val="en-US"/>
        </w:rPr>
        <w:t>Nijmegen</w:t>
      </w:r>
      <w:r w:rsidR="0049272C" w:rsidRPr="000946CE">
        <w:rPr>
          <w:rFonts w:asciiTheme="minorHAnsi" w:hAnsiTheme="minorHAnsi" w:cstheme="minorHAnsi"/>
          <w:b/>
          <w:color w:val="FFFFFF" w:themeColor="background1"/>
          <w:sz w:val="28"/>
          <w:szCs w:val="36"/>
          <w:lang w:val="en-US"/>
        </w:rPr>
        <w:t xml:space="preserve"> </w:t>
      </w:r>
      <w:r w:rsidRPr="000946CE">
        <w:rPr>
          <w:rFonts w:asciiTheme="minorHAnsi" w:hAnsiTheme="minorHAnsi" w:cstheme="minorHAnsi"/>
          <w:b/>
          <w:color w:val="FFFFFF" w:themeColor="background1"/>
          <w:sz w:val="28"/>
          <w:szCs w:val="36"/>
          <w:lang w:val="en-US"/>
        </w:rPr>
        <w:t>School of Management</w:t>
      </w:r>
      <w:r w:rsidRPr="000946CE">
        <w:rPr>
          <w:rFonts w:asciiTheme="minorHAnsi" w:hAnsiTheme="minorHAnsi" w:cstheme="minorHAnsi"/>
          <w:b/>
          <w:color w:val="FFFFFF" w:themeColor="background1"/>
          <w:sz w:val="28"/>
          <w:szCs w:val="36"/>
          <w:lang w:val="en-US"/>
        </w:rPr>
        <w:br/>
        <w:t>Department of Economics and Business Economics</w:t>
      </w:r>
      <w:r w:rsidRPr="000946CE">
        <w:rPr>
          <w:rFonts w:asciiTheme="minorHAnsi" w:hAnsiTheme="minorHAnsi" w:cstheme="minorHAnsi"/>
          <w:b/>
          <w:color w:val="FFFFFF" w:themeColor="background1"/>
          <w:sz w:val="28"/>
          <w:szCs w:val="36"/>
          <w:lang w:val="en-US"/>
        </w:rPr>
        <w:br/>
        <w:t>Master</w:t>
      </w:r>
      <w:r w:rsidR="00E234B0" w:rsidRPr="000946CE">
        <w:rPr>
          <w:rFonts w:asciiTheme="minorHAnsi" w:hAnsiTheme="minorHAnsi" w:cstheme="minorHAnsi"/>
          <w:b/>
          <w:color w:val="FFFFFF" w:themeColor="background1"/>
          <w:sz w:val="28"/>
          <w:szCs w:val="36"/>
          <w:lang w:val="en-US"/>
        </w:rPr>
        <w:t>’s</w:t>
      </w:r>
      <w:r w:rsidRPr="000946CE">
        <w:rPr>
          <w:rFonts w:asciiTheme="minorHAnsi" w:hAnsiTheme="minorHAnsi" w:cstheme="minorHAnsi"/>
          <w:b/>
          <w:color w:val="FFFFFF" w:themeColor="background1"/>
          <w:sz w:val="28"/>
          <w:szCs w:val="36"/>
          <w:lang w:val="en-US"/>
        </w:rPr>
        <w:t xml:space="preserve"> Thesis</w:t>
      </w:r>
      <w:r w:rsidR="00E234B0" w:rsidRPr="000946CE">
        <w:rPr>
          <w:rFonts w:asciiTheme="minorHAnsi" w:hAnsiTheme="minorHAnsi" w:cstheme="minorHAnsi"/>
          <w:b/>
          <w:color w:val="FFFFFF" w:themeColor="background1"/>
          <w:sz w:val="28"/>
          <w:szCs w:val="36"/>
          <w:lang w:val="en-US"/>
        </w:rPr>
        <w:t xml:space="preserve"> Economics (MAN-MTHEC)</w:t>
      </w:r>
    </w:p>
    <w:p w14:paraId="145A9065" w14:textId="77777777" w:rsidR="00B60492" w:rsidRPr="000946CE" w:rsidRDefault="00B60492" w:rsidP="005D30B2">
      <w:pPr>
        <w:suppressLineNumbers/>
        <w:spacing w:line="360" w:lineRule="auto"/>
        <w:rPr>
          <w:rFonts w:asciiTheme="minorHAnsi" w:hAnsiTheme="minorHAnsi" w:cstheme="minorHAnsi"/>
          <w:b/>
          <w:color w:val="FFFFFF" w:themeColor="background1"/>
          <w:sz w:val="28"/>
          <w:szCs w:val="36"/>
          <w:lang w:val="en-US"/>
        </w:rPr>
      </w:pPr>
    </w:p>
    <w:p w14:paraId="42065759" w14:textId="48E0C3F2" w:rsidR="00B60492" w:rsidRPr="000946CE" w:rsidRDefault="00D223ED" w:rsidP="005D30B2">
      <w:pPr>
        <w:suppressLineNumbers/>
        <w:spacing w:line="360" w:lineRule="auto"/>
        <w:rPr>
          <w:rFonts w:asciiTheme="minorHAnsi" w:hAnsiTheme="minorHAnsi" w:cstheme="minorHAnsi"/>
          <w:b/>
          <w:color w:val="FFFFFF" w:themeColor="background1"/>
          <w:sz w:val="28"/>
          <w:szCs w:val="40"/>
          <w:lang w:val="en-US"/>
        </w:rPr>
      </w:pPr>
      <w:r w:rsidRPr="000946CE">
        <w:rPr>
          <w:rFonts w:asciiTheme="minorHAnsi" w:hAnsiTheme="minorHAnsi" w:cstheme="minorHAnsi"/>
          <w:b/>
          <w:color w:val="FFFFFF" w:themeColor="background1"/>
          <w:sz w:val="56"/>
          <w:szCs w:val="80"/>
          <w:lang w:val="en-US"/>
        </w:rPr>
        <w:t xml:space="preserve">The effect of corporate tax and labor tax </w:t>
      </w:r>
      <w:r w:rsidR="00984A46" w:rsidRPr="000946CE">
        <w:rPr>
          <w:rFonts w:asciiTheme="minorHAnsi" w:hAnsiTheme="minorHAnsi" w:cstheme="minorHAnsi"/>
          <w:b/>
          <w:color w:val="FFFFFF" w:themeColor="background1"/>
          <w:sz w:val="56"/>
          <w:szCs w:val="80"/>
          <w:lang w:val="en-US"/>
        </w:rPr>
        <w:t xml:space="preserve">rates </w:t>
      </w:r>
      <w:r w:rsidRPr="000946CE">
        <w:rPr>
          <w:rFonts w:asciiTheme="minorHAnsi" w:hAnsiTheme="minorHAnsi" w:cstheme="minorHAnsi"/>
          <w:b/>
          <w:color w:val="FFFFFF" w:themeColor="background1"/>
          <w:sz w:val="56"/>
          <w:szCs w:val="80"/>
          <w:lang w:val="en-US"/>
        </w:rPr>
        <w:t xml:space="preserve">on FDI </w:t>
      </w:r>
      <w:r w:rsidR="006C2218" w:rsidRPr="000946CE">
        <w:rPr>
          <w:rFonts w:asciiTheme="minorHAnsi" w:hAnsiTheme="minorHAnsi" w:cstheme="minorHAnsi"/>
          <w:b/>
          <w:color w:val="FFFFFF" w:themeColor="background1"/>
          <w:sz w:val="56"/>
          <w:szCs w:val="80"/>
          <w:lang w:val="en-US"/>
        </w:rPr>
        <w:t>flows</w:t>
      </w:r>
    </w:p>
    <w:p w14:paraId="0851C5DB" w14:textId="61DEEBC7" w:rsidR="00B60492" w:rsidRPr="00012062" w:rsidRDefault="00B60492" w:rsidP="005D30B2">
      <w:pPr>
        <w:suppressLineNumbers/>
        <w:spacing w:after="120" w:line="360" w:lineRule="auto"/>
        <w:rPr>
          <w:rFonts w:asciiTheme="minorHAnsi" w:hAnsiTheme="minorHAnsi" w:cstheme="minorHAnsi"/>
          <w:color w:val="FFFFFF" w:themeColor="background1"/>
          <w:lang w:val="nl-NL"/>
        </w:rPr>
      </w:pPr>
      <w:r w:rsidRPr="00012062">
        <w:rPr>
          <w:rFonts w:asciiTheme="minorHAnsi" w:hAnsiTheme="minorHAnsi" w:cstheme="minorHAnsi"/>
          <w:color w:val="FFFFFF" w:themeColor="background1"/>
          <w:lang w:val="nl-NL"/>
        </w:rPr>
        <w:t xml:space="preserve">By </w:t>
      </w:r>
      <w:r w:rsidR="003261B8" w:rsidRPr="00012062">
        <w:rPr>
          <w:rFonts w:asciiTheme="minorHAnsi" w:hAnsiTheme="minorHAnsi" w:cstheme="minorHAnsi"/>
          <w:color w:val="FFFFFF" w:themeColor="background1"/>
          <w:lang w:val="nl-NL"/>
        </w:rPr>
        <w:t>Lucas</w:t>
      </w:r>
      <w:r w:rsidRPr="00012062">
        <w:rPr>
          <w:rFonts w:asciiTheme="minorHAnsi" w:hAnsiTheme="minorHAnsi" w:cstheme="minorHAnsi"/>
          <w:color w:val="FFFFFF" w:themeColor="background1"/>
          <w:lang w:val="nl-NL"/>
        </w:rPr>
        <w:t xml:space="preserve"> </w:t>
      </w:r>
      <w:r w:rsidR="003261B8" w:rsidRPr="00012062">
        <w:rPr>
          <w:rFonts w:asciiTheme="minorHAnsi" w:hAnsiTheme="minorHAnsi" w:cstheme="minorHAnsi"/>
          <w:color w:val="FFFFFF" w:themeColor="background1"/>
          <w:lang w:val="nl-NL"/>
        </w:rPr>
        <w:t>Klaassen</w:t>
      </w:r>
      <w:r w:rsidRPr="00012062">
        <w:rPr>
          <w:rFonts w:asciiTheme="minorHAnsi" w:hAnsiTheme="minorHAnsi" w:cstheme="minorHAnsi"/>
          <w:color w:val="FFFFFF" w:themeColor="background1"/>
          <w:lang w:val="nl-NL"/>
        </w:rPr>
        <w:t xml:space="preserve"> (</w:t>
      </w:r>
      <w:r w:rsidR="003261B8" w:rsidRPr="00012062">
        <w:rPr>
          <w:rFonts w:asciiTheme="minorHAnsi" w:hAnsiTheme="minorHAnsi" w:cstheme="minorHAnsi"/>
          <w:color w:val="FFFFFF" w:themeColor="background1"/>
          <w:lang w:val="nl-NL"/>
        </w:rPr>
        <w:t>S1038456</w:t>
      </w:r>
      <w:r w:rsidRPr="00012062">
        <w:rPr>
          <w:rFonts w:asciiTheme="minorHAnsi" w:hAnsiTheme="minorHAnsi" w:cstheme="minorHAnsi"/>
          <w:color w:val="FFFFFF" w:themeColor="background1"/>
          <w:lang w:val="nl-NL"/>
        </w:rPr>
        <w:t>)</w:t>
      </w:r>
    </w:p>
    <w:p w14:paraId="09D8AFEC" w14:textId="6D01F84B" w:rsidR="00131C2B" w:rsidRPr="00012062" w:rsidRDefault="00131C2B" w:rsidP="005D30B2">
      <w:pPr>
        <w:suppressLineNumbers/>
        <w:spacing w:after="120" w:line="360" w:lineRule="auto"/>
        <w:rPr>
          <w:rFonts w:asciiTheme="minorHAnsi" w:hAnsiTheme="minorHAnsi" w:cstheme="minorHAnsi"/>
          <w:color w:val="FFFFFF" w:themeColor="background1"/>
          <w:lang w:val="nl-NL"/>
        </w:rPr>
      </w:pPr>
      <w:r w:rsidRPr="00012062">
        <w:rPr>
          <w:rFonts w:asciiTheme="minorHAnsi" w:hAnsiTheme="minorHAnsi" w:cstheme="minorHAnsi"/>
          <w:color w:val="FFFFFF" w:themeColor="background1"/>
          <w:lang w:val="nl-NL"/>
        </w:rPr>
        <w:t xml:space="preserve">Nijmegen, </w:t>
      </w:r>
      <w:r w:rsidRPr="000946CE">
        <w:rPr>
          <w:rFonts w:asciiTheme="minorHAnsi" w:hAnsiTheme="minorHAnsi" w:cstheme="minorHAnsi"/>
          <w:color w:val="FFFFFF" w:themeColor="background1"/>
          <w:lang w:val="en-US"/>
        </w:rPr>
        <w:fldChar w:fldCharType="begin"/>
      </w:r>
      <w:r w:rsidRPr="000946CE">
        <w:rPr>
          <w:rFonts w:asciiTheme="minorHAnsi" w:hAnsiTheme="minorHAnsi" w:cstheme="minorHAnsi"/>
          <w:color w:val="FFFFFF" w:themeColor="background1"/>
          <w:lang w:val="en-US"/>
        </w:rPr>
        <w:instrText xml:space="preserve"> DATE \@ "d MMMM yyyy" </w:instrText>
      </w:r>
      <w:r w:rsidRPr="000946CE">
        <w:rPr>
          <w:rFonts w:asciiTheme="minorHAnsi" w:hAnsiTheme="minorHAnsi" w:cstheme="minorHAnsi"/>
          <w:color w:val="FFFFFF" w:themeColor="background1"/>
          <w:lang w:val="en-US"/>
        </w:rPr>
        <w:fldChar w:fldCharType="separate"/>
      </w:r>
      <w:r w:rsidR="00E07D32">
        <w:rPr>
          <w:rFonts w:asciiTheme="minorHAnsi" w:hAnsiTheme="minorHAnsi" w:cstheme="minorHAnsi"/>
          <w:noProof/>
          <w:color w:val="FFFFFF" w:themeColor="background1"/>
          <w:lang w:val="en-US"/>
        </w:rPr>
        <w:t>17 September 2024</w:t>
      </w:r>
      <w:r w:rsidRPr="000946CE">
        <w:rPr>
          <w:rFonts w:asciiTheme="minorHAnsi" w:hAnsiTheme="minorHAnsi" w:cstheme="minorHAnsi"/>
          <w:color w:val="FFFFFF" w:themeColor="background1"/>
          <w:lang w:val="en-US"/>
        </w:rPr>
        <w:fldChar w:fldCharType="end"/>
      </w:r>
    </w:p>
    <w:p w14:paraId="1D593030" w14:textId="77777777" w:rsidR="00B60492" w:rsidRPr="00012062" w:rsidRDefault="00B60492" w:rsidP="005D30B2">
      <w:pPr>
        <w:suppressLineNumbers/>
        <w:spacing w:line="360" w:lineRule="auto"/>
        <w:jc w:val="both"/>
        <w:rPr>
          <w:rFonts w:asciiTheme="minorHAnsi" w:hAnsiTheme="minorHAnsi" w:cstheme="minorHAnsi"/>
          <w:color w:val="FFFFFF" w:themeColor="background1"/>
          <w:lang w:val="nl-NL"/>
        </w:rPr>
      </w:pPr>
    </w:p>
    <w:p w14:paraId="019A5511" w14:textId="77777777" w:rsidR="00B60492" w:rsidRPr="00012062" w:rsidRDefault="00B60492" w:rsidP="005D30B2">
      <w:pPr>
        <w:suppressLineNumbers/>
        <w:spacing w:line="360" w:lineRule="auto"/>
        <w:jc w:val="both"/>
        <w:rPr>
          <w:rFonts w:asciiTheme="minorHAnsi" w:hAnsiTheme="minorHAnsi" w:cstheme="minorHAnsi"/>
          <w:color w:val="FFFFFF" w:themeColor="background1"/>
          <w:lang w:val="nl-NL"/>
        </w:rPr>
      </w:pPr>
    </w:p>
    <w:p w14:paraId="00A7FDBC" w14:textId="77777777" w:rsidR="00B60492" w:rsidRPr="00012062" w:rsidRDefault="00B60492" w:rsidP="005D30B2">
      <w:pPr>
        <w:suppressLineNumbers/>
        <w:spacing w:line="360" w:lineRule="auto"/>
        <w:jc w:val="both"/>
        <w:rPr>
          <w:rFonts w:asciiTheme="minorHAnsi" w:hAnsiTheme="minorHAnsi" w:cstheme="minorHAnsi"/>
          <w:color w:val="FFFFFF" w:themeColor="background1"/>
          <w:lang w:val="nl-NL"/>
        </w:rPr>
      </w:pPr>
    </w:p>
    <w:p w14:paraId="47BDD596" w14:textId="77777777" w:rsidR="00B60492" w:rsidRPr="00012062" w:rsidRDefault="00B60492" w:rsidP="005D30B2">
      <w:pPr>
        <w:suppressLineNumbers/>
        <w:spacing w:line="360" w:lineRule="auto"/>
        <w:jc w:val="both"/>
        <w:rPr>
          <w:rFonts w:asciiTheme="minorHAnsi" w:hAnsiTheme="minorHAnsi" w:cstheme="minorHAnsi"/>
          <w:color w:val="FFFFFF" w:themeColor="background1"/>
          <w:lang w:val="nl-NL"/>
        </w:rPr>
      </w:pPr>
    </w:p>
    <w:p w14:paraId="7AA0365A" w14:textId="0A29FADC" w:rsidR="00B60492" w:rsidRPr="00012062" w:rsidRDefault="00B60492" w:rsidP="005D30B2">
      <w:pPr>
        <w:suppressLineNumbers/>
        <w:spacing w:after="120" w:line="360" w:lineRule="auto"/>
        <w:jc w:val="both"/>
        <w:rPr>
          <w:rFonts w:asciiTheme="minorHAnsi" w:hAnsiTheme="minorHAnsi" w:cstheme="minorHAnsi"/>
          <w:color w:val="FFFFFF" w:themeColor="background1"/>
          <w:lang w:val="nl-NL"/>
        </w:rPr>
      </w:pPr>
      <w:r w:rsidRPr="00012062">
        <w:rPr>
          <w:rFonts w:asciiTheme="minorHAnsi" w:hAnsiTheme="minorHAnsi" w:cstheme="minorHAnsi"/>
          <w:color w:val="FFFFFF" w:themeColor="background1"/>
          <w:lang w:val="nl-NL"/>
        </w:rPr>
        <w:br/>
      </w:r>
    </w:p>
    <w:p w14:paraId="7E3557D9" w14:textId="77777777" w:rsidR="00E15617" w:rsidRPr="000946CE" w:rsidRDefault="00B60492" w:rsidP="005D30B2">
      <w:pPr>
        <w:suppressLineNumbers/>
        <w:spacing w:after="120" w:line="360" w:lineRule="auto"/>
        <w:rPr>
          <w:rFonts w:asciiTheme="minorHAnsi" w:hAnsiTheme="minorHAnsi" w:cstheme="minorHAnsi"/>
          <w:color w:val="FFFFFF" w:themeColor="background1"/>
          <w:lang w:val="en-US"/>
        </w:rPr>
      </w:pPr>
      <w:r w:rsidRPr="000946CE">
        <w:rPr>
          <w:rFonts w:asciiTheme="minorHAnsi" w:hAnsiTheme="minorHAnsi" w:cstheme="minorHAnsi"/>
          <w:color w:val="FFFFFF" w:themeColor="background1"/>
          <w:lang w:val="en-US"/>
        </w:rPr>
        <w:t>Program: Master’s Program in Economics</w:t>
      </w:r>
      <w:r w:rsidRPr="000946CE">
        <w:rPr>
          <w:rFonts w:asciiTheme="minorHAnsi" w:hAnsiTheme="minorHAnsi" w:cstheme="minorHAnsi"/>
          <w:color w:val="FFFFFF" w:themeColor="background1"/>
          <w:lang w:val="en-US"/>
        </w:rPr>
        <w:br/>
      </w:r>
      <w:r w:rsidR="00CB53B8" w:rsidRPr="000946CE">
        <w:rPr>
          <w:rFonts w:asciiTheme="minorHAnsi" w:hAnsiTheme="minorHAnsi" w:cstheme="minorHAnsi"/>
          <w:color w:val="FFFFFF" w:themeColor="background1"/>
          <w:lang w:val="en-US"/>
        </w:rPr>
        <w:t>Specialization</w:t>
      </w:r>
      <w:r w:rsidRPr="000946CE">
        <w:rPr>
          <w:rFonts w:asciiTheme="minorHAnsi" w:hAnsiTheme="minorHAnsi" w:cstheme="minorHAnsi"/>
          <w:color w:val="FFFFFF" w:themeColor="background1"/>
          <w:lang w:val="en-US"/>
        </w:rPr>
        <w:t xml:space="preserve">: </w:t>
      </w:r>
      <w:r w:rsidR="003261B8" w:rsidRPr="000946CE">
        <w:rPr>
          <w:rFonts w:asciiTheme="minorHAnsi" w:hAnsiTheme="minorHAnsi" w:cstheme="minorHAnsi"/>
          <w:color w:val="FFFFFF" w:themeColor="background1"/>
          <w:lang w:val="en-US"/>
        </w:rPr>
        <w:t>International Political Economy</w:t>
      </w:r>
    </w:p>
    <w:p w14:paraId="1C106670" w14:textId="4718FB11" w:rsidR="00E15617" w:rsidRPr="000946CE" w:rsidRDefault="00E15617" w:rsidP="005D30B2">
      <w:pPr>
        <w:suppressLineNumbers/>
        <w:spacing w:after="120" w:line="360" w:lineRule="auto"/>
        <w:rPr>
          <w:rFonts w:asciiTheme="minorHAnsi" w:hAnsiTheme="minorHAnsi" w:cstheme="minorHAnsi"/>
          <w:color w:val="FFFFFF" w:themeColor="background1"/>
          <w:lang w:val="en-US"/>
        </w:rPr>
      </w:pPr>
      <w:r w:rsidRPr="000946CE">
        <w:rPr>
          <w:rFonts w:asciiTheme="minorHAnsi" w:hAnsiTheme="minorHAnsi" w:cstheme="minorHAnsi"/>
          <w:color w:val="FFFFFF" w:themeColor="background1"/>
          <w:lang w:val="en-US"/>
        </w:rPr>
        <w:t xml:space="preserve">Supervisor: </w:t>
      </w:r>
      <w:r w:rsidR="00C03F08" w:rsidRPr="000946CE">
        <w:rPr>
          <w:rFonts w:asciiTheme="minorHAnsi" w:hAnsiTheme="minorHAnsi" w:cstheme="minorHAnsi"/>
          <w:color w:val="FFFFFF" w:themeColor="background1"/>
          <w:lang w:val="en-US"/>
        </w:rPr>
        <w:t>R.K.J. Maseland</w:t>
      </w:r>
    </w:p>
    <w:p w14:paraId="549A71B1" w14:textId="6E4C3FB8" w:rsidR="005A3A16" w:rsidRPr="000946CE" w:rsidRDefault="00131C2B" w:rsidP="005D30B2">
      <w:pPr>
        <w:suppressLineNumbers/>
        <w:spacing w:after="120" w:line="360" w:lineRule="auto"/>
        <w:rPr>
          <w:rFonts w:asciiTheme="minorHAnsi" w:hAnsiTheme="minorHAnsi" w:cstheme="minorHAnsi"/>
          <w:color w:val="FFFFFF" w:themeColor="background1"/>
          <w:lang w:val="en-US"/>
        </w:rPr>
        <w:sectPr w:rsidR="005A3A16" w:rsidRPr="000946CE" w:rsidSect="00A20B56">
          <w:headerReference w:type="default" r:id="rId9"/>
          <w:footerReference w:type="default" r:id="rId10"/>
          <w:headerReference w:type="first" r:id="rId11"/>
          <w:footerReference w:type="first" r:id="rId12"/>
          <w:pgSz w:w="12240" w:h="15840"/>
          <w:pgMar w:top="1417" w:right="1417" w:bottom="1417" w:left="1417" w:header="720" w:footer="720" w:gutter="0"/>
          <w:lnNumType w:countBy="1" w:distance="680" w:restart="newSection"/>
          <w:cols w:space="360"/>
          <w:titlePg/>
          <w:docGrid w:linePitch="326"/>
        </w:sectPr>
      </w:pPr>
      <w:r w:rsidRPr="000946CE">
        <w:rPr>
          <w:rFonts w:asciiTheme="minorHAnsi" w:hAnsiTheme="minorHAnsi" w:cstheme="minorHAnsi"/>
          <w:color w:val="FFFFFF" w:themeColor="background1"/>
          <w:lang w:val="en-US"/>
        </w:rPr>
        <w:br/>
      </w:r>
      <w:r w:rsidR="00B60492" w:rsidRPr="000946CE">
        <w:rPr>
          <w:rFonts w:asciiTheme="minorHAnsi" w:hAnsiTheme="minorHAnsi" w:cstheme="minorHAnsi"/>
          <w:noProof/>
          <w:color w:val="FFFFFF" w:themeColor="background1"/>
          <w:lang w:val="en-US"/>
        </w:rPr>
        <w:drawing>
          <wp:anchor distT="0" distB="0" distL="114300" distR="114300" simplePos="0" relativeHeight="251658241" behindDoc="0" locked="0" layoutInCell="1" allowOverlap="1" wp14:anchorId="245A7566" wp14:editId="759BCA31">
            <wp:simplePos x="0" y="0"/>
            <wp:positionH relativeFrom="margin">
              <wp:align>right</wp:align>
            </wp:positionH>
            <wp:positionV relativeFrom="margin">
              <wp:align>bottom</wp:align>
            </wp:positionV>
            <wp:extent cx="2378922" cy="504000"/>
            <wp:effectExtent l="0" t="0" r="2540" b="0"/>
            <wp:wrapSquare wrapText="bothSides"/>
            <wp:docPr id="4" nam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78922" cy="504000"/>
                    </a:xfrm>
                    <a:prstGeom prst="rect">
                      <a:avLst/>
                    </a:prstGeom>
                  </pic:spPr>
                </pic:pic>
              </a:graphicData>
            </a:graphic>
            <wp14:sizeRelH relativeFrom="margin">
              <wp14:pctWidth>0</wp14:pctWidth>
            </wp14:sizeRelH>
            <wp14:sizeRelV relativeFrom="margin">
              <wp14:pctHeight>0</wp14:pctHeight>
            </wp14:sizeRelV>
          </wp:anchor>
        </w:drawing>
      </w:r>
    </w:p>
    <w:p w14:paraId="2B60CD2D" w14:textId="0EDE18B8" w:rsidR="00E41045" w:rsidRPr="000946CE" w:rsidRDefault="00E45BAF">
      <w:pPr>
        <w:rPr>
          <w:rFonts w:asciiTheme="minorHAnsi" w:hAnsiTheme="minorHAnsi" w:cstheme="minorHAnsi"/>
          <w:b/>
          <w:bCs/>
          <w:sz w:val="32"/>
          <w:szCs w:val="32"/>
          <w:lang w:val="en-US"/>
        </w:rPr>
      </w:pPr>
      <w:r w:rsidRPr="000946CE">
        <w:rPr>
          <w:rFonts w:asciiTheme="minorHAnsi" w:hAnsiTheme="minorHAnsi" w:cstheme="minorHAnsi"/>
          <w:b/>
          <w:bCs/>
          <w:sz w:val="32"/>
          <w:szCs w:val="32"/>
          <w:lang w:val="en-US"/>
        </w:rPr>
        <w:lastRenderedPageBreak/>
        <w:t>Abstract</w:t>
      </w:r>
    </w:p>
    <w:p w14:paraId="70FB5B69" w14:textId="77777777" w:rsidR="00236E8A" w:rsidRDefault="00236E8A" w:rsidP="00236E8A">
      <w:pPr>
        <w:spacing w:line="360" w:lineRule="auto"/>
        <w:jc w:val="both"/>
        <w:rPr>
          <w:b/>
          <w:bCs/>
        </w:rPr>
      </w:pPr>
    </w:p>
    <w:p w14:paraId="75EECD71" w14:textId="07004CE5" w:rsidR="00236E8A" w:rsidRPr="00B82B35" w:rsidRDefault="00236E8A" w:rsidP="00B82B35">
      <w:pPr>
        <w:spacing w:line="360" w:lineRule="auto"/>
        <w:jc w:val="both"/>
        <w:rPr>
          <w:rFonts w:asciiTheme="minorHAnsi" w:hAnsiTheme="minorHAnsi" w:cstheme="minorHAnsi"/>
        </w:rPr>
      </w:pPr>
      <w:r w:rsidRPr="00236E8A">
        <w:rPr>
          <w:rFonts w:asciiTheme="minorHAnsi" w:hAnsiTheme="minorHAnsi" w:cstheme="minorHAnsi"/>
        </w:rPr>
        <w:t xml:space="preserve">This master’s </w:t>
      </w:r>
      <w:r w:rsidR="00AF19CE">
        <w:rPr>
          <w:rFonts w:asciiTheme="minorHAnsi" w:hAnsiTheme="minorHAnsi" w:cstheme="minorHAnsi"/>
        </w:rPr>
        <w:t>t</w:t>
      </w:r>
      <w:r w:rsidRPr="00236E8A">
        <w:rPr>
          <w:rFonts w:asciiTheme="minorHAnsi" w:hAnsiTheme="minorHAnsi" w:cstheme="minorHAnsi"/>
        </w:rPr>
        <w:t>hesis utalizes</w:t>
      </w:r>
      <w:r w:rsidR="00DE7E0E">
        <w:rPr>
          <w:rFonts w:asciiTheme="minorHAnsi" w:hAnsiTheme="minorHAnsi" w:cstheme="minorHAnsi"/>
        </w:rPr>
        <w:t xml:space="preserve"> a</w:t>
      </w:r>
      <w:r w:rsidRPr="00236E8A">
        <w:rPr>
          <w:rFonts w:asciiTheme="minorHAnsi" w:hAnsiTheme="minorHAnsi" w:cstheme="minorHAnsi"/>
        </w:rPr>
        <w:t xml:space="preserve"> gravity equation model </w:t>
      </w:r>
      <w:r w:rsidR="00F62B1B">
        <w:rPr>
          <w:rFonts w:asciiTheme="minorHAnsi" w:hAnsiTheme="minorHAnsi" w:cstheme="minorHAnsi"/>
        </w:rPr>
        <w:t xml:space="preserve">to analyse the determinants of FDI flows between the </w:t>
      </w:r>
      <w:r w:rsidRPr="00236E8A">
        <w:rPr>
          <w:rFonts w:asciiTheme="minorHAnsi" w:hAnsiTheme="minorHAnsi" w:cstheme="minorHAnsi"/>
        </w:rPr>
        <w:t xml:space="preserve">OECD member states. </w:t>
      </w:r>
      <w:r w:rsidR="00F62B1B">
        <w:rPr>
          <w:rFonts w:asciiTheme="minorHAnsi" w:hAnsiTheme="minorHAnsi" w:cstheme="minorHAnsi"/>
        </w:rPr>
        <w:t xml:space="preserve">Beside </w:t>
      </w:r>
      <w:r w:rsidR="00396F97">
        <w:rPr>
          <w:rFonts w:asciiTheme="minorHAnsi" w:hAnsiTheme="minorHAnsi" w:cstheme="minorHAnsi"/>
        </w:rPr>
        <w:t xml:space="preserve">the standard </w:t>
      </w:r>
      <w:r w:rsidRPr="00236E8A">
        <w:rPr>
          <w:rFonts w:asciiTheme="minorHAnsi" w:hAnsiTheme="minorHAnsi" w:cstheme="minorHAnsi"/>
        </w:rPr>
        <w:t xml:space="preserve">FDI variables in the literature, </w:t>
      </w:r>
      <w:r w:rsidR="00396F97">
        <w:rPr>
          <w:rFonts w:asciiTheme="minorHAnsi" w:hAnsiTheme="minorHAnsi" w:cstheme="minorHAnsi"/>
        </w:rPr>
        <w:t xml:space="preserve">such as GDP, distance, </w:t>
      </w:r>
      <w:r w:rsidR="00F04C5D">
        <w:rPr>
          <w:rFonts w:asciiTheme="minorHAnsi" w:hAnsiTheme="minorHAnsi" w:cstheme="minorHAnsi"/>
        </w:rPr>
        <w:t>t</w:t>
      </w:r>
      <w:r w:rsidR="00396F97">
        <w:rPr>
          <w:rFonts w:asciiTheme="minorHAnsi" w:hAnsiTheme="minorHAnsi" w:cstheme="minorHAnsi"/>
        </w:rPr>
        <w:t>rade openness and</w:t>
      </w:r>
      <w:r w:rsidR="001364BE">
        <w:rPr>
          <w:rFonts w:asciiTheme="minorHAnsi" w:hAnsiTheme="minorHAnsi" w:cstheme="minorHAnsi"/>
        </w:rPr>
        <w:t xml:space="preserve"> </w:t>
      </w:r>
      <w:r w:rsidR="00F04C5D">
        <w:rPr>
          <w:rFonts w:asciiTheme="minorHAnsi" w:hAnsiTheme="minorHAnsi" w:cstheme="minorHAnsi"/>
        </w:rPr>
        <w:t xml:space="preserve">common </w:t>
      </w:r>
      <w:r w:rsidR="001364BE">
        <w:rPr>
          <w:rFonts w:asciiTheme="minorHAnsi" w:hAnsiTheme="minorHAnsi" w:cstheme="minorHAnsi"/>
        </w:rPr>
        <w:t xml:space="preserve">language, the focus of this thesis is on the effects of </w:t>
      </w:r>
      <w:r w:rsidR="00AF19CE">
        <w:rPr>
          <w:rFonts w:asciiTheme="minorHAnsi" w:hAnsiTheme="minorHAnsi" w:cstheme="minorHAnsi"/>
        </w:rPr>
        <w:t>the host country tax rate</w:t>
      </w:r>
      <w:r w:rsidR="001833E8">
        <w:rPr>
          <w:rFonts w:asciiTheme="minorHAnsi" w:hAnsiTheme="minorHAnsi" w:cstheme="minorHAnsi"/>
        </w:rPr>
        <w:t>s</w:t>
      </w:r>
      <w:r w:rsidR="00AF19CE">
        <w:rPr>
          <w:rFonts w:asciiTheme="minorHAnsi" w:hAnsiTheme="minorHAnsi" w:cstheme="minorHAnsi"/>
        </w:rPr>
        <w:t xml:space="preserve">, specifically </w:t>
      </w:r>
      <w:r w:rsidRPr="00236E8A">
        <w:rPr>
          <w:rFonts w:asciiTheme="minorHAnsi" w:hAnsiTheme="minorHAnsi" w:cstheme="minorHAnsi"/>
        </w:rPr>
        <w:t xml:space="preserve">the labor tax rate and the corporate tax rate. </w:t>
      </w:r>
      <w:r w:rsidR="00F04C5D">
        <w:rPr>
          <w:rFonts w:asciiTheme="minorHAnsi" w:hAnsiTheme="minorHAnsi" w:cstheme="minorHAnsi"/>
        </w:rPr>
        <w:t xml:space="preserve">A </w:t>
      </w:r>
      <w:r w:rsidRPr="00236E8A">
        <w:rPr>
          <w:rFonts w:asciiTheme="minorHAnsi" w:hAnsiTheme="minorHAnsi" w:cstheme="minorHAnsi"/>
        </w:rPr>
        <w:t>period of 2000-2022 is analysed using the</w:t>
      </w:r>
      <w:r w:rsidR="00276593">
        <w:rPr>
          <w:rFonts w:asciiTheme="minorHAnsi" w:hAnsiTheme="minorHAnsi" w:cstheme="minorHAnsi"/>
        </w:rPr>
        <w:t xml:space="preserve"> preffered estimator the</w:t>
      </w:r>
      <w:r w:rsidRPr="00236E8A">
        <w:rPr>
          <w:rFonts w:asciiTheme="minorHAnsi" w:hAnsiTheme="minorHAnsi" w:cstheme="minorHAnsi"/>
        </w:rPr>
        <w:t xml:space="preserve"> Poisson Pseudo maximum likelihood (PPML) estimator.</w:t>
      </w:r>
      <w:r w:rsidR="00276593">
        <w:rPr>
          <w:rFonts w:asciiTheme="minorHAnsi" w:hAnsiTheme="minorHAnsi" w:cstheme="minorHAnsi"/>
        </w:rPr>
        <w:t xml:space="preserve"> OLS regressions are ran as robustness. </w:t>
      </w:r>
      <w:r w:rsidRPr="00236E8A">
        <w:rPr>
          <w:rFonts w:asciiTheme="minorHAnsi" w:hAnsiTheme="minorHAnsi" w:cstheme="minorHAnsi"/>
        </w:rPr>
        <w:t>In the second step of the analysis</w:t>
      </w:r>
      <w:r w:rsidR="00EC3F12">
        <w:rPr>
          <w:rFonts w:asciiTheme="minorHAnsi" w:hAnsiTheme="minorHAnsi" w:cstheme="minorHAnsi"/>
        </w:rPr>
        <w:t>, the potential moderating effects of</w:t>
      </w:r>
      <w:r w:rsidR="00276593">
        <w:rPr>
          <w:rFonts w:asciiTheme="minorHAnsi" w:hAnsiTheme="minorHAnsi" w:cstheme="minorHAnsi"/>
        </w:rPr>
        <w:t xml:space="preserve"> the</w:t>
      </w:r>
      <w:r w:rsidR="00EC3F12">
        <w:rPr>
          <w:rFonts w:asciiTheme="minorHAnsi" w:hAnsiTheme="minorHAnsi" w:cstheme="minorHAnsi"/>
        </w:rPr>
        <w:t xml:space="preserve"> host country economic struct</w:t>
      </w:r>
      <w:r w:rsidR="00685DAE">
        <w:rPr>
          <w:rFonts w:asciiTheme="minorHAnsi" w:hAnsiTheme="minorHAnsi" w:cstheme="minorHAnsi"/>
        </w:rPr>
        <w:t>u</w:t>
      </w:r>
      <w:r w:rsidR="00EC3F12">
        <w:rPr>
          <w:rFonts w:asciiTheme="minorHAnsi" w:hAnsiTheme="minorHAnsi" w:cstheme="minorHAnsi"/>
        </w:rPr>
        <w:t xml:space="preserve">re are analysed. </w:t>
      </w:r>
      <w:r w:rsidR="00B82B35">
        <w:rPr>
          <w:rFonts w:asciiTheme="minorHAnsi" w:hAnsiTheme="minorHAnsi" w:cstheme="minorHAnsi"/>
        </w:rPr>
        <w:t xml:space="preserve">The variable </w:t>
      </w:r>
      <w:r w:rsidR="00EC3F12">
        <w:rPr>
          <w:rFonts w:asciiTheme="minorHAnsi" w:hAnsiTheme="minorHAnsi" w:cstheme="minorHAnsi"/>
        </w:rPr>
        <w:t xml:space="preserve"> </w:t>
      </w:r>
      <w:r w:rsidR="00B82B35">
        <w:rPr>
          <w:rFonts w:asciiTheme="minorHAnsi" w:hAnsiTheme="minorHAnsi" w:cstheme="minorHAnsi"/>
          <w:i/>
          <w:iCs/>
        </w:rPr>
        <w:t>capital intensity</w:t>
      </w:r>
      <w:r w:rsidR="00B82B35">
        <w:rPr>
          <w:rFonts w:asciiTheme="minorHAnsi" w:hAnsiTheme="minorHAnsi" w:cstheme="minorHAnsi"/>
        </w:rPr>
        <w:t xml:space="preserve"> as a </w:t>
      </w:r>
      <w:r w:rsidR="00EC3F12">
        <w:rPr>
          <w:rFonts w:asciiTheme="minorHAnsi" w:hAnsiTheme="minorHAnsi" w:cstheme="minorHAnsi"/>
        </w:rPr>
        <w:t>proxy for economic structure</w:t>
      </w:r>
      <w:r w:rsidR="00B82B35">
        <w:rPr>
          <w:rFonts w:asciiTheme="minorHAnsi" w:hAnsiTheme="minorHAnsi" w:cstheme="minorHAnsi"/>
        </w:rPr>
        <w:t xml:space="preserve"> is incorporated as a </w:t>
      </w:r>
      <w:r w:rsidR="002B7363" w:rsidRPr="00236E8A">
        <w:rPr>
          <w:rFonts w:asciiTheme="minorHAnsi" w:hAnsiTheme="minorHAnsi" w:cstheme="minorHAnsi"/>
          <w:lang w:val="en-US"/>
        </w:rPr>
        <w:t xml:space="preserve">interaction </w:t>
      </w:r>
      <w:r w:rsidR="00B82B35">
        <w:rPr>
          <w:rFonts w:asciiTheme="minorHAnsi" w:hAnsiTheme="minorHAnsi" w:cstheme="minorHAnsi"/>
        </w:rPr>
        <w:t xml:space="preserve">term with the tax rate in the model. </w:t>
      </w:r>
      <w:r w:rsidRPr="00236E8A">
        <w:rPr>
          <w:rFonts w:asciiTheme="minorHAnsi" w:hAnsiTheme="minorHAnsi" w:cstheme="minorHAnsi"/>
          <w:lang w:val="en-US"/>
        </w:rPr>
        <w:t>The hypothesized</w:t>
      </w:r>
      <w:r w:rsidR="00C36F30">
        <w:rPr>
          <w:rFonts w:asciiTheme="minorHAnsi" w:hAnsiTheme="minorHAnsi" w:cstheme="minorHAnsi"/>
          <w:lang w:val="en-US"/>
        </w:rPr>
        <w:t xml:space="preserve"> relationships are that</w:t>
      </w:r>
      <w:r w:rsidR="0015679E">
        <w:rPr>
          <w:rFonts w:asciiTheme="minorHAnsi" w:hAnsiTheme="minorHAnsi" w:cstheme="minorHAnsi"/>
          <w:lang w:val="en-US"/>
        </w:rPr>
        <w:t xml:space="preserve"> both</w:t>
      </w:r>
      <w:r w:rsidR="00C36F30">
        <w:rPr>
          <w:rFonts w:asciiTheme="minorHAnsi" w:hAnsiTheme="minorHAnsi" w:cstheme="minorHAnsi"/>
          <w:lang w:val="en-US"/>
        </w:rPr>
        <w:t xml:space="preserve"> </w:t>
      </w:r>
      <w:r w:rsidR="0015679E">
        <w:rPr>
          <w:rFonts w:asciiTheme="minorHAnsi" w:hAnsiTheme="minorHAnsi" w:cstheme="minorHAnsi"/>
          <w:lang w:val="en-US"/>
        </w:rPr>
        <w:t xml:space="preserve">a </w:t>
      </w:r>
      <w:r w:rsidRPr="00236E8A">
        <w:rPr>
          <w:rFonts w:asciiTheme="minorHAnsi" w:hAnsiTheme="minorHAnsi" w:cstheme="minorHAnsi"/>
          <w:lang w:val="en-US"/>
        </w:rPr>
        <w:t>higher corporate tax</w:t>
      </w:r>
      <w:r w:rsidR="0015679E">
        <w:rPr>
          <w:rFonts w:asciiTheme="minorHAnsi" w:hAnsiTheme="minorHAnsi" w:cstheme="minorHAnsi"/>
          <w:lang w:val="en-US"/>
        </w:rPr>
        <w:t xml:space="preserve"> rate</w:t>
      </w:r>
      <w:r w:rsidRPr="00236E8A">
        <w:rPr>
          <w:rFonts w:asciiTheme="minorHAnsi" w:hAnsiTheme="minorHAnsi" w:cstheme="minorHAnsi"/>
          <w:lang w:val="en-US"/>
        </w:rPr>
        <w:t xml:space="preserve"> and </w:t>
      </w:r>
      <w:r w:rsidR="0015679E">
        <w:rPr>
          <w:rFonts w:asciiTheme="minorHAnsi" w:hAnsiTheme="minorHAnsi" w:cstheme="minorHAnsi"/>
          <w:lang w:val="en-US"/>
        </w:rPr>
        <w:t xml:space="preserve">a </w:t>
      </w:r>
      <w:r w:rsidRPr="00236E8A">
        <w:rPr>
          <w:rFonts w:asciiTheme="minorHAnsi" w:hAnsiTheme="minorHAnsi" w:cstheme="minorHAnsi"/>
          <w:lang w:val="en-US"/>
        </w:rPr>
        <w:t xml:space="preserve">higher labor </w:t>
      </w:r>
      <w:r w:rsidR="0015679E">
        <w:rPr>
          <w:rFonts w:asciiTheme="minorHAnsi" w:hAnsiTheme="minorHAnsi" w:cstheme="minorHAnsi"/>
          <w:lang w:val="en-US"/>
        </w:rPr>
        <w:t xml:space="preserve">tax rate </w:t>
      </w:r>
      <w:r w:rsidR="000E5245">
        <w:rPr>
          <w:rFonts w:asciiTheme="minorHAnsi" w:hAnsiTheme="minorHAnsi" w:cstheme="minorHAnsi"/>
          <w:lang w:val="en-US"/>
        </w:rPr>
        <w:t>result</w:t>
      </w:r>
      <w:r w:rsidR="0015679E">
        <w:rPr>
          <w:rFonts w:asciiTheme="minorHAnsi" w:hAnsiTheme="minorHAnsi" w:cstheme="minorHAnsi"/>
          <w:lang w:val="en-US"/>
        </w:rPr>
        <w:t xml:space="preserve"> </w:t>
      </w:r>
      <w:r w:rsidR="000E5245">
        <w:rPr>
          <w:rFonts w:asciiTheme="minorHAnsi" w:hAnsiTheme="minorHAnsi" w:cstheme="minorHAnsi"/>
          <w:lang w:val="en-US"/>
        </w:rPr>
        <w:t>in</w:t>
      </w:r>
      <w:r w:rsidRPr="00236E8A">
        <w:rPr>
          <w:rFonts w:asciiTheme="minorHAnsi" w:hAnsiTheme="minorHAnsi" w:cstheme="minorHAnsi"/>
          <w:lang w:val="en-US"/>
        </w:rPr>
        <w:t xml:space="preserve"> a </w:t>
      </w:r>
      <w:r w:rsidR="0015679E">
        <w:rPr>
          <w:rFonts w:asciiTheme="minorHAnsi" w:hAnsiTheme="minorHAnsi" w:cstheme="minorHAnsi"/>
          <w:lang w:val="en-US"/>
        </w:rPr>
        <w:t xml:space="preserve">reduction in </w:t>
      </w:r>
      <w:r w:rsidR="00C36F30">
        <w:rPr>
          <w:rFonts w:asciiTheme="minorHAnsi" w:hAnsiTheme="minorHAnsi" w:cstheme="minorHAnsi"/>
          <w:lang w:val="en-US"/>
        </w:rPr>
        <w:t xml:space="preserve">FDI </w:t>
      </w:r>
      <w:r w:rsidRPr="00236E8A">
        <w:rPr>
          <w:rFonts w:asciiTheme="minorHAnsi" w:hAnsiTheme="minorHAnsi" w:cstheme="minorHAnsi"/>
          <w:lang w:val="en-US"/>
        </w:rPr>
        <w:t>flow</w:t>
      </w:r>
      <w:r w:rsidR="00C36F30">
        <w:rPr>
          <w:rFonts w:asciiTheme="minorHAnsi" w:hAnsiTheme="minorHAnsi" w:cstheme="minorHAnsi"/>
          <w:lang w:val="en-US"/>
        </w:rPr>
        <w:t>s</w:t>
      </w:r>
      <w:r w:rsidRPr="00236E8A">
        <w:rPr>
          <w:rFonts w:asciiTheme="minorHAnsi" w:hAnsiTheme="minorHAnsi" w:cstheme="minorHAnsi"/>
          <w:lang w:val="en-US"/>
        </w:rPr>
        <w:t xml:space="preserve">. </w:t>
      </w:r>
      <w:r w:rsidR="00C36F30">
        <w:rPr>
          <w:rFonts w:asciiTheme="minorHAnsi" w:hAnsiTheme="minorHAnsi" w:cstheme="minorHAnsi"/>
          <w:lang w:val="en-US"/>
        </w:rPr>
        <w:t xml:space="preserve">Moreover, that the </w:t>
      </w:r>
      <w:r w:rsidR="008D75B0">
        <w:rPr>
          <w:rFonts w:asciiTheme="minorHAnsi" w:hAnsiTheme="minorHAnsi" w:cstheme="minorHAnsi"/>
          <w:lang w:val="en-US"/>
        </w:rPr>
        <w:t>corporate</w:t>
      </w:r>
      <w:r w:rsidR="00C36F30">
        <w:rPr>
          <w:rFonts w:asciiTheme="minorHAnsi" w:hAnsiTheme="minorHAnsi" w:cstheme="minorHAnsi"/>
          <w:lang w:val="en-US"/>
        </w:rPr>
        <w:t xml:space="preserve"> tax rate matters more in countries characterized by capital intensive economies and the labor tax rate more in countries characterized by labor intensive industries. </w:t>
      </w:r>
      <w:r w:rsidRPr="00236E8A">
        <w:rPr>
          <w:rFonts w:asciiTheme="minorHAnsi" w:hAnsiTheme="minorHAnsi" w:cstheme="minorHAnsi"/>
          <w:lang w:val="en-US"/>
        </w:rPr>
        <w:t xml:space="preserve">The </w:t>
      </w:r>
      <w:r w:rsidR="0015679E">
        <w:rPr>
          <w:rFonts w:asciiTheme="minorHAnsi" w:hAnsiTheme="minorHAnsi" w:cstheme="minorHAnsi"/>
          <w:lang w:val="en-US"/>
        </w:rPr>
        <w:t xml:space="preserve">main </w:t>
      </w:r>
      <w:r w:rsidRPr="00236E8A">
        <w:rPr>
          <w:rFonts w:asciiTheme="minorHAnsi" w:hAnsiTheme="minorHAnsi" w:cstheme="minorHAnsi"/>
          <w:lang w:val="en-US"/>
        </w:rPr>
        <w:t>results suggest that there are some relations</w:t>
      </w:r>
      <w:r w:rsidR="006953D4">
        <w:rPr>
          <w:rFonts w:asciiTheme="minorHAnsi" w:hAnsiTheme="minorHAnsi" w:cstheme="minorHAnsi"/>
          <w:lang w:val="en-US"/>
        </w:rPr>
        <w:t>, but no conclusive evidence is found</w:t>
      </w:r>
      <w:r w:rsidRPr="00236E8A">
        <w:rPr>
          <w:rFonts w:asciiTheme="minorHAnsi" w:hAnsiTheme="minorHAnsi" w:cstheme="minorHAnsi"/>
          <w:lang w:val="en-US"/>
        </w:rPr>
        <w:t>.</w:t>
      </w:r>
      <w:r w:rsidR="006953D4">
        <w:rPr>
          <w:rFonts w:asciiTheme="minorHAnsi" w:hAnsiTheme="minorHAnsi" w:cstheme="minorHAnsi"/>
          <w:lang w:val="en-US"/>
        </w:rPr>
        <w:t xml:space="preserve"> </w:t>
      </w:r>
    </w:p>
    <w:p w14:paraId="204E2558" w14:textId="77777777" w:rsidR="00236E8A" w:rsidRDefault="00236E8A" w:rsidP="00E41045">
      <w:pPr>
        <w:spacing w:line="360" w:lineRule="auto"/>
        <w:jc w:val="both"/>
        <w:rPr>
          <w:rFonts w:asciiTheme="minorHAnsi" w:hAnsiTheme="minorHAnsi" w:cstheme="minorHAnsi"/>
          <w:lang w:val="en-US"/>
        </w:rPr>
      </w:pPr>
    </w:p>
    <w:p w14:paraId="3A9B08F9" w14:textId="77777777" w:rsidR="00520EB2" w:rsidRPr="00236E8A" w:rsidRDefault="00520EB2" w:rsidP="00E41045">
      <w:pPr>
        <w:spacing w:line="360" w:lineRule="auto"/>
        <w:jc w:val="both"/>
        <w:rPr>
          <w:rFonts w:asciiTheme="minorHAnsi" w:hAnsiTheme="minorHAnsi" w:cstheme="minorHAnsi"/>
          <w:lang w:val="en-US"/>
        </w:rPr>
      </w:pPr>
    </w:p>
    <w:p w14:paraId="433C9801" w14:textId="1E77E177" w:rsidR="00E45BAF" w:rsidRPr="000946CE" w:rsidRDefault="00E41045" w:rsidP="00E41045">
      <w:pPr>
        <w:rPr>
          <w:rFonts w:asciiTheme="majorHAnsi" w:hAnsiTheme="majorHAnsi"/>
          <w:lang w:val="en-US"/>
        </w:rPr>
      </w:pPr>
      <w:r w:rsidRPr="000946CE">
        <w:rPr>
          <w:rFonts w:asciiTheme="majorHAnsi" w:hAnsiTheme="majorHAnsi"/>
          <w:lang w:val="en-US"/>
        </w:rPr>
        <w:br w:type="page"/>
      </w:r>
    </w:p>
    <w:p w14:paraId="0AED075C" w14:textId="26C3C57E" w:rsidR="00ED6E0A" w:rsidRDefault="005159E7">
      <w:pPr>
        <w:pStyle w:val="Inhopg1"/>
        <w:tabs>
          <w:tab w:val="left" w:pos="480"/>
          <w:tab w:val="right" w:leader="dot" w:pos="9394"/>
        </w:tabs>
        <w:rPr>
          <w:rFonts w:asciiTheme="minorHAnsi" w:eastAsiaTheme="minorEastAsia" w:hAnsiTheme="minorHAnsi" w:cstheme="minorBidi"/>
          <w:noProof/>
          <w:kern w:val="2"/>
          <w14:ligatures w14:val="standardContextual"/>
        </w:rPr>
      </w:pPr>
      <w:r w:rsidRPr="000946CE">
        <w:rPr>
          <w:rFonts w:eastAsia="Calisto MT" w:cstheme="minorHAnsi"/>
          <w:b/>
          <w:bCs/>
          <w:lang w:val="en-US"/>
        </w:rPr>
        <w:lastRenderedPageBreak/>
        <w:fldChar w:fldCharType="begin"/>
      </w:r>
      <w:r w:rsidRPr="000946CE">
        <w:rPr>
          <w:rFonts w:eastAsia="Calisto MT" w:cstheme="minorHAnsi"/>
          <w:b/>
          <w:bCs/>
          <w:lang w:val="en-US"/>
        </w:rPr>
        <w:instrText xml:space="preserve"> TOC \o "1-3" \h \z \u </w:instrText>
      </w:r>
      <w:r w:rsidRPr="000946CE">
        <w:rPr>
          <w:rFonts w:eastAsia="Calisto MT" w:cstheme="minorHAnsi"/>
          <w:b/>
          <w:bCs/>
          <w:lang w:val="en-US"/>
        </w:rPr>
        <w:fldChar w:fldCharType="separate"/>
      </w:r>
      <w:hyperlink w:anchor="_Toc176380525" w:history="1">
        <w:r w:rsidR="00ED6E0A" w:rsidRPr="001D5CC5">
          <w:rPr>
            <w:rStyle w:val="Hyperlink"/>
            <w:rFonts w:cstheme="minorHAnsi"/>
            <w:noProof/>
          </w:rPr>
          <w:t>1</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Introduction</w:t>
        </w:r>
        <w:r w:rsidR="00ED6E0A">
          <w:rPr>
            <w:noProof/>
            <w:webHidden/>
          </w:rPr>
          <w:tab/>
        </w:r>
        <w:r w:rsidR="00ED6E0A">
          <w:rPr>
            <w:noProof/>
            <w:webHidden/>
          </w:rPr>
          <w:fldChar w:fldCharType="begin"/>
        </w:r>
        <w:r w:rsidR="00ED6E0A">
          <w:rPr>
            <w:noProof/>
            <w:webHidden/>
          </w:rPr>
          <w:instrText xml:space="preserve"> PAGEREF _Toc176380525 \h </w:instrText>
        </w:r>
        <w:r w:rsidR="00ED6E0A">
          <w:rPr>
            <w:noProof/>
            <w:webHidden/>
          </w:rPr>
        </w:r>
        <w:r w:rsidR="00ED6E0A">
          <w:rPr>
            <w:noProof/>
            <w:webHidden/>
          </w:rPr>
          <w:fldChar w:fldCharType="separate"/>
        </w:r>
        <w:r w:rsidR="00ED6E0A">
          <w:rPr>
            <w:noProof/>
            <w:webHidden/>
          </w:rPr>
          <w:t>4</w:t>
        </w:r>
        <w:r w:rsidR="00ED6E0A">
          <w:rPr>
            <w:noProof/>
            <w:webHidden/>
          </w:rPr>
          <w:fldChar w:fldCharType="end"/>
        </w:r>
      </w:hyperlink>
    </w:p>
    <w:p w14:paraId="4240031A" w14:textId="5D1427B5" w:rsidR="00ED6E0A" w:rsidRDefault="00E07D32">
      <w:pPr>
        <w:pStyle w:val="Inhopg1"/>
        <w:tabs>
          <w:tab w:val="left" w:pos="480"/>
          <w:tab w:val="right" w:leader="dot" w:pos="9394"/>
        </w:tabs>
        <w:rPr>
          <w:rFonts w:asciiTheme="minorHAnsi" w:eastAsiaTheme="minorEastAsia" w:hAnsiTheme="minorHAnsi" w:cstheme="minorBidi"/>
          <w:noProof/>
          <w:kern w:val="2"/>
          <w14:ligatures w14:val="standardContextual"/>
        </w:rPr>
      </w:pPr>
      <w:hyperlink w:anchor="_Toc176380526" w:history="1">
        <w:r w:rsidR="00ED6E0A" w:rsidRPr="001D5CC5">
          <w:rPr>
            <w:rStyle w:val="Hyperlink"/>
            <w:rFonts w:cstheme="minorHAnsi"/>
            <w:noProof/>
          </w:rPr>
          <w:t>2</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Literature overview</w:t>
        </w:r>
        <w:r w:rsidR="00ED6E0A">
          <w:rPr>
            <w:noProof/>
            <w:webHidden/>
          </w:rPr>
          <w:tab/>
        </w:r>
        <w:r w:rsidR="00ED6E0A">
          <w:rPr>
            <w:noProof/>
            <w:webHidden/>
          </w:rPr>
          <w:fldChar w:fldCharType="begin"/>
        </w:r>
        <w:r w:rsidR="00ED6E0A">
          <w:rPr>
            <w:noProof/>
            <w:webHidden/>
          </w:rPr>
          <w:instrText xml:space="preserve"> PAGEREF _Toc176380526 \h </w:instrText>
        </w:r>
        <w:r w:rsidR="00ED6E0A">
          <w:rPr>
            <w:noProof/>
            <w:webHidden/>
          </w:rPr>
        </w:r>
        <w:r w:rsidR="00ED6E0A">
          <w:rPr>
            <w:noProof/>
            <w:webHidden/>
          </w:rPr>
          <w:fldChar w:fldCharType="separate"/>
        </w:r>
        <w:r w:rsidR="00ED6E0A">
          <w:rPr>
            <w:noProof/>
            <w:webHidden/>
          </w:rPr>
          <w:t>7</w:t>
        </w:r>
        <w:r w:rsidR="00ED6E0A">
          <w:rPr>
            <w:noProof/>
            <w:webHidden/>
          </w:rPr>
          <w:fldChar w:fldCharType="end"/>
        </w:r>
      </w:hyperlink>
    </w:p>
    <w:p w14:paraId="2CC3DC81" w14:textId="6F35380F"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27" w:history="1">
        <w:r w:rsidR="00ED6E0A" w:rsidRPr="001D5CC5">
          <w:rPr>
            <w:rStyle w:val="Hyperlink"/>
            <w:rFonts w:cstheme="minorHAnsi"/>
            <w:noProof/>
          </w:rPr>
          <w:t>2.1</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What motivates firms to pursue FDI</w:t>
        </w:r>
        <w:r w:rsidR="00ED6E0A">
          <w:rPr>
            <w:noProof/>
            <w:webHidden/>
          </w:rPr>
          <w:tab/>
        </w:r>
        <w:r w:rsidR="00ED6E0A">
          <w:rPr>
            <w:noProof/>
            <w:webHidden/>
          </w:rPr>
          <w:fldChar w:fldCharType="begin"/>
        </w:r>
        <w:r w:rsidR="00ED6E0A">
          <w:rPr>
            <w:noProof/>
            <w:webHidden/>
          </w:rPr>
          <w:instrText xml:space="preserve"> PAGEREF _Toc176380527 \h </w:instrText>
        </w:r>
        <w:r w:rsidR="00ED6E0A">
          <w:rPr>
            <w:noProof/>
            <w:webHidden/>
          </w:rPr>
        </w:r>
        <w:r w:rsidR="00ED6E0A">
          <w:rPr>
            <w:noProof/>
            <w:webHidden/>
          </w:rPr>
          <w:fldChar w:fldCharType="separate"/>
        </w:r>
        <w:r w:rsidR="00ED6E0A">
          <w:rPr>
            <w:noProof/>
            <w:webHidden/>
          </w:rPr>
          <w:t>7</w:t>
        </w:r>
        <w:r w:rsidR="00ED6E0A">
          <w:rPr>
            <w:noProof/>
            <w:webHidden/>
          </w:rPr>
          <w:fldChar w:fldCharType="end"/>
        </w:r>
      </w:hyperlink>
    </w:p>
    <w:p w14:paraId="70EF1574" w14:textId="0118ADEF"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28" w:history="1">
        <w:r w:rsidR="00ED6E0A" w:rsidRPr="001D5CC5">
          <w:rPr>
            <w:rStyle w:val="Hyperlink"/>
            <w:rFonts w:cstheme="minorHAnsi"/>
            <w:noProof/>
          </w:rPr>
          <w:t>2.2</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Drivers of FDI location decision</w:t>
        </w:r>
        <w:r w:rsidR="00ED6E0A">
          <w:rPr>
            <w:noProof/>
            <w:webHidden/>
          </w:rPr>
          <w:tab/>
        </w:r>
        <w:r w:rsidR="00ED6E0A">
          <w:rPr>
            <w:noProof/>
            <w:webHidden/>
          </w:rPr>
          <w:fldChar w:fldCharType="begin"/>
        </w:r>
        <w:r w:rsidR="00ED6E0A">
          <w:rPr>
            <w:noProof/>
            <w:webHidden/>
          </w:rPr>
          <w:instrText xml:space="preserve"> PAGEREF _Toc176380528 \h </w:instrText>
        </w:r>
        <w:r w:rsidR="00ED6E0A">
          <w:rPr>
            <w:noProof/>
            <w:webHidden/>
          </w:rPr>
        </w:r>
        <w:r w:rsidR="00ED6E0A">
          <w:rPr>
            <w:noProof/>
            <w:webHidden/>
          </w:rPr>
          <w:fldChar w:fldCharType="separate"/>
        </w:r>
        <w:r w:rsidR="00ED6E0A">
          <w:rPr>
            <w:noProof/>
            <w:webHidden/>
          </w:rPr>
          <w:t>8</w:t>
        </w:r>
        <w:r w:rsidR="00ED6E0A">
          <w:rPr>
            <w:noProof/>
            <w:webHidden/>
          </w:rPr>
          <w:fldChar w:fldCharType="end"/>
        </w:r>
      </w:hyperlink>
    </w:p>
    <w:p w14:paraId="1F17061E" w14:textId="2E6F4A1D" w:rsidR="00ED6E0A" w:rsidRDefault="00E07D32">
      <w:pPr>
        <w:pStyle w:val="Inhopg3"/>
        <w:rPr>
          <w:rFonts w:asciiTheme="minorHAnsi" w:eastAsiaTheme="minorEastAsia" w:hAnsiTheme="minorHAnsi" w:cstheme="minorBidi"/>
          <w:kern w:val="2"/>
          <w14:ligatures w14:val="standardContextual"/>
        </w:rPr>
      </w:pPr>
      <w:hyperlink w:anchor="_Toc176380529" w:history="1">
        <w:r w:rsidR="00ED6E0A" w:rsidRPr="001D5CC5">
          <w:rPr>
            <w:rStyle w:val="Hyperlink"/>
            <w:lang w:val="en-US"/>
          </w:rPr>
          <w:t>2.2.1</w:t>
        </w:r>
        <w:r w:rsidR="00ED6E0A">
          <w:rPr>
            <w:rFonts w:asciiTheme="minorHAnsi" w:eastAsiaTheme="minorEastAsia" w:hAnsiTheme="minorHAnsi" w:cstheme="minorBidi"/>
            <w:kern w:val="2"/>
            <w14:ligatures w14:val="standardContextual"/>
          </w:rPr>
          <w:tab/>
        </w:r>
        <w:r w:rsidR="00ED6E0A" w:rsidRPr="001D5CC5">
          <w:rPr>
            <w:rStyle w:val="Hyperlink"/>
            <w:lang w:val="en-US"/>
          </w:rPr>
          <w:t>Theory on corporate tax rates and FDI location decision</w:t>
        </w:r>
        <w:r w:rsidR="00ED6E0A">
          <w:rPr>
            <w:webHidden/>
          </w:rPr>
          <w:tab/>
        </w:r>
        <w:r w:rsidR="00ED6E0A">
          <w:rPr>
            <w:webHidden/>
          </w:rPr>
          <w:fldChar w:fldCharType="begin"/>
        </w:r>
        <w:r w:rsidR="00ED6E0A">
          <w:rPr>
            <w:webHidden/>
          </w:rPr>
          <w:instrText xml:space="preserve"> PAGEREF _Toc176380529 \h </w:instrText>
        </w:r>
        <w:r w:rsidR="00ED6E0A">
          <w:rPr>
            <w:webHidden/>
          </w:rPr>
        </w:r>
        <w:r w:rsidR="00ED6E0A">
          <w:rPr>
            <w:webHidden/>
          </w:rPr>
          <w:fldChar w:fldCharType="separate"/>
        </w:r>
        <w:r w:rsidR="00ED6E0A">
          <w:rPr>
            <w:webHidden/>
          </w:rPr>
          <w:t>9</w:t>
        </w:r>
        <w:r w:rsidR="00ED6E0A">
          <w:rPr>
            <w:webHidden/>
          </w:rPr>
          <w:fldChar w:fldCharType="end"/>
        </w:r>
      </w:hyperlink>
    </w:p>
    <w:p w14:paraId="515273DB" w14:textId="2227563E" w:rsidR="00ED6E0A" w:rsidRDefault="00E07D32">
      <w:pPr>
        <w:pStyle w:val="Inhopg3"/>
        <w:rPr>
          <w:rFonts w:asciiTheme="minorHAnsi" w:eastAsiaTheme="minorEastAsia" w:hAnsiTheme="minorHAnsi" w:cstheme="minorBidi"/>
          <w:kern w:val="2"/>
          <w14:ligatures w14:val="standardContextual"/>
        </w:rPr>
      </w:pPr>
      <w:hyperlink w:anchor="_Toc176380530" w:history="1">
        <w:r w:rsidR="00ED6E0A" w:rsidRPr="001D5CC5">
          <w:rPr>
            <w:rStyle w:val="Hyperlink"/>
            <w:lang w:val="en-US"/>
          </w:rPr>
          <w:t>2.2.2</w:t>
        </w:r>
        <w:r w:rsidR="00ED6E0A">
          <w:rPr>
            <w:rFonts w:asciiTheme="minorHAnsi" w:eastAsiaTheme="minorEastAsia" w:hAnsiTheme="minorHAnsi" w:cstheme="minorBidi"/>
            <w:kern w:val="2"/>
            <w14:ligatures w14:val="standardContextual"/>
          </w:rPr>
          <w:tab/>
        </w:r>
        <w:r w:rsidR="00ED6E0A" w:rsidRPr="001D5CC5">
          <w:rPr>
            <w:rStyle w:val="Hyperlink"/>
            <w:lang w:val="en-US"/>
          </w:rPr>
          <w:t>Empirical findings of corporate tax rates and FDI location decision</w:t>
        </w:r>
        <w:r w:rsidR="00ED6E0A">
          <w:rPr>
            <w:webHidden/>
          </w:rPr>
          <w:tab/>
        </w:r>
        <w:r w:rsidR="00ED6E0A">
          <w:rPr>
            <w:webHidden/>
          </w:rPr>
          <w:fldChar w:fldCharType="begin"/>
        </w:r>
        <w:r w:rsidR="00ED6E0A">
          <w:rPr>
            <w:webHidden/>
          </w:rPr>
          <w:instrText xml:space="preserve"> PAGEREF _Toc176380530 \h </w:instrText>
        </w:r>
        <w:r w:rsidR="00ED6E0A">
          <w:rPr>
            <w:webHidden/>
          </w:rPr>
        </w:r>
        <w:r w:rsidR="00ED6E0A">
          <w:rPr>
            <w:webHidden/>
          </w:rPr>
          <w:fldChar w:fldCharType="separate"/>
        </w:r>
        <w:r w:rsidR="00ED6E0A">
          <w:rPr>
            <w:webHidden/>
          </w:rPr>
          <w:t>10</w:t>
        </w:r>
        <w:r w:rsidR="00ED6E0A">
          <w:rPr>
            <w:webHidden/>
          </w:rPr>
          <w:fldChar w:fldCharType="end"/>
        </w:r>
      </w:hyperlink>
    </w:p>
    <w:p w14:paraId="633372EC" w14:textId="41462548" w:rsidR="00ED6E0A" w:rsidRDefault="00E07D32">
      <w:pPr>
        <w:pStyle w:val="Inhopg3"/>
        <w:rPr>
          <w:rFonts w:asciiTheme="minorHAnsi" w:eastAsiaTheme="minorEastAsia" w:hAnsiTheme="minorHAnsi" w:cstheme="minorBidi"/>
          <w:kern w:val="2"/>
          <w14:ligatures w14:val="standardContextual"/>
        </w:rPr>
      </w:pPr>
      <w:hyperlink w:anchor="_Toc176380531" w:history="1">
        <w:r w:rsidR="00ED6E0A" w:rsidRPr="001D5CC5">
          <w:rPr>
            <w:rStyle w:val="Hyperlink"/>
            <w:lang w:val="en-US"/>
          </w:rPr>
          <w:t>2.2.3</w:t>
        </w:r>
        <w:r w:rsidR="00ED6E0A">
          <w:rPr>
            <w:rFonts w:asciiTheme="minorHAnsi" w:eastAsiaTheme="minorEastAsia" w:hAnsiTheme="minorHAnsi" w:cstheme="minorBidi"/>
            <w:kern w:val="2"/>
            <w14:ligatures w14:val="standardContextual"/>
          </w:rPr>
          <w:tab/>
        </w:r>
        <w:r w:rsidR="00ED6E0A" w:rsidRPr="001D5CC5">
          <w:rPr>
            <w:rStyle w:val="Hyperlink"/>
            <w:lang w:val="en-US"/>
          </w:rPr>
          <w:t>Theory on Labor tax rate and FDI location decision</w:t>
        </w:r>
        <w:r w:rsidR="00ED6E0A">
          <w:rPr>
            <w:webHidden/>
          </w:rPr>
          <w:tab/>
        </w:r>
        <w:r w:rsidR="00ED6E0A">
          <w:rPr>
            <w:webHidden/>
          </w:rPr>
          <w:fldChar w:fldCharType="begin"/>
        </w:r>
        <w:r w:rsidR="00ED6E0A">
          <w:rPr>
            <w:webHidden/>
          </w:rPr>
          <w:instrText xml:space="preserve"> PAGEREF _Toc176380531 \h </w:instrText>
        </w:r>
        <w:r w:rsidR="00ED6E0A">
          <w:rPr>
            <w:webHidden/>
          </w:rPr>
        </w:r>
        <w:r w:rsidR="00ED6E0A">
          <w:rPr>
            <w:webHidden/>
          </w:rPr>
          <w:fldChar w:fldCharType="separate"/>
        </w:r>
        <w:r w:rsidR="00ED6E0A">
          <w:rPr>
            <w:webHidden/>
          </w:rPr>
          <w:t>11</w:t>
        </w:r>
        <w:r w:rsidR="00ED6E0A">
          <w:rPr>
            <w:webHidden/>
          </w:rPr>
          <w:fldChar w:fldCharType="end"/>
        </w:r>
      </w:hyperlink>
    </w:p>
    <w:p w14:paraId="47CCA3D2" w14:textId="238A7CFE" w:rsidR="00ED6E0A" w:rsidRDefault="00E07D32">
      <w:pPr>
        <w:pStyle w:val="Inhopg3"/>
        <w:rPr>
          <w:rFonts w:asciiTheme="minorHAnsi" w:eastAsiaTheme="minorEastAsia" w:hAnsiTheme="minorHAnsi" w:cstheme="minorBidi"/>
          <w:kern w:val="2"/>
          <w14:ligatures w14:val="standardContextual"/>
        </w:rPr>
      </w:pPr>
      <w:hyperlink w:anchor="_Toc176380532" w:history="1">
        <w:r w:rsidR="00ED6E0A" w:rsidRPr="001D5CC5">
          <w:rPr>
            <w:rStyle w:val="Hyperlink"/>
            <w:lang w:val="en-US"/>
          </w:rPr>
          <w:t>2.2.4</w:t>
        </w:r>
        <w:r w:rsidR="00ED6E0A">
          <w:rPr>
            <w:rFonts w:asciiTheme="minorHAnsi" w:eastAsiaTheme="minorEastAsia" w:hAnsiTheme="minorHAnsi" w:cstheme="minorBidi"/>
            <w:kern w:val="2"/>
            <w14:ligatures w14:val="standardContextual"/>
          </w:rPr>
          <w:tab/>
        </w:r>
        <w:r w:rsidR="00ED6E0A" w:rsidRPr="001D5CC5">
          <w:rPr>
            <w:rStyle w:val="Hyperlink"/>
            <w:lang w:val="en-US"/>
          </w:rPr>
          <w:t>Empirical findings of labor tax rates and FDI location decision</w:t>
        </w:r>
        <w:r w:rsidR="00ED6E0A">
          <w:rPr>
            <w:webHidden/>
          </w:rPr>
          <w:tab/>
        </w:r>
        <w:r w:rsidR="00ED6E0A">
          <w:rPr>
            <w:webHidden/>
          </w:rPr>
          <w:fldChar w:fldCharType="begin"/>
        </w:r>
        <w:r w:rsidR="00ED6E0A">
          <w:rPr>
            <w:webHidden/>
          </w:rPr>
          <w:instrText xml:space="preserve"> PAGEREF _Toc176380532 \h </w:instrText>
        </w:r>
        <w:r w:rsidR="00ED6E0A">
          <w:rPr>
            <w:webHidden/>
          </w:rPr>
        </w:r>
        <w:r w:rsidR="00ED6E0A">
          <w:rPr>
            <w:webHidden/>
          </w:rPr>
          <w:fldChar w:fldCharType="separate"/>
        </w:r>
        <w:r w:rsidR="00ED6E0A">
          <w:rPr>
            <w:webHidden/>
          </w:rPr>
          <w:t>12</w:t>
        </w:r>
        <w:r w:rsidR="00ED6E0A">
          <w:rPr>
            <w:webHidden/>
          </w:rPr>
          <w:fldChar w:fldCharType="end"/>
        </w:r>
      </w:hyperlink>
    </w:p>
    <w:p w14:paraId="10B59233" w14:textId="3CC6D21F"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33" w:history="1">
        <w:r w:rsidR="00ED6E0A" w:rsidRPr="001D5CC5">
          <w:rPr>
            <w:rStyle w:val="Hyperlink"/>
            <w:rFonts w:cstheme="minorHAnsi"/>
            <w:noProof/>
          </w:rPr>
          <w:t>2.3</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Impact of the host country’s economic structure</w:t>
        </w:r>
        <w:r w:rsidR="00ED6E0A">
          <w:rPr>
            <w:noProof/>
            <w:webHidden/>
          </w:rPr>
          <w:tab/>
        </w:r>
        <w:r w:rsidR="00ED6E0A">
          <w:rPr>
            <w:noProof/>
            <w:webHidden/>
          </w:rPr>
          <w:fldChar w:fldCharType="begin"/>
        </w:r>
        <w:r w:rsidR="00ED6E0A">
          <w:rPr>
            <w:noProof/>
            <w:webHidden/>
          </w:rPr>
          <w:instrText xml:space="preserve"> PAGEREF _Toc176380533 \h </w:instrText>
        </w:r>
        <w:r w:rsidR="00ED6E0A">
          <w:rPr>
            <w:noProof/>
            <w:webHidden/>
          </w:rPr>
        </w:r>
        <w:r w:rsidR="00ED6E0A">
          <w:rPr>
            <w:noProof/>
            <w:webHidden/>
          </w:rPr>
          <w:fldChar w:fldCharType="separate"/>
        </w:r>
        <w:r w:rsidR="00ED6E0A">
          <w:rPr>
            <w:noProof/>
            <w:webHidden/>
          </w:rPr>
          <w:t>13</w:t>
        </w:r>
        <w:r w:rsidR="00ED6E0A">
          <w:rPr>
            <w:noProof/>
            <w:webHidden/>
          </w:rPr>
          <w:fldChar w:fldCharType="end"/>
        </w:r>
      </w:hyperlink>
    </w:p>
    <w:p w14:paraId="20B65904" w14:textId="705534A6"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34" w:history="1">
        <w:r w:rsidR="00ED6E0A" w:rsidRPr="001D5CC5">
          <w:rPr>
            <w:rStyle w:val="Hyperlink"/>
            <w:rFonts w:cstheme="minorHAnsi"/>
            <w:noProof/>
          </w:rPr>
          <w:t>2.4</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Research problem and hypotheses</w:t>
        </w:r>
        <w:r w:rsidR="00ED6E0A">
          <w:rPr>
            <w:noProof/>
            <w:webHidden/>
          </w:rPr>
          <w:tab/>
        </w:r>
        <w:r w:rsidR="00ED6E0A">
          <w:rPr>
            <w:noProof/>
            <w:webHidden/>
          </w:rPr>
          <w:fldChar w:fldCharType="begin"/>
        </w:r>
        <w:r w:rsidR="00ED6E0A">
          <w:rPr>
            <w:noProof/>
            <w:webHidden/>
          </w:rPr>
          <w:instrText xml:space="preserve"> PAGEREF _Toc176380534 \h </w:instrText>
        </w:r>
        <w:r w:rsidR="00ED6E0A">
          <w:rPr>
            <w:noProof/>
            <w:webHidden/>
          </w:rPr>
        </w:r>
        <w:r w:rsidR="00ED6E0A">
          <w:rPr>
            <w:noProof/>
            <w:webHidden/>
          </w:rPr>
          <w:fldChar w:fldCharType="separate"/>
        </w:r>
        <w:r w:rsidR="00ED6E0A">
          <w:rPr>
            <w:noProof/>
            <w:webHidden/>
          </w:rPr>
          <w:t>14</w:t>
        </w:r>
        <w:r w:rsidR="00ED6E0A">
          <w:rPr>
            <w:noProof/>
            <w:webHidden/>
          </w:rPr>
          <w:fldChar w:fldCharType="end"/>
        </w:r>
      </w:hyperlink>
    </w:p>
    <w:p w14:paraId="0E81A18F" w14:textId="215EDDC5" w:rsidR="00ED6E0A" w:rsidRDefault="00E07D32">
      <w:pPr>
        <w:pStyle w:val="Inhopg1"/>
        <w:tabs>
          <w:tab w:val="left" w:pos="480"/>
          <w:tab w:val="right" w:leader="dot" w:pos="9394"/>
        </w:tabs>
        <w:rPr>
          <w:rFonts w:asciiTheme="minorHAnsi" w:eastAsiaTheme="minorEastAsia" w:hAnsiTheme="minorHAnsi" w:cstheme="minorBidi"/>
          <w:noProof/>
          <w:kern w:val="2"/>
          <w14:ligatures w14:val="standardContextual"/>
        </w:rPr>
      </w:pPr>
      <w:hyperlink w:anchor="_Toc176380535" w:history="1">
        <w:r w:rsidR="00ED6E0A" w:rsidRPr="001D5CC5">
          <w:rPr>
            <w:rStyle w:val="Hyperlink"/>
            <w:rFonts w:cstheme="minorHAnsi"/>
            <w:noProof/>
          </w:rPr>
          <w:t>3</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Methodology</w:t>
        </w:r>
        <w:r w:rsidR="00ED6E0A">
          <w:rPr>
            <w:noProof/>
            <w:webHidden/>
          </w:rPr>
          <w:tab/>
        </w:r>
        <w:r w:rsidR="00ED6E0A">
          <w:rPr>
            <w:noProof/>
            <w:webHidden/>
          </w:rPr>
          <w:fldChar w:fldCharType="begin"/>
        </w:r>
        <w:r w:rsidR="00ED6E0A">
          <w:rPr>
            <w:noProof/>
            <w:webHidden/>
          </w:rPr>
          <w:instrText xml:space="preserve"> PAGEREF _Toc176380535 \h </w:instrText>
        </w:r>
        <w:r w:rsidR="00ED6E0A">
          <w:rPr>
            <w:noProof/>
            <w:webHidden/>
          </w:rPr>
        </w:r>
        <w:r w:rsidR="00ED6E0A">
          <w:rPr>
            <w:noProof/>
            <w:webHidden/>
          </w:rPr>
          <w:fldChar w:fldCharType="separate"/>
        </w:r>
        <w:r w:rsidR="00ED6E0A">
          <w:rPr>
            <w:noProof/>
            <w:webHidden/>
          </w:rPr>
          <w:t>18</w:t>
        </w:r>
        <w:r w:rsidR="00ED6E0A">
          <w:rPr>
            <w:noProof/>
            <w:webHidden/>
          </w:rPr>
          <w:fldChar w:fldCharType="end"/>
        </w:r>
      </w:hyperlink>
    </w:p>
    <w:p w14:paraId="1E1F99C8" w14:textId="21AE799F"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36" w:history="1">
        <w:r w:rsidR="00ED6E0A" w:rsidRPr="001D5CC5">
          <w:rPr>
            <w:rStyle w:val="Hyperlink"/>
            <w:rFonts w:cstheme="minorHAnsi"/>
            <w:noProof/>
          </w:rPr>
          <w:t>3.1</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Data and variables</w:t>
        </w:r>
        <w:r w:rsidR="00ED6E0A">
          <w:rPr>
            <w:noProof/>
            <w:webHidden/>
          </w:rPr>
          <w:tab/>
        </w:r>
        <w:r w:rsidR="00ED6E0A">
          <w:rPr>
            <w:noProof/>
            <w:webHidden/>
          </w:rPr>
          <w:fldChar w:fldCharType="begin"/>
        </w:r>
        <w:r w:rsidR="00ED6E0A">
          <w:rPr>
            <w:noProof/>
            <w:webHidden/>
          </w:rPr>
          <w:instrText xml:space="preserve"> PAGEREF _Toc176380536 \h </w:instrText>
        </w:r>
        <w:r w:rsidR="00ED6E0A">
          <w:rPr>
            <w:noProof/>
            <w:webHidden/>
          </w:rPr>
        </w:r>
        <w:r w:rsidR="00ED6E0A">
          <w:rPr>
            <w:noProof/>
            <w:webHidden/>
          </w:rPr>
          <w:fldChar w:fldCharType="separate"/>
        </w:r>
        <w:r w:rsidR="00ED6E0A">
          <w:rPr>
            <w:noProof/>
            <w:webHidden/>
          </w:rPr>
          <w:t>18</w:t>
        </w:r>
        <w:r w:rsidR="00ED6E0A">
          <w:rPr>
            <w:noProof/>
            <w:webHidden/>
          </w:rPr>
          <w:fldChar w:fldCharType="end"/>
        </w:r>
      </w:hyperlink>
    </w:p>
    <w:p w14:paraId="3D5B554A" w14:textId="020A2C33" w:rsidR="00ED6E0A" w:rsidRDefault="00E07D32">
      <w:pPr>
        <w:pStyle w:val="Inhopg3"/>
        <w:rPr>
          <w:rFonts w:asciiTheme="minorHAnsi" w:eastAsiaTheme="minorEastAsia" w:hAnsiTheme="minorHAnsi" w:cstheme="minorBidi"/>
          <w:kern w:val="2"/>
          <w14:ligatures w14:val="standardContextual"/>
        </w:rPr>
      </w:pPr>
      <w:hyperlink w:anchor="_Toc176380537" w:history="1">
        <w:r w:rsidR="00ED6E0A" w:rsidRPr="001D5CC5">
          <w:rPr>
            <w:rStyle w:val="Hyperlink"/>
            <w:lang w:val="en-US"/>
          </w:rPr>
          <w:t>3.1.1</w:t>
        </w:r>
        <w:r w:rsidR="00ED6E0A">
          <w:rPr>
            <w:rFonts w:asciiTheme="minorHAnsi" w:eastAsiaTheme="minorEastAsia" w:hAnsiTheme="minorHAnsi" w:cstheme="minorBidi"/>
            <w:kern w:val="2"/>
            <w14:ligatures w14:val="standardContextual"/>
          </w:rPr>
          <w:tab/>
        </w:r>
        <w:r w:rsidR="00ED6E0A" w:rsidRPr="001D5CC5">
          <w:rPr>
            <w:rStyle w:val="Hyperlink"/>
            <w:lang w:val="en-US"/>
          </w:rPr>
          <w:t>Dependent variable</w:t>
        </w:r>
        <w:r w:rsidR="00ED6E0A">
          <w:rPr>
            <w:webHidden/>
          </w:rPr>
          <w:tab/>
        </w:r>
        <w:r w:rsidR="00ED6E0A">
          <w:rPr>
            <w:webHidden/>
          </w:rPr>
          <w:fldChar w:fldCharType="begin"/>
        </w:r>
        <w:r w:rsidR="00ED6E0A">
          <w:rPr>
            <w:webHidden/>
          </w:rPr>
          <w:instrText xml:space="preserve"> PAGEREF _Toc176380537 \h </w:instrText>
        </w:r>
        <w:r w:rsidR="00ED6E0A">
          <w:rPr>
            <w:webHidden/>
          </w:rPr>
        </w:r>
        <w:r w:rsidR="00ED6E0A">
          <w:rPr>
            <w:webHidden/>
          </w:rPr>
          <w:fldChar w:fldCharType="separate"/>
        </w:r>
        <w:r w:rsidR="00ED6E0A">
          <w:rPr>
            <w:webHidden/>
          </w:rPr>
          <w:t>18</w:t>
        </w:r>
        <w:r w:rsidR="00ED6E0A">
          <w:rPr>
            <w:webHidden/>
          </w:rPr>
          <w:fldChar w:fldCharType="end"/>
        </w:r>
      </w:hyperlink>
    </w:p>
    <w:p w14:paraId="73E3C43B" w14:textId="42CEA4BC" w:rsidR="00ED6E0A" w:rsidRDefault="00E07D32">
      <w:pPr>
        <w:pStyle w:val="Inhopg3"/>
        <w:rPr>
          <w:rFonts w:asciiTheme="minorHAnsi" w:eastAsiaTheme="minorEastAsia" w:hAnsiTheme="minorHAnsi" w:cstheme="minorBidi"/>
          <w:kern w:val="2"/>
          <w14:ligatures w14:val="standardContextual"/>
        </w:rPr>
      </w:pPr>
      <w:hyperlink w:anchor="_Toc176380538" w:history="1">
        <w:r w:rsidR="00ED6E0A" w:rsidRPr="001D5CC5">
          <w:rPr>
            <w:rStyle w:val="Hyperlink"/>
            <w:lang w:val="en-US"/>
          </w:rPr>
          <w:t>3.1.2</w:t>
        </w:r>
        <w:r w:rsidR="00ED6E0A">
          <w:rPr>
            <w:rFonts w:asciiTheme="minorHAnsi" w:eastAsiaTheme="minorEastAsia" w:hAnsiTheme="minorHAnsi" w:cstheme="minorBidi"/>
            <w:kern w:val="2"/>
            <w14:ligatures w14:val="standardContextual"/>
          </w:rPr>
          <w:tab/>
        </w:r>
        <w:r w:rsidR="00ED6E0A" w:rsidRPr="001D5CC5">
          <w:rPr>
            <w:rStyle w:val="Hyperlink"/>
            <w:lang w:val="en-US"/>
          </w:rPr>
          <w:t>Independent variables</w:t>
        </w:r>
        <w:r w:rsidR="00ED6E0A">
          <w:rPr>
            <w:webHidden/>
          </w:rPr>
          <w:tab/>
        </w:r>
        <w:r w:rsidR="00ED6E0A">
          <w:rPr>
            <w:webHidden/>
          </w:rPr>
          <w:fldChar w:fldCharType="begin"/>
        </w:r>
        <w:r w:rsidR="00ED6E0A">
          <w:rPr>
            <w:webHidden/>
          </w:rPr>
          <w:instrText xml:space="preserve"> PAGEREF _Toc176380538 \h </w:instrText>
        </w:r>
        <w:r w:rsidR="00ED6E0A">
          <w:rPr>
            <w:webHidden/>
          </w:rPr>
        </w:r>
        <w:r w:rsidR="00ED6E0A">
          <w:rPr>
            <w:webHidden/>
          </w:rPr>
          <w:fldChar w:fldCharType="separate"/>
        </w:r>
        <w:r w:rsidR="00ED6E0A">
          <w:rPr>
            <w:webHidden/>
          </w:rPr>
          <w:t>19</w:t>
        </w:r>
        <w:r w:rsidR="00ED6E0A">
          <w:rPr>
            <w:webHidden/>
          </w:rPr>
          <w:fldChar w:fldCharType="end"/>
        </w:r>
      </w:hyperlink>
    </w:p>
    <w:p w14:paraId="03EC0F29" w14:textId="33D63AD9" w:rsidR="00ED6E0A" w:rsidRDefault="00E07D32">
      <w:pPr>
        <w:pStyle w:val="Inhopg3"/>
        <w:rPr>
          <w:rFonts w:asciiTheme="minorHAnsi" w:eastAsiaTheme="minorEastAsia" w:hAnsiTheme="minorHAnsi" w:cstheme="minorBidi"/>
          <w:kern w:val="2"/>
          <w14:ligatures w14:val="standardContextual"/>
        </w:rPr>
      </w:pPr>
      <w:hyperlink w:anchor="_Toc176380539" w:history="1">
        <w:r w:rsidR="00ED6E0A" w:rsidRPr="001D5CC5">
          <w:rPr>
            <w:rStyle w:val="Hyperlink"/>
            <w:lang w:val="en-US"/>
          </w:rPr>
          <w:t>3.1.3</w:t>
        </w:r>
        <w:r w:rsidR="00ED6E0A">
          <w:rPr>
            <w:rFonts w:asciiTheme="minorHAnsi" w:eastAsiaTheme="minorEastAsia" w:hAnsiTheme="minorHAnsi" w:cstheme="minorBidi"/>
            <w:kern w:val="2"/>
            <w14:ligatures w14:val="standardContextual"/>
          </w:rPr>
          <w:tab/>
        </w:r>
        <w:r w:rsidR="00ED6E0A" w:rsidRPr="001D5CC5">
          <w:rPr>
            <w:rStyle w:val="Hyperlink"/>
            <w:lang w:val="en-US"/>
          </w:rPr>
          <w:t>Moderator variables</w:t>
        </w:r>
        <w:r w:rsidR="00ED6E0A">
          <w:rPr>
            <w:webHidden/>
          </w:rPr>
          <w:tab/>
        </w:r>
        <w:r w:rsidR="00ED6E0A">
          <w:rPr>
            <w:webHidden/>
          </w:rPr>
          <w:fldChar w:fldCharType="begin"/>
        </w:r>
        <w:r w:rsidR="00ED6E0A">
          <w:rPr>
            <w:webHidden/>
          </w:rPr>
          <w:instrText xml:space="preserve"> PAGEREF _Toc176380539 \h </w:instrText>
        </w:r>
        <w:r w:rsidR="00ED6E0A">
          <w:rPr>
            <w:webHidden/>
          </w:rPr>
        </w:r>
        <w:r w:rsidR="00ED6E0A">
          <w:rPr>
            <w:webHidden/>
          </w:rPr>
          <w:fldChar w:fldCharType="separate"/>
        </w:r>
        <w:r w:rsidR="00ED6E0A">
          <w:rPr>
            <w:webHidden/>
          </w:rPr>
          <w:t>23</w:t>
        </w:r>
        <w:r w:rsidR="00ED6E0A">
          <w:rPr>
            <w:webHidden/>
          </w:rPr>
          <w:fldChar w:fldCharType="end"/>
        </w:r>
      </w:hyperlink>
    </w:p>
    <w:p w14:paraId="120E57D0" w14:textId="7F6CF443" w:rsidR="00ED6E0A" w:rsidRDefault="00E07D32">
      <w:pPr>
        <w:pStyle w:val="Inhopg3"/>
        <w:rPr>
          <w:rFonts w:asciiTheme="minorHAnsi" w:eastAsiaTheme="minorEastAsia" w:hAnsiTheme="minorHAnsi" w:cstheme="minorBidi"/>
          <w:kern w:val="2"/>
          <w14:ligatures w14:val="standardContextual"/>
        </w:rPr>
      </w:pPr>
      <w:hyperlink w:anchor="_Toc176380540" w:history="1">
        <w:r w:rsidR="00ED6E0A" w:rsidRPr="001D5CC5">
          <w:rPr>
            <w:rStyle w:val="Hyperlink"/>
            <w:lang w:val="en-US"/>
          </w:rPr>
          <w:t>3.1.4</w:t>
        </w:r>
        <w:r w:rsidR="00ED6E0A">
          <w:rPr>
            <w:rFonts w:asciiTheme="minorHAnsi" w:eastAsiaTheme="minorEastAsia" w:hAnsiTheme="minorHAnsi" w:cstheme="minorBidi"/>
            <w:kern w:val="2"/>
            <w14:ligatures w14:val="standardContextual"/>
          </w:rPr>
          <w:tab/>
        </w:r>
        <w:r w:rsidR="00ED6E0A" w:rsidRPr="001D5CC5">
          <w:rPr>
            <w:rStyle w:val="Hyperlink"/>
            <w:lang w:val="en-US"/>
          </w:rPr>
          <w:t>Control variables</w:t>
        </w:r>
        <w:r w:rsidR="00ED6E0A">
          <w:rPr>
            <w:webHidden/>
          </w:rPr>
          <w:tab/>
        </w:r>
        <w:r w:rsidR="00ED6E0A">
          <w:rPr>
            <w:webHidden/>
          </w:rPr>
          <w:fldChar w:fldCharType="begin"/>
        </w:r>
        <w:r w:rsidR="00ED6E0A">
          <w:rPr>
            <w:webHidden/>
          </w:rPr>
          <w:instrText xml:space="preserve"> PAGEREF _Toc176380540 \h </w:instrText>
        </w:r>
        <w:r w:rsidR="00ED6E0A">
          <w:rPr>
            <w:webHidden/>
          </w:rPr>
        </w:r>
        <w:r w:rsidR="00ED6E0A">
          <w:rPr>
            <w:webHidden/>
          </w:rPr>
          <w:fldChar w:fldCharType="separate"/>
        </w:r>
        <w:r w:rsidR="00ED6E0A">
          <w:rPr>
            <w:webHidden/>
          </w:rPr>
          <w:t>24</w:t>
        </w:r>
        <w:r w:rsidR="00ED6E0A">
          <w:rPr>
            <w:webHidden/>
          </w:rPr>
          <w:fldChar w:fldCharType="end"/>
        </w:r>
      </w:hyperlink>
    </w:p>
    <w:p w14:paraId="4B4B77B7" w14:textId="69CCDFB0"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41" w:history="1">
        <w:r w:rsidR="00ED6E0A" w:rsidRPr="001D5CC5">
          <w:rPr>
            <w:rStyle w:val="Hyperlink"/>
            <w:rFonts w:cstheme="minorHAnsi"/>
            <w:noProof/>
          </w:rPr>
          <w:t>3.2</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Models and estimations</w:t>
        </w:r>
        <w:r w:rsidR="00ED6E0A">
          <w:rPr>
            <w:noProof/>
            <w:webHidden/>
          </w:rPr>
          <w:tab/>
        </w:r>
        <w:r w:rsidR="00ED6E0A">
          <w:rPr>
            <w:noProof/>
            <w:webHidden/>
          </w:rPr>
          <w:fldChar w:fldCharType="begin"/>
        </w:r>
        <w:r w:rsidR="00ED6E0A">
          <w:rPr>
            <w:noProof/>
            <w:webHidden/>
          </w:rPr>
          <w:instrText xml:space="preserve"> PAGEREF _Toc176380541 \h </w:instrText>
        </w:r>
        <w:r w:rsidR="00ED6E0A">
          <w:rPr>
            <w:noProof/>
            <w:webHidden/>
          </w:rPr>
        </w:r>
        <w:r w:rsidR="00ED6E0A">
          <w:rPr>
            <w:noProof/>
            <w:webHidden/>
          </w:rPr>
          <w:fldChar w:fldCharType="separate"/>
        </w:r>
        <w:r w:rsidR="00ED6E0A">
          <w:rPr>
            <w:noProof/>
            <w:webHidden/>
          </w:rPr>
          <w:t>29</w:t>
        </w:r>
        <w:r w:rsidR="00ED6E0A">
          <w:rPr>
            <w:noProof/>
            <w:webHidden/>
          </w:rPr>
          <w:fldChar w:fldCharType="end"/>
        </w:r>
      </w:hyperlink>
    </w:p>
    <w:p w14:paraId="293C8751" w14:textId="34B19672" w:rsidR="00ED6E0A" w:rsidRDefault="00E07D32">
      <w:pPr>
        <w:pStyle w:val="Inhopg3"/>
        <w:rPr>
          <w:rFonts w:asciiTheme="minorHAnsi" w:eastAsiaTheme="minorEastAsia" w:hAnsiTheme="minorHAnsi" w:cstheme="minorBidi"/>
          <w:kern w:val="2"/>
          <w14:ligatures w14:val="standardContextual"/>
        </w:rPr>
      </w:pPr>
      <w:hyperlink w:anchor="_Toc176380542" w:history="1">
        <w:r w:rsidR="00ED6E0A" w:rsidRPr="001D5CC5">
          <w:rPr>
            <w:rStyle w:val="Hyperlink"/>
            <w:lang w:val="en-US"/>
          </w:rPr>
          <w:t>3.2.1</w:t>
        </w:r>
        <w:r w:rsidR="00ED6E0A">
          <w:rPr>
            <w:rFonts w:asciiTheme="minorHAnsi" w:eastAsiaTheme="minorEastAsia" w:hAnsiTheme="minorHAnsi" w:cstheme="minorBidi"/>
            <w:kern w:val="2"/>
            <w14:ligatures w14:val="standardContextual"/>
          </w:rPr>
          <w:tab/>
        </w:r>
        <w:r w:rsidR="00ED6E0A" w:rsidRPr="001D5CC5">
          <w:rPr>
            <w:rStyle w:val="Hyperlink"/>
            <w:lang w:val="en-US"/>
          </w:rPr>
          <w:t>Step 1: The effect of host country tax rates on FDI flows.</w:t>
        </w:r>
        <w:r w:rsidR="00ED6E0A">
          <w:rPr>
            <w:webHidden/>
          </w:rPr>
          <w:tab/>
        </w:r>
        <w:r w:rsidR="00ED6E0A">
          <w:rPr>
            <w:webHidden/>
          </w:rPr>
          <w:fldChar w:fldCharType="begin"/>
        </w:r>
        <w:r w:rsidR="00ED6E0A">
          <w:rPr>
            <w:webHidden/>
          </w:rPr>
          <w:instrText xml:space="preserve"> PAGEREF _Toc176380542 \h </w:instrText>
        </w:r>
        <w:r w:rsidR="00ED6E0A">
          <w:rPr>
            <w:webHidden/>
          </w:rPr>
        </w:r>
        <w:r w:rsidR="00ED6E0A">
          <w:rPr>
            <w:webHidden/>
          </w:rPr>
          <w:fldChar w:fldCharType="separate"/>
        </w:r>
        <w:r w:rsidR="00ED6E0A">
          <w:rPr>
            <w:webHidden/>
          </w:rPr>
          <w:t>29</w:t>
        </w:r>
        <w:r w:rsidR="00ED6E0A">
          <w:rPr>
            <w:webHidden/>
          </w:rPr>
          <w:fldChar w:fldCharType="end"/>
        </w:r>
      </w:hyperlink>
    </w:p>
    <w:p w14:paraId="121FEE1E" w14:textId="5F0954B7" w:rsidR="00ED6E0A" w:rsidRDefault="00E07D32">
      <w:pPr>
        <w:pStyle w:val="Inhopg3"/>
        <w:rPr>
          <w:rFonts w:asciiTheme="minorHAnsi" w:eastAsiaTheme="minorEastAsia" w:hAnsiTheme="minorHAnsi" w:cstheme="minorBidi"/>
          <w:kern w:val="2"/>
          <w14:ligatures w14:val="standardContextual"/>
        </w:rPr>
      </w:pPr>
      <w:hyperlink w:anchor="_Toc176380543" w:history="1">
        <w:r w:rsidR="00ED6E0A" w:rsidRPr="001D5CC5">
          <w:rPr>
            <w:rStyle w:val="Hyperlink"/>
            <w:lang w:val="en-US"/>
          </w:rPr>
          <w:t>3.2.2</w:t>
        </w:r>
        <w:r w:rsidR="00ED6E0A">
          <w:rPr>
            <w:rFonts w:asciiTheme="minorHAnsi" w:eastAsiaTheme="minorEastAsia" w:hAnsiTheme="minorHAnsi" w:cstheme="minorBidi"/>
            <w:kern w:val="2"/>
            <w14:ligatures w14:val="standardContextual"/>
          </w:rPr>
          <w:tab/>
        </w:r>
        <w:r w:rsidR="00ED6E0A" w:rsidRPr="001D5CC5">
          <w:rPr>
            <w:rStyle w:val="Hyperlink"/>
            <w:lang w:val="en-US"/>
          </w:rPr>
          <w:t>Step 2: Moderating effects of the host country’s economic structure.</w:t>
        </w:r>
        <w:r w:rsidR="00ED6E0A">
          <w:rPr>
            <w:webHidden/>
          </w:rPr>
          <w:tab/>
        </w:r>
        <w:r w:rsidR="00ED6E0A">
          <w:rPr>
            <w:webHidden/>
          </w:rPr>
          <w:fldChar w:fldCharType="begin"/>
        </w:r>
        <w:r w:rsidR="00ED6E0A">
          <w:rPr>
            <w:webHidden/>
          </w:rPr>
          <w:instrText xml:space="preserve"> PAGEREF _Toc176380543 \h </w:instrText>
        </w:r>
        <w:r w:rsidR="00ED6E0A">
          <w:rPr>
            <w:webHidden/>
          </w:rPr>
        </w:r>
        <w:r w:rsidR="00ED6E0A">
          <w:rPr>
            <w:webHidden/>
          </w:rPr>
          <w:fldChar w:fldCharType="separate"/>
        </w:r>
        <w:r w:rsidR="00ED6E0A">
          <w:rPr>
            <w:webHidden/>
          </w:rPr>
          <w:t>36</w:t>
        </w:r>
        <w:r w:rsidR="00ED6E0A">
          <w:rPr>
            <w:webHidden/>
          </w:rPr>
          <w:fldChar w:fldCharType="end"/>
        </w:r>
      </w:hyperlink>
    </w:p>
    <w:p w14:paraId="6DFEB782" w14:textId="2EBCA597" w:rsidR="00ED6E0A" w:rsidRDefault="00E07D32">
      <w:pPr>
        <w:pStyle w:val="Inhopg1"/>
        <w:tabs>
          <w:tab w:val="left" w:pos="480"/>
          <w:tab w:val="right" w:leader="dot" w:pos="9394"/>
        </w:tabs>
        <w:rPr>
          <w:rFonts w:asciiTheme="minorHAnsi" w:eastAsiaTheme="minorEastAsia" w:hAnsiTheme="minorHAnsi" w:cstheme="minorBidi"/>
          <w:noProof/>
          <w:kern w:val="2"/>
          <w14:ligatures w14:val="standardContextual"/>
        </w:rPr>
      </w:pPr>
      <w:hyperlink w:anchor="_Toc176380544" w:history="1">
        <w:r w:rsidR="00ED6E0A" w:rsidRPr="001D5CC5">
          <w:rPr>
            <w:rStyle w:val="Hyperlink"/>
            <w:rFonts w:cstheme="minorHAnsi"/>
            <w:noProof/>
          </w:rPr>
          <w:t>4</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Empirical results and discussion</w:t>
        </w:r>
        <w:r w:rsidR="00ED6E0A">
          <w:rPr>
            <w:noProof/>
            <w:webHidden/>
          </w:rPr>
          <w:tab/>
        </w:r>
        <w:r w:rsidR="00ED6E0A">
          <w:rPr>
            <w:noProof/>
            <w:webHidden/>
          </w:rPr>
          <w:fldChar w:fldCharType="begin"/>
        </w:r>
        <w:r w:rsidR="00ED6E0A">
          <w:rPr>
            <w:noProof/>
            <w:webHidden/>
          </w:rPr>
          <w:instrText xml:space="preserve"> PAGEREF _Toc176380544 \h </w:instrText>
        </w:r>
        <w:r w:rsidR="00ED6E0A">
          <w:rPr>
            <w:noProof/>
            <w:webHidden/>
          </w:rPr>
        </w:r>
        <w:r w:rsidR="00ED6E0A">
          <w:rPr>
            <w:noProof/>
            <w:webHidden/>
          </w:rPr>
          <w:fldChar w:fldCharType="separate"/>
        </w:r>
        <w:r w:rsidR="00ED6E0A">
          <w:rPr>
            <w:noProof/>
            <w:webHidden/>
          </w:rPr>
          <w:t>38</w:t>
        </w:r>
        <w:r w:rsidR="00ED6E0A">
          <w:rPr>
            <w:noProof/>
            <w:webHidden/>
          </w:rPr>
          <w:fldChar w:fldCharType="end"/>
        </w:r>
      </w:hyperlink>
    </w:p>
    <w:p w14:paraId="5FD2E26C" w14:textId="0D1D263A"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45" w:history="1">
        <w:r w:rsidR="00ED6E0A" w:rsidRPr="001D5CC5">
          <w:rPr>
            <w:rStyle w:val="Hyperlink"/>
            <w:noProof/>
          </w:rPr>
          <w:t>4.1</w:t>
        </w:r>
        <w:r w:rsidR="00ED6E0A">
          <w:rPr>
            <w:rFonts w:asciiTheme="minorHAnsi" w:eastAsiaTheme="minorEastAsia" w:hAnsiTheme="minorHAnsi" w:cstheme="minorBidi"/>
            <w:noProof/>
            <w:kern w:val="2"/>
            <w14:ligatures w14:val="standardContextual"/>
          </w:rPr>
          <w:tab/>
        </w:r>
        <w:r w:rsidR="00ED6E0A" w:rsidRPr="001D5CC5">
          <w:rPr>
            <w:rStyle w:val="Hyperlink"/>
            <w:noProof/>
          </w:rPr>
          <w:t>Step 1 effect of host country tax rates on FDI flows</w:t>
        </w:r>
        <w:r w:rsidR="00ED6E0A" w:rsidRPr="001D5CC5">
          <w:rPr>
            <w:rStyle w:val="Hyperlink"/>
            <w:rFonts w:eastAsia="Calisto MT"/>
            <w:noProof/>
          </w:rPr>
          <w:t xml:space="preserve">: </w:t>
        </w:r>
        <w:r w:rsidR="00ED6E0A" w:rsidRPr="001D5CC5">
          <w:rPr>
            <w:rStyle w:val="Hyperlink"/>
            <w:noProof/>
          </w:rPr>
          <w:t>main results</w:t>
        </w:r>
        <w:r w:rsidR="00ED6E0A">
          <w:rPr>
            <w:noProof/>
            <w:webHidden/>
          </w:rPr>
          <w:tab/>
        </w:r>
        <w:r w:rsidR="00ED6E0A">
          <w:rPr>
            <w:noProof/>
            <w:webHidden/>
          </w:rPr>
          <w:fldChar w:fldCharType="begin"/>
        </w:r>
        <w:r w:rsidR="00ED6E0A">
          <w:rPr>
            <w:noProof/>
            <w:webHidden/>
          </w:rPr>
          <w:instrText xml:space="preserve"> PAGEREF _Toc176380545 \h </w:instrText>
        </w:r>
        <w:r w:rsidR="00ED6E0A">
          <w:rPr>
            <w:noProof/>
            <w:webHidden/>
          </w:rPr>
        </w:r>
        <w:r w:rsidR="00ED6E0A">
          <w:rPr>
            <w:noProof/>
            <w:webHidden/>
          </w:rPr>
          <w:fldChar w:fldCharType="separate"/>
        </w:r>
        <w:r w:rsidR="00ED6E0A">
          <w:rPr>
            <w:noProof/>
            <w:webHidden/>
          </w:rPr>
          <w:t>38</w:t>
        </w:r>
        <w:r w:rsidR="00ED6E0A">
          <w:rPr>
            <w:noProof/>
            <w:webHidden/>
          </w:rPr>
          <w:fldChar w:fldCharType="end"/>
        </w:r>
      </w:hyperlink>
    </w:p>
    <w:p w14:paraId="38452E2A" w14:textId="510066B9"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46" w:history="1">
        <w:r w:rsidR="00ED6E0A" w:rsidRPr="001D5CC5">
          <w:rPr>
            <w:rStyle w:val="Hyperlink"/>
            <w:noProof/>
          </w:rPr>
          <w:t>4.2</w:t>
        </w:r>
        <w:r w:rsidR="00ED6E0A">
          <w:rPr>
            <w:rFonts w:asciiTheme="minorHAnsi" w:eastAsiaTheme="minorEastAsia" w:hAnsiTheme="minorHAnsi" w:cstheme="minorBidi"/>
            <w:noProof/>
            <w:kern w:val="2"/>
            <w14:ligatures w14:val="standardContextual"/>
          </w:rPr>
          <w:tab/>
        </w:r>
        <w:r w:rsidR="00ED6E0A" w:rsidRPr="001D5CC5">
          <w:rPr>
            <w:rStyle w:val="Hyperlink"/>
            <w:noProof/>
          </w:rPr>
          <w:t>Step 1 effect of host country tax rates on FDI flows</w:t>
        </w:r>
        <w:r w:rsidR="00ED6E0A" w:rsidRPr="001D5CC5">
          <w:rPr>
            <w:rStyle w:val="Hyperlink"/>
            <w:rFonts w:eastAsia="Calisto MT"/>
            <w:noProof/>
          </w:rPr>
          <w:t>: additional</w:t>
        </w:r>
        <w:r w:rsidR="00ED6E0A" w:rsidRPr="001D5CC5">
          <w:rPr>
            <w:rStyle w:val="Hyperlink"/>
            <w:noProof/>
          </w:rPr>
          <w:t xml:space="preserve"> results</w:t>
        </w:r>
        <w:r w:rsidR="00ED6E0A">
          <w:rPr>
            <w:noProof/>
            <w:webHidden/>
          </w:rPr>
          <w:tab/>
        </w:r>
        <w:r w:rsidR="00ED6E0A">
          <w:rPr>
            <w:noProof/>
            <w:webHidden/>
          </w:rPr>
          <w:fldChar w:fldCharType="begin"/>
        </w:r>
        <w:r w:rsidR="00ED6E0A">
          <w:rPr>
            <w:noProof/>
            <w:webHidden/>
          </w:rPr>
          <w:instrText xml:space="preserve"> PAGEREF _Toc176380546 \h </w:instrText>
        </w:r>
        <w:r w:rsidR="00ED6E0A">
          <w:rPr>
            <w:noProof/>
            <w:webHidden/>
          </w:rPr>
        </w:r>
        <w:r w:rsidR="00ED6E0A">
          <w:rPr>
            <w:noProof/>
            <w:webHidden/>
          </w:rPr>
          <w:fldChar w:fldCharType="separate"/>
        </w:r>
        <w:r w:rsidR="00ED6E0A">
          <w:rPr>
            <w:noProof/>
            <w:webHidden/>
          </w:rPr>
          <w:t>43</w:t>
        </w:r>
        <w:r w:rsidR="00ED6E0A">
          <w:rPr>
            <w:noProof/>
            <w:webHidden/>
          </w:rPr>
          <w:fldChar w:fldCharType="end"/>
        </w:r>
      </w:hyperlink>
    </w:p>
    <w:p w14:paraId="5108CE6F" w14:textId="5099FBDC"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47" w:history="1">
        <w:r w:rsidR="00ED6E0A" w:rsidRPr="001D5CC5">
          <w:rPr>
            <w:rStyle w:val="Hyperlink"/>
            <w:noProof/>
          </w:rPr>
          <w:t>4.3</w:t>
        </w:r>
        <w:r w:rsidR="00ED6E0A">
          <w:rPr>
            <w:rFonts w:asciiTheme="minorHAnsi" w:eastAsiaTheme="minorEastAsia" w:hAnsiTheme="minorHAnsi" w:cstheme="minorBidi"/>
            <w:noProof/>
            <w:kern w:val="2"/>
            <w14:ligatures w14:val="standardContextual"/>
          </w:rPr>
          <w:tab/>
        </w:r>
        <w:r w:rsidR="00ED6E0A" w:rsidRPr="001D5CC5">
          <w:rPr>
            <w:rStyle w:val="Hyperlink"/>
            <w:noProof/>
          </w:rPr>
          <w:t>Step 2 moderating effects of host country’s economic structure: main results</w:t>
        </w:r>
        <w:r w:rsidR="00ED6E0A">
          <w:rPr>
            <w:noProof/>
            <w:webHidden/>
          </w:rPr>
          <w:tab/>
        </w:r>
        <w:r w:rsidR="00ED6E0A">
          <w:rPr>
            <w:noProof/>
            <w:webHidden/>
          </w:rPr>
          <w:fldChar w:fldCharType="begin"/>
        </w:r>
        <w:r w:rsidR="00ED6E0A">
          <w:rPr>
            <w:noProof/>
            <w:webHidden/>
          </w:rPr>
          <w:instrText xml:space="preserve"> PAGEREF _Toc176380547 \h </w:instrText>
        </w:r>
        <w:r w:rsidR="00ED6E0A">
          <w:rPr>
            <w:noProof/>
            <w:webHidden/>
          </w:rPr>
        </w:r>
        <w:r w:rsidR="00ED6E0A">
          <w:rPr>
            <w:noProof/>
            <w:webHidden/>
          </w:rPr>
          <w:fldChar w:fldCharType="separate"/>
        </w:r>
        <w:r w:rsidR="00ED6E0A">
          <w:rPr>
            <w:noProof/>
            <w:webHidden/>
          </w:rPr>
          <w:t>45</w:t>
        </w:r>
        <w:r w:rsidR="00ED6E0A">
          <w:rPr>
            <w:noProof/>
            <w:webHidden/>
          </w:rPr>
          <w:fldChar w:fldCharType="end"/>
        </w:r>
      </w:hyperlink>
    </w:p>
    <w:p w14:paraId="59E4559C" w14:textId="2F6B0CA5" w:rsidR="00ED6E0A" w:rsidRDefault="00E07D32">
      <w:pPr>
        <w:pStyle w:val="Inhopg2"/>
        <w:tabs>
          <w:tab w:val="left" w:pos="960"/>
          <w:tab w:val="right" w:leader="dot" w:pos="9394"/>
        </w:tabs>
        <w:rPr>
          <w:rFonts w:asciiTheme="minorHAnsi" w:eastAsiaTheme="minorEastAsia" w:hAnsiTheme="minorHAnsi" w:cstheme="minorBidi"/>
          <w:noProof/>
          <w:kern w:val="2"/>
          <w14:ligatures w14:val="standardContextual"/>
        </w:rPr>
      </w:pPr>
      <w:hyperlink w:anchor="_Toc176380548" w:history="1">
        <w:r w:rsidR="00ED6E0A" w:rsidRPr="001D5CC5">
          <w:rPr>
            <w:rStyle w:val="Hyperlink"/>
            <w:noProof/>
          </w:rPr>
          <w:t>4.4</w:t>
        </w:r>
        <w:r w:rsidR="00ED6E0A">
          <w:rPr>
            <w:rFonts w:asciiTheme="minorHAnsi" w:eastAsiaTheme="minorEastAsia" w:hAnsiTheme="minorHAnsi" w:cstheme="minorBidi"/>
            <w:noProof/>
            <w:kern w:val="2"/>
            <w14:ligatures w14:val="standardContextual"/>
          </w:rPr>
          <w:tab/>
        </w:r>
        <w:r w:rsidR="00ED6E0A" w:rsidRPr="001D5CC5">
          <w:rPr>
            <w:rStyle w:val="Hyperlink"/>
            <w:noProof/>
          </w:rPr>
          <w:t>Step 2 moderating effects of host country’s economic structure: additional results</w:t>
        </w:r>
        <w:r w:rsidR="00ED6E0A">
          <w:rPr>
            <w:noProof/>
            <w:webHidden/>
          </w:rPr>
          <w:tab/>
        </w:r>
        <w:r w:rsidR="00ED6E0A">
          <w:rPr>
            <w:noProof/>
            <w:webHidden/>
          </w:rPr>
          <w:fldChar w:fldCharType="begin"/>
        </w:r>
        <w:r w:rsidR="00ED6E0A">
          <w:rPr>
            <w:noProof/>
            <w:webHidden/>
          </w:rPr>
          <w:instrText xml:space="preserve"> PAGEREF _Toc176380548 \h </w:instrText>
        </w:r>
        <w:r w:rsidR="00ED6E0A">
          <w:rPr>
            <w:noProof/>
            <w:webHidden/>
          </w:rPr>
        </w:r>
        <w:r w:rsidR="00ED6E0A">
          <w:rPr>
            <w:noProof/>
            <w:webHidden/>
          </w:rPr>
          <w:fldChar w:fldCharType="separate"/>
        </w:r>
        <w:r w:rsidR="00ED6E0A">
          <w:rPr>
            <w:noProof/>
            <w:webHidden/>
          </w:rPr>
          <w:t>48</w:t>
        </w:r>
        <w:r w:rsidR="00ED6E0A">
          <w:rPr>
            <w:noProof/>
            <w:webHidden/>
          </w:rPr>
          <w:fldChar w:fldCharType="end"/>
        </w:r>
      </w:hyperlink>
    </w:p>
    <w:p w14:paraId="27B520FC" w14:textId="3EA27A21" w:rsidR="00ED6E0A" w:rsidRDefault="00E07D32">
      <w:pPr>
        <w:pStyle w:val="Inhopg1"/>
        <w:tabs>
          <w:tab w:val="left" w:pos="480"/>
          <w:tab w:val="right" w:leader="dot" w:pos="9394"/>
        </w:tabs>
        <w:rPr>
          <w:rFonts w:asciiTheme="minorHAnsi" w:eastAsiaTheme="minorEastAsia" w:hAnsiTheme="minorHAnsi" w:cstheme="minorBidi"/>
          <w:noProof/>
          <w:kern w:val="2"/>
          <w14:ligatures w14:val="standardContextual"/>
        </w:rPr>
      </w:pPr>
      <w:hyperlink w:anchor="_Toc176380549" w:history="1">
        <w:r w:rsidR="00ED6E0A" w:rsidRPr="001D5CC5">
          <w:rPr>
            <w:rStyle w:val="Hyperlink"/>
            <w:rFonts w:cstheme="minorHAnsi"/>
            <w:noProof/>
          </w:rPr>
          <w:t>5</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Conclusion and discussion</w:t>
        </w:r>
        <w:r w:rsidR="00ED6E0A">
          <w:rPr>
            <w:noProof/>
            <w:webHidden/>
          </w:rPr>
          <w:tab/>
        </w:r>
        <w:r w:rsidR="00ED6E0A">
          <w:rPr>
            <w:noProof/>
            <w:webHidden/>
          </w:rPr>
          <w:fldChar w:fldCharType="begin"/>
        </w:r>
        <w:r w:rsidR="00ED6E0A">
          <w:rPr>
            <w:noProof/>
            <w:webHidden/>
          </w:rPr>
          <w:instrText xml:space="preserve"> PAGEREF _Toc176380549 \h </w:instrText>
        </w:r>
        <w:r w:rsidR="00ED6E0A">
          <w:rPr>
            <w:noProof/>
            <w:webHidden/>
          </w:rPr>
        </w:r>
        <w:r w:rsidR="00ED6E0A">
          <w:rPr>
            <w:noProof/>
            <w:webHidden/>
          </w:rPr>
          <w:fldChar w:fldCharType="separate"/>
        </w:r>
        <w:r w:rsidR="00ED6E0A">
          <w:rPr>
            <w:noProof/>
            <w:webHidden/>
          </w:rPr>
          <w:t>58</w:t>
        </w:r>
        <w:r w:rsidR="00ED6E0A">
          <w:rPr>
            <w:noProof/>
            <w:webHidden/>
          </w:rPr>
          <w:fldChar w:fldCharType="end"/>
        </w:r>
      </w:hyperlink>
    </w:p>
    <w:p w14:paraId="6ABF18D2" w14:textId="3D59BD75" w:rsidR="00ED6E0A" w:rsidRDefault="00E07D32">
      <w:pPr>
        <w:pStyle w:val="Inhopg1"/>
        <w:tabs>
          <w:tab w:val="left" w:pos="480"/>
          <w:tab w:val="right" w:leader="dot" w:pos="9394"/>
        </w:tabs>
        <w:rPr>
          <w:rFonts w:asciiTheme="minorHAnsi" w:eastAsiaTheme="minorEastAsia" w:hAnsiTheme="minorHAnsi" w:cstheme="minorBidi"/>
          <w:noProof/>
          <w:kern w:val="2"/>
          <w14:ligatures w14:val="standardContextual"/>
        </w:rPr>
      </w:pPr>
      <w:hyperlink w:anchor="_Toc176380550" w:history="1">
        <w:r w:rsidR="00ED6E0A" w:rsidRPr="001D5CC5">
          <w:rPr>
            <w:rStyle w:val="Hyperlink"/>
            <w:rFonts w:cstheme="minorHAnsi"/>
            <w:noProof/>
          </w:rPr>
          <w:t>6</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Appendix</w:t>
        </w:r>
        <w:r w:rsidR="00ED6E0A">
          <w:rPr>
            <w:noProof/>
            <w:webHidden/>
          </w:rPr>
          <w:tab/>
        </w:r>
        <w:r w:rsidR="00ED6E0A">
          <w:rPr>
            <w:noProof/>
            <w:webHidden/>
          </w:rPr>
          <w:fldChar w:fldCharType="begin"/>
        </w:r>
        <w:r w:rsidR="00ED6E0A">
          <w:rPr>
            <w:noProof/>
            <w:webHidden/>
          </w:rPr>
          <w:instrText xml:space="preserve"> PAGEREF _Toc176380550 \h </w:instrText>
        </w:r>
        <w:r w:rsidR="00ED6E0A">
          <w:rPr>
            <w:noProof/>
            <w:webHidden/>
          </w:rPr>
        </w:r>
        <w:r w:rsidR="00ED6E0A">
          <w:rPr>
            <w:noProof/>
            <w:webHidden/>
          </w:rPr>
          <w:fldChar w:fldCharType="separate"/>
        </w:r>
        <w:r w:rsidR="00ED6E0A">
          <w:rPr>
            <w:noProof/>
            <w:webHidden/>
          </w:rPr>
          <w:t>61</w:t>
        </w:r>
        <w:r w:rsidR="00ED6E0A">
          <w:rPr>
            <w:noProof/>
            <w:webHidden/>
          </w:rPr>
          <w:fldChar w:fldCharType="end"/>
        </w:r>
      </w:hyperlink>
    </w:p>
    <w:p w14:paraId="40280FBF" w14:textId="55EECD8C" w:rsidR="00ED6E0A" w:rsidRDefault="00E07D32">
      <w:pPr>
        <w:pStyle w:val="Inhopg1"/>
        <w:tabs>
          <w:tab w:val="left" w:pos="480"/>
          <w:tab w:val="right" w:leader="dot" w:pos="9394"/>
        </w:tabs>
        <w:rPr>
          <w:rFonts w:asciiTheme="minorHAnsi" w:eastAsiaTheme="minorEastAsia" w:hAnsiTheme="minorHAnsi" w:cstheme="minorBidi"/>
          <w:noProof/>
          <w:kern w:val="2"/>
          <w14:ligatures w14:val="standardContextual"/>
        </w:rPr>
      </w:pPr>
      <w:hyperlink w:anchor="_Toc176380551" w:history="1">
        <w:r w:rsidR="00ED6E0A" w:rsidRPr="001D5CC5">
          <w:rPr>
            <w:rStyle w:val="Hyperlink"/>
            <w:rFonts w:cstheme="minorHAnsi"/>
            <w:noProof/>
          </w:rPr>
          <w:t>7</w:t>
        </w:r>
        <w:r w:rsidR="00ED6E0A">
          <w:rPr>
            <w:rFonts w:asciiTheme="minorHAnsi" w:eastAsiaTheme="minorEastAsia" w:hAnsiTheme="minorHAnsi" w:cstheme="minorBidi"/>
            <w:noProof/>
            <w:kern w:val="2"/>
            <w14:ligatures w14:val="standardContextual"/>
          </w:rPr>
          <w:tab/>
        </w:r>
        <w:r w:rsidR="00ED6E0A" w:rsidRPr="001D5CC5">
          <w:rPr>
            <w:rStyle w:val="Hyperlink"/>
            <w:rFonts w:cstheme="minorHAnsi"/>
            <w:noProof/>
          </w:rPr>
          <w:t>References</w:t>
        </w:r>
        <w:r w:rsidR="00ED6E0A">
          <w:rPr>
            <w:noProof/>
            <w:webHidden/>
          </w:rPr>
          <w:tab/>
        </w:r>
        <w:r w:rsidR="00ED6E0A">
          <w:rPr>
            <w:noProof/>
            <w:webHidden/>
          </w:rPr>
          <w:fldChar w:fldCharType="begin"/>
        </w:r>
        <w:r w:rsidR="00ED6E0A">
          <w:rPr>
            <w:noProof/>
            <w:webHidden/>
          </w:rPr>
          <w:instrText xml:space="preserve"> PAGEREF _Toc176380551 \h </w:instrText>
        </w:r>
        <w:r w:rsidR="00ED6E0A">
          <w:rPr>
            <w:noProof/>
            <w:webHidden/>
          </w:rPr>
        </w:r>
        <w:r w:rsidR="00ED6E0A">
          <w:rPr>
            <w:noProof/>
            <w:webHidden/>
          </w:rPr>
          <w:fldChar w:fldCharType="separate"/>
        </w:r>
        <w:r w:rsidR="00ED6E0A">
          <w:rPr>
            <w:noProof/>
            <w:webHidden/>
          </w:rPr>
          <w:t>66</w:t>
        </w:r>
        <w:r w:rsidR="00ED6E0A">
          <w:rPr>
            <w:noProof/>
            <w:webHidden/>
          </w:rPr>
          <w:fldChar w:fldCharType="end"/>
        </w:r>
      </w:hyperlink>
    </w:p>
    <w:p w14:paraId="433BE01D" w14:textId="5BF0FBF6" w:rsidR="002652BA" w:rsidRPr="000946CE" w:rsidRDefault="005159E7" w:rsidP="005D30B2">
      <w:pPr>
        <w:pStyle w:val="Kop1"/>
        <w:numPr>
          <w:ilvl w:val="0"/>
          <w:numId w:val="0"/>
        </w:numPr>
        <w:rPr>
          <w:rFonts w:eastAsia="Calisto MT" w:cstheme="minorHAnsi"/>
          <w:b w:val="0"/>
          <w:bCs w:val="0"/>
          <w:color w:val="auto"/>
          <w:sz w:val="24"/>
          <w:szCs w:val="24"/>
        </w:rPr>
      </w:pPr>
      <w:r w:rsidRPr="000946CE">
        <w:rPr>
          <w:rFonts w:eastAsia="Calisto MT" w:cstheme="minorHAnsi"/>
          <w:b w:val="0"/>
          <w:bCs w:val="0"/>
          <w:color w:val="auto"/>
          <w:sz w:val="24"/>
          <w:szCs w:val="24"/>
        </w:rPr>
        <w:fldChar w:fldCharType="end"/>
      </w:r>
    </w:p>
    <w:p w14:paraId="2161A89A" w14:textId="57868AB6" w:rsidR="003E37D0" w:rsidRPr="000946CE" w:rsidRDefault="002652BA" w:rsidP="002652BA">
      <w:pPr>
        <w:rPr>
          <w:rFonts w:asciiTheme="minorHAnsi" w:eastAsia="Calisto MT" w:hAnsiTheme="minorHAnsi" w:cstheme="minorHAnsi"/>
          <w:lang w:val="en-US" w:eastAsia="en-US"/>
        </w:rPr>
      </w:pPr>
      <w:r w:rsidRPr="000946CE">
        <w:rPr>
          <w:rFonts w:eastAsia="Calisto MT" w:cstheme="minorHAnsi"/>
          <w:b/>
          <w:bCs/>
          <w:lang w:val="en-US"/>
        </w:rPr>
        <w:br w:type="page"/>
      </w:r>
    </w:p>
    <w:p w14:paraId="16ABDE77" w14:textId="5BE379E7" w:rsidR="00A72F7B" w:rsidRPr="000946CE" w:rsidRDefault="00A72F7B" w:rsidP="005D30B2">
      <w:pPr>
        <w:pStyle w:val="Kop1"/>
        <w:rPr>
          <w:rFonts w:cstheme="minorHAnsi"/>
        </w:rPr>
      </w:pPr>
      <w:bookmarkStart w:id="0" w:name="_Toc175148518"/>
      <w:bookmarkStart w:id="1" w:name="_Toc176380525"/>
      <w:r w:rsidRPr="000946CE">
        <w:rPr>
          <w:rFonts w:cstheme="minorHAnsi"/>
        </w:rPr>
        <w:t>Introduction</w:t>
      </w:r>
      <w:bookmarkEnd w:id="0"/>
      <w:bookmarkEnd w:id="1"/>
    </w:p>
    <w:p w14:paraId="014C4E9B" w14:textId="5FACA9A8" w:rsidR="00D935C5" w:rsidRPr="000946CE" w:rsidRDefault="008C057E" w:rsidP="00D935C5">
      <w:pPr>
        <w:spacing w:line="360" w:lineRule="auto"/>
        <w:jc w:val="both"/>
        <w:rPr>
          <w:rFonts w:ascii="Calibri" w:hAnsi="Calibri" w:cs="Calibri"/>
          <w:lang w:val="en-US"/>
        </w:rPr>
      </w:pPr>
      <w:r w:rsidRPr="000946CE">
        <w:rPr>
          <w:rFonts w:ascii="Calibri" w:hAnsi="Calibri" w:cs="Calibri"/>
          <w:lang w:val="en-US"/>
        </w:rPr>
        <w:t xml:space="preserve">Lately it has been in the news that ten </w:t>
      </w:r>
      <w:r w:rsidR="008E4FA6" w:rsidRPr="000946CE">
        <w:rPr>
          <w:rFonts w:ascii="Calibri" w:hAnsi="Calibri" w:cs="Calibri"/>
          <w:lang w:val="en-US"/>
        </w:rPr>
        <w:t>m</w:t>
      </w:r>
      <w:r w:rsidRPr="000946CE">
        <w:rPr>
          <w:rFonts w:ascii="Calibri" w:hAnsi="Calibri" w:cs="Calibri"/>
          <w:lang w:val="en-US"/>
        </w:rPr>
        <w:t xml:space="preserve">ultinational </w:t>
      </w:r>
      <w:r w:rsidR="008E4FA6" w:rsidRPr="000946CE">
        <w:rPr>
          <w:rFonts w:ascii="Calibri" w:hAnsi="Calibri" w:cs="Calibri"/>
          <w:lang w:val="en-US"/>
        </w:rPr>
        <w:t>e</w:t>
      </w:r>
      <w:r w:rsidRPr="000946CE">
        <w:rPr>
          <w:rFonts w:ascii="Calibri" w:hAnsi="Calibri" w:cs="Calibri"/>
          <w:lang w:val="en-US"/>
        </w:rPr>
        <w:t>nterprises</w:t>
      </w:r>
      <w:r w:rsidR="00D936BF" w:rsidRPr="000946CE">
        <w:rPr>
          <w:rFonts w:ascii="Calibri" w:hAnsi="Calibri" w:cs="Calibri"/>
          <w:lang w:val="en-US"/>
        </w:rPr>
        <w:t xml:space="preserve"> (MNEs)</w:t>
      </w:r>
      <w:r w:rsidRPr="000946CE">
        <w:rPr>
          <w:rFonts w:ascii="Calibri" w:hAnsi="Calibri" w:cs="Calibri"/>
          <w:lang w:val="en-US"/>
        </w:rPr>
        <w:t xml:space="preserve"> are thinking about leaving the Netherlands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{"citationID":"0ZPL6Bc4","properties":{"formattedCitation":"({\\i{}Dutch Government Tries to Stop ASML from Moving Out}, 2024)","plainCitation":"(Dutch Government Tries to Stop ASML from Moving Out, 2024)","noteIndex":0},"citationItems":[{"id":2495,"uris":["http://zotero.org/users/13683011/items/5SEXQMFF"],"itemData":{"id":2495,"type":"webpage","abstract":"The Netherlands is increasingly tightening its anti-migrant position. That could push out its largest company, ASML, because of its high dependence on foreign talent.","container-title":"euronews","language":"en","title":"Dutch government tries to stop ASML from moving out","URL":"https://www.euronews.com/business/2024/03/07/dutch-government-tries-to-stop-asml-from-moving-out","accessed":{"date-parts":[["2024",3,27]]},"issued":{"date-parts":[["2024",3,7]]}}}],"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w:t>
      </w:r>
      <w:r w:rsidRPr="000946CE">
        <w:rPr>
          <w:rFonts w:ascii="Calibri" w:hAnsi="Calibri" w:cs="Calibri"/>
          <w:i/>
          <w:iCs/>
          <w:lang w:val="en-US"/>
        </w:rPr>
        <w:t>Dutch Government Tries to Stop ASML from Moving Out</w:t>
      </w:r>
      <w:r w:rsidRPr="000946CE">
        <w:rPr>
          <w:rFonts w:ascii="Calibri" w:hAnsi="Calibri" w:cs="Calibri"/>
          <w:lang w:val="en-US"/>
        </w:rPr>
        <w:t>, 2024)</w:t>
      </w:r>
      <w:r w:rsidRPr="000946CE">
        <w:rPr>
          <w:rFonts w:ascii="Calibri" w:hAnsi="Calibri" w:cs="Calibri"/>
          <w:lang w:val="en-US"/>
        </w:rPr>
        <w:fldChar w:fldCharType="end"/>
      </w:r>
      <w:r w:rsidRPr="000946CE">
        <w:rPr>
          <w:rFonts w:ascii="Calibri" w:hAnsi="Calibri" w:cs="Calibri"/>
          <w:lang w:val="en-US"/>
        </w:rPr>
        <w:t xml:space="preserve">. One of the core reasons that the firms are considering this are due to the proposed - and in some case granted- Dutch anti-migration laws, that are expected to slash tax breaks for highly skilled foreign talent. This tax break consisted of a 30% tax-free base for highly skilled workers coming to the Netherlands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{"citationID":"fJzMkqMM","properties":{"formattedCitation":"({\\i{}Can I Apply for the 30% Facility?}, n.d.)","plainCitation":"(Can I Apply for the 30% Facility?, n.d.)","noteIndex":0},"citationItems":[{"id":2497,"uris":["http://zotero.org/users/13683011/items/27RUWWKZ"],"itemData":{"id":2497,"type":"webpage","abstract":"If you are coming to work in the Netherlands you may experience higher cost of living. Your employer may compensate you. This is the 30% facility.","language":"en","title":"Can I apply for the 30% facility?","URL":"https://www.belastingdienst.nl/wps/wcm/connect/en/individuals/content/coming-to-work-in-the-netherlands-30-percent-facility#expertise","accessed":{"date-parts":[["2024",3,27]]}}}],"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w:t>
      </w:r>
      <w:r w:rsidRPr="000946CE">
        <w:rPr>
          <w:rFonts w:ascii="Calibri" w:hAnsi="Calibri" w:cs="Calibri"/>
          <w:i/>
          <w:iCs/>
          <w:lang w:val="en-US"/>
        </w:rPr>
        <w:t>Can I Apply for the 30% Facility?</w:t>
      </w:r>
      <w:r w:rsidRPr="000946CE">
        <w:rPr>
          <w:rFonts w:ascii="Calibri" w:hAnsi="Calibri" w:cs="Calibri"/>
          <w:lang w:val="en-US"/>
        </w:rPr>
        <w:t>, n.d.)</w:t>
      </w:r>
      <w:r w:rsidRPr="000946CE">
        <w:rPr>
          <w:rFonts w:ascii="Calibri" w:hAnsi="Calibri" w:cs="Calibri"/>
          <w:lang w:val="en-US"/>
        </w:rPr>
        <w:fldChar w:fldCharType="end"/>
      </w:r>
      <w:r w:rsidRPr="000946CE">
        <w:rPr>
          <w:rFonts w:ascii="Calibri" w:hAnsi="Calibri" w:cs="Calibri"/>
          <w:lang w:val="en-US"/>
        </w:rPr>
        <w:t xml:space="preserve">. Meaning offering competitive salaries to these high-skilled workers will become more expensive than before. On top of that, new OECD legislation was adopted that raised the minimum corporate tax rate to 15%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{"citationID":"kEwTSTJc","properties":{"formattedCitation":"({\\i{}Global Minimum Tax Will Boost Revenues for Tax Havens, Says OECD}, n.d.; {\\i{}Global Minimum Tax Will Boost Revenues for Tax Havens, Says OECD}, n.d.)","plainCitation":"(Global Minimum Tax Will Boost Revenues for Tax Havens, Says OECD, n.d.; Global Minimum Tax Will Boost Revenues for Tax Havens, Says OECD, n.d.)","noteIndex":0},"citationItems":[{"id":2502,"uris":["http://zotero.org/users/13683011/items/AKVVKD6W"],"itemData":{"id":2502,"type":"webpage","title":"Global minimum tax will boost revenues for tax havens, says OECD","URL":"https://www.ft.com/content/9236c819-bdc7-401e-a9e2-fe59d06ebe29","accessed":{"date-parts":[["2024",3,27]]}}},{"id":2502,"uris":["http://zotero.org/users/13683011/items/AKVVKD6W"],"itemData":{"id":2502,"type":"webpage","title":"Global minimum tax will boost revenues for tax havens, says OECD","URL":"https://www.ft.com/content/9236c819-bdc7-401e-a9e2-fe59d06ebe29","accessed":{"date-parts":[["2024",3,27]]}}}],"schema":"https://github.com/citation-style-language/schema/raw/master/csl-citation.json"}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w:t>
      </w:r>
      <w:r w:rsidRPr="000946CE">
        <w:rPr>
          <w:rFonts w:ascii="Calibri" w:hAnsi="Calibri" w:cs="Calibri"/>
          <w:i/>
          <w:iCs/>
          <w:lang w:val="en-US"/>
        </w:rPr>
        <w:t>Global Minimum Tax Will Boost Revenues for Tax Havens, Says OECD</w:t>
      </w:r>
      <w:r w:rsidRPr="000946CE">
        <w:rPr>
          <w:rFonts w:ascii="Calibri" w:hAnsi="Calibri" w:cs="Calibri"/>
          <w:lang w:val="en-US"/>
        </w:rPr>
        <w:t xml:space="preserve">, n.d.; </w:t>
      </w:r>
      <w:r w:rsidRPr="000946CE">
        <w:rPr>
          <w:rFonts w:ascii="Calibri" w:hAnsi="Calibri" w:cs="Calibri"/>
          <w:i/>
          <w:iCs/>
          <w:lang w:val="en-US"/>
        </w:rPr>
        <w:t>Global Minimum Tax Will Boost Revenues for Tax Havens, Says OECD</w:t>
      </w:r>
      <w:r w:rsidRPr="000946CE">
        <w:rPr>
          <w:rFonts w:ascii="Calibri" w:hAnsi="Calibri" w:cs="Calibri"/>
          <w:lang w:val="en-US"/>
        </w:rPr>
        <w:t>, n.d.)</w:t>
      </w:r>
      <w:r w:rsidRPr="000946CE">
        <w:rPr>
          <w:rFonts w:ascii="Calibri" w:hAnsi="Calibri" w:cs="Calibri"/>
          <w:lang w:val="en-US"/>
        </w:rPr>
        <w:fldChar w:fldCharType="end"/>
      </w:r>
      <w:r w:rsidRPr="000946CE">
        <w:rPr>
          <w:rFonts w:ascii="Calibri" w:hAnsi="Calibri" w:cs="Calibri"/>
          <w:lang w:val="en-US"/>
        </w:rPr>
        <w:t xml:space="preserve">. Will this </w:t>
      </w:r>
      <w:r w:rsidR="004238BA" w:rsidRPr="000946CE">
        <w:rPr>
          <w:rFonts w:ascii="Calibri" w:hAnsi="Calibri" w:cs="Calibri"/>
          <w:lang w:val="en-US"/>
        </w:rPr>
        <w:t>result in</w:t>
      </w:r>
      <w:r w:rsidRPr="000946CE">
        <w:rPr>
          <w:rFonts w:ascii="Calibri" w:hAnsi="Calibri" w:cs="Calibri"/>
          <w:lang w:val="en-US"/>
        </w:rPr>
        <w:t xml:space="preserve"> scaring foreign companies out of t</w:t>
      </w:r>
      <w:r w:rsidR="004238BA" w:rsidRPr="000946CE">
        <w:rPr>
          <w:rFonts w:ascii="Calibri" w:hAnsi="Calibri" w:cs="Calibri"/>
          <w:lang w:val="en-US"/>
        </w:rPr>
        <w:t>h</w:t>
      </w:r>
      <w:r w:rsidRPr="000946CE">
        <w:rPr>
          <w:rFonts w:ascii="Calibri" w:hAnsi="Calibri" w:cs="Calibri"/>
          <w:lang w:val="en-US"/>
        </w:rPr>
        <w:t xml:space="preserve">e country and </w:t>
      </w:r>
      <w:r w:rsidR="004238BA" w:rsidRPr="000946CE">
        <w:rPr>
          <w:rFonts w:ascii="Calibri" w:hAnsi="Calibri" w:cs="Calibri"/>
          <w:lang w:val="en-US"/>
        </w:rPr>
        <w:t>lead to a</w:t>
      </w:r>
      <w:r w:rsidRPr="000946CE">
        <w:rPr>
          <w:rFonts w:ascii="Calibri" w:hAnsi="Calibri" w:cs="Calibri"/>
          <w:lang w:val="en-US"/>
        </w:rPr>
        <w:t xml:space="preserve"> decreas</w:t>
      </w:r>
      <w:r w:rsidR="004238BA" w:rsidRPr="000946CE">
        <w:rPr>
          <w:rFonts w:ascii="Calibri" w:hAnsi="Calibri" w:cs="Calibri"/>
          <w:lang w:val="en-US"/>
        </w:rPr>
        <w:t xml:space="preserve">e </w:t>
      </w:r>
      <w:r w:rsidR="00454CCA" w:rsidRPr="000946CE">
        <w:rPr>
          <w:rFonts w:ascii="Calibri" w:hAnsi="Calibri" w:cs="Calibri"/>
          <w:lang w:val="en-US"/>
        </w:rPr>
        <w:t>in inflowing</w:t>
      </w:r>
      <w:r w:rsidR="004238BA" w:rsidRPr="000946CE">
        <w:rPr>
          <w:rFonts w:ascii="Calibri" w:hAnsi="Calibri" w:cs="Calibri"/>
          <w:lang w:val="en-US"/>
        </w:rPr>
        <w:t xml:space="preserve"> </w:t>
      </w:r>
      <w:r w:rsidRPr="000946CE">
        <w:rPr>
          <w:rFonts w:ascii="Calibri" w:hAnsi="Calibri" w:cs="Calibri"/>
          <w:lang w:val="en-US"/>
        </w:rPr>
        <w:t>foreign direct investment (FDI)?</w:t>
      </w:r>
      <w:r w:rsidR="006A6910" w:rsidRPr="000946CE">
        <w:rPr>
          <w:rFonts w:ascii="Calibri" w:hAnsi="Calibri" w:cs="Calibri"/>
          <w:lang w:val="en-US"/>
        </w:rPr>
        <w:t xml:space="preserve"> </w:t>
      </w:r>
      <w:r w:rsidRPr="000946CE">
        <w:rPr>
          <w:rFonts w:ascii="Calibri" w:hAnsi="Calibri" w:cs="Calibri"/>
          <w:lang w:val="en-US"/>
        </w:rPr>
        <w:t>And</w:t>
      </w:r>
      <w:r w:rsidR="00D754D0" w:rsidRPr="000946CE">
        <w:rPr>
          <w:rFonts w:ascii="Calibri" w:hAnsi="Calibri" w:cs="Calibri"/>
          <w:lang w:val="en-US"/>
        </w:rPr>
        <w:t xml:space="preserve"> if </w:t>
      </w:r>
      <w:r w:rsidRPr="000946CE">
        <w:rPr>
          <w:rFonts w:ascii="Calibri" w:hAnsi="Calibri" w:cs="Calibri"/>
          <w:lang w:val="en-US"/>
        </w:rPr>
        <w:t xml:space="preserve">that is the case, would the inverse also hold true? In that </w:t>
      </w:r>
      <w:r w:rsidR="00D754D0" w:rsidRPr="000946CE">
        <w:rPr>
          <w:rFonts w:ascii="Calibri" w:hAnsi="Calibri" w:cs="Calibri"/>
          <w:lang w:val="en-US"/>
        </w:rPr>
        <w:t>situation</w:t>
      </w:r>
      <w:r w:rsidRPr="000946CE">
        <w:rPr>
          <w:rFonts w:ascii="Calibri" w:hAnsi="Calibri" w:cs="Calibri"/>
          <w:lang w:val="en-US"/>
        </w:rPr>
        <w:t xml:space="preserve">, it could be a viable policy option for countries to decrease their tax rates in order to attract FDI. Since FDI is generally seen as having a positive effect on economic growth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{"citationID":"6zyFZvgh","properties":{"formattedCitation":"(Forte &amp; Moura, 2013)","plainCitation":"(Forte &amp; Moura, 2013)","noteIndex":0},"citationItems":[{"id":3684,"uris":["http://zotero.org/users/13683011/items/P9TBGLKZ","http://zotero.org/users/13683011/items/VW3BH6K3"],"itemData":{"id":3684,"type":"article-journal","abstract":"Foreign direct investment (FDI) influences host country's economic growth through several channels. Empirically, a variety of studies considers that FDI generate economic growth but others conclude that FDI is a source of negative effects. By reviewing existing theoretical and empirical literature, we intend to shed light on the main explanations for the mixed results. The main conclusion is that the effects of FDI on economic growth depend on the domestic conditions of the host country (e.g., human capital, economic and technological conditions, degree of openness of its economy). Thus, the host countries governments have a key role in creating the conditions that allow for the leverage of the positive effects or for the reduction of the negative effects of FDI on the host country's economic growth.","container-title":"The Singapore Economic Review","DOI":"10.1142/S0217590813500173","ISSN":"0217-5908","issue":"03","journalAbbreviation":"Singapore Econ. Rev.","note":"publisher: World Scientific Publishing Co.","page":"1350017","source":"worldscientific.com (Atypon)","title":"The effects of foreign direct investment on the host country's economic growth: theory and empirical evidence","title-short":"The effects of foreign direct investment on the host country's economic growth","volume":"58","author":[{"family":"Forte","given":"Rosa"},{"family":"Moura","given":"Rui"}],"issued":{"date-parts":[["2013",9]]}}}],"schema":"https://github.com/citation-style-language/schema/raw/master/csl-citation.json"}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noProof/>
          <w:lang w:val="en-US"/>
        </w:rPr>
        <w:t>(Forte &amp; Moura, 2013)</w:t>
      </w:r>
      <w:r w:rsidRPr="000946CE">
        <w:rPr>
          <w:rFonts w:ascii="Calibri" w:hAnsi="Calibri" w:cs="Calibri"/>
          <w:lang w:val="en-US"/>
        </w:rPr>
        <w:fldChar w:fldCharType="end"/>
      </w:r>
      <w:r w:rsidRPr="000946CE">
        <w:rPr>
          <w:rFonts w:ascii="Calibri" w:hAnsi="Calibri" w:cs="Calibri"/>
          <w:lang w:val="en-US"/>
        </w:rPr>
        <w:t xml:space="preserve">. </w:t>
      </w:r>
      <w:r w:rsidR="0078074F" w:rsidRPr="000946CE">
        <w:rPr>
          <w:rFonts w:asciiTheme="minorHAnsi" w:hAnsiTheme="minorHAnsi" w:cstheme="minorHAnsi"/>
          <w:lang w:val="en-US"/>
        </w:rPr>
        <w:t xml:space="preserve">Under those circumstances, </w:t>
      </w:r>
      <w:r w:rsidR="00D935C5" w:rsidRPr="000946CE">
        <w:rPr>
          <w:rFonts w:asciiTheme="minorHAnsi" w:hAnsiTheme="minorHAnsi" w:cstheme="minorHAnsi"/>
          <w:lang w:val="en-US"/>
        </w:rPr>
        <w:t xml:space="preserve">the government </w:t>
      </w:r>
      <w:r w:rsidR="0078074F" w:rsidRPr="000946CE">
        <w:rPr>
          <w:rFonts w:asciiTheme="minorHAnsi" w:hAnsiTheme="minorHAnsi" w:cstheme="minorHAnsi"/>
          <w:lang w:val="en-US"/>
        </w:rPr>
        <w:t xml:space="preserve">has a trade-off to consider </w:t>
      </w:r>
      <w:r w:rsidR="00D935C5" w:rsidRPr="000946CE">
        <w:rPr>
          <w:rFonts w:asciiTheme="minorHAnsi" w:hAnsiTheme="minorHAnsi" w:cstheme="minorHAnsi"/>
          <w:lang w:val="en-US"/>
        </w:rPr>
        <w:t xml:space="preserve">when setting their tax rates; The objectives of raising more revenue from a given tax base and attracting additional investment </w:t>
      </w:r>
      <w:r w:rsidR="00D935C5" w:rsidRPr="000946CE">
        <w:rPr>
          <w:rFonts w:asciiTheme="minorHAnsi" w:hAnsiTheme="minorHAnsi" w:cstheme="minorHAnsi"/>
          <w:lang w:val="en-US"/>
        </w:rPr>
        <w:fldChar w:fldCharType="begin"/>
      </w:r>
      <w:r w:rsidR="00D935C5" w:rsidRPr="000946CE">
        <w:rPr>
          <w:rFonts w:asciiTheme="minorHAnsi" w:hAnsiTheme="minorHAnsi" w:cstheme="minorHAnsi"/>
          <w:lang w:val="en-US"/>
        </w:rPr>
        <w:instrText xml:space="preserve"> ADDIN ZOTERO_ITEM CSL_CITATION {"citationID":"nLurGxky","properties":{"formattedCitation":"(Becker et al., 2012)","plainCitation":"(Becker et al., 2012)","noteIndex":0},"citationItems":[{"id":2707,"uris":["http://zotero.org/users/13683011/items/AZ76LHLJ"],"itemData":{"id":2707,"type":"article-journal","abstract":"This paper measures the relative importance of quality and quantity effects of corporate taxation on foreign direct investment. Quantity is affected if corporate taxes reduce the equilibrium stock of foreign capital in a given country. Quality effects arise if taxes decrease the extent to which investment contributes to the corporate tax base and the capital intensity of production. Depending on the sign of the quality effects, the detrimental welfare effects of corporate taxation are either mitigated or aggravated. We derive a number of hypotheses about how corporate tax changes may affect the quality of investment. Our hypotheses are then tested using data from a large sample of European multinationals. With regard to corporate tax effects on the corporate tax base, we find that quality effects account for up to 40% of the total effect. With regard to corporate tax effects on labour income, our results suggest that quality effects mitigate the negative quantity effect by nearly 60% (as corporate taxes strongly increase the labour intensity of production). An important implication is that governments should not exclusively care about the size of inbound FDI flows but also about their specific characteristics, i.e. their quality.","container-title":"European Economic Review","DOI":"10.1016/j.euroecorev.2012.07.001","ISSN":"0014-2921","issue":"8","journalAbbreviation":"European Economic Review","page":"1495-1511","source":"ScienceDirect","title":"Corporate tax effects on the quality and quantity of FDI","volume":"56","author":[{"family":"Becker","given":"Johannes"},{"family":"Fuest","given":"Clemens"},{"family":"Riedel","given":"Nadine"}],"issued":{"date-parts":[["2012",11,1]]}}}],"schema":"https://github.com/citation-style-language/schema/raw/master/csl-citation.json"} </w:instrText>
      </w:r>
      <w:r w:rsidR="00D935C5" w:rsidRPr="000946CE">
        <w:rPr>
          <w:rFonts w:asciiTheme="minorHAnsi" w:hAnsiTheme="minorHAnsi" w:cstheme="minorHAnsi"/>
          <w:lang w:val="en-US"/>
        </w:rPr>
        <w:fldChar w:fldCharType="separate"/>
      </w:r>
      <w:r w:rsidR="00D935C5" w:rsidRPr="000946CE">
        <w:rPr>
          <w:rFonts w:asciiTheme="minorHAnsi" w:hAnsiTheme="minorHAnsi" w:cstheme="minorHAnsi"/>
          <w:lang w:val="en-US"/>
        </w:rPr>
        <w:t>(Becker et al., 2012)</w:t>
      </w:r>
      <w:r w:rsidR="00D935C5" w:rsidRPr="000946CE">
        <w:rPr>
          <w:rFonts w:asciiTheme="minorHAnsi" w:hAnsiTheme="minorHAnsi" w:cstheme="minorHAnsi"/>
          <w:lang w:val="en-US"/>
        </w:rPr>
        <w:fldChar w:fldCharType="end"/>
      </w:r>
      <w:r w:rsidR="00D935C5" w:rsidRPr="000946CE">
        <w:rPr>
          <w:rFonts w:asciiTheme="minorHAnsi" w:hAnsiTheme="minorHAnsi" w:cstheme="minorHAnsi"/>
          <w:lang w:val="en-US"/>
        </w:rPr>
        <w:t>.</w:t>
      </w:r>
      <w:r w:rsidR="00D935C5" w:rsidRPr="000946CE">
        <w:rPr>
          <w:rFonts w:ascii="Calibri" w:hAnsi="Calibri" w:cs="Calibri"/>
          <w:lang w:val="en-US"/>
        </w:rPr>
        <w:tab/>
      </w:r>
    </w:p>
    <w:p w14:paraId="3CDBE671" w14:textId="1D75BB7D" w:rsidR="008C057E" w:rsidRPr="000946CE" w:rsidRDefault="008C057E" w:rsidP="00594C38">
      <w:pPr>
        <w:spacing w:line="360" w:lineRule="auto"/>
        <w:ind w:firstLine="720"/>
        <w:jc w:val="both"/>
        <w:rPr>
          <w:rFonts w:ascii="Calibri" w:hAnsi="Calibri" w:cs="Calibri"/>
          <w:lang w:val="en-US"/>
        </w:rPr>
      </w:pPr>
      <w:r w:rsidRPr="000946CE">
        <w:rPr>
          <w:rFonts w:ascii="Calibri" w:hAnsi="Calibri" w:cs="Calibri"/>
          <w:lang w:val="en-US"/>
        </w:rPr>
        <w:t xml:space="preserve">The world we live in is characterized by the vast globalization that has occurred after World War II. Although the vast number of </w:t>
      </w:r>
      <w:r w:rsidR="00594C38" w:rsidRPr="000946CE">
        <w:rPr>
          <w:rFonts w:ascii="Calibri" w:hAnsi="Calibri" w:cs="Calibri"/>
          <w:lang w:val="en-US"/>
        </w:rPr>
        <w:t>MNEs</w:t>
      </w:r>
      <w:r w:rsidRPr="000946CE">
        <w:rPr>
          <w:rFonts w:ascii="Calibri" w:hAnsi="Calibri" w:cs="Calibri"/>
          <w:lang w:val="en-US"/>
        </w:rPr>
        <w:t xml:space="preserve"> are still home-market oriented, decreased trade-costs meant an huge increase in FDI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{"citationID":"1cXSQuiM","properties":{"formattedCitation":"({\\i{}Globalization Lecture 2023 RM - 2324 Current Debates in IPE (1 V)}, n.d.)","plainCitation":"(Globalization Lecture 2023 RM - 2324 Current Debates in IPE (1 V), n.d.)","noteIndex":0},"citationItems":[{"id":2590,"uris":["http://zotero.org/users/13683011/items/GXQGJFNQ"],"itemData":{"id":2590,"type":"webpage","title":"Globalization Lecture 2023 RM - 2324 Current Debates in IPE (1 V)","URL":"https://brightspace.ru.nl/d2l/le/content/430302/viewContent/2346496/View","accessed":{"date-parts":[["2024",3,28]]}}}],"schema":"https://github.com/citation-style-language/schema/raw/master/csl-citation.json"}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w:t>
      </w:r>
      <w:r w:rsidRPr="000946CE">
        <w:rPr>
          <w:rFonts w:ascii="Calibri" w:hAnsi="Calibri" w:cs="Calibri"/>
          <w:i/>
          <w:iCs/>
          <w:lang w:val="en-US"/>
        </w:rPr>
        <w:t>Globalization Lecture 2023 RM - 2324 Current Debates in IPE (1 V)</w:t>
      </w:r>
      <w:r w:rsidRPr="000946CE">
        <w:rPr>
          <w:rFonts w:ascii="Calibri" w:hAnsi="Calibri" w:cs="Calibri"/>
          <w:lang w:val="en-US"/>
        </w:rPr>
        <w:t>, n.d.)</w:t>
      </w:r>
      <w:r w:rsidRPr="000946CE">
        <w:rPr>
          <w:rFonts w:ascii="Calibri" w:hAnsi="Calibri" w:cs="Calibri"/>
          <w:lang w:val="en-US"/>
        </w:rPr>
        <w:fldChar w:fldCharType="end"/>
      </w:r>
      <w:r w:rsidRPr="000946CE">
        <w:rPr>
          <w:rFonts w:ascii="Calibri" w:hAnsi="Calibri" w:cs="Calibri"/>
          <w:lang w:val="en-US"/>
        </w:rPr>
        <w:t xml:space="preserve">. When a firm chooses to globalize, it has to decide for a destination country/market. This decision of FDI is complex, inspiring vast amounts of literature on the drivers of FDI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{"citationID":"a1nuimkb5hc","properties":{"formattedCitation":"(Faeth, 2009; Sykianakis &amp; Bellas, 2005)","plainCitation":"(Faeth, 2009; Sykianakis &amp; Bellas, 2005)","noteIndex":0},"citationItems":[{"id":2916,"uris":["http://zotero.org/users/13683011/items/ETDCT3RS"],"itemData":{"id":2916,"type":"article-journal","abstract":"Purpose – This paper aims to provide a better understanding of the foreign direct investment (FDI) decision‐making process, and to explore the roles of management accounting information to that. Design/methodology/approach – An interpretive methodology was preferred, applying the case study method in a Greek company that had engaged in FDIs in the Balkans. In studying FDI decision‐making, the role of context (external environment and organisation) was taken into consideration. Findings – The study reported here reveals that the FDI decision‐making process is cyclical in nature, with information continuously received, processed and used as feedback for subsequent action. This supports the view that the dichotomy between strategy formulation and implementation is a false one. Practical implications – Although the FDI process should be recognised as iterative in nature, evidence from this study suggests that it can be thought of as comprising two main tasks, each of which makes different uses of management accounting information and reflects different decision‐making concerns. The first task concerns the decision whether or not to invest abroad while, the second task concerns decisions about how the project will be developed. Originality/value – The implementation of capital investments enables the participation of various organizational actors trying to influence the final outcome of the process in line with their own interests. The recognition of differential political engagement within these two distinct decision‐making phases has implications for understanding capital investment practice and for reflecting on prior empirical evidence in this domain.","container-title":"Managerial Auditing Journal","DOI":"10.1108/02686900510625307","ISSN":"0268-6902","issue":"9","note":"publisher: Emerald Group Publishing Limited","page":"954-969","source":"Emerald Insight","title":"The foreign direct investment decision‐making process: Strategy, politics and uses of management accounting information","title-short":"The foreign direct investment decision‐making process","volume":"20","author":[{"family":"Sykianakis","given":"Nicos"},{"family":"Bellas","given":"Athanassios"}],"issued":{"date-parts":[["2005",1,1]]}}},{"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(Faeth, 2009; Sykianakis &amp; Bellas, 2005)</w:t>
      </w:r>
      <w:r w:rsidRPr="000946CE">
        <w:rPr>
          <w:rFonts w:ascii="Calibri" w:hAnsi="Calibri" w:cs="Calibri"/>
          <w:lang w:val="en-US"/>
        </w:rPr>
        <w:fldChar w:fldCharType="end"/>
      </w:r>
      <w:r w:rsidRPr="000946CE">
        <w:rPr>
          <w:rFonts w:ascii="Calibri" w:hAnsi="Calibri" w:cs="Calibri"/>
          <w:lang w:val="en-US"/>
        </w:rPr>
        <w:t xml:space="preserve">. </w:t>
      </w:r>
    </w:p>
    <w:p w14:paraId="5B2450F8" w14:textId="29CE2041" w:rsidR="008C057E" w:rsidRPr="000946CE" w:rsidRDefault="008C057E" w:rsidP="008C057E">
      <w:pPr>
        <w:spacing w:line="360" w:lineRule="auto"/>
        <w:ind w:firstLine="720"/>
        <w:jc w:val="both"/>
        <w:rPr>
          <w:rFonts w:ascii="Calibri" w:hAnsi="Calibri" w:cs="Calibri"/>
          <w:lang w:val="en-US"/>
        </w:rPr>
      </w:pPr>
      <w:r w:rsidRPr="000946CE">
        <w:rPr>
          <w:rFonts w:ascii="Calibri" w:hAnsi="Calibri" w:cs="Calibri"/>
          <w:lang w:val="en-US"/>
        </w:rPr>
        <w:t>This thesis researches the role of the labor and corporate tax rate rates in this decision of FDI. The literature is ambiguous, there is no consensus on the effects of</w:t>
      </w:r>
      <w:r w:rsidR="00F25DC1">
        <w:rPr>
          <w:rFonts w:ascii="Calibri" w:hAnsi="Calibri" w:cs="Calibri"/>
          <w:lang w:val="en-US"/>
        </w:rPr>
        <w:t xml:space="preserve"> </w:t>
      </w:r>
      <w:r w:rsidR="00FD2CC2">
        <w:rPr>
          <w:rFonts w:ascii="Calibri" w:hAnsi="Calibri" w:cs="Calibri"/>
          <w:lang w:val="en-US"/>
        </w:rPr>
        <w:t>both t</w:t>
      </w:r>
      <w:r w:rsidRPr="000946CE">
        <w:rPr>
          <w:rFonts w:ascii="Calibri" w:hAnsi="Calibri" w:cs="Calibri"/>
          <w:lang w:val="en-US"/>
        </w:rPr>
        <w:t>he corporate tax rate and of the</w:t>
      </w:r>
      <w:r w:rsidR="00F00942" w:rsidRPr="000946CE">
        <w:rPr>
          <w:rFonts w:ascii="Calibri" w:hAnsi="Calibri" w:cs="Calibri"/>
          <w:lang w:val="en-US"/>
        </w:rPr>
        <w:t xml:space="preserve"> </w:t>
      </w:r>
      <w:r w:rsidRPr="000946CE">
        <w:rPr>
          <w:rFonts w:ascii="Calibri" w:hAnsi="Calibri" w:cs="Calibri"/>
          <w:lang w:val="en-US"/>
        </w:rPr>
        <w:t xml:space="preserve">labor tax rate on the level </w:t>
      </w:r>
      <w:r w:rsidR="00E34564">
        <w:rPr>
          <w:rFonts w:ascii="Calibri" w:hAnsi="Calibri" w:cs="Calibri"/>
          <w:lang w:val="en-US"/>
        </w:rPr>
        <w:t xml:space="preserve">of </w:t>
      </w:r>
      <w:r w:rsidRPr="000946CE">
        <w:rPr>
          <w:rFonts w:ascii="Calibri" w:hAnsi="Calibri" w:cs="Calibri"/>
          <w:lang w:val="en-US"/>
        </w:rPr>
        <w:t xml:space="preserve">FDI flows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{"citationID":"vjGdyI9d","properties":{"formattedCitation":"(Braconier et al., 2005; Hansson &amp; Olofsdotter, 2014; Nielsen et al., 2017)","plainCitation":"(Braconier et al., 2005; Hansson &amp; Olofsdotter, 2014; Nielsen et al., 2017)","noteIndex":0},"citationItems":[{"id":2818,"uris":["http://zotero.org/users/13683011/items/GYXG9MUS"],"itemData":{"id":2818,"type":"article-journal","abstract":"This study explores how wage costs for high-skilled and less-skilled labor in host countries affect the level of affiliate activities conducted by foreign MNEs. We find support for vertical FDI, in the sense that more FDI is conducted in countries where less-skilled labor is relatively cheap. In addition, we find that skilled-wage cost premia also affect FDI activities previously associated with horizontal FDI, i.e. local affiliate sales. Consequently, the potential effects of relative wage costs on MNE activities are large. Rough calculations suggest that more than 20 percent of US affiliate sales in 1998 can be attributed to skilled-wage cost premia.","container-title":"Journal of International Economics","DOI":"10.1016/j.jinteco.2004.08.011","ISSN":"00221996","issue":"2","journalAbbreviation":"Journal of International Economics","language":"en","license":"https://www.elsevier.com/tdm/userlicense/1.0/","page":"446-470","source":"DOI.org (Crossref)","title":"Multinational enterprises and wage costs: vertical FDI revisited","title-short":"Multinational enterprises and wage costs","volume":"67","author":[{"family":"Braconier","given":"Henrik"},{"family":"Norbäck","given":"Pehr-Johan"},{"family":"Urban","given":"Dieter"}],"issued":{"date-parts":[["2005",12]]}}},{"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(Braconier et al., 2005; Hansson &amp; Olofsdotter, 2014; Nielsen et al., 2017)</w:t>
      </w:r>
      <w:r w:rsidRPr="000946CE">
        <w:rPr>
          <w:rFonts w:ascii="Calibri" w:hAnsi="Calibri" w:cs="Calibri"/>
          <w:lang w:val="en-US"/>
        </w:rPr>
        <w:fldChar w:fldCharType="end"/>
      </w:r>
      <w:r w:rsidRPr="000946CE">
        <w:rPr>
          <w:rFonts w:ascii="Calibri" w:hAnsi="Calibri" w:cs="Calibri"/>
          <w:lang w:val="en-US"/>
        </w:rPr>
        <w:t xml:space="preserve">. Basic economic trade-theory would suggest that lower tax rates result in higher FDI, since this would drive costs for firms down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{"citationID":"1auJzBQ9","properties":{"formattedCitation":"(Nielsen et al., 2017, p. 73)","plainCitation":"(Nielsen et al., 2017, p. 73)","noteIndex":0},"citationItems":[{"id":2393,"uris":["http://zotero.org/users/13683011/items/MM6RBMJY"],"itemData":{"id":2393,"type":"article-journal","abstract":"The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Dohlmann"}],"issued":{"date-parts":[["2017",1,1]]}},"locator":"73","label":"page"}],"schema":"https://github.com/citation-style-language/schema/raw/master/csl-citation.json"}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(Nielsen et al., 2017, p. 73)</w:t>
      </w:r>
      <w:r w:rsidRPr="000946CE">
        <w:rPr>
          <w:rFonts w:ascii="Calibri" w:hAnsi="Calibri" w:cs="Calibri"/>
          <w:lang w:val="en-US"/>
        </w:rPr>
        <w:fldChar w:fldCharType="end"/>
      </w:r>
      <w:r w:rsidRPr="000946CE">
        <w:rPr>
          <w:rFonts w:ascii="Calibri" w:hAnsi="Calibri" w:cs="Calibri"/>
          <w:lang w:val="en-US"/>
        </w:rPr>
        <w:t xml:space="preserve">. However, it could also be  argued that higher tax rates result in a more viable business climate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{"citationID":"wyvGI8lN","properties":{"formattedCitation":"(Carstensen &amp; Toubal, 2004)","plainCitation":"(Carstensen &amp; Toubal, 2004)","noteIndex":0},"citationItems":[{"id":2593,"uris":["http://zotero.org/users/13683011/items/P53QFA8Y"],"itemData":{"id":2593,"type":"article-journal","abstract":"This paper uses dynamic panel data methods to examine the determinants of Foreign Direct Investment (FDI) into Central and Eastern European Countries (CEECs). Our empirical model shows that the traditional determinants, such as market potential, low relative unit labor costs, a skilled workforce and relative endowments have signiﬁcant and plausible eﬀects. In addition, transition-speciﬁc factors such as the level and method of privatisation, and the country risk, play an important role in determining the ﬂows of FDI into the CEECs and help explain the diﬀerent attractiveness for FDI of the individual countries.","container-title":"Journal of Comparative Economics","DOI":"10.1016/j.jce.2003.11.001","ISSN":"01475967","issue":"1","journalAbbreviation":"Journal of Comparative Economics","language":"en","license":"https://www.elsevier.com/tdm/userlicense/1.0/","page":"3-22","source":"DOI.org (Crossref)","title":"Foreign direct investment in Central and Eastern European countries: a dynamic panel analysis","title-short":"Foreign direct investment in Central and Eastern European countries","volume":"32","author":[{"family":"Carstensen","given":"Kai"},{"family":"Toubal","given":"Farid"}],"issued":{"date-parts":[["2004",3]]}}}],"schema":"https://github.com/citation-style-language/schema/raw/master/csl-citation.json"}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(Carstensen &amp; Toubal, 2004)</w:t>
      </w:r>
      <w:r w:rsidRPr="000946CE">
        <w:rPr>
          <w:rFonts w:ascii="Calibri" w:hAnsi="Calibri" w:cs="Calibri"/>
          <w:lang w:val="en-US"/>
        </w:rPr>
        <w:fldChar w:fldCharType="end"/>
      </w:r>
      <w:r w:rsidRPr="000946CE">
        <w:rPr>
          <w:rFonts w:ascii="Calibri" w:hAnsi="Calibri" w:cs="Calibri"/>
          <w:lang w:val="en-US"/>
        </w:rPr>
        <w:t xml:space="preserve">. </w:t>
      </w:r>
    </w:p>
    <w:p w14:paraId="1B4324B8" w14:textId="4A5043B7" w:rsidR="008C057E" w:rsidRPr="000946CE" w:rsidRDefault="008C057E" w:rsidP="008C057E">
      <w:pPr>
        <w:spacing w:line="360" w:lineRule="auto"/>
        <w:ind w:firstLine="720"/>
        <w:jc w:val="both"/>
        <w:rPr>
          <w:rFonts w:ascii="Calibri" w:hAnsi="Calibri" w:cs="Calibri"/>
          <w:lang w:val="en-US"/>
        </w:rPr>
      </w:pPr>
      <w:r w:rsidRPr="000946CE">
        <w:rPr>
          <w:rFonts w:ascii="Calibri" w:hAnsi="Calibri" w:cs="Calibri"/>
          <w:lang w:val="en-US"/>
        </w:rPr>
        <w:t xml:space="preserve">This thesis will add to the current literature by examining both the effects of labor and corporate tax in one study. </w:t>
      </w:r>
      <w:r w:rsidR="00497821" w:rsidRPr="000946CE">
        <w:rPr>
          <w:rFonts w:ascii="Calibri" w:hAnsi="Calibri" w:cs="Calibri"/>
          <w:lang w:val="en-US"/>
        </w:rPr>
        <w:t xml:space="preserve">Additionally, it researches if the economic structure of a country </w:t>
      </w:r>
      <w:r w:rsidR="00666D3B" w:rsidRPr="000946CE">
        <w:rPr>
          <w:rFonts w:ascii="Calibri" w:hAnsi="Calibri" w:cs="Calibri"/>
          <w:lang w:val="en-US"/>
        </w:rPr>
        <w:t>impacts the severity of the</w:t>
      </w:r>
      <w:r w:rsidR="00250E47" w:rsidRPr="000946CE">
        <w:rPr>
          <w:rFonts w:ascii="Calibri" w:hAnsi="Calibri" w:cs="Calibri"/>
          <w:lang w:val="en-US"/>
        </w:rPr>
        <w:t>se</w:t>
      </w:r>
      <w:r w:rsidR="00462556" w:rsidRPr="000946CE">
        <w:rPr>
          <w:rFonts w:ascii="Calibri" w:hAnsi="Calibri" w:cs="Calibri"/>
          <w:lang w:val="en-US"/>
        </w:rPr>
        <w:t xml:space="preserve"> expected</w:t>
      </w:r>
      <w:r w:rsidR="00666D3B" w:rsidRPr="000946CE">
        <w:rPr>
          <w:rFonts w:ascii="Calibri" w:hAnsi="Calibri" w:cs="Calibri"/>
          <w:lang w:val="en-US"/>
        </w:rPr>
        <w:t xml:space="preserve"> tax effects.</w:t>
      </w:r>
      <w:r w:rsidR="002B2AFC" w:rsidRPr="000946CE">
        <w:rPr>
          <w:rFonts w:ascii="Calibri" w:hAnsi="Calibri" w:cs="Calibri"/>
          <w:lang w:val="en-US"/>
        </w:rPr>
        <w:t xml:space="preserve"> </w:t>
      </w:r>
      <w:r w:rsidR="00016A60" w:rsidRPr="000946CE">
        <w:rPr>
          <w:rFonts w:ascii="Calibri" w:hAnsi="Calibri" w:cs="Calibri"/>
          <w:lang w:val="en-US"/>
        </w:rPr>
        <w:t>Does the economic structure of a country play a moderating role in the effects of tax rates on FDI inflow?</w:t>
      </w:r>
      <w:r w:rsidR="00666D3B" w:rsidRPr="000946CE">
        <w:rPr>
          <w:rFonts w:ascii="Calibri" w:hAnsi="Calibri" w:cs="Calibri"/>
          <w:lang w:val="en-US"/>
        </w:rPr>
        <w:t xml:space="preserve"> </w:t>
      </w:r>
      <w:r w:rsidRPr="000946CE">
        <w:rPr>
          <w:rFonts w:ascii="Calibri" w:hAnsi="Calibri" w:cs="Calibri"/>
          <w:lang w:val="en-US"/>
        </w:rPr>
        <w:t xml:space="preserve">Moreover, it </w:t>
      </w:r>
      <w:r w:rsidR="005B4599">
        <w:rPr>
          <w:rFonts w:ascii="Calibri" w:hAnsi="Calibri" w:cs="Calibri"/>
          <w:lang w:val="en-US"/>
        </w:rPr>
        <w:t xml:space="preserve">fills a geographical gap in the literature </w:t>
      </w:r>
      <w:r w:rsidR="00421F7F">
        <w:rPr>
          <w:rFonts w:ascii="Calibri" w:hAnsi="Calibri" w:cs="Calibri"/>
          <w:lang w:val="en-US"/>
        </w:rPr>
        <w:t>w</w:t>
      </w:r>
      <w:r w:rsidRPr="000946CE">
        <w:rPr>
          <w:rFonts w:ascii="Calibri" w:hAnsi="Calibri" w:cs="Calibri"/>
          <w:lang w:val="en-US"/>
        </w:rPr>
        <w:t>ith th</w:t>
      </w:r>
      <w:r w:rsidR="00421F7F">
        <w:rPr>
          <w:rFonts w:ascii="Calibri" w:hAnsi="Calibri" w:cs="Calibri"/>
          <w:lang w:val="en-US"/>
        </w:rPr>
        <w:t>e</w:t>
      </w:r>
      <w:r w:rsidRPr="000946CE">
        <w:rPr>
          <w:rFonts w:ascii="Calibri" w:hAnsi="Calibri" w:cs="Calibri"/>
          <w:lang w:val="en-US"/>
        </w:rPr>
        <w:t xml:space="preserve"> </w:t>
      </w:r>
      <w:r w:rsidR="00D31C82">
        <w:rPr>
          <w:rFonts w:ascii="Calibri" w:hAnsi="Calibri" w:cs="Calibri"/>
          <w:lang w:val="en-US"/>
        </w:rPr>
        <w:t>focus area</w:t>
      </w:r>
      <w:r w:rsidR="00421F7F">
        <w:rPr>
          <w:rFonts w:ascii="Calibri" w:hAnsi="Calibri" w:cs="Calibri"/>
          <w:lang w:val="en-US"/>
        </w:rPr>
        <w:t xml:space="preserve"> of this thesis</w:t>
      </w:r>
      <w:r w:rsidR="00D31C82">
        <w:rPr>
          <w:rFonts w:ascii="Calibri" w:hAnsi="Calibri" w:cs="Calibri"/>
          <w:lang w:val="en-US"/>
        </w:rPr>
        <w:t xml:space="preserve"> </w:t>
      </w:r>
      <w:r w:rsidR="00421F7F">
        <w:rPr>
          <w:rFonts w:ascii="Calibri" w:hAnsi="Calibri" w:cs="Calibri"/>
          <w:lang w:val="en-US"/>
        </w:rPr>
        <w:t>being the OECD member stats. Since</w:t>
      </w:r>
      <w:r w:rsidRPr="000946CE">
        <w:rPr>
          <w:rFonts w:ascii="Calibri" w:hAnsi="Calibri" w:cs="Calibri"/>
          <w:lang w:val="en-US"/>
        </w:rPr>
        <w:t xml:space="preserve"> the bulk of FDI research is focused on locations such as The United States and China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{"citationID":"YKK2uumD","properties":{"formattedCitation":"(Nielsen et al., 2017)","plainCitation":"(Nielsen et al., 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(Nielsen et al., 2017)</w:t>
      </w:r>
      <w:r w:rsidRPr="000946CE">
        <w:rPr>
          <w:rFonts w:ascii="Calibri" w:hAnsi="Calibri" w:cs="Calibri"/>
          <w:lang w:val="en-US"/>
        </w:rPr>
        <w:fldChar w:fldCharType="end"/>
      </w:r>
      <w:r w:rsidRPr="000946CE">
        <w:rPr>
          <w:rFonts w:ascii="Calibri" w:hAnsi="Calibri" w:cs="Calibri"/>
          <w:lang w:val="en-US"/>
        </w:rPr>
        <w:t xml:space="preserve">. </w:t>
      </w:r>
      <w:r w:rsidR="00D83496" w:rsidRPr="000946CE">
        <w:rPr>
          <w:rFonts w:ascii="Calibri" w:hAnsi="Calibri" w:cs="Calibri"/>
          <w:lang w:val="en-US"/>
        </w:rPr>
        <w:t>Furthermore,</w:t>
      </w:r>
      <w:r w:rsidRPr="000946CE">
        <w:rPr>
          <w:rFonts w:ascii="Calibri" w:hAnsi="Calibri" w:cs="Calibri"/>
          <w:lang w:val="en-US"/>
        </w:rPr>
        <w:t xml:space="preserve"> studies that do focus on the OECD make use of OECD data up to 2012 due to past data limitations (Welfens &amp; Baier, 2018, p. 9). </w:t>
      </w:r>
      <w:r w:rsidR="006A418B" w:rsidRPr="000946CE">
        <w:rPr>
          <w:rFonts w:ascii="Calibri" w:hAnsi="Calibri" w:cs="Calibri"/>
          <w:lang w:val="en-US"/>
        </w:rPr>
        <w:t>G</w:t>
      </w:r>
      <w:r w:rsidR="0019532C" w:rsidRPr="000946CE">
        <w:rPr>
          <w:rFonts w:ascii="Calibri" w:hAnsi="Calibri" w:cs="Calibri"/>
          <w:lang w:val="en-US"/>
        </w:rPr>
        <w:t>iven the</w:t>
      </w:r>
      <w:r w:rsidRPr="000946CE">
        <w:rPr>
          <w:rFonts w:ascii="Calibri" w:hAnsi="Calibri" w:cs="Calibri"/>
          <w:lang w:val="en-US"/>
        </w:rPr>
        <w:t xml:space="preserve"> newly released OECD data, this thesis </w:t>
      </w:r>
      <w:r w:rsidR="006A418B" w:rsidRPr="000946CE">
        <w:rPr>
          <w:rFonts w:ascii="Calibri" w:hAnsi="Calibri" w:cs="Calibri"/>
          <w:lang w:val="en-US"/>
        </w:rPr>
        <w:t xml:space="preserve">will </w:t>
      </w:r>
      <w:r w:rsidRPr="000946CE">
        <w:rPr>
          <w:rFonts w:ascii="Calibri" w:hAnsi="Calibri" w:cs="Calibri"/>
          <w:lang w:val="en-US"/>
        </w:rPr>
        <w:t xml:space="preserve">lengthen this timeframe. On top of </w:t>
      </w:r>
      <w:r w:rsidR="00B10F9B" w:rsidRPr="000946CE">
        <w:rPr>
          <w:rFonts w:ascii="Calibri" w:hAnsi="Calibri" w:cs="Calibri"/>
          <w:lang w:val="en-US"/>
        </w:rPr>
        <w:t>the usage of the</w:t>
      </w:r>
      <w:r w:rsidRPr="000946CE">
        <w:rPr>
          <w:rFonts w:ascii="Calibri" w:hAnsi="Calibri" w:cs="Calibri"/>
          <w:lang w:val="en-US"/>
        </w:rPr>
        <w:t xml:space="preserve"> most recent data, the thesis also utilizes the latest developments in FDI modelling. The bulk of FDI literature uses a simple two country model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{"citationID":"aS6l5dwP","properties":{"formattedCitation":"(Blonigen et al., 2007)","plainCitation":"(Blonigen et al., 2007)","noteIndex":0},"citationItems":[{"id":3422,"uris":["http://zotero.org/users/13683011/items/PTUE6E7P"],"itemData":{"id":3422,"type":"article-journal","abstract":"There are a number of theoretical reasons why foreign direct investment (FDI) into a host country may depend on the FDI in proximate countries. Such spatial interdependence has been largely ignored by the empirical FDI literature, with only a couple recent papers accounting for such issues in their estimation. This paper conducts a general examination of spatial interactions in empirical FDI models using data on US outbound FDI activity. We find that estimated relationships of traditional determinants of FDI are surprisingly robust to inclusion of terms to capture spatial interdependence, even though such interdependence is estimated to be significant. However, we find that both the traditional determinants of FDI and the estimated spatial interdependence are quite sensitive to the sample of countries one examines.","container-title":"European Economic Review","DOI":"10.1016/j.euroecorev.2006.08.006","ISSN":"0014-2921","issue":"5","journalAbbreviation":"European Economic Review","page":"1303-1325","source":"ScienceDirect","title":"FDI in space: Spatial autoregressive relationships in foreign direct investment","title-short":"FDI in space","volume":"51","author":[{"family":"Blonigen","given":"Bruce A."},{"family":"Davies","given":"Ronald B."},{"family":"Waddell","given":"Glen R."},{"family":"Naughton","given":"Helen T."}],"issued":{"date-parts":[["2007",7,1]]}}}],"schema":"https://github.com/citation-style-language/schema/raw/master/csl-citation.json"}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noProof/>
          <w:lang w:val="en-US"/>
        </w:rPr>
        <w:t>(Blonigen et al., 2007)</w:t>
      </w:r>
      <w:r w:rsidRPr="000946CE">
        <w:rPr>
          <w:rFonts w:ascii="Calibri" w:hAnsi="Calibri" w:cs="Calibri"/>
          <w:lang w:val="en-US"/>
        </w:rPr>
        <w:fldChar w:fldCharType="end"/>
      </w:r>
      <w:r w:rsidRPr="000946CE">
        <w:rPr>
          <w:rFonts w:ascii="Calibri" w:hAnsi="Calibri" w:cs="Calibri"/>
          <w:lang w:val="en-US"/>
        </w:rPr>
        <w:t>. This thesis uses a 2-step analysis in order to answer the questions: What is the effect of the corporate</w:t>
      </w:r>
      <w:r w:rsidR="00250807">
        <w:rPr>
          <w:rFonts w:ascii="Calibri" w:hAnsi="Calibri" w:cs="Calibri"/>
          <w:lang w:val="en-US"/>
        </w:rPr>
        <w:t xml:space="preserve"> and labor</w:t>
      </w:r>
      <w:r w:rsidRPr="000946CE">
        <w:rPr>
          <w:rFonts w:ascii="Calibri" w:hAnsi="Calibri" w:cs="Calibri"/>
          <w:lang w:val="en-US"/>
        </w:rPr>
        <w:t xml:space="preserve"> tax rate</w:t>
      </w:r>
      <w:r w:rsidR="007C4D2E" w:rsidRPr="000946CE">
        <w:rPr>
          <w:rFonts w:ascii="Calibri" w:hAnsi="Calibri" w:cs="Calibri"/>
          <w:lang w:val="en-US"/>
        </w:rPr>
        <w:t>s</w:t>
      </w:r>
      <w:r w:rsidRPr="000946CE">
        <w:rPr>
          <w:rFonts w:ascii="Calibri" w:hAnsi="Calibri" w:cs="Calibri"/>
          <w:lang w:val="en-US"/>
        </w:rPr>
        <w:t xml:space="preserve"> on FDI flows? And </w:t>
      </w:r>
      <w:r w:rsidR="007C4D2E" w:rsidRPr="000946CE">
        <w:rPr>
          <w:rFonts w:ascii="Calibri" w:hAnsi="Calibri" w:cs="Calibri"/>
          <w:lang w:val="en-US"/>
        </w:rPr>
        <w:t xml:space="preserve">does the economic structure of the host county impact the severity of the effects? </w:t>
      </w:r>
    </w:p>
    <w:p w14:paraId="79E46C86" w14:textId="2D8CDEF3" w:rsidR="008C057E" w:rsidRPr="000946CE" w:rsidRDefault="008C057E" w:rsidP="008C057E">
      <w:pPr>
        <w:spacing w:line="360" w:lineRule="auto"/>
        <w:ind w:firstLine="720"/>
        <w:jc w:val="both"/>
        <w:rPr>
          <w:rFonts w:ascii="Calibri" w:hAnsi="Calibri" w:cs="Calibri"/>
          <w:lang w:val="en-US"/>
        </w:rPr>
      </w:pPr>
      <w:r w:rsidRPr="000946CE">
        <w:rPr>
          <w:rFonts w:ascii="Calibri" w:hAnsi="Calibri" w:cs="Calibri"/>
          <w:lang w:val="en-US"/>
        </w:rPr>
        <w:t xml:space="preserve">In the first step, novel </w:t>
      </w:r>
      <w:r w:rsidR="00842E72" w:rsidRPr="000946CE">
        <w:rPr>
          <w:rFonts w:ascii="Calibri" w:hAnsi="Calibri" w:cs="Calibri"/>
          <w:lang w:val="en-US"/>
        </w:rPr>
        <w:t>improvements</w:t>
      </w:r>
      <w:r w:rsidRPr="000946CE">
        <w:rPr>
          <w:rFonts w:ascii="Calibri" w:hAnsi="Calibri" w:cs="Calibri"/>
          <w:lang w:val="en-US"/>
        </w:rPr>
        <w:t xml:space="preserve"> in FDI </w:t>
      </w:r>
      <w:r w:rsidR="00A77918" w:rsidRPr="000946CE">
        <w:rPr>
          <w:rFonts w:ascii="Calibri" w:hAnsi="Calibri" w:cs="Calibri"/>
          <w:lang w:val="en-US"/>
        </w:rPr>
        <w:t xml:space="preserve">research methodology </w:t>
      </w:r>
      <w:r w:rsidRPr="000946CE">
        <w:rPr>
          <w:rFonts w:ascii="Calibri" w:hAnsi="Calibri" w:cs="Calibri"/>
          <w:lang w:val="en-US"/>
        </w:rPr>
        <w:t xml:space="preserve">will be applied. Bilateral FDI flow data stretching a period from 2000 until 2022 from the OECD </w:t>
      </w:r>
      <w:r w:rsidR="007F1387" w:rsidRPr="000946CE">
        <w:rPr>
          <w:rFonts w:ascii="Calibri" w:hAnsi="Calibri" w:cs="Calibri"/>
          <w:lang w:val="en-US"/>
        </w:rPr>
        <w:t>are</w:t>
      </w:r>
      <w:r w:rsidRPr="000946CE">
        <w:rPr>
          <w:rFonts w:ascii="Calibri" w:hAnsi="Calibri" w:cs="Calibri"/>
          <w:lang w:val="en-US"/>
        </w:rPr>
        <w:t xml:space="preserve"> used in a gravity model setting </w:t>
      </w:r>
      <w:r w:rsidR="00842E72" w:rsidRPr="000946CE">
        <w:rPr>
          <w:rFonts w:ascii="Calibri" w:hAnsi="Calibri" w:cs="Calibri"/>
          <w:lang w:val="en-US"/>
        </w:rPr>
        <w:t>incorporating common</w:t>
      </w:r>
      <w:r w:rsidR="007F1387" w:rsidRPr="000946CE">
        <w:rPr>
          <w:rFonts w:ascii="Calibri" w:hAnsi="Calibri" w:cs="Calibri"/>
          <w:lang w:val="en-US"/>
        </w:rPr>
        <w:t xml:space="preserve"> </w:t>
      </w:r>
      <w:r w:rsidRPr="000946CE">
        <w:rPr>
          <w:rFonts w:ascii="Calibri" w:hAnsi="Calibri" w:cs="Calibri"/>
          <w:lang w:val="en-US"/>
        </w:rPr>
        <w:t xml:space="preserve">gravity variables and then estimated by the </w:t>
      </w:r>
      <w:r w:rsidRPr="000946CE">
        <w:rPr>
          <w:rFonts w:ascii="Calibri" w:eastAsia="Calisto MT" w:hAnsi="Calibri" w:cs="Calibri"/>
          <w:lang w:val="en-US"/>
        </w:rPr>
        <w:t xml:space="preserve">Poisson Pseudo-Maximum Likelihood estimator (PPML). Applying the PPML estimator in a gravity-modelling context was first suggested by Santos Silva and Tenreyro </w:t>
      </w:r>
      <w:r w:rsidRPr="000946CE">
        <w:rPr>
          <w:rFonts w:ascii="Calibri" w:eastAsia="Calisto MT" w:hAnsi="Calibri" w:cs="Calibri"/>
          <w:lang w:val="en-US"/>
        </w:rPr>
        <w:fldChar w:fldCharType="begin"/>
      </w:r>
      <w:r w:rsidRPr="000946CE">
        <w:rPr>
          <w:rFonts w:ascii="Calibri" w:eastAsia="Calisto MT" w:hAnsi="Calibri" w:cs="Calibri"/>
          <w:lang w:val="en-US"/>
        </w:rPr>
        <w:instrText xml:space="preserve"> ADDIN ZOTERO_ITEM CSL_CITATION {"citationID":"8tWUwDFy","properties":{"formattedCitation":"(2006)","plainCitation":"(2006)","noteIndex":0},"citationItems":[{"id":3408,"uris":["http://zotero.org/users/13683011/items/29VXVSTU"],"itemData":{"id":3408,"type":"article-journal","abstract":"Although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Santos"},{"family":"Tenreyro","given":"Silvana"}],"issued":{"date-parts":[["2006",11,1]]}},"label":"page","suppress-author":true}],"schema":"https://github.com/citation-style-language/schema/raw/master/csl-citation.json"} </w:instrText>
      </w:r>
      <w:r w:rsidRPr="000946CE">
        <w:rPr>
          <w:rFonts w:ascii="Calibri" w:eastAsia="Calisto MT" w:hAnsi="Calibri" w:cs="Calibri"/>
          <w:lang w:val="en-US"/>
        </w:rPr>
        <w:fldChar w:fldCharType="separate"/>
      </w:r>
      <w:r w:rsidRPr="000946CE">
        <w:rPr>
          <w:rFonts w:ascii="Calibri" w:eastAsia="Calisto MT" w:hAnsi="Calibri" w:cs="Calibri"/>
          <w:noProof/>
          <w:lang w:val="en-US"/>
        </w:rPr>
        <w:t>(2006)</w:t>
      </w:r>
      <w:r w:rsidRPr="000946CE">
        <w:rPr>
          <w:rFonts w:ascii="Calibri" w:eastAsia="Calisto MT" w:hAnsi="Calibri" w:cs="Calibri"/>
          <w:lang w:val="en-US"/>
        </w:rPr>
        <w:fldChar w:fldCharType="end"/>
      </w:r>
      <w:r w:rsidRPr="000946CE">
        <w:rPr>
          <w:rFonts w:ascii="Calibri" w:eastAsia="Calisto MT" w:hAnsi="Calibri" w:cs="Calibri"/>
          <w:lang w:val="en-US"/>
        </w:rPr>
        <w:t xml:space="preserve">. Shepherd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{"citationID":"1eGpAOk4","properties":{"formattedCitation":"(2019, p. 54)","plainCitation":"(2019, p. 54)","noteIndex":0},"citationItems":[{"id":3441,"uris":["http://zotero.org/users/13683011/items/4F8IR6BJ"],"itemData":{"id":3441,"type":"article-journal","language":"eng","note":"publisher: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54","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(2019, p. 54)</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w:t>
      </w:r>
      <w:r w:rsidRPr="000946CE">
        <w:rPr>
          <w:rFonts w:ascii="Calibri" w:eastAsia="Calisto MT" w:hAnsi="Calibri" w:cs="Calibri"/>
          <w:lang w:val="en-US"/>
        </w:rPr>
        <w:t xml:space="preserve">argue that over time the PPML has developed itself into the standard for </w:t>
      </w:r>
      <w:r w:rsidRPr="000946CE">
        <w:rPr>
          <w:rFonts w:asciiTheme="minorHAnsi" w:eastAsia="Calisto MT" w:hAnsiTheme="minorHAnsi" w:cstheme="minorHAnsi"/>
          <w:lang w:val="en-US"/>
        </w:rPr>
        <w:t xml:space="preserve">estimating, and should at </w:t>
      </w:r>
      <w:r w:rsidR="003912C7" w:rsidRPr="000946CE">
        <w:rPr>
          <w:rFonts w:asciiTheme="minorHAnsi" w:eastAsia="Calisto MT" w:hAnsiTheme="minorHAnsi" w:cstheme="minorHAnsi"/>
          <w:lang w:val="en-US"/>
        </w:rPr>
        <w:t xml:space="preserve">the very </w:t>
      </w:r>
      <w:r w:rsidRPr="000946CE">
        <w:rPr>
          <w:rFonts w:asciiTheme="minorHAnsi" w:eastAsia="Calisto MT" w:hAnsiTheme="minorHAnsi" w:cstheme="minorHAnsi"/>
          <w:lang w:val="en-US"/>
        </w:rPr>
        <w:t xml:space="preserve">least be presented as a robustness check. </w:t>
      </w:r>
      <w:bookmarkStart w:id="2" w:name="OLE_LINK5"/>
      <w:bookmarkStart w:id="3" w:name="OLE_LINK6"/>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t xml:space="preserve">Subsequently, in the second step </w:t>
      </w:r>
      <w:r w:rsidR="001D0426">
        <w:rPr>
          <w:rFonts w:asciiTheme="minorHAnsi" w:eastAsia="Calisto MT" w:hAnsiTheme="minorHAnsi" w:cstheme="minorHAnsi"/>
          <w:lang w:val="en-US"/>
        </w:rPr>
        <w:t>interaction variables are introduced into the model to control for host country economic structure</w:t>
      </w:r>
      <w:bookmarkEnd w:id="2"/>
      <w:bookmarkEnd w:id="3"/>
      <w:r w:rsidR="00E200F3">
        <w:rPr>
          <w:rFonts w:asciiTheme="minorHAnsi" w:eastAsia="Calisto MT" w:hAnsiTheme="minorHAnsi" w:cstheme="minorHAnsi"/>
          <w:lang w:val="en-US"/>
        </w:rPr>
        <w:t xml:space="preserve"> to</w:t>
      </w:r>
      <w:r w:rsidRPr="000946CE">
        <w:rPr>
          <w:rFonts w:asciiTheme="minorHAnsi" w:eastAsia="Calisto MT" w:hAnsiTheme="minorHAnsi" w:cstheme="minorHAnsi"/>
          <w:lang w:val="en-US"/>
        </w:rPr>
        <w:t xml:space="preserve"> research </w:t>
      </w:r>
      <w:r w:rsidR="00A2077A" w:rsidRPr="000946CE">
        <w:rPr>
          <w:rFonts w:asciiTheme="minorHAnsi" w:eastAsia="Calisto MT" w:hAnsiTheme="minorHAnsi" w:cstheme="minorHAnsi"/>
          <w:lang w:val="en-US"/>
        </w:rPr>
        <w:t>if</w:t>
      </w:r>
      <w:r w:rsidRPr="000946CE">
        <w:rPr>
          <w:rFonts w:asciiTheme="minorHAnsi" w:eastAsia="Calisto MT" w:hAnsiTheme="minorHAnsi" w:cstheme="minorHAnsi"/>
          <w:lang w:val="en-US"/>
        </w:rPr>
        <w:t xml:space="preserve"> a country’s economic structure </w:t>
      </w:r>
      <w:r w:rsidR="00A2077A" w:rsidRPr="000946CE">
        <w:rPr>
          <w:rFonts w:asciiTheme="minorHAnsi" w:eastAsia="Calisto MT" w:hAnsiTheme="minorHAnsi" w:cstheme="minorHAnsi"/>
          <w:lang w:val="en-US"/>
        </w:rPr>
        <w:t xml:space="preserve">plays a moderating role in </w:t>
      </w:r>
      <w:r w:rsidRPr="000946CE">
        <w:rPr>
          <w:rFonts w:asciiTheme="minorHAnsi" w:eastAsia="Calisto MT" w:hAnsiTheme="minorHAnsi" w:cstheme="minorHAnsi"/>
          <w:lang w:val="en-US"/>
        </w:rPr>
        <w:t>the severity of the</w:t>
      </w:r>
      <w:r w:rsidR="00B70813" w:rsidRPr="000946CE">
        <w:rPr>
          <w:rFonts w:asciiTheme="minorHAnsi" w:eastAsia="Calisto MT" w:hAnsiTheme="minorHAnsi" w:cstheme="minorHAnsi"/>
          <w:lang w:val="en-US"/>
        </w:rPr>
        <w:t>se</w:t>
      </w:r>
      <w:r w:rsidRPr="000946CE">
        <w:rPr>
          <w:rFonts w:asciiTheme="minorHAnsi" w:eastAsia="Calisto MT" w:hAnsiTheme="minorHAnsi" w:cstheme="minorHAnsi"/>
          <w:lang w:val="en-US"/>
        </w:rPr>
        <w:t xml:space="preserve"> tax effects</w:t>
      </w:r>
      <w:r w:rsidR="00E200F3">
        <w:rPr>
          <w:rFonts w:asciiTheme="minorHAnsi" w:eastAsia="Calisto MT" w:hAnsiTheme="minorHAnsi" w:cstheme="minorHAnsi"/>
          <w:lang w:val="en-US"/>
        </w:rPr>
        <w:t xml:space="preserve">. The variables </w:t>
      </w:r>
      <w:r w:rsidR="00E200F3" w:rsidRPr="000946CE">
        <w:rPr>
          <w:rFonts w:asciiTheme="minorHAnsi" w:eastAsia="Calisto MT" w:hAnsiTheme="minorHAnsi" w:cstheme="minorHAnsi"/>
          <w:lang w:val="en-US"/>
        </w:rPr>
        <w:t xml:space="preserve">capital intensity and revealed comparative advantage </w:t>
      </w:r>
      <w:r w:rsidR="00E200F3">
        <w:rPr>
          <w:rFonts w:asciiTheme="minorHAnsi" w:eastAsia="Calisto MT" w:hAnsiTheme="minorHAnsi" w:cstheme="minorHAnsi"/>
          <w:lang w:val="en-US"/>
        </w:rPr>
        <w:t xml:space="preserve">are used </w:t>
      </w:r>
      <w:r w:rsidR="00E200F3" w:rsidRPr="000946CE">
        <w:rPr>
          <w:rFonts w:asciiTheme="minorHAnsi" w:eastAsia="Calisto MT" w:hAnsiTheme="minorHAnsi" w:cstheme="minorHAnsi"/>
          <w:lang w:val="en-US"/>
        </w:rPr>
        <w:t xml:space="preserve">as proxies for economic structure. </w:t>
      </w:r>
      <w:r w:rsidR="00E200F3">
        <w:rPr>
          <w:rFonts w:asciiTheme="minorHAnsi" w:eastAsia="Calisto MT" w:hAnsiTheme="minorHAnsi" w:cstheme="minorHAnsi"/>
          <w:lang w:val="en-US"/>
        </w:rPr>
        <w:t xml:space="preserve">As a robustness test, step 2 will also be performed unilaterally.  </w:t>
      </w:r>
    </w:p>
    <w:p w14:paraId="4B244E09" w14:textId="5EB2A36F" w:rsidR="008C057E" w:rsidRPr="000946CE" w:rsidRDefault="008C057E" w:rsidP="008C057E">
      <w:pPr>
        <w:spacing w:line="360" w:lineRule="auto"/>
        <w:ind w:firstLine="720"/>
        <w:jc w:val="both"/>
        <w:rPr>
          <w:rFonts w:ascii="Calibri" w:hAnsi="Calibri" w:cs="Calibri"/>
          <w:lang w:val="en-US"/>
        </w:rPr>
      </w:pPr>
      <w:r w:rsidRPr="000946CE">
        <w:rPr>
          <w:rFonts w:ascii="Calibri" w:hAnsi="Calibri" w:cs="Calibri"/>
          <w:lang w:val="en-US"/>
        </w:rPr>
        <w:t xml:space="preserve">The structure of this thesis is as follows: the second chapter will discuss the literature on </w:t>
      </w:r>
      <w:r w:rsidR="00EF56AD" w:rsidRPr="000946CE">
        <w:rPr>
          <w:rFonts w:ascii="Calibri" w:hAnsi="Calibri" w:cs="Calibri"/>
          <w:lang w:val="en-US"/>
        </w:rPr>
        <w:t>tax</w:t>
      </w:r>
      <w:r w:rsidR="00234B8F">
        <w:rPr>
          <w:rFonts w:ascii="Calibri" w:hAnsi="Calibri" w:cs="Calibri"/>
          <w:lang w:val="en-US"/>
        </w:rPr>
        <w:t xml:space="preserve"> rates</w:t>
      </w:r>
      <w:r w:rsidR="00EF56AD" w:rsidRPr="000946CE">
        <w:rPr>
          <w:rFonts w:ascii="Calibri" w:hAnsi="Calibri" w:cs="Calibri"/>
          <w:lang w:val="en-US"/>
        </w:rPr>
        <w:t xml:space="preserve"> as drivers of FDI</w:t>
      </w:r>
      <w:r w:rsidRPr="000946CE">
        <w:rPr>
          <w:rFonts w:ascii="Calibri" w:hAnsi="Calibri" w:cs="Calibri"/>
          <w:lang w:val="en-US"/>
        </w:rPr>
        <w:t xml:space="preserve">. It will further look into how the structure of a country could influence the effect that </w:t>
      </w:r>
      <w:r w:rsidR="00EF56AD" w:rsidRPr="000946CE">
        <w:rPr>
          <w:rFonts w:ascii="Calibri" w:hAnsi="Calibri" w:cs="Calibri"/>
          <w:lang w:val="en-US"/>
        </w:rPr>
        <w:t xml:space="preserve">the </w:t>
      </w:r>
      <w:r w:rsidR="001165D0">
        <w:rPr>
          <w:rFonts w:ascii="Calibri" w:hAnsi="Calibri" w:cs="Calibri"/>
          <w:lang w:val="en-US"/>
        </w:rPr>
        <w:t xml:space="preserve">host country </w:t>
      </w:r>
      <w:r w:rsidRPr="000946CE">
        <w:rPr>
          <w:rFonts w:ascii="Calibri" w:hAnsi="Calibri" w:cs="Calibri"/>
          <w:lang w:val="en-US"/>
        </w:rPr>
        <w:t xml:space="preserve">tax rates have on FDI. The third chapter discusses the conventional methodologies in FDI research and describe the models, data and estimators applied in this thesis. </w:t>
      </w:r>
      <w:r w:rsidR="00F97D60" w:rsidRPr="000946CE">
        <w:rPr>
          <w:rFonts w:ascii="Calibri" w:hAnsi="Calibri" w:cs="Calibri"/>
          <w:lang w:val="en-US"/>
        </w:rPr>
        <w:t>Moreover, it will also discuss several other drivers found in the literature, such as market size, trade-openness and distance</w:t>
      </w:r>
      <w:r w:rsidR="00E50E54">
        <w:rPr>
          <w:rFonts w:ascii="Calibri" w:hAnsi="Calibri" w:cs="Calibri"/>
          <w:lang w:val="en-US"/>
        </w:rPr>
        <w:t xml:space="preserve"> of both the origin and host country that influence FDI flows </w:t>
      </w:r>
      <w:r w:rsidR="00F97D60" w:rsidRPr="000946CE">
        <w:rPr>
          <w:rFonts w:ascii="Calibri" w:hAnsi="Calibri" w:cs="Calibri"/>
          <w:lang w:val="en-US"/>
        </w:rPr>
        <w:fldChar w:fldCharType="begin"/>
      </w:r>
      <w:r w:rsidR="00F97D60" w:rsidRPr="000946CE">
        <w:rPr>
          <w:rFonts w:ascii="Calibri" w:hAnsi="Calibri" w:cs="Calibri"/>
          <w:lang w:val="en-US"/>
        </w:rPr>
        <w:instrText xml:space="preserve"> ADDIN ZOTERO_ITEM CSL_CITATION {"citationID":"AZhK8WZs","properties":{"formattedCitation":"(Nielsen et al., 2017)","plainCitation":"(Nielsen et al., 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00F97D60" w:rsidRPr="000946CE">
        <w:rPr>
          <w:rFonts w:ascii="Calibri" w:hAnsi="Calibri" w:cs="Calibri"/>
          <w:lang w:val="en-US"/>
        </w:rPr>
        <w:fldChar w:fldCharType="separate"/>
      </w:r>
      <w:r w:rsidR="00F97D60" w:rsidRPr="000946CE">
        <w:rPr>
          <w:rFonts w:ascii="Calibri" w:hAnsi="Calibri" w:cs="Calibri"/>
          <w:noProof/>
          <w:lang w:val="en-US"/>
        </w:rPr>
        <w:t>(Nielsen et al., 2017)</w:t>
      </w:r>
      <w:r w:rsidR="00F97D60" w:rsidRPr="000946CE">
        <w:rPr>
          <w:rFonts w:ascii="Calibri" w:hAnsi="Calibri" w:cs="Calibri"/>
          <w:lang w:val="en-US"/>
        </w:rPr>
        <w:fldChar w:fldCharType="end"/>
      </w:r>
      <w:r w:rsidR="00F97D60" w:rsidRPr="000946CE">
        <w:rPr>
          <w:rFonts w:ascii="Calibri" w:hAnsi="Calibri" w:cs="Calibri"/>
          <w:lang w:val="en-US"/>
        </w:rPr>
        <w:t xml:space="preserve">. </w:t>
      </w:r>
      <w:r w:rsidRPr="000946CE">
        <w:rPr>
          <w:rFonts w:ascii="Calibri" w:hAnsi="Calibri" w:cs="Calibri"/>
          <w:lang w:val="en-US"/>
        </w:rPr>
        <w:t xml:space="preserve">In chapter four the results will be discussed. </w:t>
      </w:r>
      <w:r w:rsidR="00234B8F">
        <w:rPr>
          <w:rFonts w:ascii="Calibri" w:hAnsi="Calibri" w:cs="Calibri"/>
          <w:lang w:val="en-US"/>
        </w:rPr>
        <w:t xml:space="preserve">And finally, </w:t>
      </w:r>
      <w:r w:rsidRPr="000946CE">
        <w:rPr>
          <w:rFonts w:ascii="Calibri" w:hAnsi="Calibri" w:cs="Calibri"/>
          <w:lang w:val="en-US"/>
        </w:rPr>
        <w:t xml:space="preserve">a summary and concluding remarks </w:t>
      </w:r>
      <w:r w:rsidR="00842E72" w:rsidRPr="000946CE">
        <w:rPr>
          <w:rFonts w:ascii="Calibri" w:hAnsi="Calibri" w:cs="Calibri"/>
          <w:lang w:val="en-US"/>
        </w:rPr>
        <w:t xml:space="preserve">including potential shortcomings </w:t>
      </w:r>
      <w:r w:rsidRPr="000946CE">
        <w:rPr>
          <w:rFonts w:ascii="Calibri" w:hAnsi="Calibri" w:cs="Calibri"/>
          <w:lang w:val="en-US"/>
        </w:rPr>
        <w:t xml:space="preserve">will be given in chapter five. </w:t>
      </w:r>
    </w:p>
    <w:p w14:paraId="4AD284C3" w14:textId="77777777" w:rsidR="008C057E" w:rsidRPr="000946CE" w:rsidRDefault="008C057E" w:rsidP="008C057E">
      <w:pPr>
        <w:spacing w:line="360" w:lineRule="auto"/>
        <w:jc w:val="both"/>
        <w:rPr>
          <w:rFonts w:ascii="Calibri" w:hAnsi="Calibri" w:cs="Calibri"/>
          <w:lang w:val="en-US"/>
        </w:rPr>
      </w:pPr>
    </w:p>
    <w:p w14:paraId="3976819E" w14:textId="2836B27D" w:rsidR="00004148" w:rsidRPr="000946CE" w:rsidRDefault="008C057E" w:rsidP="008C057E">
      <w:pPr>
        <w:rPr>
          <w:rFonts w:asciiTheme="minorHAnsi" w:hAnsiTheme="minorHAnsi" w:cstheme="minorHAnsi"/>
          <w:lang w:val="en-US"/>
        </w:rPr>
      </w:pPr>
      <w:r w:rsidRPr="000946CE">
        <w:rPr>
          <w:rFonts w:asciiTheme="minorHAnsi" w:hAnsiTheme="minorHAnsi" w:cstheme="minorHAnsi"/>
          <w:lang w:val="en-US"/>
        </w:rPr>
        <w:br w:type="page"/>
      </w:r>
    </w:p>
    <w:p w14:paraId="739D4DED" w14:textId="4722323C" w:rsidR="0044025E" w:rsidRPr="000946CE" w:rsidRDefault="00A72F7B" w:rsidP="005D30B2">
      <w:pPr>
        <w:pStyle w:val="Kop1"/>
        <w:rPr>
          <w:rFonts w:cstheme="minorHAnsi"/>
        </w:rPr>
      </w:pPr>
      <w:bookmarkStart w:id="4" w:name="_Toc175148519"/>
      <w:bookmarkStart w:id="5" w:name="_Toc176380526"/>
      <w:r w:rsidRPr="000946CE">
        <w:rPr>
          <w:rFonts w:cstheme="minorHAnsi"/>
        </w:rPr>
        <w:t>Literature overview</w:t>
      </w:r>
      <w:bookmarkEnd w:id="4"/>
      <w:bookmarkEnd w:id="5"/>
    </w:p>
    <w:p w14:paraId="1E0934F6" w14:textId="1FB70ED0" w:rsidR="009022D8" w:rsidRPr="000946CE" w:rsidRDefault="00C01033" w:rsidP="005D30B2">
      <w:pPr>
        <w:pStyle w:val="Kop2"/>
        <w:rPr>
          <w:rFonts w:cstheme="minorHAnsi"/>
        </w:rPr>
      </w:pPr>
      <w:bookmarkStart w:id="6" w:name="_Toc175148520"/>
      <w:bookmarkStart w:id="7" w:name="_Toc176380527"/>
      <w:r w:rsidRPr="000946CE">
        <w:rPr>
          <w:rFonts w:cstheme="minorHAnsi"/>
        </w:rPr>
        <w:t xml:space="preserve">What motivates firms </w:t>
      </w:r>
      <w:r w:rsidR="00801296" w:rsidRPr="000946CE">
        <w:rPr>
          <w:rFonts w:cstheme="minorHAnsi"/>
        </w:rPr>
        <w:t>to</w:t>
      </w:r>
      <w:r w:rsidRPr="000946CE">
        <w:rPr>
          <w:rFonts w:cstheme="minorHAnsi"/>
        </w:rPr>
        <w:t xml:space="preserve"> pursue FDI</w:t>
      </w:r>
      <w:bookmarkEnd w:id="6"/>
      <w:bookmarkEnd w:id="7"/>
    </w:p>
    <w:p w14:paraId="188895E2" w14:textId="169C3537" w:rsidR="00416685" w:rsidRPr="000946CE" w:rsidRDefault="00EB1584"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Before delving </w:t>
      </w:r>
      <w:r w:rsidR="006C13A9" w:rsidRPr="000946CE">
        <w:rPr>
          <w:rFonts w:asciiTheme="minorHAnsi" w:hAnsiTheme="minorHAnsi" w:cstheme="minorHAnsi"/>
          <w:lang w:val="en-US"/>
        </w:rPr>
        <w:t xml:space="preserve">deeper </w:t>
      </w:r>
      <w:r w:rsidRPr="000946CE">
        <w:rPr>
          <w:rFonts w:asciiTheme="minorHAnsi" w:hAnsiTheme="minorHAnsi" w:cstheme="minorHAnsi"/>
          <w:lang w:val="en-US"/>
        </w:rPr>
        <w:t xml:space="preserve">into theory on </w:t>
      </w:r>
      <w:r w:rsidR="00FA4895" w:rsidRPr="000946CE">
        <w:rPr>
          <w:rFonts w:asciiTheme="minorHAnsi" w:hAnsiTheme="minorHAnsi" w:cstheme="minorHAnsi"/>
          <w:lang w:val="en-US"/>
        </w:rPr>
        <w:t>how</w:t>
      </w:r>
      <w:r w:rsidR="005B1095" w:rsidRPr="000946CE">
        <w:rPr>
          <w:rFonts w:asciiTheme="minorHAnsi" w:hAnsiTheme="minorHAnsi" w:cstheme="minorHAnsi"/>
          <w:lang w:val="en-US"/>
        </w:rPr>
        <w:t xml:space="preserve"> and </w:t>
      </w:r>
      <w:r w:rsidR="00FA4895" w:rsidRPr="000946CE">
        <w:rPr>
          <w:rFonts w:asciiTheme="minorHAnsi" w:hAnsiTheme="minorHAnsi" w:cstheme="minorHAnsi"/>
          <w:lang w:val="en-US"/>
        </w:rPr>
        <w:t>why</w:t>
      </w:r>
      <w:r w:rsidR="005B1095" w:rsidRPr="000946CE">
        <w:rPr>
          <w:rFonts w:asciiTheme="minorHAnsi" w:hAnsiTheme="minorHAnsi" w:cstheme="minorHAnsi"/>
          <w:lang w:val="en-US"/>
        </w:rPr>
        <w:t xml:space="preserve"> taxes might influence FDI location decision, it is important to briefly establish why firms internationalize in the first place. </w:t>
      </w:r>
      <w:r w:rsidR="0091462A" w:rsidRPr="000946CE">
        <w:rPr>
          <w:rFonts w:asciiTheme="minorHAnsi" w:hAnsiTheme="minorHAnsi" w:cstheme="minorHAnsi"/>
          <w:lang w:val="en-US"/>
        </w:rPr>
        <w:t xml:space="preserve">The literature on theories </w:t>
      </w:r>
      <w:r w:rsidR="00AF5AA0" w:rsidRPr="000946CE">
        <w:rPr>
          <w:rFonts w:asciiTheme="minorHAnsi" w:hAnsiTheme="minorHAnsi" w:cstheme="minorHAnsi"/>
          <w:lang w:val="en-US"/>
        </w:rPr>
        <w:t>explaining FDI</w:t>
      </w:r>
      <w:r w:rsidR="0091462A" w:rsidRPr="000946CE">
        <w:rPr>
          <w:rFonts w:asciiTheme="minorHAnsi" w:hAnsiTheme="minorHAnsi" w:cstheme="minorHAnsi"/>
          <w:lang w:val="en-US"/>
        </w:rPr>
        <w:t xml:space="preserve"> is wide.</w:t>
      </w:r>
      <w:r w:rsidR="00C92183" w:rsidRPr="000946CE">
        <w:rPr>
          <w:rFonts w:asciiTheme="minorHAnsi" w:hAnsiTheme="minorHAnsi" w:cstheme="minorHAnsi"/>
          <w:lang w:val="en-US"/>
        </w:rPr>
        <w:t xml:space="preserve"> </w:t>
      </w:r>
      <w:r w:rsidR="00C41AFF" w:rsidRPr="000946CE">
        <w:rPr>
          <w:rFonts w:asciiTheme="minorHAnsi" w:hAnsiTheme="minorHAnsi" w:cstheme="minorHAnsi"/>
          <w:lang w:val="en-US"/>
        </w:rPr>
        <w:t>Economic</w:t>
      </w:r>
      <w:r w:rsidR="00C92183" w:rsidRPr="000946CE">
        <w:rPr>
          <w:rFonts w:asciiTheme="minorHAnsi" w:hAnsiTheme="minorHAnsi" w:cstheme="minorHAnsi"/>
          <w:lang w:val="en-US"/>
        </w:rPr>
        <w:t xml:space="preserve"> interaction between countries has been topic of interest for centuries</w:t>
      </w:r>
      <w:r w:rsidR="00AF5AA0" w:rsidRPr="000946CE">
        <w:rPr>
          <w:rFonts w:asciiTheme="minorHAnsi" w:hAnsiTheme="minorHAnsi" w:cstheme="minorHAnsi"/>
          <w:lang w:val="en-US"/>
        </w:rPr>
        <w:t xml:space="preserve">. </w:t>
      </w:r>
      <w:r w:rsidR="00125AB6" w:rsidRPr="000946CE">
        <w:rPr>
          <w:rFonts w:asciiTheme="minorHAnsi" w:hAnsiTheme="minorHAnsi" w:cstheme="minorHAnsi"/>
          <w:lang w:val="en-US"/>
        </w:rPr>
        <w:t xml:space="preserve">Ricardo’s theory of comparative advantages is one of </w:t>
      </w:r>
      <w:r w:rsidR="00C92183" w:rsidRPr="000946CE">
        <w:rPr>
          <w:rFonts w:asciiTheme="minorHAnsi" w:hAnsiTheme="minorHAnsi" w:cstheme="minorHAnsi"/>
          <w:lang w:val="en-US"/>
        </w:rPr>
        <w:t xml:space="preserve">the most famous </w:t>
      </w:r>
      <w:r w:rsidR="00C41AFF" w:rsidRPr="000946CE">
        <w:rPr>
          <w:rFonts w:asciiTheme="minorHAnsi" w:hAnsiTheme="minorHAnsi" w:cstheme="minorHAnsi"/>
          <w:lang w:val="en-US"/>
        </w:rPr>
        <w:t>economic</w:t>
      </w:r>
      <w:r w:rsidR="00C92183" w:rsidRPr="000946CE">
        <w:rPr>
          <w:rFonts w:asciiTheme="minorHAnsi" w:hAnsiTheme="minorHAnsi" w:cstheme="minorHAnsi"/>
          <w:lang w:val="en-US"/>
        </w:rPr>
        <w:t xml:space="preserve"> theories</w:t>
      </w:r>
      <w:r w:rsidR="0068007B" w:rsidRPr="000946CE">
        <w:rPr>
          <w:rFonts w:asciiTheme="minorHAnsi" w:hAnsiTheme="minorHAnsi" w:cstheme="minorHAnsi"/>
          <w:lang w:val="en-US"/>
        </w:rPr>
        <w:t xml:space="preserve"> and part of economics 101. </w:t>
      </w:r>
      <w:r w:rsidR="00125AB6" w:rsidRPr="000946CE">
        <w:rPr>
          <w:rFonts w:asciiTheme="minorHAnsi" w:hAnsiTheme="minorHAnsi" w:cstheme="minorHAnsi"/>
          <w:lang w:val="en-US"/>
        </w:rPr>
        <w:t>It</w:t>
      </w:r>
      <w:r w:rsidR="00E841AF" w:rsidRPr="000946CE">
        <w:rPr>
          <w:rFonts w:asciiTheme="minorHAnsi" w:hAnsiTheme="minorHAnsi" w:cstheme="minorHAnsi"/>
          <w:lang w:val="en-US"/>
        </w:rPr>
        <w:t xml:space="preserve"> </w:t>
      </w:r>
      <w:r w:rsidR="00B7457E" w:rsidRPr="000946CE">
        <w:rPr>
          <w:rFonts w:asciiTheme="minorHAnsi" w:hAnsiTheme="minorHAnsi" w:cstheme="minorHAnsi"/>
          <w:lang w:val="en-US"/>
        </w:rPr>
        <w:t xml:space="preserve">says that </w:t>
      </w:r>
      <w:r w:rsidR="00487AD0" w:rsidRPr="000946CE">
        <w:rPr>
          <w:rFonts w:asciiTheme="minorHAnsi" w:hAnsiTheme="minorHAnsi" w:cstheme="minorHAnsi"/>
          <w:lang w:val="en-US"/>
        </w:rPr>
        <w:t xml:space="preserve">nations </w:t>
      </w:r>
      <w:r w:rsidR="00E841AF" w:rsidRPr="000946CE">
        <w:rPr>
          <w:rFonts w:asciiTheme="minorHAnsi" w:hAnsiTheme="minorHAnsi" w:cstheme="minorHAnsi"/>
          <w:lang w:val="en-US"/>
        </w:rPr>
        <w:t xml:space="preserve">always </w:t>
      </w:r>
      <w:r w:rsidR="00487AD0" w:rsidRPr="000946CE">
        <w:rPr>
          <w:rFonts w:asciiTheme="minorHAnsi" w:hAnsiTheme="minorHAnsi" w:cstheme="minorHAnsi"/>
          <w:lang w:val="en-US"/>
        </w:rPr>
        <w:t>gain when they trade internationally</w:t>
      </w:r>
      <w:r w:rsidR="00603176" w:rsidRPr="000946CE">
        <w:rPr>
          <w:rFonts w:asciiTheme="minorHAnsi" w:hAnsiTheme="minorHAnsi" w:cstheme="minorHAnsi"/>
          <w:lang w:val="en-US"/>
        </w:rPr>
        <w:t>,</w:t>
      </w:r>
      <w:r w:rsidR="00487AD0" w:rsidRPr="000946CE">
        <w:rPr>
          <w:rFonts w:asciiTheme="minorHAnsi" w:hAnsiTheme="minorHAnsi" w:cstheme="minorHAnsi"/>
          <w:lang w:val="en-US"/>
        </w:rPr>
        <w:t xml:space="preserve"> if they focus on producing the goods</w:t>
      </w:r>
      <w:r w:rsidR="00E035E2" w:rsidRPr="000946CE">
        <w:rPr>
          <w:rFonts w:asciiTheme="minorHAnsi" w:hAnsiTheme="minorHAnsi" w:cstheme="minorHAnsi"/>
          <w:lang w:val="en-US"/>
        </w:rPr>
        <w:t xml:space="preserve"> that</w:t>
      </w:r>
      <w:r w:rsidR="00E841AF" w:rsidRPr="000946CE">
        <w:rPr>
          <w:rFonts w:asciiTheme="minorHAnsi" w:hAnsiTheme="minorHAnsi" w:cstheme="minorHAnsi"/>
          <w:lang w:val="en-US"/>
        </w:rPr>
        <w:t xml:space="preserve"> </w:t>
      </w:r>
      <w:r w:rsidR="00BF2478" w:rsidRPr="000946CE">
        <w:rPr>
          <w:rFonts w:asciiTheme="minorHAnsi" w:hAnsiTheme="minorHAnsi" w:cstheme="minorHAnsi"/>
          <w:lang w:val="en-US"/>
        </w:rPr>
        <w:t>come with the lowest opportunity costs</w:t>
      </w:r>
      <w:r w:rsidR="00487AD0" w:rsidRPr="000946CE">
        <w:rPr>
          <w:rFonts w:asciiTheme="minorHAnsi" w:hAnsiTheme="minorHAnsi" w:cstheme="minorHAnsi"/>
          <w:lang w:val="en-US"/>
        </w:rPr>
        <w:t xml:space="preserve"> </w:t>
      </w:r>
      <w:r w:rsidR="00C41AFF" w:rsidRPr="000946CE">
        <w:rPr>
          <w:rFonts w:asciiTheme="minorHAnsi" w:hAnsiTheme="minorHAnsi" w:cstheme="minorHAnsi"/>
          <w:lang w:val="en-US"/>
        </w:rPr>
        <w:fldChar w:fldCharType="begin"/>
      </w:r>
      <w:r w:rsidR="00C41AFF" w:rsidRPr="000946CE">
        <w:rPr>
          <w:rFonts w:asciiTheme="minorHAnsi" w:hAnsiTheme="minorHAnsi" w:cstheme="minorHAnsi"/>
          <w:lang w:val="en-US"/>
        </w:rPr>
        <w:instrText xml:space="preserve"> ADDIN ZOTERO_ITEM CSL_CITATION {"citationID":"tlJjPaIM","properties":{"formattedCitation":"(Ricardo, 1817)","plainCitation":"(Ricardo, 1817)","noteIndex":0},"citationItems":[{"id":2753,"uris":["http://zotero.org/users/13683011/items/XNUYYEY2"],"itemData":{"id":2753,"type":"book","event-place":"London","ISBN":"978-1-4619-1135-7","language":"English","number-of-volumes":"1 online resource (434 pages)","publisher":"Electric Book Co.","publisher-place":"London","source":"WorldCat Discovery Service","title":"On the principles of political economy and taxation","URL":"http://www.gutenberg.org/ebooks/33310","author":[{"family":"Ricardo","given":"David"}],"accessed":{"date-parts":[["2024",4,2]]},"issued":{"date-parts":[["1817"]]}}}],"schema":"https://github.com/citation-style-language/schema/raw/master/csl-citation.json"} </w:instrText>
      </w:r>
      <w:r w:rsidR="00C41AFF" w:rsidRPr="000946CE">
        <w:rPr>
          <w:rFonts w:asciiTheme="minorHAnsi" w:hAnsiTheme="minorHAnsi" w:cstheme="minorHAnsi"/>
          <w:lang w:val="en-US"/>
        </w:rPr>
        <w:fldChar w:fldCharType="separate"/>
      </w:r>
      <w:r w:rsidR="00810CEF" w:rsidRPr="000946CE">
        <w:rPr>
          <w:rFonts w:asciiTheme="minorHAnsi" w:hAnsiTheme="minorHAnsi" w:cstheme="minorHAnsi"/>
          <w:lang w:val="en-US"/>
        </w:rPr>
        <w:t>(Ricardo, 1817)</w:t>
      </w:r>
      <w:r w:rsidR="00C41AFF" w:rsidRPr="000946CE">
        <w:rPr>
          <w:rFonts w:asciiTheme="minorHAnsi" w:hAnsiTheme="minorHAnsi" w:cstheme="minorHAnsi"/>
          <w:lang w:val="en-US"/>
        </w:rPr>
        <w:fldChar w:fldCharType="end"/>
      </w:r>
      <w:r w:rsidR="00C41AFF" w:rsidRPr="000946CE">
        <w:rPr>
          <w:rFonts w:asciiTheme="minorHAnsi" w:hAnsiTheme="minorHAnsi" w:cstheme="minorHAnsi"/>
          <w:lang w:val="en-US"/>
        </w:rPr>
        <w:t>.</w:t>
      </w:r>
      <w:r w:rsidR="0079796F" w:rsidRPr="000946CE">
        <w:rPr>
          <w:rFonts w:asciiTheme="minorHAnsi" w:hAnsiTheme="minorHAnsi" w:cstheme="minorHAnsi"/>
          <w:lang w:val="en-US"/>
        </w:rPr>
        <w:t xml:space="preserve"> </w:t>
      </w:r>
      <w:r w:rsidR="00CE0834" w:rsidRPr="000946CE">
        <w:rPr>
          <w:rFonts w:asciiTheme="minorHAnsi" w:hAnsiTheme="minorHAnsi" w:cstheme="minorHAnsi"/>
          <w:lang w:val="en-US"/>
        </w:rPr>
        <w:t xml:space="preserve">Faeth </w:t>
      </w:r>
      <w:r w:rsidR="00CE0834" w:rsidRPr="000946CE">
        <w:rPr>
          <w:rFonts w:asciiTheme="minorHAnsi" w:hAnsiTheme="minorHAnsi" w:cstheme="minorHAnsi"/>
          <w:lang w:val="en-US"/>
        </w:rPr>
        <w:fldChar w:fldCharType="begin"/>
      </w:r>
      <w:r w:rsidR="00CE0834" w:rsidRPr="000946CE">
        <w:rPr>
          <w:rFonts w:asciiTheme="minorHAnsi" w:hAnsiTheme="minorHAnsi" w:cstheme="minorHAnsi"/>
          <w:lang w:val="en-US"/>
        </w:rPr>
        <w:instrText xml:space="preserve"> ADDIN ZOTERO_ITEM CSL_CITATION {"citationID":"O5kxDQVL","properties":{"formattedCitation":"(2009, p. 166)","plainCitation":"(2009, p. 166)","noteIndex":0},"citationItems":[{"id":2932,"uris":["http://zotero.org/users/13683011/items/YCH8B7N5"],"itemData":{"id":2932,"type":"article-journal","abstract":"This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Models","volume":"23","author":[{"family":"Faeth","given":"Isabel"}],"issued":{"date-parts":[["2009"]]}},"locator":"166","label":"page","suppress-author":true}],"schema":"https://github.com/citation-style-language/schema/raw/master/csl-citation.json"} </w:instrText>
      </w:r>
      <w:r w:rsidR="00CE0834" w:rsidRPr="000946CE">
        <w:rPr>
          <w:rFonts w:asciiTheme="minorHAnsi" w:hAnsiTheme="minorHAnsi" w:cstheme="minorHAnsi"/>
          <w:lang w:val="en-US"/>
        </w:rPr>
        <w:fldChar w:fldCharType="separate"/>
      </w:r>
      <w:r w:rsidR="00CE0834" w:rsidRPr="000946CE">
        <w:rPr>
          <w:rFonts w:asciiTheme="minorHAnsi" w:hAnsiTheme="minorHAnsi" w:cstheme="minorHAnsi"/>
          <w:lang w:val="en-US"/>
        </w:rPr>
        <w:t>(2009, p. 166)</w:t>
      </w:r>
      <w:r w:rsidR="00CE0834" w:rsidRPr="000946CE">
        <w:rPr>
          <w:rFonts w:asciiTheme="minorHAnsi" w:hAnsiTheme="minorHAnsi" w:cstheme="minorHAnsi"/>
          <w:lang w:val="en-US"/>
        </w:rPr>
        <w:fldChar w:fldCharType="end"/>
      </w:r>
      <w:r w:rsidR="00CE0834" w:rsidRPr="000946CE">
        <w:rPr>
          <w:rFonts w:asciiTheme="minorHAnsi" w:hAnsiTheme="minorHAnsi" w:cstheme="minorHAnsi"/>
          <w:lang w:val="en-US"/>
        </w:rPr>
        <w:t xml:space="preserve"> notes that the first attempt to establish a theory on FDI was based on the Heckscher-Ohlin model of neoclassical trade theory</w:t>
      </w:r>
      <w:r w:rsidR="008F09BC" w:rsidRPr="000946CE">
        <w:rPr>
          <w:rFonts w:asciiTheme="minorHAnsi" w:hAnsiTheme="minorHAnsi" w:cstheme="minorHAnsi"/>
          <w:lang w:val="en-US"/>
        </w:rPr>
        <w:t xml:space="preserve">, which in turn builds further on Ricardo’s </w:t>
      </w:r>
      <w:r w:rsidR="00427A0F" w:rsidRPr="000946CE">
        <w:rPr>
          <w:rFonts w:asciiTheme="minorHAnsi" w:hAnsiTheme="minorHAnsi" w:cstheme="minorHAnsi"/>
          <w:lang w:val="en-US"/>
        </w:rPr>
        <w:t>notion of comparative advantages.</w:t>
      </w:r>
      <w:r w:rsidR="00416685" w:rsidRPr="000946CE">
        <w:rPr>
          <w:rFonts w:asciiTheme="minorHAnsi" w:hAnsiTheme="minorHAnsi" w:cstheme="minorHAnsi"/>
          <w:lang w:val="en-US"/>
        </w:rPr>
        <w:t xml:space="preserve"> Hymer criticized the</w:t>
      </w:r>
      <w:r w:rsidR="00FA7931" w:rsidRPr="000946CE">
        <w:rPr>
          <w:rFonts w:asciiTheme="minorHAnsi" w:hAnsiTheme="minorHAnsi" w:cstheme="minorHAnsi"/>
          <w:lang w:val="en-US"/>
        </w:rPr>
        <w:t>se</w:t>
      </w:r>
      <w:r w:rsidR="00416685" w:rsidRPr="000946CE">
        <w:rPr>
          <w:rFonts w:asciiTheme="minorHAnsi" w:hAnsiTheme="minorHAnsi" w:cstheme="minorHAnsi"/>
          <w:lang w:val="en-US"/>
        </w:rPr>
        <w:t xml:space="preserve"> studies based on pure Trade theory</w:t>
      </w:r>
      <w:r w:rsidR="00C774D2" w:rsidRPr="000946CE">
        <w:rPr>
          <w:rFonts w:asciiTheme="minorHAnsi" w:hAnsiTheme="minorHAnsi" w:cstheme="minorHAnsi"/>
          <w:lang w:val="en-US"/>
        </w:rPr>
        <w:t>,</w:t>
      </w:r>
      <w:r w:rsidR="00416685" w:rsidRPr="000946CE">
        <w:rPr>
          <w:rFonts w:asciiTheme="minorHAnsi" w:hAnsiTheme="minorHAnsi" w:cstheme="minorHAnsi"/>
          <w:lang w:val="en-US"/>
        </w:rPr>
        <w:t xml:space="preserve"> for that they could only partially explain FDI flows </w:t>
      </w:r>
      <w:r w:rsidR="00416685" w:rsidRPr="000946CE">
        <w:rPr>
          <w:rFonts w:asciiTheme="minorHAnsi" w:hAnsiTheme="minorHAnsi" w:cstheme="minorHAnsi"/>
          <w:lang w:val="en-US"/>
        </w:rPr>
        <w:fldChar w:fldCharType="begin"/>
      </w:r>
      <w:r w:rsidR="00416685" w:rsidRPr="000946CE">
        <w:rPr>
          <w:rFonts w:asciiTheme="minorHAnsi" w:hAnsiTheme="minorHAnsi" w:cstheme="minorHAnsi"/>
          <w:lang w:val="en-US"/>
        </w:rPr>
        <w:instrText xml:space="preserve"> ADDIN ZOTERO_ITEM CSL_CITATION {"citationID":"nL47J91g","properties":{"formattedCitation":"(Faeth, 2009, p. 167)","plainCitation":"(Faeth, 2009, p. 167)","noteIndex":0},"citationItems":[{"id":2932,"uris":["http://zotero.org/users/13683011/items/YCH8B7N5"],"itemData":{"id":2932,"type":"article-journal","abstract":"This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Models","volume":"23","author":[{"family":"Faeth","given":"Isabel"}],"issued":{"date-parts":[["2009"]]}},"locator":"167","label":"page"}],"schema":"https://github.com/citation-style-language/schema/raw/master/csl-citation.json"} </w:instrText>
      </w:r>
      <w:r w:rsidR="00416685" w:rsidRPr="000946CE">
        <w:rPr>
          <w:rFonts w:asciiTheme="minorHAnsi" w:hAnsiTheme="minorHAnsi" w:cstheme="minorHAnsi"/>
          <w:lang w:val="en-US"/>
        </w:rPr>
        <w:fldChar w:fldCharType="separate"/>
      </w:r>
      <w:r w:rsidR="00416685" w:rsidRPr="000946CE">
        <w:rPr>
          <w:rFonts w:asciiTheme="minorHAnsi" w:hAnsiTheme="minorHAnsi" w:cstheme="minorHAnsi"/>
          <w:lang w:val="en-US"/>
        </w:rPr>
        <w:t>(Faeth, 2009, p. 167)</w:t>
      </w:r>
      <w:r w:rsidR="00416685" w:rsidRPr="000946CE">
        <w:rPr>
          <w:rFonts w:asciiTheme="minorHAnsi" w:hAnsiTheme="minorHAnsi" w:cstheme="minorHAnsi"/>
          <w:lang w:val="en-US"/>
        </w:rPr>
        <w:fldChar w:fldCharType="end"/>
      </w:r>
      <w:r w:rsidR="00416685" w:rsidRPr="000946CE">
        <w:rPr>
          <w:rFonts w:asciiTheme="minorHAnsi" w:hAnsiTheme="minorHAnsi" w:cstheme="minorHAnsi"/>
          <w:lang w:val="en-US"/>
        </w:rPr>
        <w:t xml:space="preserve">. Furthermore, a key assumption in neoclassical trade theory, perfect competition, </w:t>
      </w:r>
      <w:r w:rsidR="0011134F" w:rsidRPr="000946CE">
        <w:rPr>
          <w:rFonts w:asciiTheme="minorHAnsi" w:hAnsiTheme="minorHAnsi" w:cstheme="minorHAnsi"/>
          <w:lang w:val="en-US"/>
        </w:rPr>
        <w:t>is</w:t>
      </w:r>
      <w:r w:rsidR="00416685" w:rsidRPr="000946CE">
        <w:rPr>
          <w:rFonts w:asciiTheme="minorHAnsi" w:hAnsiTheme="minorHAnsi" w:cstheme="minorHAnsi"/>
          <w:lang w:val="en-US"/>
        </w:rPr>
        <w:t xml:space="preserve"> mutually exclusive with FDI, since in Hymers’s view FDI needed structural market imperfections in order to excel </w:t>
      </w:r>
      <w:r w:rsidR="00416685" w:rsidRPr="000946CE">
        <w:rPr>
          <w:rFonts w:asciiTheme="minorHAnsi" w:hAnsiTheme="minorHAnsi" w:cstheme="minorHAnsi"/>
          <w:lang w:val="en-US"/>
        </w:rPr>
        <w:fldChar w:fldCharType="begin"/>
      </w:r>
      <w:r w:rsidR="00416685" w:rsidRPr="000946CE">
        <w:rPr>
          <w:rFonts w:asciiTheme="minorHAnsi" w:hAnsiTheme="minorHAnsi" w:cstheme="minorHAnsi"/>
          <w:lang w:val="en-US"/>
        </w:rPr>
        <w:instrText xml:space="preserve"> ADDIN ZOTERO_ITEM CSL_CITATION {"citationID":"zXj0e6oq","properties":{"formattedCitation":"(Faeth, 2009, p. 167)","plainCitation":"(Faeth, 2009, p. 167)","noteIndex":0},"citationItems":[{"id":2932,"uris":["http://zotero.org/users/13683011/items/YCH8B7N5"],"itemData":{"id":2932,"type":"article-journal","abstract":"This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Models","volume":"23","author":[{"family":"Faeth","given":"Isabel"}],"issued":{"date-parts":[["2009"]]}},"locator":"167","label":"page"}],"schema":"https://github.com/citation-style-language/schema/raw/master/csl-citation.json"} </w:instrText>
      </w:r>
      <w:r w:rsidR="00416685" w:rsidRPr="000946CE">
        <w:rPr>
          <w:rFonts w:asciiTheme="minorHAnsi" w:hAnsiTheme="minorHAnsi" w:cstheme="minorHAnsi"/>
          <w:lang w:val="en-US"/>
        </w:rPr>
        <w:fldChar w:fldCharType="separate"/>
      </w:r>
      <w:r w:rsidR="00416685" w:rsidRPr="000946CE">
        <w:rPr>
          <w:rFonts w:asciiTheme="minorHAnsi" w:hAnsiTheme="minorHAnsi" w:cstheme="minorHAnsi"/>
          <w:lang w:val="en-US"/>
        </w:rPr>
        <w:t>(Faeth, 2009, p. 167)</w:t>
      </w:r>
      <w:r w:rsidR="00416685" w:rsidRPr="000946CE">
        <w:rPr>
          <w:rFonts w:asciiTheme="minorHAnsi" w:hAnsiTheme="minorHAnsi" w:cstheme="minorHAnsi"/>
          <w:lang w:val="en-US"/>
        </w:rPr>
        <w:fldChar w:fldCharType="end"/>
      </w:r>
      <w:r w:rsidR="00416685" w:rsidRPr="000946CE">
        <w:rPr>
          <w:rFonts w:asciiTheme="minorHAnsi" w:hAnsiTheme="minorHAnsi" w:cstheme="minorHAnsi"/>
          <w:lang w:val="en-US"/>
        </w:rPr>
        <w:t xml:space="preserve">. Hymer suggested two major reasons for FDI </w:t>
      </w:r>
      <w:r w:rsidR="00416685" w:rsidRPr="000946CE">
        <w:rPr>
          <w:rFonts w:asciiTheme="minorHAnsi" w:hAnsiTheme="minorHAnsi" w:cstheme="minorHAnsi"/>
          <w:lang w:val="en-US"/>
        </w:rPr>
        <w:fldChar w:fldCharType="begin"/>
      </w:r>
      <w:r w:rsidR="00416685" w:rsidRPr="000946CE">
        <w:rPr>
          <w:rFonts w:asciiTheme="minorHAnsi" w:hAnsiTheme="minorHAnsi" w:cstheme="minorHAnsi"/>
          <w:lang w:val="en-US"/>
        </w:rPr>
        <w:instrText xml:space="preserve"> ADDIN ZOTERO_ITEM CSL_CITATION {"citationID":"ZU0QHT8t","properties":{"formattedCitation":"(Dunning &amp; Pitelis, 2009)","plainCitation":"(Dunning &amp; Pitelis, 2009)","noteIndex":0},"citationItems":[{"id":2759,"uris":["http://zotero.org/users/13683011/items/634FS8WL"],"itemData":{"id":2759,"type":"article-journal","language":"en","source":"Zotero","title":"The Political Economy of Globalization – Revisiting Stephen Hymer 50 Years On","author":[{"family":"Dunning","given":"John H"},{"family":"Pitelis","given":"Christos N"}],"issued":{"date-parts":[["2009",11,13]]}}}],"schema":"https://github.com/citation-style-language/schema/raw/master/csl-citation.json"} </w:instrText>
      </w:r>
      <w:r w:rsidR="00416685" w:rsidRPr="000946CE">
        <w:rPr>
          <w:rFonts w:asciiTheme="minorHAnsi" w:hAnsiTheme="minorHAnsi" w:cstheme="minorHAnsi"/>
          <w:lang w:val="en-US"/>
        </w:rPr>
        <w:fldChar w:fldCharType="separate"/>
      </w:r>
      <w:r w:rsidR="00416685" w:rsidRPr="000946CE">
        <w:rPr>
          <w:rFonts w:asciiTheme="minorHAnsi" w:hAnsiTheme="minorHAnsi" w:cstheme="minorHAnsi"/>
          <w:lang w:val="en-US"/>
        </w:rPr>
        <w:t>(Dunning &amp; Pitelis, 2009)</w:t>
      </w:r>
      <w:r w:rsidR="00416685" w:rsidRPr="000946CE">
        <w:rPr>
          <w:rFonts w:asciiTheme="minorHAnsi" w:hAnsiTheme="minorHAnsi" w:cstheme="minorHAnsi"/>
          <w:lang w:val="en-US"/>
        </w:rPr>
        <w:fldChar w:fldCharType="end"/>
      </w:r>
      <w:r w:rsidR="00416685" w:rsidRPr="000946CE">
        <w:rPr>
          <w:rFonts w:asciiTheme="minorHAnsi" w:hAnsiTheme="minorHAnsi" w:cstheme="minorHAnsi"/>
          <w:lang w:val="en-US"/>
        </w:rPr>
        <w:t xml:space="preserve">. First off, a firm wishes to exploit their competitive advantage by owning an asset others do not have access </w:t>
      </w:r>
      <w:r w:rsidR="00416685" w:rsidRPr="000946CE">
        <w:rPr>
          <w:rFonts w:asciiTheme="minorHAnsi" w:hAnsiTheme="minorHAnsi" w:cstheme="minorHAnsi"/>
          <w:lang w:val="en-US"/>
        </w:rPr>
        <w:fldChar w:fldCharType="begin"/>
      </w:r>
      <w:r w:rsidR="00416685" w:rsidRPr="000946CE">
        <w:rPr>
          <w:rFonts w:asciiTheme="minorHAnsi" w:hAnsiTheme="minorHAnsi" w:cstheme="minorHAnsi"/>
          <w:lang w:val="en-US"/>
        </w:rPr>
        <w:instrText xml:space="preserve"> ADDIN ZOTERO_ITEM CSL_CITATION {"citationID":"9bUdj786","properties":{"formattedCitation":"(Hymer, 1960)","plainCitation":"(Hymer, 1960)","noteIndex":0},"citationItems":[{"id":2766,"uris":["http://zotero.org/users/13683011/items/AIDVXALM"],"itemData":{"id":2766,"type":"article-journal","container-title":"(No Title)","language":"en","source":"cir.nii.ac.jp","title":"The international operations of national firms : a study of direct foreign investment","title-short":"The international operations of national firms","URL":"https://cir.nii.ac.jp/crid/1130000794051220608","author":[{"family":"Hymer","given":"Stephen"}],"accessed":{"date-parts":[["2024",4,2]]},"issued":{"date-parts":[["1960"]]}}}],"schema":"https://github.com/citation-style-language/schema/raw/master/csl-citation.json"} </w:instrText>
      </w:r>
      <w:r w:rsidR="00416685" w:rsidRPr="000946CE">
        <w:rPr>
          <w:rFonts w:asciiTheme="minorHAnsi" w:hAnsiTheme="minorHAnsi" w:cstheme="minorHAnsi"/>
          <w:lang w:val="en-US"/>
        </w:rPr>
        <w:fldChar w:fldCharType="separate"/>
      </w:r>
      <w:r w:rsidR="00416685" w:rsidRPr="000946CE">
        <w:rPr>
          <w:rFonts w:asciiTheme="minorHAnsi" w:hAnsiTheme="minorHAnsi" w:cstheme="minorHAnsi"/>
          <w:lang w:val="en-US"/>
        </w:rPr>
        <w:t>(Hymer, 1960)</w:t>
      </w:r>
      <w:r w:rsidR="00416685" w:rsidRPr="000946CE">
        <w:rPr>
          <w:rFonts w:asciiTheme="minorHAnsi" w:hAnsiTheme="minorHAnsi" w:cstheme="minorHAnsi"/>
          <w:lang w:val="en-US"/>
        </w:rPr>
        <w:fldChar w:fldCharType="end"/>
      </w:r>
      <w:r w:rsidR="00416685" w:rsidRPr="000946CE">
        <w:rPr>
          <w:rFonts w:asciiTheme="minorHAnsi" w:hAnsiTheme="minorHAnsi" w:cstheme="minorHAnsi"/>
          <w:lang w:val="en-US"/>
        </w:rPr>
        <w:t>. This asset could be a variety of things, like certain technologies, intangible assets, or advantages of common governance. The second reason for</w:t>
      </w:r>
      <w:r w:rsidR="005B48B1" w:rsidRPr="000946CE">
        <w:rPr>
          <w:rFonts w:asciiTheme="minorHAnsi" w:hAnsiTheme="minorHAnsi" w:cstheme="minorHAnsi"/>
          <w:lang w:val="en-US"/>
        </w:rPr>
        <w:t xml:space="preserve"> </w:t>
      </w:r>
      <w:r w:rsidR="00416685" w:rsidRPr="000946CE">
        <w:rPr>
          <w:rFonts w:asciiTheme="minorHAnsi" w:hAnsiTheme="minorHAnsi" w:cstheme="minorHAnsi"/>
          <w:lang w:val="en-US"/>
        </w:rPr>
        <w:t>MNEs to go abroad that Hymer sees is creating a disadvantage for the competitors and increase its own market power.</w:t>
      </w:r>
    </w:p>
    <w:p w14:paraId="40C027C7" w14:textId="2C15A660" w:rsidR="00B64EC6" w:rsidRPr="000946CE" w:rsidRDefault="00454C2C" w:rsidP="005D30B2">
      <w:pPr>
        <w:spacing w:line="360" w:lineRule="auto"/>
        <w:ind w:firstLine="576"/>
        <w:jc w:val="both"/>
        <w:rPr>
          <w:rFonts w:asciiTheme="minorHAnsi" w:hAnsiTheme="minorHAnsi" w:cstheme="minorHAnsi"/>
          <w:lang w:val="en-US"/>
        </w:rPr>
      </w:pPr>
      <w:r w:rsidRPr="000946CE">
        <w:rPr>
          <w:rFonts w:asciiTheme="minorHAnsi" w:hAnsiTheme="minorHAnsi" w:cstheme="minorHAnsi"/>
          <w:lang w:val="en-US"/>
        </w:rPr>
        <w:t>Nielsen et al</w:t>
      </w:r>
      <w:r w:rsidR="00967EDE" w:rsidRPr="000946CE">
        <w:rPr>
          <w:rFonts w:asciiTheme="minorHAnsi" w:hAnsiTheme="minorHAnsi" w:cstheme="minorHAnsi"/>
          <w:lang w:val="en-US"/>
        </w:rPr>
        <w:t xml:space="preserve"> </w:t>
      </w:r>
      <w:r w:rsidR="00967EDE" w:rsidRPr="000946CE">
        <w:rPr>
          <w:rFonts w:asciiTheme="minorHAnsi" w:hAnsiTheme="minorHAnsi" w:cstheme="minorHAnsi"/>
          <w:lang w:val="en-US"/>
        </w:rPr>
        <w:fldChar w:fldCharType="begin"/>
      </w:r>
      <w:r w:rsidR="004D75A3" w:rsidRPr="000946CE">
        <w:rPr>
          <w:rFonts w:asciiTheme="minorHAnsi" w:hAnsiTheme="minorHAnsi" w:cstheme="minorHAnsi"/>
          <w:lang w:val="en-US"/>
        </w:rPr>
        <w:instrText xml:space="preserve"> ADDIN ZOTERO_ITEM CSL_CITATION {"citationID":"t587xXWe","properties":{"formattedCitation":"(2017)","plainCitation":"(2017)","noteIndex":0},"citationItems":[{"id":2393,"uris":["http://zotero.org/users/13683011/items/MM6RBMJY"],"itemData":{"id":2393,"type":"article-journal","abstract":"The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Dohlmann"}],"issued":{"date-parts":[["2017",1,1]]}},"label":"page","suppress-author":true}],"schema":"https://github.com/citation-style-language/schema/raw/master/csl-citation.json"} </w:instrText>
      </w:r>
      <w:r w:rsidR="00967EDE" w:rsidRPr="000946CE">
        <w:rPr>
          <w:rFonts w:asciiTheme="minorHAnsi" w:hAnsiTheme="minorHAnsi" w:cstheme="minorHAnsi"/>
          <w:lang w:val="en-US"/>
        </w:rPr>
        <w:fldChar w:fldCharType="separate"/>
      </w:r>
      <w:r w:rsidR="004D75A3" w:rsidRPr="000946CE">
        <w:rPr>
          <w:rFonts w:asciiTheme="minorHAnsi" w:hAnsiTheme="minorHAnsi" w:cstheme="minorHAnsi"/>
          <w:lang w:val="en-US"/>
        </w:rPr>
        <w:t>(2017)</w:t>
      </w:r>
      <w:r w:rsidR="00967EDE" w:rsidRPr="000946CE">
        <w:rPr>
          <w:rFonts w:asciiTheme="minorHAnsi" w:hAnsiTheme="minorHAnsi" w:cstheme="minorHAnsi"/>
          <w:lang w:val="en-US"/>
        </w:rPr>
        <w:fldChar w:fldCharType="end"/>
      </w:r>
      <w:r w:rsidRPr="000946CE">
        <w:rPr>
          <w:rFonts w:asciiTheme="minorHAnsi" w:hAnsiTheme="minorHAnsi" w:cstheme="minorHAnsi"/>
          <w:lang w:val="en-US"/>
        </w:rPr>
        <w:t xml:space="preserve"> </w:t>
      </w:r>
      <w:r w:rsidR="00C41AFF" w:rsidRPr="000946CE">
        <w:rPr>
          <w:rFonts w:asciiTheme="minorHAnsi" w:hAnsiTheme="minorHAnsi" w:cstheme="minorHAnsi"/>
          <w:lang w:val="en-US"/>
        </w:rPr>
        <w:t>acknowledge</w:t>
      </w:r>
      <w:r w:rsidRPr="000946CE">
        <w:rPr>
          <w:rFonts w:asciiTheme="minorHAnsi" w:hAnsiTheme="minorHAnsi" w:cstheme="minorHAnsi"/>
          <w:lang w:val="en-US"/>
        </w:rPr>
        <w:t xml:space="preserve"> </w:t>
      </w:r>
      <w:r w:rsidR="00C41AFF" w:rsidRPr="000946CE">
        <w:rPr>
          <w:rFonts w:asciiTheme="minorHAnsi" w:hAnsiTheme="minorHAnsi" w:cstheme="minorHAnsi"/>
          <w:lang w:val="en-US"/>
        </w:rPr>
        <w:t>th</w:t>
      </w:r>
      <w:r w:rsidR="005217AD" w:rsidRPr="000946CE">
        <w:rPr>
          <w:rFonts w:asciiTheme="minorHAnsi" w:hAnsiTheme="minorHAnsi" w:cstheme="minorHAnsi"/>
          <w:lang w:val="en-US"/>
        </w:rPr>
        <w:t>e</w:t>
      </w:r>
      <w:r w:rsidR="00C41AFF" w:rsidRPr="000946CE">
        <w:rPr>
          <w:rFonts w:asciiTheme="minorHAnsi" w:hAnsiTheme="minorHAnsi" w:cstheme="minorHAnsi"/>
          <w:lang w:val="en-US"/>
        </w:rPr>
        <w:t>s</w:t>
      </w:r>
      <w:r w:rsidR="005217AD" w:rsidRPr="000946CE">
        <w:rPr>
          <w:rFonts w:asciiTheme="minorHAnsi" w:hAnsiTheme="minorHAnsi" w:cstheme="minorHAnsi"/>
          <w:lang w:val="en-US"/>
        </w:rPr>
        <w:t>e</w:t>
      </w:r>
      <w:r w:rsidR="00C41AFF" w:rsidRPr="000946CE">
        <w:rPr>
          <w:rFonts w:asciiTheme="minorHAnsi" w:hAnsiTheme="minorHAnsi" w:cstheme="minorHAnsi"/>
          <w:lang w:val="en-US"/>
        </w:rPr>
        <w:t xml:space="preserve"> </w:t>
      </w:r>
      <w:r w:rsidR="005217AD" w:rsidRPr="000946CE">
        <w:rPr>
          <w:rFonts w:asciiTheme="minorHAnsi" w:hAnsiTheme="minorHAnsi" w:cstheme="minorHAnsi"/>
          <w:lang w:val="en-US"/>
        </w:rPr>
        <w:t xml:space="preserve">early </w:t>
      </w:r>
      <w:r w:rsidR="00C41AFF" w:rsidRPr="000946CE">
        <w:rPr>
          <w:rFonts w:asciiTheme="minorHAnsi" w:hAnsiTheme="minorHAnsi" w:cstheme="minorHAnsi"/>
          <w:lang w:val="en-US"/>
        </w:rPr>
        <w:t>interest</w:t>
      </w:r>
      <w:r w:rsidR="001330B1" w:rsidRPr="000946CE">
        <w:rPr>
          <w:rFonts w:asciiTheme="minorHAnsi" w:hAnsiTheme="minorHAnsi" w:cstheme="minorHAnsi"/>
          <w:lang w:val="en-US"/>
        </w:rPr>
        <w:t>s</w:t>
      </w:r>
      <w:r w:rsidR="00F2539D" w:rsidRPr="000946CE">
        <w:rPr>
          <w:rFonts w:asciiTheme="minorHAnsi" w:hAnsiTheme="minorHAnsi" w:cstheme="minorHAnsi"/>
          <w:lang w:val="en-US"/>
        </w:rPr>
        <w:t>,</w:t>
      </w:r>
      <w:r w:rsidR="00C41AFF" w:rsidRPr="000946CE">
        <w:rPr>
          <w:rFonts w:asciiTheme="minorHAnsi" w:hAnsiTheme="minorHAnsi" w:cstheme="minorHAnsi"/>
          <w:lang w:val="en-US"/>
        </w:rPr>
        <w:t xml:space="preserve"> but note that</w:t>
      </w:r>
      <w:r w:rsidR="008F4CD1" w:rsidRPr="000946CE">
        <w:rPr>
          <w:rFonts w:asciiTheme="minorHAnsi" w:hAnsiTheme="minorHAnsi" w:cstheme="minorHAnsi"/>
          <w:lang w:val="en-US"/>
        </w:rPr>
        <w:t xml:space="preserve"> </w:t>
      </w:r>
      <w:r w:rsidR="003A6C64" w:rsidRPr="000946CE">
        <w:rPr>
          <w:rFonts w:asciiTheme="minorHAnsi" w:hAnsiTheme="minorHAnsi" w:cstheme="minorHAnsi"/>
          <w:lang w:val="en-US"/>
        </w:rPr>
        <w:t xml:space="preserve">the specific focus on FDI emerged towards the end of the seventies with the New Trade Theory </w:t>
      </w:r>
      <w:r w:rsidR="000E546D" w:rsidRPr="000946CE">
        <w:rPr>
          <w:rFonts w:asciiTheme="minorHAnsi" w:hAnsiTheme="minorHAnsi" w:cstheme="minorHAnsi"/>
          <w:lang w:val="en-US"/>
        </w:rPr>
        <w:t>conceptualized by</w:t>
      </w:r>
      <w:r w:rsidR="003A6C64" w:rsidRPr="000946CE">
        <w:rPr>
          <w:rFonts w:asciiTheme="minorHAnsi" w:hAnsiTheme="minorHAnsi" w:cstheme="minorHAnsi"/>
          <w:lang w:val="en-US"/>
        </w:rPr>
        <w:t xml:space="preserve"> Krugman</w:t>
      </w:r>
      <w:r w:rsidR="00C41AFF" w:rsidRPr="000946CE">
        <w:rPr>
          <w:rFonts w:asciiTheme="minorHAnsi" w:hAnsiTheme="minorHAnsi" w:cstheme="minorHAnsi"/>
          <w:lang w:val="en-US"/>
        </w:rPr>
        <w:t xml:space="preserve"> </w:t>
      </w:r>
      <w:r w:rsidRPr="000946CE">
        <w:rPr>
          <w:rFonts w:asciiTheme="minorHAnsi" w:hAnsiTheme="minorHAnsi" w:cstheme="minorHAnsi"/>
          <w:lang w:val="en-US"/>
        </w:rPr>
        <w:fldChar w:fldCharType="begin"/>
      </w:r>
      <w:r w:rsidR="004D75A3" w:rsidRPr="000946CE">
        <w:rPr>
          <w:rFonts w:asciiTheme="minorHAnsi" w:hAnsiTheme="minorHAnsi" w:cstheme="minorHAnsi"/>
          <w:lang w:val="en-US"/>
        </w:rPr>
        <w:instrText xml:space="preserve"> ADDIN ZOTERO_ITEM CSL_CITATION {"citationID":"RWvbVfwC","properties":{"formattedCitation":"(1979)","plainCitation":"(1979)","noteIndex":0},"citationItems":[{"id":2754,"uris":["http://zotero.org/users/13683011/items/7DNZY2LB"],"itemData":{"id":2754,"type":"article-journal","abstract":"This paper develops a simple, general equilibrium model of noncomparative advantage trade. Trade is driven by economies of scale, which are internal to firms. Because of the scale economies, markets are imperfectly competitive. Nonetheless, one can show that trade, and gains from trade, will occur, even between countries with identical tastes, technology, and factor endowments.","container-title":"Journal of International Economics","DOI":"10.1016/0022-1996(79)90017-5","ISSN":"0022-1996","issue":"4","journalAbbreviation":"Journal of International Economics","page":"469-479","source":"ScienceDirect","title":"Increasing returns, monopolistic competition, and international trade","volume":"9","author":[{"family":"Krugman","given":"Paul R."}],"issued":{"date-parts":[["1979",11,1]]}},"label":"page","suppress-author":true}],"schema":"https://github.com/citation-style-language/schema/raw/master/csl-citation.json"} </w:instrText>
      </w:r>
      <w:r w:rsidRPr="000946CE">
        <w:rPr>
          <w:rFonts w:asciiTheme="minorHAnsi" w:hAnsiTheme="minorHAnsi" w:cstheme="minorHAnsi"/>
          <w:lang w:val="en-US"/>
        </w:rPr>
        <w:fldChar w:fldCharType="separate"/>
      </w:r>
      <w:r w:rsidR="004D75A3" w:rsidRPr="000946CE">
        <w:rPr>
          <w:rFonts w:asciiTheme="minorHAnsi" w:hAnsiTheme="minorHAnsi" w:cstheme="minorHAnsi"/>
          <w:lang w:val="en-US"/>
        </w:rPr>
        <w:t>(1979)</w:t>
      </w:r>
      <w:r w:rsidRPr="000946CE">
        <w:rPr>
          <w:rFonts w:asciiTheme="minorHAnsi" w:hAnsiTheme="minorHAnsi" w:cstheme="minorHAnsi"/>
          <w:lang w:val="en-US"/>
        </w:rPr>
        <w:fldChar w:fldCharType="end"/>
      </w:r>
      <w:r w:rsidR="000E546D" w:rsidRPr="000946CE">
        <w:rPr>
          <w:rFonts w:asciiTheme="minorHAnsi" w:hAnsiTheme="minorHAnsi" w:cstheme="minorHAnsi"/>
          <w:lang w:val="en-US"/>
        </w:rPr>
        <w:t>.</w:t>
      </w:r>
      <w:r w:rsidR="005217AD" w:rsidRPr="000946CE">
        <w:rPr>
          <w:rFonts w:asciiTheme="minorHAnsi" w:hAnsiTheme="minorHAnsi" w:cstheme="minorHAnsi"/>
          <w:lang w:val="en-US"/>
        </w:rPr>
        <w:t xml:space="preserve"> </w:t>
      </w:r>
      <w:r w:rsidR="00EE3DC3" w:rsidRPr="000946CE">
        <w:rPr>
          <w:rFonts w:asciiTheme="minorHAnsi" w:hAnsiTheme="minorHAnsi" w:cstheme="minorHAnsi"/>
          <w:lang w:val="en-US"/>
        </w:rPr>
        <w:t>And e</w:t>
      </w:r>
      <w:r w:rsidR="00416685" w:rsidRPr="000946CE">
        <w:rPr>
          <w:rFonts w:asciiTheme="minorHAnsi" w:hAnsiTheme="minorHAnsi" w:cstheme="minorHAnsi"/>
          <w:lang w:val="en-US"/>
        </w:rPr>
        <w:t>specially the</w:t>
      </w:r>
      <w:r w:rsidR="000371F0" w:rsidRPr="000946CE">
        <w:rPr>
          <w:rFonts w:asciiTheme="minorHAnsi" w:hAnsiTheme="minorHAnsi" w:cstheme="minorHAnsi"/>
          <w:lang w:val="en-US"/>
        </w:rPr>
        <w:t xml:space="preserve"> contributions</w:t>
      </w:r>
      <w:r w:rsidR="0023511B" w:rsidRPr="000946CE">
        <w:rPr>
          <w:rFonts w:asciiTheme="minorHAnsi" w:hAnsiTheme="minorHAnsi" w:cstheme="minorHAnsi"/>
          <w:lang w:val="en-US"/>
        </w:rPr>
        <w:t xml:space="preserve"> by</w:t>
      </w:r>
      <w:r w:rsidR="000371F0" w:rsidRPr="000946CE">
        <w:rPr>
          <w:rFonts w:asciiTheme="minorHAnsi" w:hAnsiTheme="minorHAnsi" w:cstheme="minorHAnsi"/>
          <w:lang w:val="en-US"/>
        </w:rPr>
        <w:t xml:space="preserve"> </w:t>
      </w:r>
      <w:r w:rsidR="00EC6756" w:rsidRPr="000946CE">
        <w:rPr>
          <w:rFonts w:asciiTheme="minorHAnsi" w:hAnsiTheme="minorHAnsi" w:cstheme="minorHAnsi"/>
          <w:lang w:val="en-US"/>
        </w:rPr>
        <w:t>Dunning</w:t>
      </w:r>
      <w:r w:rsidR="00EC6756" w:rsidRPr="000946CE">
        <w:rPr>
          <w:rFonts w:asciiTheme="minorHAnsi" w:hAnsiTheme="minorHAnsi" w:cstheme="minorHAnsi"/>
          <w:b/>
          <w:bCs/>
          <w:lang w:val="en-US"/>
        </w:rPr>
        <w:t xml:space="preserve"> </w:t>
      </w:r>
      <w:r w:rsidR="00EC6756" w:rsidRPr="000946CE">
        <w:rPr>
          <w:rFonts w:asciiTheme="minorHAnsi" w:hAnsiTheme="minorHAnsi" w:cstheme="minorHAnsi"/>
          <w:lang w:val="en-US"/>
        </w:rPr>
        <w:fldChar w:fldCharType="begin"/>
      </w:r>
      <w:r w:rsidR="00EC6756" w:rsidRPr="000946CE">
        <w:rPr>
          <w:rFonts w:asciiTheme="minorHAnsi" w:hAnsiTheme="minorHAnsi" w:cstheme="minorHAnsi"/>
          <w:lang w:val="en-US"/>
        </w:rPr>
        <w:instrText xml:space="preserve"> ADDIN ZOTERO_ITEM CSL_CITATION {"citationID":"aFKQHX85","properties":{"formattedCitation":"(1980)","plainCitation":"(1980)","noteIndex":0},"citationItems":[{"id":2777,"uris":["http://zotero.org/users/13683011/items/3IPEVP54","http://zotero.org/users/13683011/items/KKEB9FQV"],"itemData":{"id":2777,"type":"article-journal","abstract":"This paper first sets out the main features of the eclectic theory of international production and then seeks to evaluate its significance of ownership- and location-specific variables in explaining the industrial pattern and geographical distribution of the sales of U.S. affiliates in fourteen manufacturing industries in seven countries in 1970.","language":"en","source":"Zotero","title":"TOWARD AN ECLECTIC THEORY OF INTERNATIONAL PRODUCTION: SOME EMPIRICAL TESTS","author":[{"family":"Dunning","given":"John H"}],"issued":{"date-parts":[["1980"]]}},"label":"page","suppress-author":true}],"schema":"https://github.com/citation-style-language/schema/raw/master/csl-citation.json"} </w:instrText>
      </w:r>
      <w:r w:rsidR="00EC6756" w:rsidRPr="000946CE">
        <w:rPr>
          <w:rFonts w:asciiTheme="minorHAnsi" w:hAnsiTheme="minorHAnsi" w:cstheme="minorHAnsi"/>
          <w:lang w:val="en-US"/>
        </w:rPr>
        <w:fldChar w:fldCharType="separate"/>
      </w:r>
      <w:r w:rsidR="00EC6756" w:rsidRPr="000946CE">
        <w:rPr>
          <w:rFonts w:asciiTheme="minorHAnsi" w:hAnsiTheme="minorHAnsi" w:cstheme="minorHAnsi"/>
          <w:lang w:val="en-US"/>
        </w:rPr>
        <w:t>(1980)</w:t>
      </w:r>
      <w:r w:rsidR="00EC6756" w:rsidRPr="000946CE">
        <w:rPr>
          <w:rFonts w:asciiTheme="minorHAnsi" w:hAnsiTheme="minorHAnsi" w:cstheme="minorHAnsi"/>
          <w:lang w:val="en-US"/>
        </w:rPr>
        <w:fldChar w:fldCharType="end"/>
      </w:r>
      <w:r w:rsidR="0088393B" w:rsidRPr="000946CE">
        <w:rPr>
          <w:rFonts w:asciiTheme="minorHAnsi" w:hAnsiTheme="minorHAnsi" w:cstheme="minorHAnsi"/>
          <w:b/>
          <w:bCs/>
          <w:lang w:val="en-US"/>
        </w:rPr>
        <w:t xml:space="preserve"> </w:t>
      </w:r>
      <w:r w:rsidR="0088393B" w:rsidRPr="000946CE">
        <w:rPr>
          <w:rFonts w:asciiTheme="minorHAnsi" w:hAnsiTheme="minorHAnsi" w:cstheme="minorHAnsi"/>
          <w:lang w:val="en-US"/>
        </w:rPr>
        <w:t>who combined the</w:t>
      </w:r>
      <w:r w:rsidR="001F320E" w:rsidRPr="000946CE">
        <w:rPr>
          <w:rFonts w:asciiTheme="minorHAnsi" w:hAnsiTheme="minorHAnsi" w:cstheme="minorHAnsi"/>
          <w:lang w:val="en-US"/>
        </w:rPr>
        <w:t xml:space="preserve"> </w:t>
      </w:r>
      <w:r w:rsidR="0001172A" w:rsidRPr="000946CE">
        <w:rPr>
          <w:rFonts w:asciiTheme="minorHAnsi" w:hAnsiTheme="minorHAnsi" w:cstheme="minorHAnsi"/>
          <w:lang w:val="en-US"/>
        </w:rPr>
        <w:t xml:space="preserve">internalization and trade theory </w:t>
      </w:r>
      <w:r w:rsidR="00EE3DC3" w:rsidRPr="000946CE">
        <w:rPr>
          <w:rFonts w:asciiTheme="minorHAnsi" w:hAnsiTheme="minorHAnsi" w:cstheme="minorHAnsi"/>
          <w:lang w:val="en-US"/>
        </w:rPr>
        <w:t>with the</w:t>
      </w:r>
      <w:r w:rsidR="0001172A" w:rsidRPr="000946CE">
        <w:rPr>
          <w:rFonts w:asciiTheme="minorHAnsi" w:hAnsiTheme="minorHAnsi" w:cstheme="minorHAnsi"/>
          <w:lang w:val="en-US"/>
        </w:rPr>
        <w:t xml:space="preserve"> introduc</w:t>
      </w:r>
      <w:r w:rsidR="00EE3DC3" w:rsidRPr="000946CE">
        <w:rPr>
          <w:rFonts w:asciiTheme="minorHAnsi" w:hAnsiTheme="minorHAnsi" w:cstheme="minorHAnsi"/>
          <w:lang w:val="en-US"/>
        </w:rPr>
        <w:t>tion of</w:t>
      </w:r>
      <w:r w:rsidR="00EC6756" w:rsidRPr="000946CE">
        <w:rPr>
          <w:rFonts w:asciiTheme="minorHAnsi" w:hAnsiTheme="minorHAnsi" w:cstheme="minorHAnsi"/>
          <w:lang w:val="en-US"/>
        </w:rPr>
        <w:t xml:space="preserve"> the eclectic OLI framework</w:t>
      </w:r>
      <w:r w:rsidR="00130DB6" w:rsidRPr="000946CE">
        <w:rPr>
          <w:rFonts w:asciiTheme="minorHAnsi" w:hAnsiTheme="minorHAnsi" w:cstheme="minorHAnsi"/>
          <w:lang w:val="en-US"/>
        </w:rPr>
        <w:t xml:space="preserve"> </w:t>
      </w:r>
      <w:r w:rsidR="00EE3DC3" w:rsidRPr="000946CE">
        <w:rPr>
          <w:rFonts w:asciiTheme="minorHAnsi" w:hAnsiTheme="minorHAnsi" w:cstheme="minorHAnsi"/>
          <w:lang w:val="en-US"/>
        </w:rPr>
        <w:t>was a major development.</w:t>
      </w:r>
      <w:r w:rsidR="00A545F3" w:rsidRPr="000946CE">
        <w:rPr>
          <w:rFonts w:asciiTheme="minorHAnsi" w:hAnsiTheme="minorHAnsi" w:cstheme="minorHAnsi"/>
          <w:lang w:val="en-US"/>
        </w:rPr>
        <w:t xml:space="preserve"> </w:t>
      </w:r>
      <w:r w:rsidR="00EC6756" w:rsidRPr="000946CE">
        <w:rPr>
          <w:rFonts w:asciiTheme="minorHAnsi" w:hAnsiTheme="minorHAnsi" w:cstheme="minorHAnsi"/>
          <w:lang w:val="en-US"/>
        </w:rPr>
        <w:t xml:space="preserve">OLI identifies three categories for advantages: ownership, location and internalization advantages. These three have to be present for a firm to invest in a foreign country </w:t>
      </w:r>
      <w:r w:rsidR="00EC6756" w:rsidRPr="000946CE">
        <w:rPr>
          <w:rFonts w:asciiTheme="minorHAnsi" w:hAnsiTheme="minorHAnsi" w:cstheme="minorHAnsi"/>
          <w:lang w:val="en-US"/>
        </w:rPr>
        <w:fldChar w:fldCharType="begin"/>
      </w:r>
      <w:r w:rsidR="00EC6756" w:rsidRPr="000946CE">
        <w:rPr>
          <w:rFonts w:asciiTheme="minorHAnsi" w:hAnsiTheme="minorHAnsi" w:cstheme="minorHAnsi"/>
          <w:lang w:val="en-US"/>
        </w:rPr>
        <w:instrText xml:space="preserve"> ADDIN ZOTERO_ITEM CSL_CITATION {"citationID":"6mqAA5Em","properties":{"formattedCitation":"(Feld &amp; Heckemeyer, 2011)","plainCitation":"(Feld &amp; Heckemeyer, 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H."}],"issued":{"date-parts":[["2011"]]}}}],"schema":"https://github.com/citation-style-language/schema/raw/master/csl-citation.json"} </w:instrText>
      </w:r>
      <w:r w:rsidR="00EC6756" w:rsidRPr="000946CE">
        <w:rPr>
          <w:rFonts w:asciiTheme="minorHAnsi" w:hAnsiTheme="minorHAnsi" w:cstheme="minorHAnsi"/>
          <w:lang w:val="en-US"/>
        </w:rPr>
        <w:fldChar w:fldCharType="separate"/>
      </w:r>
      <w:r w:rsidR="00EC6756" w:rsidRPr="000946CE">
        <w:rPr>
          <w:rFonts w:asciiTheme="minorHAnsi" w:hAnsiTheme="minorHAnsi" w:cstheme="minorHAnsi"/>
          <w:lang w:val="en-US"/>
        </w:rPr>
        <w:t>(Feld &amp; Heckemeyer, 2011)</w:t>
      </w:r>
      <w:r w:rsidR="00EC6756" w:rsidRPr="000946CE">
        <w:rPr>
          <w:rFonts w:asciiTheme="minorHAnsi" w:hAnsiTheme="minorHAnsi" w:cstheme="minorHAnsi"/>
          <w:lang w:val="en-US"/>
        </w:rPr>
        <w:fldChar w:fldCharType="end"/>
      </w:r>
      <w:r w:rsidR="00EC6756" w:rsidRPr="000946CE">
        <w:rPr>
          <w:rFonts w:asciiTheme="minorHAnsi" w:hAnsiTheme="minorHAnsi" w:cstheme="minorHAnsi"/>
          <w:lang w:val="en-US"/>
        </w:rPr>
        <w:t xml:space="preserve">. Ownership advantages refer to tangible and intangible assets such as machines, access to capital skilled labor and technology, comparable with the first major reason Hymer identified as a reason for a firm to internationalize. Location advantages are those associated with lower costs of production, transportation and the access to new markets </w:t>
      </w:r>
      <w:r w:rsidR="00EC6756" w:rsidRPr="000946CE">
        <w:rPr>
          <w:rFonts w:asciiTheme="minorHAnsi" w:hAnsiTheme="minorHAnsi" w:cstheme="minorHAnsi"/>
          <w:lang w:val="en-US"/>
        </w:rPr>
        <w:fldChar w:fldCharType="begin"/>
      </w:r>
      <w:r w:rsidR="00EC6756" w:rsidRPr="000946CE">
        <w:rPr>
          <w:rFonts w:asciiTheme="minorHAnsi" w:hAnsiTheme="minorHAnsi" w:cstheme="minorHAnsi"/>
          <w:lang w:val="en-US"/>
        </w:rPr>
        <w:instrText xml:space="preserve"> ADDIN ZOTERO_ITEM CSL_CITATION {"citationID":"N5IZzKma","properties":{"formattedCitation":"(Nielsen et al., 2017)","plainCitation":"(Nielsen et al., 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00EC6756" w:rsidRPr="000946CE">
        <w:rPr>
          <w:rFonts w:asciiTheme="minorHAnsi" w:hAnsiTheme="minorHAnsi" w:cstheme="minorHAnsi"/>
          <w:lang w:val="en-US"/>
        </w:rPr>
        <w:fldChar w:fldCharType="separate"/>
      </w:r>
      <w:r w:rsidR="00EC6756" w:rsidRPr="000946CE">
        <w:rPr>
          <w:rFonts w:asciiTheme="minorHAnsi" w:hAnsiTheme="minorHAnsi" w:cstheme="minorHAnsi"/>
          <w:lang w:val="en-US"/>
        </w:rPr>
        <w:t>(Nielsen et al., 2017)</w:t>
      </w:r>
      <w:r w:rsidR="00EC6756" w:rsidRPr="000946CE">
        <w:rPr>
          <w:rFonts w:asciiTheme="minorHAnsi" w:hAnsiTheme="minorHAnsi" w:cstheme="minorHAnsi"/>
          <w:lang w:val="en-US"/>
        </w:rPr>
        <w:fldChar w:fldCharType="end"/>
      </w:r>
      <w:r w:rsidR="00EC6756" w:rsidRPr="000946CE">
        <w:rPr>
          <w:rFonts w:asciiTheme="minorHAnsi" w:hAnsiTheme="minorHAnsi" w:cstheme="minorHAnsi"/>
          <w:lang w:val="en-US"/>
        </w:rPr>
        <w:t xml:space="preserve">. These are all advantages at the local level. Internalization advantages are those that make it more attractive </w:t>
      </w:r>
      <w:r w:rsidR="00212DAD" w:rsidRPr="000946CE">
        <w:rPr>
          <w:rFonts w:asciiTheme="minorHAnsi" w:hAnsiTheme="minorHAnsi" w:cstheme="minorHAnsi"/>
          <w:lang w:val="en-US"/>
        </w:rPr>
        <w:t>for</w:t>
      </w:r>
      <w:r w:rsidR="00EC6756" w:rsidRPr="000946CE">
        <w:rPr>
          <w:rFonts w:asciiTheme="minorHAnsi" w:hAnsiTheme="minorHAnsi" w:cstheme="minorHAnsi"/>
          <w:lang w:val="en-US"/>
        </w:rPr>
        <w:t xml:space="preserve"> the firm to conduct certain operations internally through FDI</w:t>
      </w:r>
      <w:r w:rsidR="00F71453" w:rsidRPr="000946CE">
        <w:rPr>
          <w:rFonts w:asciiTheme="minorHAnsi" w:hAnsiTheme="minorHAnsi" w:cstheme="minorHAnsi"/>
          <w:lang w:val="en-US"/>
        </w:rPr>
        <w:t xml:space="preserve">, creating subsidiaries, </w:t>
      </w:r>
      <w:r w:rsidR="00EC6756" w:rsidRPr="000946CE">
        <w:rPr>
          <w:rFonts w:asciiTheme="minorHAnsi" w:hAnsiTheme="minorHAnsi" w:cstheme="minorHAnsi"/>
          <w:lang w:val="en-US"/>
        </w:rPr>
        <w:t xml:space="preserve">rather than outsourcing it to locals on the foreign market </w:t>
      </w:r>
      <w:r w:rsidR="00EC6756" w:rsidRPr="000946CE">
        <w:rPr>
          <w:rFonts w:asciiTheme="minorHAnsi" w:hAnsiTheme="minorHAnsi" w:cstheme="minorHAnsi"/>
          <w:lang w:val="en-US"/>
        </w:rPr>
        <w:fldChar w:fldCharType="begin"/>
      </w:r>
      <w:r w:rsidR="00EC6756" w:rsidRPr="000946CE">
        <w:rPr>
          <w:rFonts w:asciiTheme="minorHAnsi" w:hAnsiTheme="minorHAnsi" w:cstheme="minorHAnsi"/>
          <w:lang w:val="en-US"/>
        </w:rPr>
        <w:instrText xml:space="preserve"> ADDIN ZOTERO_ITEM CSL_CITATION {"citationID":"YqzJBeMX","properties":{"formattedCitation":"(Nielsen et al., 2017)","plainCitation":"(Nielsen et al., 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00EC6756" w:rsidRPr="000946CE">
        <w:rPr>
          <w:rFonts w:asciiTheme="minorHAnsi" w:hAnsiTheme="minorHAnsi" w:cstheme="minorHAnsi"/>
          <w:lang w:val="en-US"/>
        </w:rPr>
        <w:fldChar w:fldCharType="separate"/>
      </w:r>
      <w:r w:rsidR="00EC6756" w:rsidRPr="000946CE">
        <w:rPr>
          <w:rFonts w:asciiTheme="minorHAnsi" w:hAnsiTheme="minorHAnsi" w:cstheme="minorHAnsi"/>
          <w:lang w:val="en-US"/>
        </w:rPr>
        <w:t>(Nielsen et al., 2017)</w:t>
      </w:r>
      <w:r w:rsidR="00EC6756" w:rsidRPr="000946CE">
        <w:rPr>
          <w:rFonts w:asciiTheme="minorHAnsi" w:hAnsiTheme="minorHAnsi" w:cstheme="minorHAnsi"/>
          <w:lang w:val="en-US"/>
        </w:rPr>
        <w:fldChar w:fldCharType="end"/>
      </w:r>
      <w:r w:rsidR="00EC6756" w:rsidRPr="000946CE">
        <w:rPr>
          <w:rFonts w:asciiTheme="minorHAnsi" w:hAnsiTheme="minorHAnsi" w:cstheme="minorHAnsi"/>
          <w:lang w:val="en-US"/>
        </w:rPr>
        <w:t>.</w:t>
      </w:r>
      <w:r w:rsidR="00DD1989" w:rsidRPr="000946CE">
        <w:rPr>
          <w:rFonts w:asciiTheme="minorHAnsi" w:hAnsiTheme="minorHAnsi" w:cstheme="minorHAnsi"/>
          <w:lang w:val="en-US"/>
        </w:rPr>
        <w:t xml:space="preserve"> The </w:t>
      </w:r>
      <w:r w:rsidR="006C1268" w:rsidRPr="000946CE">
        <w:rPr>
          <w:rFonts w:asciiTheme="minorHAnsi" w:hAnsiTheme="minorHAnsi" w:cstheme="minorHAnsi"/>
          <w:lang w:val="en-US"/>
        </w:rPr>
        <w:t>focus of this thesis, t</w:t>
      </w:r>
      <w:r w:rsidR="00EC6756" w:rsidRPr="000946CE">
        <w:rPr>
          <w:rFonts w:asciiTheme="minorHAnsi" w:hAnsiTheme="minorHAnsi" w:cstheme="minorHAnsi"/>
          <w:lang w:val="en-US"/>
        </w:rPr>
        <w:t>axes</w:t>
      </w:r>
      <w:r w:rsidR="006C1268" w:rsidRPr="000946CE">
        <w:rPr>
          <w:rFonts w:asciiTheme="minorHAnsi" w:hAnsiTheme="minorHAnsi" w:cstheme="minorHAnsi"/>
          <w:lang w:val="en-US"/>
        </w:rPr>
        <w:t>,</w:t>
      </w:r>
      <w:r w:rsidR="00EC6756" w:rsidRPr="000946CE">
        <w:rPr>
          <w:rFonts w:asciiTheme="minorHAnsi" w:hAnsiTheme="minorHAnsi" w:cstheme="minorHAnsi"/>
          <w:lang w:val="en-US"/>
        </w:rPr>
        <w:t xml:space="preserve"> could affect all three of these advantages </w:t>
      </w:r>
      <w:r w:rsidR="00EC6756" w:rsidRPr="000946CE">
        <w:rPr>
          <w:rFonts w:asciiTheme="minorHAnsi" w:hAnsiTheme="minorHAnsi" w:cstheme="minorHAnsi"/>
          <w:lang w:val="en-US"/>
        </w:rPr>
        <w:fldChar w:fldCharType="begin"/>
      </w:r>
      <w:r w:rsidR="00EC6756" w:rsidRPr="000946CE">
        <w:rPr>
          <w:rFonts w:asciiTheme="minorHAnsi" w:hAnsiTheme="minorHAnsi" w:cstheme="minorHAnsi"/>
          <w:lang w:val="en-US"/>
        </w:rPr>
        <w:instrText xml:space="preserve"> ADDIN ZOTERO_ITEM CSL_CITATION {"citationID":"GDGcfKvt","properties":{"formattedCitation":"(De Mooij &amp; Ederveen, 2001)","plainCitation":"(De Mooij &amp; Ederveen, 2001)","noteIndex":0},"citationItems":[{"id":2791,"uris":["http://zotero.org/users/13683011/items/TWA57Y87"],"itemData":{"id":2791,"type":"article-journal","abstract":"This paper reviews the empirical literature on the impact of company taxes on the allocation of foreign direct investment. We make the outcomes of 25 empirical studies comparable by computing the tax rate elasticity under a uniform definition. The mean value of the tax rate elasticity in the literature is around -3.3, i.e. a 1%-point reduction in the host-country tax rate raises foreign direct investment in that country by 3.3%. There exists substantial variation across studies, however. By performing a meta analysis, the paper aims to explain this variation by the differences in characteristics of the underlying studies. Systematic differences between studies are found with respect to the type of foreign capital data used, and the type of tax rates adopted. We find no systematic differences in the responsiveness of investors from tax credit countries and tax exemption countries.","container-title":"SSRN Electronic Journal","DOI":"10.2139/ssrn.287850","ISSN":"1556-5068","journalAbbreviation":"SSRN Journal","language":"en","source":"DOI.org (Crossref)","title":"Taxation and Foreign Direct Investment: A Synthesis of Empirical Research","title-short":"Taxation and Foreign Direct Investment","URL":"https://www.ssrn.com/abstract=287850","author":[{"family":"De Mooij","given":"Ruud"},{"family":"Ederveen","given":"Sjef"}],"accessed":{"date-parts":[["2024",4,3]]},"issued":{"date-parts":[["2001"]]}}}],"schema":"https://github.com/citation-style-language/schema/raw/master/csl-citation.json"} </w:instrText>
      </w:r>
      <w:r w:rsidR="00EC6756" w:rsidRPr="000946CE">
        <w:rPr>
          <w:rFonts w:asciiTheme="minorHAnsi" w:hAnsiTheme="minorHAnsi" w:cstheme="minorHAnsi"/>
          <w:lang w:val="en-US"/>
        </w:rPr>
        <w:fldChar w:fldCharType="separate"/>
      </w:r>
      <w:r w:rsidR="00EC6756" w:rsidRPr="000946CE">
        <w:rPr>
          <w:rFonts w:asciiTheme="minorHAnsi" w:hAnsiTheme="minorHAnsi" w:cstheme="minorHAnsi"/>
          <w:lang w:val="en-US"/>
        </w:rPr>
        <w:t>(De Mooij &amp; Ederveen, 2001)</w:t>
      </w:r>
      <w:r w:rsidR="00EC6756" w:rsidRPr="000946CE">
        <w:rPr>
          <w:rFonts w:asciiTheme="minorHAnsi" w:hAnsiTheme="minorHAnsi" w:cstheme="minorHAnsi"/>
          <w:lang w:val="en-US"/>
        </w:rPr>
        <w:fldChar w:fldCharType="end"/>
      </w:r>
      <w:r w:rsidR="00EC6756" w:rsidRPr="000946CE">
        <w:rPr>
          <w:rFonts w:asciiTheme="minorHAnsi" w:hAnsiTheme="minorHAnsi" w:cstheme="minorHAnsi"/>
          <w:lang w:val="en-US"/>
        </w:rPr>
        <w:t>.</w:t>
      </w:r>
      <w:r w:rsidR="00F71453" w:rsidRPr="000946CE">
        <w:rPr>
          <w:rFonts w:asciiTheme="minorHAnsi" w:hAnsiTheme="minorHAnsi" w:cstheme="minorHAnsi"/>
          <w:lang w:val="en-US"/>
        </w:rPr>
        <w:tab/>
      </w:r>
      <w:r w:rsidR="006B22F0" w:rsidRPr="000946CE">
        <w:rPr>
          <w:rFonts w:asciiTheme="minorHAnsi" w:hAnsiTheme="minorHAnsi" w:cstheme="minorHAnsi"/>
          <w:lang w:val="en-US"/>
        </w:rPr>
        <w:t>From these underlying reasons flow two different main types of FDI</w:t>
      </w:r>
      <w:r w:rsidR="002116B0" w:rsidRPr="000946CE">
        <w:rPr>
          <w:rFonts w:asciiTheme="minorHAnsi" w:hAnsiTheme="minorHAnsi" w:cstheme="minorHAnsi"/>
          <w:lang w:val="en-US"/>
        </w:rPr>
        <w:t xml:space="preserve">, </w:t>
      </w:r>
      <w:r w:rsidR="00B64EC6" w:rsidRPr="000946CE">
        <w:rPr>
          <w:rFonts w:asciiTheme="minorHAnsi" w:hAnsiTheme="minorHAnsi" w:cstheme="minorHAnsi"/>
          <w:lang w:val="en-US"/>
        </w:rPr>
        <w:t xml:space="preserve">horizontal and vertical FDI </w:t>
      </w:r>
      <w:r w:rsidR="00B64EC6" w:rsidRPr="000946CE">
        <w:rPr>
          <w:rFonts w:asciiTheme="minorHAnsi" w:hAnsiTheme="minorHAnsi" w:cstheme="minorHAnsi"/>
          <w:lang w:val="en-US"/>
        </w:rPr>
        <w:fldChar w:fldCharType="begin"/>
      </w:r>
      <w:r w:rsidR="00B64EC6" w:rsidRPr="000946CE">
        <w:rPr>
          <w:rFonts w:asciiTheme="minorHAnsi" w:hAnsiTheme="minorHAnsi" w:cstheme="minorHAnsi"/>
          <w:lang w:val="en-US"/>
        </w:rPr>
        <w:instrText xml:space="preserve"> ADDIN ZOTERO_ITEM CSL_CITATION {"citationID":"JHFNfsBF","properties":{"formattedCitation":"(Carstensen &amp; Toubal, 2004, p. 4)","plainCitation":"(Carstensen &amp; Toubal, 2004, p. 4)","noteIndex":0},"citationItems":[{"id":2593,"uris":["http://zotero.org/users/13683011/items/P53QFA8Y"],"itemData":{"id":2593,"type":"article-journal","abstract":"This paper uses dynamic panel data methods to examine the determinants of Foreign Direct Investment (FDI) into Central and Eastern European Countries (CEECs). Our empirical model shows that the traditional determinants, such as market potential, low relative unit labor costs, a skilled workforce and relative endowments have signiﬁcant and plausible eﬀects. In addition, transition-speciﬁc factors such as the level and method of privatisation, and the country risk, play an important role in determining the ﬂows of FDI into the CEECs and help explain the diﬀerent attractiveness for FDI of the individual countries.","container-title":"Journal of Comparative Economics","DOI":"10.1016/j.jce.2003.11.001","ISSN":"01475967","issue":"1","journalAbbreviation":"Journal of Comparative Economics","language":"en","license":"https://www.elsevier.com/tdm/userlicense/1.0/","page":"3-22","source":"DOI.org (Crossref)","title":"Foreign direct investment in Central and Eastern European countries: a dynamic panel analysis","title-short":"Foreign direct investment in Central and Eastern European countries","volume":"32","author":[{"family":"Carstensen","given":"Kai"},{"family":"Toubal","given":"Farid"}],"issued":{"date-parts":[["2004",3]]}},"locator":"4","label":"page"}],"schema":"https://github.com/citation-style-language/schema/raw/master/csl-citation.json"} </w:instrText>
      </w:r>
      <w:r w:rsidR="00B64EC6" w:rsidRPr="000946CE">
        <w:rPr>
          <w:rFonts w:asciiTheme="minorHAnsi" w:hAnsiTheme="minorHAnsi" w:cstheme="minorHAnsi"/>
          <w:lang w:val="en-US"/>
        </w:rPr>
        <w:fldChar w:fldCharType="separate"/>
      </w:r>
      <w:r w:rsidR="00B64EC6" w:rsidRPr="000946CE">
        <w:rPr>
          <w:rFonts w:asciiTheme="minorHAnsi" w:hAnsiTheme="minorHAnsi" w:cstheme="minorHAnsi"/>
          <w:lang w:val="en-US"/>
        </w:rPr>
        <w:t>(Carstensen &amp; Toubal, 2004, p. 4)</w:t>
      </w:r>
      <w:r w:rsidR="00B64EC6" w:rsidRPr="000946CE">
        <w:rPr>
          <w:rFonts w:asciiTheme="minorHAnsi" w:hAnsiTheme="minorHAnsi" w:cstheme="minorHAnsi"/>
          <w:lang w:val="en-US"/>
        </w:rPr>
        <w:fldChar w:fldCharType="end"/>
      </w:r>
      <w:r w:rsidR="00B64EC6" w:rsidRPr="000946CE">
        <w:rPr>
          <w:rFonts w:asciiTheme="minorHAnsi" w:hAnsiTheme="minorHAnsi" w:cstheme="minorHAnsi"/>
          <w:lang w:val="en-US"/>
        </w:rPr>
        <w:t>.</w:t>
      </w:r>
      <w:r w:rsidR="002116B0" w:rsidRPr="000946CE">
        <w:rPr>
          <w:rFonts w:asciiTheme="minorHAnsi" w:hAnsiTheme="minorHAnsi" w:cstheme="minorHAnsi"/>
          <w:lang w:val="en-US"/>
        </w:rPr>
        <w:t xml:space="preserve"> </w:t>
      </w:r>
      <w:r w:rsidR="00B64EC6" w:rsidRPr="000946CE">
        <w:rPr>
          <w:rFonts w:asciiTheme="minorHAnsi" w:hAnsiTheme="minorHAnsi" w:cstheme="minorHAnsi"/>
          <w:lang w:val="en-US"/>
        </w:rPr>
        <w:t xml:space="preserve">Horizontal FDI’s (HFDI) occurs when MNEs produce the same goods and services across countries </w:t>
      </w:r>
      <w:r w:rsidR="00B64EC6" w:rsidRPr="000946CE">
        <w:rPr>
          <w:rFonts w:asciiTheme="minorHAnsi" w:hAnsiTheme="minorHAnsi" w:cstheme="minorHAnsi"/>
          <w:lang w:val="en-US"/>
        </w:rPr>
        <w:fldChar w:fldCharType="begin"/>
      </w:r>
      <w:r w:rsidR="00B64EC6" w:rsidRPr="000946CE">
        <w:rPr>
          <w:rFonts w:asciiTheme="minorHAnsi" w:hAnsiTheme="minorHAnsi" w:cstheme="minorHAnsi"/>
          <w:lang w:val="en-US"/>
        </w:rPr>
        <w:instrText xml:space="preserve"> ADDIN ZOTERO_ITEM CSL_CITATION {"citationID":"chHOPCmI","properties":{"formattedCitation":"(Carstensen &amp; Toubal, 2004, p. 4)","plainCitation":"(Carstensen &amp; Toubal, 2004, p. 4)","noteIndex":0},"citationItems":[{"id":2593,"uris":["http://zotero.org/users/13683011/items/P53QFA8Y"],"itemData":{"id":2593,"type":"article-journal","abstract":"This paper uses dynamic panel data methods to examine the determinants of Foreign Direct Investment (FDI) into Central and Eastern European Countries (CEECs). Our empirical model shows that the traditional determinants, such as market potential, low relative unit labor costs, a skilled workforce and relative endowments have signiﬁcant and plausible eﬀects. In addition, transition-speciﬁc factors such as the level and method of privatisation, and the country risk, play an important role in determining the ﬂows of FDI into the CEECs and help explain the diﬀerent attractiveness for FDI of the individual countries.","container-title":"Journal of Comparative Economics","DOI":"10.1016/j.jce.2003.11.001","ISSN":"01475967","issue":"1","journalAbbreviation":"Journal of Comparative Economics","language":"en","license":"https://www.elsevier.com/tdm/userlicense/1.0/","page":"3-22","source":"DOI.org (Crossref)","title":"Foreign direct investment in Central and Eastern European countries: a dynamic panel analysis","title-short":"Foreign direct investment in Central and Eastern European countries","volume":"32","author":[{"family":"Carstensen","given":"Kai"},{"family":"Toubal","given":"Farid"}],"issued":{"date-parts":[["2004",3]]}},"locator":"4","label":"page"}],"schema":"https://github.com/citation-style-language/schema/raw/master/csl-citation.json"} </w:instrText>
      </w:r>
      <w:r w:rsidR="00B64EC6" w:rsidRPr="000946CE">
        <w:rPr>
          <w:rFonts w:asciiTheme="minorHAnsi" w:hAnsiTheme="minorHAnsi" w:cstheme="minorHAnsi"/>
          <w:lang w:val="en-US"/>
        </w:rPr>
        <w:fldChar w:fldCharType="separate"/>
      </w:r>
      <w:r w:rsidR="00B64EC6" w:rsidRPr="000946CE">
        <w:rPr>
          <w:rFonts w:asciiTheme="minorHAnsi" w:hAnsiTheme="minorHAnsi" w:cstheme="minorHAnsi"/>
          <w:lang w:val="en-US"/>
        </w:rPr>
        <w:t>(Carstensen &amp; Toubal, 2004, p. 4)</w:t>
      </w:r>
      <w:r w:rsidR="00B64EC6" w:rsidRPr="000946CE">
        <w:rPr>
          <w:rFonts w:asciiTheme="minorHAnsi" w:hAnsiTheme="minorHAnsi" w:cstheme="minorHAnsi"/>
          <w:lang w:val="en-US"/>
        </w:rPr>
        <w:fldChar w:fldCharType="end"/>
      </w:r>
      <w:r w:rsidR="00B64EC6" w:rsidRPr="000946CE">
        <w:rPr>
          <w:rFonts w:asciiTheme="minorHAnsi" w:hAnsiTheme="minorHAnsi" w:cstheme="minorHAnsi"/>
          <w:lang w:val="en-US"/>
        </w:rPr>
        <w:t xml:space="preserve">. The motivation lays in the avoidance of trade costs and entrance to local markets </w:t>
      </w:r>
      <w:r w:rsidR="00B64EC6" w:rsidRPr="000946CE">
        <w:rPr>
          <w:rFonts w:asciiTheme="minorHAnsi" w:hAnsiTheme="minorHAnsi" w:cstheme="minorHAnsi"/>
          <w:lang w:val="en-US"/>
        </w:rPr>
        <w:fldChar w:fldCharType="begin"/>
      </w:r>
      <w:r w:rsidR="00B64EC6" w:rsidRPr="000946CE">
        <w:rPr>
          <w:rFonts w:asciiTheme="minorHAnsi" w:hAnsiTheme="minorHAnsi" w:cstheme="minorHAnsi"/>
          <w:lang w:val="en-US"/>
        </w:rPr>
        <w:instrText xml:space="preserve"> ADDIN ZOTERO_ITEM CSL_CITATION {"citationID":"1dvwImgq","properties":{"formattedCitation":"(Fukao &amp; Wei, 2008)","plainCitation":"(Fukao &amp; Wei, 2008)","noteIndex":0},"citationItems":[{"id":2601,"uris":["http://zotero.org/users/13683011/items/FFJTY7UG"],"itemData":{"id":2601,"type":"article-journal","abstract":"Distinguishing between vertical and horizontal foreign direct investment (FDI), this paper examines how the location determinants of the two types of FDI differ. Based on a conditional logit model and data on Japanese foreign affiliates, the main findings are that the most important determinant for horizontal FDI is a large market, whereas labor costs play a significant role in the case of vertical FDI. Concerning the effect of tariffs, geographical distance, and labor quality on the location decision, this study obtains results that differ from those of previous studies on the determinants of location choice of Japanese multinationals. First, tariffs and distance have opposite effects on the location decisions in the case of horizontal and vertical FDI. Second, labor quality has a positive effect only on the location decision of horizontal FDI.","collection-title":"Hi-Stat Discussion Paper Series","container-title":"Hi-Stat Discussion Paper Series","language":"en","note":"number: d07-233\npublisher: Institute of Economic Research, Hitotsubashi University","source":"ideas.repec.org","title":"How do the Location Determinants of Vertical FDI and Horizontal FDI Differ?","URL":"https://ideas.repec.org//p/hst/hstdps/d07-233.html","author":[{"family":"Fukao","given":"Kyoji"},{"family":"Wei","given":"Yuhong"}],"accessed":{"date-parts":[["2024",3,28]]},"issued":{"date-parts":[["2008",1]]}}}],"schema":"https://github.com/citation-style-language/schema/raw/master/csl-citation.json"} </w:instrText>
      </w:r>
      <w:r w:rsidR="00B64EC6" w:rsidRPr="000946CE">
        <w:rPr>
          <w:rFonts w:asciiTheme="minorHAnsi" w:hAnsiTheme="minorHAnsi" w:cstheme="minorHAnsi"/>
          <w:lang w:val="en-US"/>
        </w:rPr>
        <w:fldChar w:fldCharType="separate"/>
      </w:r>
      <w:r w:rsidR="00B64EC6" w:rsidRPr="000946CE">
        <w:rPr>
          <w:rFonts w:asciiTheme="minorHAnsi" w:hAnsiTheme="minorHAnsi" w:cstheme="minorHAnsi"/>
          <w:lang w:val="en-US"/>
        </w:rPr>
        <w:t>(Fukao &amp; Wei, 2008)</w:t>
      </w:r>
      <w:r w:rsidR="00B64EC6" w:rsidRPr="000946CE">
        <w:rPr>
          <w:rFonts w:asciiTheme="minorHAnsi" w:hAnsiTheme="minorHAnsi" w:cstheme="minorHAnsi"/>
          <w:lang w:val="en-US"/>
        </w:rPr>
        <w:fldChar w:fldCharType="end"/>
      </w:r>
      <w:r w:rsidR="00B64EC6" w:rsidRPr="000946CE">
        <w:rPr>
          <w:rFonts w:asciiTheme="minorHAnsi" w:hAnsiTheme="minorHAnsi" w:cstheme="minorHAnsi"/>
          <w:lang w:val="en-US"/>
        </w:rPr>
        <w:t>. Th</w:t>
      </w:r>
      <w:r w:rsidR="00E23DFE" w:rsidRPr="000946CE">
        <w:rPr>
          <w:rFonts w:asciiTheme="minorHAnsi" w:hAnsiTheme="minorHAnsi" w:cstheme="minorHAnsi"/>
          <w:lang w:val="en-US"/>
        </w:rPr>
        <w:t>e</w:t>
      </w:r>
      <w:r w:rsidR="00B64EC6" w:rsidRPr="000946CE">
        <w:rPr>
          <w:rFonts w:asciiTheme="minorHAnsi" w:hAnsiTheme="minorHAnsi" w:cstheme="minorHAnsi"/>
          <w:lang w:val="en-US"/>
        </w:rPr>
        <w:t xml:space="preserve"> other type is called vertical FDI (VFDI) and occurs when MNEs pursue to take advantage of international price differences (supply chain optimization) </w:t>
      </w:r>
      <w:r w:rsidR="00B64EC6" w:rsidRPr="000946CE">
        <w:rPr>
          <w:rFonts w:asciiTheme="minorHAnsi" w:hAnsiTheme="minorHAnsi" w:cstheme="minorHAnsi"/>
          <w:lang w:val="en-US"/>
        </w:rPr>
        <w:fldChar w:fldCharType="begin"/>
      </w:r>
      <w:r w:rsidR="00B64EC6" w:rsidRPr="000946CE">
        <w:rPr>
          <w:rFonts w:asciiTheme="minorHAnsi" w:hAnsiTheme="minorHAnsi" w:cstheme="minorHAnsi"/>
          <w:lang w:val="en-US"/>
        </w:rPr>
        <w:instrText xml:space="preserve"> ADDIN ZOTERO_ITEM CSL_CITATION {"citationID":"tstk2Szv","properties":{"formattedCitation":"(Fukao &amp; Wei, 2008)","plainCitation":"(Fukao &amp; Wei, 2008)","noteIndex":0},"citationItems":[{"id":2601,"uris":["http://zotero.org/users/13683011/items/FFJTY7UG"],"itemData":{"id":2601,"type":"article-journal","abstract":"Distinguishing between vertical and horizontal foreign direct investment (FDI), this paper examines how the location determinants of the two types of FDI differ. Based on a conditional logit model and data on Japanese foreign affiliates, the main findings are that the most important determinant for horizontal FDI is a large market, whereas labor costs play a significant role in the case of vertical FDI. Concerning the effect of tariffs, geographical distance, and labor quality on the location decision, this study obtains results that differ from those of previous studies on the determinants of location choice of Japanese multinationals. First, tariffs and distance have opposite effects on the location decisions in the case of horizontal and vertical FDI. Second, labor quality has a positive effect only on the location decision of horizontal FDI.","collection-title":"Hi-Stat Discussion Paper Series","container-title":"Hi-Stat Discussion Paper Series","language":"en","note":"number: d07-233\npublisher: Institute of Economic Research, Hitotsubashi University","source":"ideas.repec.org","title":"How do the Location Determinants of Vertical FDI and Horizontal FDI Differ?","URL":"https://ideas.repec.org//p/hst/hstdps/d07-233.html","author":[{"family":"Fukao","given":"Kyoji"},{"family":"Wei","given":"Yuhong"}],"accessed":{"date-parts":[["2024",3,28]]},"issued":{"date-parts":[["2008",1]]}}}],"schema":"https://github.com/citation-style-language/schema/raw/master/csl-citation.json"} </w:instrText>
      </w:r>
      <w:r w:rsidR="00B64EC6" w:rsidRPr="000946CE">
        <w:rPr>
          <w:rFonts w:asciiTheme="minorHAnsi" w:hAnsiTheme="minorHAnsi" w:cstheme="minorHAnsi"/>
          <w:lang w:val="en-US"/>
        </w:rPr>
        <w:fldChar w:fldCharType="separate"/>
      </w:r>
      <w:r w:rsidR="00B64EC6" w:rsidRPr="000946CE">
        <w:rPr>
          <w:rFonts w:asciiTheme="minorHAnsi" w:hAnsiTheme="minorHAnsi" w:cstheme="minorHAnsi"/>
          <w:lang w:val="en-US"/>
        </w:rPr>
        <w:t>(Fukao &amp; Wei, 2008)</w:t>
      </w:r>
      <w:r w:rsidR="00B64EC6" w:rsidRPr="000946CE">
        <w:rPr>
          <w:rFonts w:asciiTheme="minorHAnsi" w:hAnsiTheme="minorHAnsi" w:cstheme="minorHAnsi"/>
          <w:lang w:val="en-US"/>
        </w:rPr>
        <w:fldChar w:fldCharType="end"/>
      </w:r>
      <w:r w:rsidR="00B64EC6" w:rsidRPr="000946CE">
        <w:rPr>
          <w:rFonts w:asciiTheme="minorHAnsi" w:hAnsiTheme="minorHAnsi" w:cstheme="minorHAnsi"/>
          <w:lang w:val="en-US"/>
        </w:rPr>
        <w:t xml:space="preserve">. </w:t>
      </w:r>
      <w:r w:rsidR="00D668DB" w:rsidRPr="000946CE">
        <w:rPr>
          <w:rFonts w:asciiTheme="minorHAnsi" w:hAnsiTheme="minorHAnsi" w:cstheme="minorHAnsi"/>
          <w:lang w:val="en-US"/>
        </w:rPr>
        <w:t>Markusen</w:t>
      </w:r>
      <w:r w:rsidR="00DA03A8" w:rsidRPr="000946CE">
        <w:rPr>
          <w:rFonts w:asciiTheme="minorHAnsi" w:hAnsiTheme="minorHAnsi" w:cstheme="minorHAnsi"/>
          <w:lang w:val="en-US"/>
        </w:rPr>
        <w:t xml:space="preserve"> </w:t>
      </w:r>
      <w:r w:rsidR="0050619C" w:rsidRPr="000946CE">
        <w:rPr>
          <w:rFonts w:asciiTheme="minorHAnsi" w:hAnsiTheme="minorHAnsi" w:cstheme="minorHAnsi"/>
          <w:lang w:val="en-US"/>
        </w:rPr>
        <w:fldChar w:fldCharType="begin"/>
      </w:r>
      <w:r w:rsidR="00D668DB" w:rsidRPr="000946CE">
        <w:rPr>
          <w:rFonts w:asciiTheme="minorHAnsi" w:hAnsiTheme="minorHAnsi" w:cstheme="minorHAnsi"/>
          <w:lang w:val="en-US"/>
        </w:rPr>
        <w:instrText xml:space="preserve"> ADDIN ZOTERO_ITEM CSL_CITATION {"citationID":"ef7RHVFH","properties":{"formattedCitation":"(2002)","plainCitation":"(2002)","noteIndex":0},"citationItems":[{"id":3279,"uris":["http://zotero.org/users/13683011/items/R3V8CFD4"],"itemData":{"id":3279,"type":"book","edition":"1. paperback ed","event-place":"Cambridge, Mass.","ISBN":"978-0-262-13416-3","language":"en","number-of-pages":"440","publisher":"MIT Press","publisher-place":"Cambridge, Mass.","source":"K10plus ISBN","title":"Multinational firms and the theory of international trade","author":[{"family":"Markusen","given":"James R."}],"issued":{"date-parts":[["2002"]]}},"label":"page","suppress-author":true}],"schema":"https://github.com/citation-style-language/schema/raw/master/csl-citation.json"} </w:instrText>
      </w:r>
      <w:r w:rsidR="0050619C" w:rsidRPr="000946CE">
        <w:rPr>
          <w:rFonts w:asciiTheme="minorHAnsi" w:hAnsiTheme="minorHAnsi" w:cstheme="minorHAnsi"/>
          <w:lang w:val="en-US"/>
        </w:rPr>
        <w:fldChar w:fldCharType="separate"/>
      </w:r>
      <w:r w:rsidR="00D668DB" w:rsidRPr="000946CE">
        <w:rPr>
          <w:rFonts w:asciiTheme="minorHAnsi" w:hAnsiTheme="minorHAnsi" w:cstheme="minorHAnsi"/>
          <w:lang w:val="en-US"/>
        </w:rPr>
        <w:t>(2002)</w:t>
      </w:r>
      <w:r w:rsidR="0050619C" w:rsidRPr="000946CE">
        <w:rPr>
          <w:rFonts w:asciiTheme="minorHAnsi" w:hAnsiTheme="minorHAnsi" w:cstheme="minorHAnsi"/>
          <w:lang w:val="en-US"/>
        </w:rPr>
        <w:fldChar w:fldCharType="end"/>
      </w:r>
      <w:r w:rsidR="00AE636C" w:rsidRPr="000946CE">
        <w:rPr>
          <w:rFonts w:asciiTheme="minorHAnsi" w:hAnsiTheme="minorHAnsi" w:cstheme="minorHAnsi"/>
          <w:lang w:val="en-US"/>
        </w:rPr>
        <w:t xml:space="preserve"> unified these</w:t>
      </w:r>
      <w:r w:rsidR="00BD0A43" w:rsidRPr="000946CE">
        <w:rPr>
          <w:rFonts w:asciiTheme="minorHAnsi" w:hAnsiTheme="minorHAnsi" w:cstheme="minorHAnsi"/>
          <w:lang w:val="en-US"/>
        </w:rPr>
        <w:t xml:space="preserve"> streams</w:t>
      </w:r>
      <w:r w:rsidR="00AE636C" w:rsidRPr="000946CE">
        <w:rPr>
          <w:rFonts w:asciiTheme="minorHAnsi" w:hAnsiTheme="minorHAnsi" w:cstheme="minorHAnsi"/>
          <w:lang w:val="en-US"/>
        </w:rPr>
        <w:t xml:space="preserve"> </w:t>
      </w:r>
      <w:r w:rsidR="00DA03A8" w:rsidRPr="000946CE">
        <w:rPr>
          <w:rFonts w:asciiTheme="minorHAnsi" w:hAnsiTheme="minorHAnsi" w:cstheme="minorHAnsi"/>
          <w:lang w:val="en-US"/>
        </w:rPr>
        <w:t xml:space="preserve">in a single model, the </w:t>
      </w:r>
      <w:r w:rsidR="00BD0A43" w:rsidRPr="000946CE">
        <w:rPr>
          <w:rFonts w:asciiTheme="minorHAnsi" w:hAnsiTheme="minorHAnsi" w:cstheme="minorHAnsi"/>
          <w:lang w:val="en-US"/>
        </w:rPr>
        <w:t>K</w:t>
      </w:r>
      <w:r w:rsidR="00DA03A8" w:rsidRPr="000946CE">
        <w:rPr>
          <w:rFonts w:asciiTheme="minorHAnsi" w:hAnsiTheme="minorHAnsi" w:cstheme="minorHAnsi"/>
          <w:lang w:val="en-US"/>
        </w:rPr>
        <w:t>nowledge</w:t>
      </w:r>
      <w:r w:rsidR="00BD0A43" w:rsidRPr="000946CE">
        <w:rPr>
          <w:rFonts w:asciiTheme="minorHAnsi" w:hAnsiTheme="minorHAnsi" w:cstheme="minorHAnsi"/>
          <w:lang w:val="en-US"/>
        </w:rPr>
        <w:t>-C</w:t>
      </w:r>
      <w:r w:rsidR="00DA03A8" w:rsidRPr="000946CE">
        <w:rPr>
          <w:rFonts w:asciiTheme="minorHAnsi" w:hAnsiTheme="minorHAnsi" w:cstheme="minorHAnsi"/>
          <w:lang w:val="en-US"/>
        </w:rPr>
        <w:t xml:space="preserve">apital model. </w:t>
      </w:r>
      <w:r w:rsidR="00B64EC6" w:rsidRPr="000946CE">
        <w:rPr>
          <w:rFonts w:asciiTheme="minorHAnsi" w:hAnsiTheme="minorHAnsi" w:cstheme="minorHAnsi"/>
          <w:lang w:val="en-US"/>
        </w:rPr>
        <w:t xml:space="preserve">Herger et al. </w:t>
      </w:r>
      <w:r w:rsidR="00B64EC6" w:rsidRPr="000946CE">
        <w:rPr>
          <w:rFonts w:asciiTheme="minorHAnsi" w:hAnsiTheme="minorHAnsi" w:cstheme="minorHAnsi"/>
          <w:lang w:val="en-US"/>
        </w:rPr>
        <w:fldChar w:fldCharType="begin"/>
      </w:r>
      <w:r w:rsidR="00B64EC6" w:rsidRPr="000946CE">
        <w:rPr>
          <w:rFonts w:asciiTheme="minorHAnsi" w:hAnsiTheme="minorHAnsi" w:cstheme="minorHAnsi"/>
          <w:lang w:val="en-US"/>
        </w:rPr>
        <w:instrText xml:space="preserve"> ADDIN ZOTERO_ITEM CSL_CITATION {"citationID":"FFxwVb53","properties":{"formattedCitation":"(2016)","plainCitation":"(2016)","noteIndex":0},"citationItems":[{"id":3185,"uris":["http://zotero.org/users/13683011/items/E7BK8NYS"],"itemData":{"id":3185,"type":"article-journal","abstract":"This paper explores the role of tax instruments in affecting foreign direct investment (FDI), paying particular attention on their effect on two forms of FDI strategy, ‘horizontal’ and ‘vertical’. Applying a decomposition of FDI strategies to the universe of cross-border mergers (the dominant form of FDI) over the period 1999–2010, it emerges that taxes have a much more nuanced effect on FDI than frequently suggested; while corporate taxes affect FDI negatively, the tax elasticity varies depending on the FDI strategy (with vertical FDI being in general more responsive), the exact measure of taxation, and international tax considerations (double taxation, withholding taxes). Sales taxes also affect FDI, but only horizontally.","container-title":"International Tax and Public Finance","DOI":"10.1007/s10797-015-9351-6","ISSN":"1573-6970","issue":"1","journalAbbreviation":"Int Tax Public Finance","language":"en","page":"82-113","source":"Springer Link","title":"Multiple taxes and alternative forms of FDI: evidence from cross-border acquisitions","title-short":"Multiple taxes and alternative forms of FDI","volume":"23","author":[{"family":"Herger","given":"Nils"},{"family":"Kotsogiannis","given":"Christos"},{"family":"McCorriston","given":"Steve"}],"issued":{"date-parts":[["2016",2,1]]}},"label":"page","suppress-author":true}],"schema":"https://github.com/citation-style-language/schema/raw/master/csl-citation.json"} </w:instrText>
      </w:r>
      <w:r w:rsidR="00B64EC6" w:rsidRPr="000946CE">
        <w:rPr>
          <w:rFonts w:asciiTheme="minorHAnsi" w:hAnsiTheme="minorHAnsi" w:cstheme="minorHAnsi"/>
          <w:lang w:val="en-US"/>
        </w:rPr>
        <w:fldChar w:fldCharType="separate"/>
      </w:r>
      <w:r w:rsidR="00B64EC6" w:rsidRPr="000946CE">
        <w:rPr>
          <w:rFonts w:asciiTheme="minorHAnsi" w:hAnsiTheme="minorHAnsi" w:cstheme="minorHAnsi"/>
          <w:lang w:val="en-US"/>
        </w:rPr>
        <w:t>(2016)</w:t>
      </w:r>
      <w:r w:rsidR="00B64EC6" w:rsidRPr="000946CE">
        <w:rPr>
          <w:rFonts w:asciiTheme="minorHAnsi" w:hAnsiTheme="minorHAnsi" w:cstheme="minorHAnsi"/>
          <w:lang w:val="en-US"/>
        </w:rPr>
        <w:fldChar w:fldCharType="end"/>
      </w:r>
      <w:r w:rsidR="00B64EC6" w:rsidRPr="000946CE">
        <w:rPr>
          <w:rFonts w:asciiTheme="minorHAnsi" w:hAnsiTheme="minorHAnsi" w:cstheme="minorHAnsi"/>
          <w:lang w:val="en-US"/>
        </w:rPr>
        <w:t xml:space="preserve"> found using cross-border acquisition data that vertical FDI is more responsive to changes in the corporate tax-rate. However, some critics say that the distinction is not necessarily useful </w:t>
      </w:r>
      <w:r w:rsidR="00B64EC6" w:rsidRPr="000946CE">
        <w:rPr>
          <w:rFonts w:asciiTheme="minorHAnsi" w:hAnsiTheme="minorHAnsi" w:cstheme="minorHAnsi"/>
          <w:lang w:val="en-US"/>
        </w:rPr>
        <w:fldChar w:fldCharType="begin"/>
      </w:r>
      <w:r w:rsidR="00B64EC6" w:rsidRPr="000946CE">
        <w:rPr>
          <w:rFonts w:asciiTheme="minorHAnsi" w:hAnsiTheme="minorHAnsi" w:cstheme="minorHAnsi"/>
          <w:lang w:val="en-US"/>
        </w:rPr>
        <w:instrText xml:space="preserve"> ADDIN ZOTERO_ITEM CSL_CITATION {"citationID":"vKxkoDCO","properties":{"formattedCitation":"(Neary, 2009)","plainCitation":"(Neary, 2009)","noteIndex":0},"citationItems":[{"id":2804,"uris":["http://zotero.org/users/13683011/items/EN8P9N2T"],"itemData":{"id":2804,"type":"article-journal","abstract":"This paper focuses on an apparent conflict between the theory of foreign direct investment (FDI) and recent trends in the globalized world. The bulk of FDI is horizontal rather than vertical, and standard theory predicts that horizontal FDI is discouraged when trade costs fall. This seems to conflict with the experience of the 1990s, when trade liberalisation and technological change led to dramatic reductions in trade costs yet FDI grew much faster than trade. Two possible resolutions to this paradox are explored. First, horizontal FDI in trading blocs is encouraged by intra-bloc trade liberalisation, because foreign firms establish plants in one country as export platforms to serve the bloc as a whole. Second, cross-border mergers, quantitatively more important than greenfield FDI, are encouraged rather than discouraged by falling trade costs.","collection-title":"Special Section: Research in trade: Where do we go from here?","container-title":"International Review of Economics &amp; Finance","DOI":"10.1016/j.iref.2008.06.004","ISSN":"1059-0560","issue":"2","journalAbbreviation":"International Review of Economics &amp; Finance","page":"207-218","source":"ScienceDirect","title":"Trade costs and foreign direct investment","volume":"18","author":[{"family":"Neary","given":"J. Peter"}],"issued":{"date-parts":[["2009",3,1]]}}}],"schema":"https://github.com/citation-style-language/schema/raw/master/csl-citation.json"} </w:instrText>
      </w:r>
      <w:r w:rsidR="00B64EC6" w:rsidRPr="000946CE">
        <w:rPr>
          <w:rFonts w:asciiTheme="minorHAnsi" w:hAnsiTheme="minorHAnsi" w:cstheme="minorHAnsi"/>
          <w:lang w:val="en-US"/>
        </w:rPr>
        <w:fldChar w:fldCharType="separate"/>
      </w:r>
      <w:r w:rsidR="00B64EC6" w:rsidRPr="000946CE">
        <w:rPr>
          <w:rFonts w:asciiTheme="minorHAnsi" w:hAnsiTheme="minorHAnsi" w:cstheme="minorHAnsi"/>
          <w:lang w:val="en-US"/>
        </w:rPr>
        <w:t>(Neary, 2009)</w:t>
      </w:r>
      <w:r w:rsidR="00B64EC6" w:rsidRPr="000946CE">
        <w:rPr>
          <w:rFonts w:asciiTheme="minorHAnsi" w:hAnsiTheme="minorHAnsi" w:cstheme="minorHAnsi"/>
          <w:lang w:val="en-US"/>
        </w:rPr>
        <w:fldChar w:fldCharType="end"/>
      </w:r>
      <w:r w:rsidR="00B64EC6" w:rsidRPr="000946CE">
        <w:rPr>
          <w:rFonts w:asciiTheme="minorHAnsi" w:hAnsiTheme="minorHAnsi" w:cstheme="minorHAnsi"/>
          <w:lang w:val="en-US"/>
        </w:rPr>
        <w:t>. Neary</w:t>
      </w:r>
      <w:r w:rsidR="007C4609" w:rsidRPr="000946CE">
        <w:rPr>
          <w:rFonts w:asciiTheme="minorHAnsi" w:hAnsiTheme="minorHAnsi" w:cstheme="minorHAnsi"/>
          <w:lang w:val="en-US"/>
        </w:rPr>
        <w:t xml:space="preserve"> </w:t>
      </w:r>
      <w:r w:rsidR="007C4609" w:rsidRPr="000946CE">
        <w:rPr>
          <w:rFonts w:asciiTheme="minorHAnsi" w:hAnsiTheme="minorHAnsi" w:cstheme="minorHAnsi"/>
          <w:lang w:val="en-US"/>
        </w:rPr>
        <w:fldChar w:fldCharType="begin"/>
      </w:r>
      <w:r w:rsidR="009E0EB9" w:rsidRPr="000946CE">
        <w:rPr>
          <w:rFonts w:asciiTheme="minorHAnsi" w:hAnsiTheme="minorHAnsi" w:cstheme="minorHAnsi"/>
          <w:lang w:val="en-US"/>
        </w:rPr>
        <w:instrText xml:space="preserve"> ADDIN ZOTERO_ITEM CSL_CITATION {"citationID":"a2mc45vnuph","properties":{"formattedCitation":"(2009)","plainCitation":"(2009)","noteIndex":0},"citationItems":[{"id":2804,"uris":["http://zotero.org/users/13683011/items/EN8P9N2T"],"itemData":{"id":2804,"type":"article-journal","abstract":"This paper focuses on an apparent conflict between the theory of foreign direct investment (FDI) and recent trends in the globalized world. The bulk of FDI is horizontal rather than vertical, and standard theory predicts that horizontal FDI is discouraged when trade costs fall. This seems to conflict with the experience of the 1990s, when trade liberalisation and technological change led to dramatic reductions in trade costs yet FDI grew much faster than trade. Two possible resolutions to this paradox are explored. First, horizontal FDI in trading blocs is encouraged by intra-bloc trade liberalisation, because foreign firms establish plants in one country as export platforms to serve the bloc as a whole. Second, cross-border mergers, quantitatively more important than greenfield FDI, are encouraged rather than discouraged by falling trade costs.","collection-title":"Special Section: Research in trade: Where do we go from here?","container-title":"International Review of Economics &amp; Finance","DOI":"10.1016/j.iref.2008.06.004","ISSN":"1059-0560","issue":"2","journalAbbreviation":"International Review of Economics &amp; Finance","page":"207-218","source":"ScienceDirect","title":"Trade costs and foreign direct investment","volume":"18","author":[{"family":"Neary","given":"J. Peter"}],"issued":{"date-parts":[["2009",3,1]]}},"label":"page","suppress-author":true}],"schema":"https://github.com/citation-style-language/schema/raw/master/csl-citation.json"} </w:instrText>
      </w:r>
      <w:r w:rsidR="007C4609" w:rsidRPr="000946CE">
        <w:rPr>
          <w:rFonts w:asciiTheme="minorHAnsi" w:hAnsiTheme="minorHAnsi" w:cstheme="minorHAnsi"/>
          <w:lang w:val="en-US"/>
        </w:rPr>
        <w:fldChar w:fldCharType="separate"/>
      </w:r>
      <w:r w:rsidR="009E0EB9" w:rsidRPr="000946CE">
        <w:rPr>
          <w:rFonts w:ascii="Calibri" w:hAnsiTheme="minorHAnsi" w:cs="Calibri"/>
          <w:lang w:val="en-US"/>
        </w:rPr>
        <w:t>(2009)</w:t>
      </w:r>
      <w:r w:rsidR="007C4609" w:rsidRPr="000946CE">
        <w:rPr>
          <w:rFonts w:asciiTheme="minorHAnsi" w:hAnsiTheme="minorHAnsi" w:cstheme="minorHAnsi"/>
          <w:lang w:val="en-US"/>
        </w:rPr>
        <w:fldChar w:fldCharType="end"/>
      </w:r>
      <w:r w:rsidR="007C4609" w:rsidRPr="000946CE">
        <w:rPr>
          <w:rFonts w:asciiTheme="minorHAnsi" w:hAnsiTheme="minorHAnsi" w:cstheme="minorHAnsi"/>
          <w:lang w:val="en-US"/>
        </w:rPr>
        <w:t xml:space="preserve"> </w:t>
      </w:r>
      <w:r w:rsidR="00B64EC6" w:rsidRPr="000946CE">
        <w:rPr>
          <w:rFonts w:asciiTheme="minorHAnsi" w:hAnsiTheme="minorHAnsi" w:cstheme="minorHAnsi"/>
          <w:lang w:val="en-US"/>
        </w:rPr>
        <w:t xml:space="preserve"> argues that in practice most of the MNE activities is complex and cannot simply be placed in either of the categories</w:t>
      </w:r>
      <w:r w:rsidR="007C4609" w:rsidRPr="000946CE">
        <w:rPr>
          <w:rFonts w:asciiTheme="minorHAnsi" w:hAnsiTheme="minorHAnsi" w:cstheme="minorHAnsi"/>
          <w:lang w:val="en-US"/>
        </w:rPr>
        <w:t xml:space="preserve">. </w:t>
      </w:r>
    </w:p>
    <w:p w14:paraId="30B6F9DD" w14:textId="26C2C886" w:rsidR="006D1E25" w:rsidRPr="000946CE" w:rsidRDefault="006D1E25" w:rsidP="005D30B2">
      <w:pPr>
        <w:spacing w:line="360" w:lineRule="auto"/>
        <w:ind w:firstLine="720"/>
        <w:jc w:val="both"/>
        <w:rPr>
          <w:rFonts w:asciiTheme="minorHAnsi" w:hAnsiTheme="minorHAnsi" w:cstheme="minorHAnsi"/>
          <w:lang w:val="en-US"/>
        </w:rPr>
      </w:pPr>
    </w:p>
    <w:p w14:paraId="4C7AEB32" w14:textId="6B304962" w:rsidR="00212804" w:rsidRPr="000946CE" w:rsidRDefault="00801296" w:rsidP="005D30B2">
      <w:pPr>
        <w:pStyle w:val="Kop2"/>
        <w:rPr>
          <w:rFonts w:cstheme="minorHAnsi"/>
        </w:rPr>
      </w:pPr>
      <w:bookmarkStart w:id="8" w:name="_Toc175148521"/>
      <w:bookmarkStart w:id="9" w:name="_Toc176380528"/>
      <w:r w:rsidRPr="000946CE">
        <w:rPr>
          <w:rFonts w:cstheme="minorHAnsi"/>
        </w:rPr>
        <w:t>Drivers of FDI</w:t>
      </w:r>
      <w:r w:rsidR="00657DBE" w:rsidRPr="000946CE">
        <w:rPr>
          <w:rFonts w:cstheme="minorHAnsi"/>
        </w:rPr>
        <w:t xml:space="preserve"> location</w:t>
      </w:r>
      <w:r w:rsidRPr="000946CE">
        <w:rPr>
          <w:rFonts w:cstheme="minorHAnsi"/>
        </w:rPr>
        <w:t xml:space="preserve"> decision</w:t>
      </w:r>
      <w:bookmarkEnd w:id="8"/>
      <w:bookmarkEnd w:id="9"/>
    </w:p>
    <w:p w14:paraId="49AE1784" w14:textId="12881A20" w:rsidR="00E10B0B" w:rsidRPr="000946CE" w:rsidRDefault="00CD0A21"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From the theor</w:t>
      </w:r>
      <w:r w:rsidR="006E539E" w:rsidRPr="000946CE">
        <w:rPr>
          <w:rFonts w:asciiTheme="minorHAnsi" w:hAnsiTheme="minorHAnsi" w:cstheme="minorHAnsi"/>
          <w:lang w:val="en-US"/>
        </w:rPr>
        <w:t xml:space="preserve">ies </w:t>
      </w:r>
      <w:r w:rsidR="00ED5BC5" w:rsidRPr="000946CE">
        <w:rPr>
          <w:rFonts w:asciiTheme="minorHAnsi" w:hAnsiTheme="minorHAnsi" w:cstheme="minorHAnsi"/>
          <w:lang w:val="en-US"/>
        </w:rPr>
        <w:t xml:space="preserve">underlying a firm’s decision to </w:t>
      </w:r>
      <w:r w:rsidRPr="000946CE">
        <w:rPr>
          <w:rFonts w:asciiTheme="minorHAnsi" w:hAnsiTheme="minorHAnsi" w:cstheme="minorHAnsi"/>
          <w:lang w:val="en-US"/>
        </w:rPr>
        <w:t>pursue F</w:t>
      </w:r>
      <w:r w:rsidR="00AB1E59" w:rsidRPr="000946CE">
        <w:rPr>
          <w:rFonts w:asciiTheme="minorHAnsi" w:hAnsiTheme="minorHAnsi" w:cstheme="minorHAnsi"/>
          <w:lang w:val="en-US"/>
        </w:rPr>
        <w:t>DI</w:t>
      </w:r>
      <w:r w:rsidRPr="000946CE">
        <w:rPr>
          <w:rFonts w:asciiTheme="minorHAnsi" w:hAnsiTheme="minorHAnsi" w:cstheme="minorHAnsi"/>
          <w:lang w:val="en-US"/>
        </w:rPr>
        <w:t xml:space="preserve"> flow </w:t>
      </w:r>
      <w:r w:rsidR="00AB1E59" w:rsidRPr="000946CE">
        <w:rPr>
          <w:rFonts w:asciiTheme="minorHAnsi" w:hAnsiTheme="minorHAnsi" w:cstheme="minorHAnsi"/>
          <w:lang w:val="en-US"/>
        </w:rPr>
        <w:t xml:space="preserve">several key drivers </w:t>
      </w:r>
      <w:r w:rsidR="004044FD" w:rsidRPr="000946CE">
        <w:rPr>
          <w:rFonts w:asciiTheme="minorHAnsi" w:hAnsiTheme="minorHAnsi" w:cstheme="minorHAnsi"/>
          <w:lang w:val="en-US"/>
        </w:rPr>
        <w:t xml:space="preserve">that determine </w:t>
      </w:r>
      <w:r w:rsidR="00AB1E59" w:rsidRPr="000946CE">
        <w:rPr>
          <w:rFonts w:asciiTheme="minorHAnsi" w:hAnsiTheme="minorHAnsi" w:cstheme="minorHAnsi"/>
          <w:lang w:val="en-US"/>
        </w:rPr>
        <w:t xml:space="preserve">the location </w:t>
      </w:r>
      <w:r w:rsidR="004044FD" w:rsidRPr="000946CE">
        <w:rPr>
          <w:rFonts w:asciiTheme="minorHAnsi" w:hAnsiTheme="minorHAnsi" w:cstheme="minorHAnsi"/>
          <w:lang w:val="en-US"/>
        </w:rPr>
        <w:t>for</w:t>
      </w:r>
      <w:r w:rsidR="00AB1E59" w:rsidRPr="000946CE">
        <w:rPr>
          <w:rFonts w:asciiTheme="minorHAnsi" w:hAnsiTheme="minorHAnsi" w:cstheme="minorHAnsi"/>
          <w:lang w:val="en-US"/>
        </w:rPr>
        <w:t xml:space="preserve"> FDI. </w:t>
      </w:r>
      <w:r w:rsidR="00801296" w:rsidRPr="000946CE">
        <w:rPr>
          <w:rFonts w:asciiTheme="minorHAnsi" w:hAnsiTheme="minorHAnsi" w:cstheme="minorHAnsi"/>
          <w:lang w:val="en-US"/>
        </w:rPr>
        <w:t xml:space="preserve">The main focus of this </w:t>
      </w:r>
      <w:r w:rsidR="00ED5BC5" w:rsidRPr="000946CE">
        <w:rPr>
          <w:rFonts w:asciiTheme="minorHAnsi" w:hAnsiTheme="minorHAnsi" w:cstheme="minorHAnsi"/>
          <w:lang w:val="en-US"/>
        </w:rPr>
        <w:t>thesis</w:t>
      </w:r>
      <w:r w:rsidR="00801296" w:rsidRPr="000946CE">
        <w:rPr>
          <w:rFonts w:asciiTheme="minorHAnsi" w:hAnsiTheme="minorHAnsi" w:cstheme="minorHAnsi"/>
          <w:lang w:val="en-US"/>
        </w:rPr>
        <w:t xml:space="preserve"> </w:t>
      </w:r>
      <w:r w:rsidR="00353D20" w:rsidRPr="000946CE">
        <w:rPr>
          <w:rFonts w:asciiTheme="minorHAnsi" w:hAnsiTheme="minorHAnsi" w:cstheme="minorHAnsi"/>
          <w:lang w:val="en-US"/>
        </w:rPr>
        <w:t xml:space="preserve">is on </w:t>
      </w:r>
      <w:r w:rsidR="00801296" w:rsidRPr="000946CE">
        <w:rPr>
          <w:rFonts w:asciiTheme="minorHAnsi" w:hAnsiTheme="minorHAnsi" w:cstheme="minorHAnsi"/>
          <w:lang w:val="en-US"/>
        </w:rPr>
        <w:t>the</w:t>
      </w:r>
      <w:r w:rsidR="00AB1E59" w:rsidRPr="000946CE">
        <w:rPr>
          <w:rFonts w:asciiTheme="minorHAnsi" w:hAnsiTheme="minorHAnsi" w:cstheme="minorHAnsi"/>
          <w:lang w:val="en-US"/>
        </w:rPr>
        <w:t xml:space="preserve"> </w:t>
      </w:r>
      <w:r w:rsidR="00FE6498" w:rsidRPr="000946CE">
        <w:rPr>
          <w:rFonts w:asciiTheme="minorHAnsi" w:hAnsiTheme="minorHAnsi" w:cstheme="minorHAnsi"/>
          <w:lang w:val="en-US"/>
        </w:rPr>
        <w:t xml:space="preserve">institutional determinants </w:t>
      </w:r>
      <w:r w:rsidR="00AB1E59" w:rsidRPr="000946CE">
        <w:rPr>
          <w:rFonts w:asciiTheme="minorHAnsi" w:hAnsiTheme="minorHAnsi" w:cstheme="minorHAnsi"/>
          <w:lang w:val="en-US"/>
        </w:rPr>
        <w:t>labor tax</w:t>
      </w:r>
      <w:r w:rsidR="007314FA" w:rsidRPr="000946CE">
        <w:rPr>
          <w:rFonts w:asciiTheme="minorHAnsi" w:hAnsiTheme="minorHAnsi" w:cstheme="minorHAnsi"/>
          <w:lang w:val="en-US"/>
        </w:rPr>
        <w:t xml:space="preserve"> </w:t>
      </w:r>
      <w:r w:rsidR="008445AC" w:rsidRPr="000946CE">
        <w:rPr>
          <w:rFonts w:asciiTheme="minorHAnsi" w:hAnsiTheme="minorHAnsi" w:cstheme="minorHAnsi"/>
          <w:lang w:val="en-US"/>
        </w:rPr>
        <w:t xml:space="preserve">rate </w:t>
      </w:r>
      <w:r w:rsidR="00AB1E59" w:rsidRPr="000946CE">
        <w:rPr>
          <w:rFonts w:asciiTheme="minorHAnsi" w:hAnsiTheme="minorHAnsi" w:cstheme="minorHAnsi"/>
          <w:lang w:val="en-US"/>
        </w:rPr>
        <w:t>and corporate tax</w:t>
      </w:r>
      <w:r w:rsidR="007314FA" w:rsidRPr="000946CE">
        <w:rPr>
          <w:rFonts w:asciiTheme="minorHAnsi" w:hAnsiTheme="minorHAnsi" w:cstheme="minorHAnsi"/>
          <w:lang w:val="en-US"/>
        </w:rPr>
        <w:t xml:space="preserve"> </w:t>
      </w:r>
      <w:r w:rsidR="00AB1E59" w:rsidRPr="000946CE">
        <w:rPr>
          <w:rFonts w:asciiTheme="minorHAnsi" w:hAnsiTheme="minorHAnsi" w:cstheme="minorHAnsi"/>
          <w:lang w:val="en-US"/>
        </w:rPr>
        <w:t>rate</w:t>
      </w:r>
      <w:r w:rsidR="00DF6D4F">
        <w:rPr>
          <w:rFonts w:asciiTheme="minorHAnsi" w:hAnsiTheme="minorHAnsi" w:cstheme="minorHAnsi"/>
          <w:lang w:val="en-US"/>
        </w:rPr>
        <w:t xml:space="preserve"> of a FDI host country </w:t>
      </w:r>
      <w:r w:rsidR="00FE6498" w:rsidRPr="000946CE">
        <w:rPr>
          <w:rFonts w:asciiTheme="minorHAnsi" w:hAnsiTheme="minorHAnsi" w:cstheme="minorHAnsi"/>
          <w:lang w:val="en-US"/>
        </w:rPr>
        <w:t xml:space="preserve">and their </w:t>
      </w:r>
      <w:r w:rsidR="007314FA" w:rsidRPr="000946CE">
        <w:rPr>
          <w:rFonts w:asciiTheme="minorHAnsi" w:hAnsiTheme="minorHAnsi" w:cstheme="minorHAnsi"/>
          <w:lang w:val="en-US"/>
        </w:rPr>
        <w:t xml:space="preserve">respective </w:t>
      </w:r>
      <w:r w:rsidR="00FE6498" w:rsidRPr="000946CE">
        <w:rPr>
          <w:rFonts w:asciiTheme="minorHAnsi" w:hAnsiTheme="minorHAnsi" w:cstheme="minorHAnsi"/>
          <w:lang w:val="en-US"/>
        </w:rPr>
        <w:t>effect</w:t>
      </w:r>
      <w:r w:rsidR="007314FA" w:rsidRPr="000946CE">
        <w:rPr>
          <w:rFonts w:asciiTheme="minorHAnsi" w:hAnsiTheme="minorHAnsi" w:cstheme="minorHAnsi"/>
          <w:lang w:val="en-US"/>
        </w:rPr>
        <w:t>s</w:t>
      </w:r>
      <w:r w:rsidR="00FE6498" w:rsidRPr="000946CE">
        <w:rPr>
          <w:rFonts w:asciiTheme="minorHAnsi" w:hAnsiTheme="minorHAnsi" w:cstheme="minorHAnsi"/>
          <w:lang w:val="en-US"/>
        </w:rPr>
        <w:t xml:space="preserve"> </w:t>
      </w:r>
      <w:r w:rsidR="00801296" w:rsidRPr="000946CE">
        <w:rPr>
          <w:rFonts w:asciiTheme="minorHAnsi" w:hAnsiTheme="minorHAnsi" w:cstheme="minorHAnsi"/>
          <w:lang w:val="en-US"/>
        </w:rPr>
        <w:t xml:space="preserve">on FDI </w:t>
      </w:r>
      <w:r w:rsidR="00DF6D4F">
        <w:rPr>
          <w:rFonts w:asciiTheme="minorHAnsi" w:hAnsiTheme="minorHAnsi" w:cstheme="minorHAnsi"/>
          <w:lang w:val="en-US"/>
        </w:rPr>
        <w:t>flow</w:t>
      </w:r>
      <w:r w:rsidR="00801296" w:rsidRPr="000946CE">
        <w:rPr>
          <w:rFonts w:asciiTheme="minorHAnsi" w:hAnsiTheme="minorHAnsi" w:cstheme="minorHAnsi"/>
          <w:lang w:val="en-US"/>
        </w:rPr>
        <w:t xml:space="preserve"> </w:t>
      </w:r>
      <w:r w:rsidR="00DF6D4F">
        <w:rPr>
          <w:rFonts w:asciiTheme="minorHAnsi" w:hAnsiTheme="minorHAnsi" w:cstheme="minorHAnsi"/>
          <w:lang w:val="en-US"/>
        </w:rPr>
        <w:t>towards</w:t>
      </w:r>
      <w:r w:rsidR="00801296" w:rsidRPr="000946CE">
        <w:rPr>
          <w:rFonts w:asciiTheme="minorHAnsi" w:hAnsiTheme="minorHAnsi" w:cstheme="minorHAnsi"/>
          <w:lang w:val="en-US"/>
        </w:rPr>
        <w:t xml:space="preserve"> </w:t>
      </w:r>
      <w:r w:rsidR="00DF6D4F">
        <w:rPr>
          <w:rFonts w:asciiTheme="minorHAnsi" w:hAnsiTheme="minorHAnsi" w:cstheme="minorHAnsi"/>
          <w:lang w:val="en-US"/>
        </w:rPr>
        <w:t xml:space="preserve">this </w:t>
      </w:r>
      <w:r w:rsidR="00801296" w:rsidRPr="000946CE">
        <w:rPr>
          <w:rFonts w:asciiTheme="minorHAnsi" w:hAnsiTheme="minorHAnsi" w:cstheme="minorHAnsi"/>
          <w:lang w:val="en-US"/>
        </w:rPr>
        <w:t xml:space="preserve">country. </w:t>
      </w:r>
      <w:r w:rsidR="00AD6D7B" w:rsidRPr="000946CE">
        <w:rPr>
          <w:rFonts w:asciiTheme="minorHAnsi" w:hAnsiTheme="minorHAnsi" w:cstheme="minorHAnsi"/>
          <w:lang w:val="en-US"/>
        </w:rPr>
        <w:t>However,</w:t>
      </w:r>
      <w:r w:rsidR="00801296" w:rsidRPr="000946CE">
        <w:rPr>
          <w:rFonts w:asciiTheme="minorHAnsi" w:hAnsiTheme="minorHAnsi" w:cstheme="minorHAnsi"/>
          <w:lang w:val="en-US"/>
        </w:rPr>
        <w:t xml:space="preserve"> the FDI location decision is a complex and cyclical one, with many </w:t>
      </w:r>
      <w:r w:rsidR="00FE6498" w:rsidRPr="000946CE">
        <w:rPr>
          <w:rFonts w:asciiTheme="minorHAnsi" w:hAnsiTheme="minorHAnsi" w:cstheme="minorHAnsi"/>
          <w:lang w:val="en-US"/>
        </w:rPr>
        <w:t xml:space="preserve">determinants </w:t>
      </w:r>
      <w:r w:rsidR="00801296" w:rsidRPr="000946CE">
        <w:rPr>
          <w:rFonts w:asciiTheme="minorHAnsi" w:hAnsiTheme="minorHAnsi" w:cstheme="minorHAnsi"/>
          <w:lang w:val="en-US"/>
        </w:rPr>
        <w:fldChar w:fldCharType="begin"/>
      </w:r>
      <w:r w:rsidR="00801296" w:rsidRPr="000946CE">
        <w:rPr>
          <w:rFonts w:asciiTheme="minorHAnsi" w:hAnsiTheme="minorHAnsi" w:cstheme="minorHAnsi"/>
          <w:lang w:val="en-US"/>
        </w:rPr>
        <w:instrText xml:space="preserve"> ADDIN ZOTERO_ITEM CSL_CITATION {"citationID":"QX6cdWZk","properties":{"formattedCitation":"(Sykianakis &amp; Bellas, 2005)","plainCitation":"(Sykianakis &amp; Bellas, 2005)","noteIndex":0},"citationItems":[{"id":2916,"uris":["http://zotero.org/users/13683011/items/ETDCT3RS"],"itemData":{"id":2916,"type":"article-journal","abstract":"Purpose – This paper aims to provide a better understanding of the foreign direct investment (FDI) decision‐making process, and to explore the roles of management accounting information to that. Design/methodology/approach – An interpretive methodology was preferred, applying the case study method in a Greek company that had engaged in FDIs in the Balkans. In studying FDI decision‐making, the role of context (external environment and organisation) was taken into consideration. Findings – The study reported here reveals that the FDI decision‐making process is cyclical in nature, with information continuously received, processed and used as feedback for subsequent action. This supports the view that the dichotomy between strategy formulation and implementation is a false one. Practical implications – Although the FDI process should be recognised as iterative in nature, evidence from this study suggests that it can be thought of as comprising two main tasks, each of which makes different uses of management accounting information and reflects different decision‐making concerns. The first task concerns the decision whether or not to invest abroad while, the second task concerns decisions about how the project will be developed. Originality/value – The implementation of capital investments enables the participation of various organizational actors trying to influence the final outcome of the process in line with their own interests. The recognition of differential political engagement within these two distinct decision‐making phases has implications for understanding capital investment practice and for reflecting on prior empirical evidence in this domain.","container-title":"Managerial Auditing Journal","DOI":"10.1108/02686900510625307","ISSN":"0268-6902","issue":"9","note":"publisher: Emerald Group Publishing Limited","page":"954-969","source":"Emerald Insight","title":"The foreign direct investment decision‐making process: Strategy, politics and uses of management accounting information","title-short":"The foreign direct investment decision‐making process","volume":"20","author":[{"family":"Sykianakis","given":"Nicos"},{"family":"Bellas","given":"Athanassios"}],"issued":{"date-parts":[["2005",1,1]]}}}],"schema":"https://github.com/citation-style-language/schema/raw/master/csl-citation.json"} </w:instrText>
      </w:r>
      <w:r w:rsidR="00801296" w:rsidRPr="000946CE">
        <w:rPr>
          <w:rFonts w:asciiTheme="minorHAnsi" w:hAnsiTheme="minorHAnsi" w:cstheme="minorHAnsi"/>
          <w:lang w:val="en-US"/>
        </w:rPr>
        <w:fldChar w:fldCharType="separate"/>
      </w:r>
      <w:r w:rsidR="00801296" w:rsidRPr="000946CE">
        <w:rPr>
          <w:rFonts w:asciiTheme="minorHAnsi" w:hAnsiTheme="minorHAnsi" w:cstheme="minorHAnsi"/>
          <w:lang w:val="en-US"/>
        </w:rPr>
        <w:t>(Sykianakis &amp; Bellas, 2005)</w:t>
      </w:r>
      <w:r w:rsidR="00801296" w:rsidRPr="000946CE">
        <w:rPr>
          <w:rFonts w:asciiTheme="minorHAnsi" w:hAnsiTheme="minorHAnsi" w:cstheme="minorHAnsi"/>
          <w:lang w:val="en-US"/>
        </w:rPr>
        <w:fldChar w:fldCharType="end"/>
      </w:r>
      <w:r w:rsidR="00801296" w:rsidRPr="000946CE">
        <w:rPr>
          <w:rFonts w:asciiTheme="minorHAnsi" w:hAnsiTheme="minorHAnsi" w:cstheme="minorHAnsi"/>
          <w:lang w:val="en-US"/>
        </w:rPr>
        <w:t xml:space="preserve">. Since these other </w:t>
      </w:r>
      <w:r w:rsidR="00353D20" w:rsidRPr="000946CE">
        <w:rPr>
          <w:rFonts w:asciiTheme="minorHAnsi" w:hAnsiTheme="minorHAnsi" w:cstheme="minorHAnsi"/>
          <w:lang w:val="en-US"/>
        </w:rPr>
        <w:t>factors</w:t>
      </w:r>
      <w:r w:rsidR="00B34AD1" w:rsidRPr="000946CE">
        <w:rPr>
          <w:rFonts w:asciiTheme="minorHAnsi" w:hAnsiTheme="minorHAnsi" w:cstheme="minorHAnsi"/>
          <w:lang w:val="en-US"/>
        </w:rPr>
        <w:t xml:space="preserve"> </w:t>
      </w:r>
      <w:r w:rsidR="00801296" w:rsidRPr="000946CE">
        <w:rPr>
          <w:rFonts w:asciiTheme="minorHAnsi" w:hAnsiTheme="minorHAnsi" w:cstheme="minorHAnsi"/>
          <w:lang w:val="en-US"/>
        </w:rPr>
        <w:t>are as important, it is wisely to discuss them</w:t>
      </w:r>
      <w:r w:rsidR="009353F6" w:rsidRPr="000946CE">
        <w:rPr>
          <w:rFonts w:asciiTheme="minorHAnsi" w:hAnsiTheme="minorHAnsi" w:cstheme="minorHAnsi"/>
          <w:lang w:val="en-US"/>
        </w:rPr>
        <w:t xml:space="preserve"> as well</w:t>
      </w:r>
      <w:r w:rsidR="00801296" w:rsidRPr="000946CE">
        <w:rPr>
          <w:rFonts w:asciiTheme="minorHAnsi" w:hAnsiTheme="minorHAnsi" w:cstheme="minorHAnsi"/>
          <w:lang w:val="en-US"/>
        </w:rPr>
        <w:t xml:space="preserve"> and </w:t>
      </w:r>
      <w:r w:rsidR="00AD6D7B" w:rsidRPr="000946CE">
        <w:rPr>
          <w:rFonts w:asciiTheme="minorHAnsi" w:hAnsiTheme="minorHAnsi" w:cstheme="minorHAnsi"/>
          <w:lang w:val="en-US"/>
        </w:rPr>
        <w:t xml:space="preserve">potentially </w:t>
      </w:r>
      <w:r w:rsidR="00801296" w:rsidRPr="000946CE">
        <w:rPr>
          <w:rFonts w:asciiTheme="minorHAnsi" w:hAnsiTheme="minorHAnsi" w:cstheme="minorHAnsi"/>
          <w:lang w:val="en-US"/>
        </w:rPr>
        <w:t>use</w:t>
      </w:r>
      <w:r w:rsidR="00AD6D7B" w:rsidRPr="000946CE">
        <w:rPr>
          <w:rFonts w:asciiTheme="minorHAnsi" w:hAnsiTheme="minorHAnsi" w:cstheme="minorHAnsi"/>
          <w:lang w:val="en-US"/>
        </w:rPr>
        <w:t xml:space="preserve"> these</w:t>
      </w:r>
      <w:r w:rsidR="00801296" w:rsidRPr="000946CE">
        <w:rPr>
          <w:rFonts w:asciiTheme="minorHAnsi" w:hAnsiTheme="minorHAnsi" w:cstheme="minorHAnsi"/>
          <w:lang w:val="en-US"/>
        </w:rPr>
        <w:t xml:space="preserve"> as control variables. </w:t>
      </w:r>
      <w:r w:rsidR="00BF7EAB" w:rsidRPr="000946CE">
        <w:rPr>
          <w:rFonts w:asciiTheme="minorHAnsi" w:hAnsiTheme="minorHAnsi" w:cstheme="minorHAnsi"/>
          <w:lang w:val="en-US"/>
        </w:rPr>
        <w:t>Faeth</w:t>
      </w:r>
      <w:r w:rsidR="00047FBF" w:rsidRPr="000946CE">
        <w:rPr>
          <w:rFonts w:asciiTheme="minorHAnsi" w:hAnsiTheme="minorHAnsi" w:cstheme="minorHAnsi"/>
          <w:lang w:val="en-US"/>
        </w:rPr>
        <w:t xml:space="preserve"> </w:t>
      </w:r>
      <w:r w:rsidR="00047FBF" w:rsidRPr="000946CE">
        <w:rPr>
          <w:rFonts w:asciiTheme="minorHAnsi" w:hAnsiTheme="minorHAnsi" w:cstheme="minorHAnsi"/>
          <w:lang w:val="en-US"/>
        </w:rPr>
        <w:fldChar w:fldCharType="begin"/>
      </w:r>
      <w:r w:rsidR="00166E88" w:rsidRPr="000946CE">
        <w:rPr>
          <w:rFonts w:asciiTheme="minorHAnsi" w:hAnsiTheme="minorHAnsi" w:cstheme="minorHAnsi"/>
          <w:lang w:val="en-US"/>
        </w:rPr>
        <w:instrText xml:space="preserve"> ADDIN ZOTERO_ITEM CSL_CITATION {"citationID":"FYeIPgCb","properties":{"formattedCitation":"(2009)","plainCitation":"(2009)","noteIndex":0},"citationItems":[{"id":2932,"uris":["http://zotero.org/users/13683011/items/YCH8B7N5"],"itemData":{"id":2932,"type":"article-journal","abstract":"This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Models","volume":"23","author":[{"family":"Faeth","given":"Isabel"}],"issued":{"date-parts":[["2009"]]}},"label":"page","suppress-author":true}],"schema":"https://github.com/citation-style-language/schema/raw/master/csl-citation.json"} </w:instrText>
      </w:r>
      <w:r w:rsidR="00047FBF" w:rsidRPr="000946CE">
        <w:rPr>
          <w:rFonts w:asciiTheme="minorHAnsi" w:hAnsiTheme="minorHAnsi" w:cstheme="minorHAnsi"/>
          <w:lang w:val="en-US"/>
        </w:rPr>
        <w:fldChar w:fldCharType="separate"/>
      </w:r>
      <w:r w:rsidR="00166E88" w:rsidRPr="000946CE">
        <w:rPr>
          <w:rFonts w:asciiTheme="minorHAnsi" w:hAnsiTheme="minorHAnsi" w:cstheme="minorHAnsi"/>
          <w:lang w:val="en-US"/>
        </w:rPr>
        <w:t>(2009)</w:t>
      </w:r>
      <w:r w:rsidR="00047FBF" w:rsidRPr="000946CE">
        <w:rPr>
          <w:rFonts w:asciiTheme="minorHAnsi" w:hAnsiTheme="minorHAnsi" w:cstheme="minorHAnsi"/>
          <w:lang w:val="en-US"/>
        </w:rPr>
        <w:fldChar w:fldCharType="end"/>
      </w:r>
      <w:r w:rsidR="00BF7EAB" w:rsidRPr="000946CE">
        <w:rPr>
          <w:rFonts w:asciiTheme="minorHAnsi" w:hAnsiTheme="minorHAnsi" w:cstheme="minorHAnsi"/>
          <w:lang w:val="en-US"/>
        </w:rPr>
        <w:t xml:space="preserve"> </w:t>
      </w:r>
      <w:r w:rsidR="00353D20" w:rsidRPr="000946CE">
        <w:rPr>
          <w:rFonts w:asciiTheme="minorHAnsi" w:hAnsiTheme="minorHAnsi" w:cstheme="minorHAnsi"/>
          <w:lang w:val="en-US"/>
        </w:rPr>
        <w:t xml:space="preserve">notes that there is a wide variety of theories on FDI and </w:t>
      </w:r>
      <w:r w:rsidR="00BF7EAB" w:rsidRPr="000946CE">
        <w:rPr>
          <w:rFonts w:asciiTheme="minorHAnsi" w:hAnsiTheme="minorHAnsi" w:cstheme="minorHAnsi"/>
          <w:lang w:val="en-US"/>
        </w:rPr>
        <w:t xml:space="preserve">reviews nine different theoretical approaches towards FDI. Furthermore, </w:t>
      </w:r>
      <w:r w:rsidR="00353D20" w:rsidRPr="000946CE">
        <w:rPr>
          <w:rFonts w:asciiTheme="minorHAnsi" w:hAnsiTheme="minorHAnsi" w:cstheme="minorHAnsi"/>
          <w:lang w:val="en-US"/>
        </w:rPr>
        <w:t xml:space="preserve">she </w:t>
      </w:r>
      <w:r w:rsidR="00AC16F4" w:rsidRPr="000946CE">
        <w:rPr>
          <w:rFonts w:asciiTheme="minorHAnsi" w:hAnsiTheme="minorHAnsi" w:cstheme="minorHAnsi"/>
          <w:lang w:val="en-US"/>
        </w:rPr>
        <w:t>emphasize</w:t>
      </w:r>
      <w:r w:rsidR="00353D20" w:rsidRPr="000946CE">
        <w:rPr>
          <w:rFonts w:asciiTheme="minorHAnsi" w:hAnsiTheme="minorHAnsi" w:cstheme="minorHAnsi"/>
          <w:lang w:val="en-US"/>
        </w:rPr>
        <w:t>s</w:t>
      </w:r>
      <w:r w:rsidR="00AC16F4" w:rsidRPr="000946CE">
        <w:rPr>
          <w:rFonts w:asciiTheme="minorHAnsi" w:hAnsiTheme="minorHAnsi" w:cstheme="minorHAnsi"/>
          <w:lang w:val="en-US"/>
        </w:rPr>
        <w:t xml:space="preserve"> that</w:t>
      </w:r>
      <w:r w:rsidR="00BF7EAB" w:rsidRPr="000946CE">
        <w:rPr>
          <w:rFonts w:asciiTheme="minorHAnsi" w:hAnsiTheme="minorHAnsi" w:cstheme="minorHAnsi"/>
          <w:lang w:val="en-US"/>
        </w:rPr>
        <w:t xml:space="preserve"> an analysis of FDI should not be built on one theoretical </w:t>
      </w:r>
      <w:r w:rsidR="000A28E8" w:rsidRPr="000946CE">
        <w:rPr>
          <w:rFonts w:asciiTheme="minorHAnsi" w:hAnsiTheme="minorHAnsi" w:cstheme="minorHAnsi"/>
          <w:lang w:val="en-US"/>
        </w:rPr>
        <w:t>model but</w:t>
      </w:r>
      <w:r w:rsidR="00BF7EAB" w:rsidRPr="000946CE">
        <w:rPr>
          <w:rFonts w:asciiTheme="minorHAnsi" w:hAnsiTheme="minorHAnsi" w:cstheme="minorHAnsi"/>
          <w:lang w:val="en-US"/>
        </w:rPr>
        <w:t xml:space="preserve"> </w:t>
      </w:r>
      <w:r w:rsidR="001E19EF" w:rsidRPr="000946CE">
        <w:rPr>
          <w:rFonts w:asciiTheme="minorHAnsi" w:hAnsiTheme="minorHAnsi" w:cstheme="minorHAnsi"/>
          <w:lang w:val="en-US"/>
        </w:rPr>
        <w:t xml:space="preserve">must </w:t>
      </w:r>
      <w:r w:rsidR="00132E64" w:rsidRPr="000946CE">
        <w:rPr>
          <w:rFonts w:asciiTheme="minorHAnsi" w:hAnsiTheme="minorHAnsi" w:cstheme="minorHAnsi"/>
          <w:lang w:val="en-US"/>
        </w:rPr>
        <w:t xml:space="preserve">consist of a </w:t>
      </w:r>
      <w:r w:rsidR="00BF7EAB" w:rsidRPr="000946CE">
        <w:rPr>
          <w:rFonts w:asciiTheme="minorHAnsi" w:hAnsiTheme="minorHAnsi" w:cstheme="minorHAnsi"/>
          <w:lang w:val="en-US"/>
        </w:rPr>
        <w:t>combin</w:t>
      </w:r>
      <w:r w:rsidR="00132E64" w:rsidRPr="000946CE">
        <w:rPr>
          <w:rFonts w:asciiTheme="minorHAnsi" w:hAnsiTheme="minorHAnsi" w:cstheme="minorHAnsi"/>
          <w:lang w:val="en-US"/>
        </w:rPr>
        <w:t>ation of</w:t>
      </w:r>
      <w:r w:rsidR="00BF7EAB" w:rsidRPr="000946CE">
        <w:rPr>
          <w:rFonts w:asciiTheme="minorHAnsi" w:hAnsiTheme="minorHAnsi" w:cstheme="minorHAnsi"/>
          <w:lang w:val="en-US"/>
        </w:rPr>
        <w:t xml:space="preserve"> different factors from different models. </w:t>
      </w:r>
      <w:r w:rsidR="00760A5D" w:rsidRPr="000946CE">
        <w:rPr>
          <w:rFonts w:asciiTheme="minorHAnsi" w:hAnsiTheme="minorHAnsi" w:cstheme="minorHAnsi"/>
          <w:lang w:val="en-US"/>
        </w:rPr>
        <w:t>Meaning that studies researching drivers o</w:t>
      </w:r>
      <w:r w:rsidR="00643353" w:rsidRPr="000946CE">
        <w:rPr>
          <w:rFonts w:asciiTheme="minorHAnsi" w:hAnsiTheme="minorHAnsi" w:cstheme="minorHAnsi"/>
          <w:lang w:val="en-US"/>
        </w:rPr>
        <w:t>f</w:t>
      </w:r>
      <w:r w:rsidR="00760A5D" w:rsidRPr="000946CE">
        <w:rPr>
          <w:rFonts w:asciiTheme="minorHAnsi" w:hAnsiTheme="minorHAnsi" w:cstheme="minorHAnsi"/>
          <w:lang w:val="en-US"/>
        </w:rPr>
        <w:t xml:space="preserve"> </w:t>
      </w:r>
      <w:r w:rsidR="00154984" w:rsidRPr="000946CE">
        <w:rPr>
          <w:rFonts w:asciiTheme="minorHAnsi" w:hAnsiTheme="minorHAnsi" w:cstheme="minorHAnsi"/>
          <w:lang w:val="en-US"/>
        </w:rPr>
        <w:t xml:space="preserve">FDI </w:t>
      </w:r>
      <w:r w:rsidR="0047206C" w:rsidRPr="000946CE">
        <w:rPr>
          <w:rFonts w:asciiTheme="minorHAnsi" w:hAnsiTheme="minorHAnsi" w:cstheme="minorHAnsi"/>
          <w:lang w:val="en-US"/>
        </w:rPr>
        <w:t>ought to</w:t>
      </w:r>
      <w:r w:rsidR="00300DF6" w:rsidRPr="000946CE">
        <w:rPr>
          <w:rFonts w:asciiTheme="minorHAnsi" w:hAnsiTheme="minorHAnsi" w:cstheme="minorHAnsi"/>
          <w:lang w:val="en-US"/>
        </w:rPr>
        <w:t xml:space="preserve"> use an approach that combines variables from different </w:t>
      </w:r>
      <w:r w:rsidR="00E70CF2" w:rsidRPr="000946CE">
        <w:rPr>
          <w:rFonts w:asciiTheme="minorHAnsi" w:hAnsiTheme="minorHAnsi" w:cstheme="minorHAnsi"/>
          <w:lang w:val="en-US"/>
        </w:rPr>
        <w:t xml:space="preserve">theories, such as agglomeration economics, market size and characteristic cost factor, </w:t>
      </w:r>
      <w:r w:rsidR="00154984" w:rsidRPr="000946CE">
        <w:rPr>
          <w:rFonts w:asciiTheme="minorHAnsi" w:hAnsiTheme="minorHAnsi" w:cstheme="minorHAnsi"/>
          <w:lang w:val="en-US"/>
        </w:rPr>
        <w:t>transport costs and protection and risk factors and policy variables</w:t>
      </w:r>
      <w:r w:rsidR="00502A91" w:rsidRPr="000946CE">
        <w:rPr>
          <w:rFonts w:asciiTheme="minorHAnsi" w:hAnsiTheme="minorHAnsi" w:cstheme="minorHAnsi"/>
          <w:lang w:val="en-US"/>
        </w:rPr>
        <w:t xml:space="preserve"> </w:t>
      </w:r>
      <w:r w:rsidR="009B5486" w:rsidRPr="000946CE">
        <w:rPr>
          <w:rFonts w:asciiTheme="minorHAnsi" w:hAnsiTheme="minorHAnsi" w:cstheme="minorHAnsi"/>
          <w:lang w:val="en-US"/>
        </w:rPr>
        <w:fldChar w:fldCharType="begin"/>
      </w:r>
      <w:r w:rsidR="009B5486" w:rsidRPr="000946CE">
        <w:rPr>
          <w:rFonts w:asciiTheme="minorHAnsi" w:hAnsiTheme="minorHAnsi" w:cstheme="minorHAnsi"/>
          <w:lang w:val="en-US"/>
        </w:rPr>
        <w:instrText xml:space="preserve"> ADDIN ZOTERO_ITEM CSL_CITATION {"citationID":"O4QymaQc","properties":{"formattedCitation":"(Faeth, 2009, p. 188)","plainCitation":"(Faeth, 2009, p. 188)","noteIndex":0},"citationItems":[{"id":2932,"uris":["http://zotero.org/users/13683011/items/YCH8B7N5"],"itemData":{"id":2932,"type":"article-journal","abstract":"This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Models","volume":"23","author":[{"family":"Faeth","given":"Isabel"}],"issued":{"date-parts":[["2009"]]}},"locator":"188","label":"page"}],"schema":"https://github.com/citation-style-language/schema/raw/master/csl-citation.json"} </w:instrText>
      </w:r>
      <w:r w:rsidR="009B5486" w:rsidRPr="000946CE">
        <w:rPr>
          <w:rFonts w:asciiTheme="minorHAnsi" w:hAnsiTheme="minorHAnsi" w:cstheme="minorHAnsi"/>
          <w:lang w:val="en-US"/>
        </w:rPr>
        <w:fldChar w:fldCharType="separate"/>
      </w:r>
      <w:r w:rsidR="009B5486" w:rsidRPr="000946CE">
        <w:rPr>
          <w:rFonts w:asciiTheme="minorHAnsi" w:hAnsiTheme="minorHAnsi" w:cstheme="minorHAnsi"/>
          <w:lang w:val="en-US"/>
        </w:rPr>
        <w:t>(Faeth, 2009, p. 188)</w:t>
      </w:r>
      <w:r w:rsidR="009B5486" w:rsidRPr="000946CE">
        <w:rPr>
          <w:rFonts w:asciiTheme="minorHAnsi" w:hAnsiTheme="minorHAnsi" w:cstheme="minorHAnsi"/>
          <w:lang w:val="en-US"/>
        </w:rPr>
        <w:fldChar w:fldCharType="end"/>
      </w:r>
      <w:r w:rsidR="00154984" w:rsidRPr="000946CE">
        <w:rPr>
          <w:rFonts w:asciiTheme="minorHAnsi" w:hAnsiTheme="minorHAnsi" w:cstheme="minorHAnsi"/>
          <w:lang w:val="en-US"/>
        </w:rPr>
        <w:t>.</w:t>
      </w:r>
      <w:r w:rsidR="00613661" w:rsidRPr="000946CE">
        <w:rPr>
          <w:rFonts w:asciiTheme="minorHAnsi" w:hAnsiTheme="minorHAnsi" w:cstheme="minorHAnsi"/>
          <w:lang w:val="en-US"/>
        </w:rPr>
        <w:t xml:space="preserve"> However, </w:t>
      </w:r>
      <w:r w:rsidR="007A62D5" w:rsidRPr="000946CE">
        <w:rPr>
          <w:rFonts w:asciiTheme="minorHAnsi" w:hAnsiTheme="minorHAnsi" w:cstheme="minorHAnsi"/>
          <w:lang w:val="en-US"/>
        </w:rPr>
        <w:t xml:space="preserve">Baier </w:t>
      </w:r>
      <w:r w:rsidR="007A62D5" w:rsidRPr="000946CE">
        <w:rPr>
          <w:rFonts w:asciiTheme="minorHAnsi" w:hAnsiTheme="minorHAnsi" w:cstheme="minorHAnsi"/>
          <w:lang w:val="en-US"/>
        </w:rPr>
        <w:fldChar w:fldCharType="begin"/>
      </w:r>
      <w:r w:rsidR="007A62D5" w:rsidRPr="000946CE">
        <w:rPr>
          <w:rFonts w:asciiTheme="minorHAnsi" w:hAnsiTheme="minorHAnsi" w:cstheme="minorHAnsi"/>
          <w:lang w:val="en-US"/>
        </w:rPr>
        <w:instrText xml:space="preserve"> ADDIN ZOTERO_ITEM CSL_CITATION {"citationID":"Bv9kG1Id","properties":{"formattedCitation":"(2020, p. 48)","plainCitation":"(2020, p. 48)","noteIndex":0},"citationItems":[{"id":3193,"uris":["http://zotero.org/users/13683011/items/WH8BAPLV"],"itemData":{"id":3193,"type":"article-journal","container-title":"Athens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Tax","volume":"6","author":[{"family":"Baier","given":"Fabian"}],"issued":{"date-parts":[["2020",12,5]]}},"locator":"48","label":"page","suppress-author":true}],"schema":"https://github.com/citation-style-language/schema/raw/master/csl-citation.json"} </w:instrText>
      </w:r>
      <w:r w:rsidR="007A62D5" w:rsidRPr="000946CE">
        <w:rPr>
          <w:rFonts w:asciiTheme="minorHAnsi" w:hAnsiTheme="minorHAnsi" w:cstheme="minorHAnsi"/>
          <w:lang w:val="en-US"/>
        </w:rPr>
        <w:fldChar w:fldCharType="separate"/>
      </w:r>
      <w:r w:rsidR="007A62D5" w:rsidRPr="000946CE">
        <w:rPr>
          <w:rFonts w:asciiTheme="minorHAnsi" w:hAnsiTheme="minorHAnsi" w:cstheme="minorHAnsi"/>
          <w:lang w:val="en-US"/>
        </w:rPr>
        <w:t>(2020, p. 48)</w:t>
      </w:r>
      <w:r w:rsidR="007A62D5" w:rsidRPr="000946CE">
        <w:rPr>
          <w:rFonts w:asciiTheme="minorHAnsi" w:hAnsiTheme="minorHAnsi" w:cstheme="minorHAnsi"/>
          <w:lang w:val="en-US"/>
        </w:rPr>
        <w:fldChar w:fldCharType="end"/>
      </w:r>
      <w:r w:rsidR="007A62D5" w:rsidRPr="000946CE">
        <w:rPr>
          <w:rFonts w:asciiTheme="minorHAnsi" w:hAnsiTheme="minorHAnsi" w:cstheme="minorHAnsi"/>
          <w:lang w:val="en-US"/>
        </w:rPr>
        <w:t xml:space="preserve"> </w:t>
      </w:r>
      <w:r w:rsidR="00CF03EB" w:rsidRPr="000946CE">
        <w:rPr>
          <w:rFonts w:asciiTheme="minorHAnsi" w:hAnsiTheme="minorHAnsi" w:cstheme="minorHAnsi"/>
          <w:lang w:val="en-US"/>
        </w:rPr>
        <w:t>stresses that most policy variables are crucial in theoretical works on FDI, but in</w:t>
      </w:r>
      <w:r w:rsidR="00DD3D63" w:rsidRPr="000946CE">
        <w:rPr>
          <w:rFonts w:asciiTheme="minorHAnsi" w:hAnsiTheme="minorHAnsi" w:cstheme="minorHAnsi"/>
          <w:lang w:val="en-US"/>
        </w:rPr>
        <w:t xml:space="preserve"> panel gravity works on FDI their role is limited. Baier </w:t>
      </w:r>
      <w:r w:rsidR="00C65398" w:rsidRPr="000946CE">
        <w:rPr>
          <w:rFonts w:asciiTheme="minorHAnsi" w:hAnsiTheme="minorHAnsi" w:cstheme="minorHAnsi"/>
          <w:lang w:val="en-US"/>
        </w:rPr>
        <w:fldChar w:fldCharType="begin"/>
      </w:r>
      <w:r w:rsidR="00C65398" w:rsidRPr="000946CE">
        <w:rPr>
          <w:rFonts w:asciiTheme="minorHAnsi" w:hAnsiTheme="minorHAnsi" w:cstheme="minorHAnsi"/>
          <w:lang w:val="en-US"/>
        </w:rPr>
        <w:instrText xml:space="preserve"> ADDIN ZOTERO_ITEM CSL_CITATION {"citationID":"aL1TDnov","properties":{"formattedCitation":"(2020)","plainCitation":"(2020)","noteIndex":0},"citationItems":[{"id":3193,"uris":["http://zotero.org/users/13683011/items/WH8BAPLV"],"itemData":{"id":3193,"type":"article-journal","container-title":"Athens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Tax","volume":"6","author":[{"family":"Baier","given":"Fabian"}],"issued":{"date-parts":[["2020",12,5]]}},"label":"page","suppress-author":true}],"schema":"https://github.com/citation-style-language/schema/raw/master/csl-citation.json"} </w:instrText>
      </w:r>
      <w:r w:rsidR="00C65398" w:rsidRPr="000946CE">
        <w:rPr>
          <w:rFonts w:asciiTheme="minorHAnsi" w:hAnsiTheme="minorHAnsi" w:cstheme="minorHAnsi"/>
          <w:lang w:val="en-US"/>
        </w:rPr>
        <w:fldChar w:fldCharType="separate"/>
      </w:r>
      <w:r w:rsidR="00C65398" w:rsidRPr="000946CE">
        <w:rPr>
          <w:rFonts w:asciiTheme="minorHAnsi" w:hAnsiTheme="minorHAnsi" w:cstheme="minorHAnsi"/>
          <w:lang w:val="en-US"/>
        </w:rPr>
        <w:t>(2020)</w:t>
      </w:r>
      <w:r w:rsidR="00C65398" w:rsidRPr="000946CE">
        <w:rPr>
          <w:rFonts w:asciiTheme="minorHAnsi" w:hAnsiTheme="minorHAnsi" w:cstheme="minorHAnsi"/>
          <w:lang w:val="en-US"/>
        </w:rPr>
        <w:fldChar w:fldCharType="end"/>
      </w:r>
      <w:r w:rsidR="00C65398" w:rsidRPr="000946CE">
        <w:rPr>
          <w:rFonts w:asciiTheme="minorHAnsi" w:hAnsiTheme="minorHAnsi" w:cstheme="minorHAnsi"/>
          <w:lang w:val="en-US"/>
        </w:rPr>
        <w:t xml:space="preserve"> </w:t>
      </w:r>
      <w:r w:rsidR="00E170E9" w:rsidRPr="000946CE">
        <w:rPr>
          <w:rFonts w:asciiTheme="minorHAnsi" w:hAnsiTheme="minorHAnsi" w:cstheme="minorHAnsi"/>
          <w:lang w:val="en-US"/>
        </w:rPr>
        <w:t xml:space="preserve">reasons that this is because there is a difference between countries and economic regions and few countries are </w:t>
      </w:r>
      <w:r w:rsidR="00FD2769" w:rsidRPr="000946CE">
        <w:rPr>
          <w:rFonts w:asciiTheme="minorHAnsi" w:hAnsiTheme="minorHAnsi" w:cstheme="minorHAnsi"/>
          <w:lang w:val="en-US"/>
        </w:rPr>
        <w:t xml:space="preserve">economically </w:t>
      </w:r>
      <w:r w:rsidR="00E170E9" w:rsidRPr="000946CE">
        <w:rPr>
          <w:rFonts w:asciiTheme="minorHAnsi" w:hAnsiTheme="minorHAnsi" w:cstheme="minorHAnsi"/>
          <w:lang w:val="en-US"/>
        </w:rPr>
        <w:t xml:space="preserve">large enough </w:t>
      </w:r>
      <w:r w:rsidR="001B616D" w:rsidRPr="000946CE">
        <w:rPr>
          <w:rFonts w:asciiTheme="minorHAnsi" w:hAnsiTheme="minorHAnsi" w:cstheme="minorHAnsi"/>
          <w:lang w:val="en-US"/>
        </w:rPr>
        <w:t>to have significant impact on global trade</w:t>
      </w:r>
      <w:r w:rsidR="00FD2769" w:rsidRPr="000946CE">
        <w:rPr>
          <w:rFonts w:asciiTheme="minorHAnsi" w:hAnsiTheme="minorHAnsi" w:cstheme="minorHAnsi"/>
          <w:lang w:val="en-US"/>
        </w:rPr>
        <w:t>.</w:t>
      </w:r>
      <w:r w:rsidR="00C65398" w:rsidRPr="000946CE">
        <w:rPr>
          <w:rFonts w:asciiTheme="minorHAnsi" w:hAnsiTheme="minorHAnsi" w:cstheme="minorHAnsi"/>
          <w:lang w:val="en-US"/>
        </w:rPr>
        <w:t xml:space="preserve"> Moreover,</w:t>
      </w:r>
      <w:r w:rsidR="000779C0" w:rsidRPr="000946CE">
        <w:rPr>
          <w:rFonts w:asciiTheme="minorHAnsi" w:hAnsiTheme="minorHAnsi" w:cstheme="minorHAnsi"/>
          <w:lang w:val="en-US"/>
        </w:rPr>
        <w:t xml:space="preserve"> </w:t>
      </w:r>
      <w:r w:rsidR="00C65398" w:rsidRPr="000946CE">
        <w:rPr>
          <w:rFonts w:asciiTheme="minorHAnsi" w:hAnsiTheme="minorHAnsi" w:cstheme="minorHAnsi"/>
          <w:lang w:val="en-US"/>
        </w:rPr>
        <w:t>s</w:t>
      </w:r>
      <w:r w:rsidR="00132E64" w:rsidRPr="000946CE">
        <w:rPr>
          <w:rFonts w:asciiTheme="minorHAnsi" w:hAnsiTheme="minorHAnsi" w:cstheme="minorHAnsi"/>
          <w:lang w:val="en-US"/>
        </w:rPr>
        <w:t xml:space="preserve">ince </w:t>
      </w:r>
      <w:r w:rsidR="00643353" w:rsidRPr="000946CE">
        <w:rPr>
          <w:rFonts w:asciiTheme="minorHAnsi" w:hAnsiTheme="minorHAnsi" w:cstheme="minorHAnsi"/>
          <w:lang w:val="en-US"/>
        </w:rPr>
        <w:t xml:space="preserve">the </w:t>
      </w:r>
      <w:r w:rsidR="006075E6" w:rsidRPr="000946CE">
        <w:rPr>
          <w:rFonts w:asciiTheme="minorHAnsi" w:hAnsiTheme="minorHAnsi" w:cstheme="minorHAnsi"/>
          <w:lang w:val="en-US"/>
        </w:rPr>
        <w:t>viewpoint</w:t>
      </w:r>
      <w:r w:rsidR="00643353" w:rsidRPr="000946CE">
        <w:rPr>
          <w:rFonts w:asciiTheme="minorHAnsi" w:hAnsiTheme="minorHAnsi" w:cstheme="minorHAnsi"/>
          <w:lang w:val="en-US"/>
        </w:rPr>
        <w:t xml:space="preserve"> of this</w:t>
      </w:r>
      <w:r w:rsidR="00132E64" w:rsidRPr="000946CE">
        <w:rPr>
          <w:rFonts w:asciiTheme="minorHAnsi" w:hAnsiTheme="minorHAnsi" w:cstheme="minorHAnsi"/>
          <w:lang w:val="en-US"/>
        </w:rPr>
        <w:t xml:space="preserve"> thesis</w:t>
      </w:r>
      <w:r w:rsidR="00760A5D" w:rsidRPr="000946CE">
        <w:rPr>
          <w:rFonts w:asciiTheme="minorHAnsi" w:hAnsiTheme="minorHAnsi" w:cstheme="minorHAnsi"/>
          <w:lang w:val="en-US"/>
        </w:rPr>
        <w:t xml:space="preserve"> will be at the country-level,</w:t>
      </w:r>
      <w:r w:rsidR="00132E64" w:rsidRPr="000946CE">
        <w:rPr>
          <w:rFonts w:asciiTheme="minorHAnsi" w:hAnsiTheme="minorHAnsi" w:cstheme="minorHAnsi"/>
          <w:lang w:val="en-US"/>
        </w:rPr>
        <w:t xml:space="preserve"> </w:t>
      </w:r>
      <w:r w:rsidR="004B70E1" w:rsidRPr="000946CE">
        <w:rPr>
          <w:rFonts w:asciiTheme="minorHAnsi" w:hAnsiTheme="minorHAnsi" w:cstheme="minorHAnsi"/>
          <w:lang w:val="en-US"/>
        </w:rPr>
        <w:t xml:space="preserve">it is not relevant to look at firm level specifics such as </w:t>
      </w:r>
      <w:r w:rsidR="00A56DBC" w:rsidRPr="000946CE">
        <w:rPr>
          <w:rFonts w:asciiTheme="minorHAnsi" w:hAnsiTheme="minorHAnsi" w:cstheme="minorHAnsi"/>
          <w:lang w:val="en-US"/>
        </w:rPr>
        <w:t xml:space="preserve">parent firm characteristics. </w:t>
      </w:r>
      <w:r w:rsidR="0012030B" w:rsidRPr="000946CE">
        <w:rPr>
          <w:rFonts w:asciiTheme="minorHAnsi" w:hAnsiTheme="minorHAnsi" w:cstheme="minorHAnsi"/>
          <w:lang w:val="en-US"/>
        </w:rPr>
        <w:t xml:space="preserve">Other relevant </w:t>
      </w:r>
      <w:r w:rsidR="00890AD6" w:rsidRPr="000946CE">
        <w:rPr>
          <w:rFonts w:asciiTheme="minorHAnsi" w:hAnsiTheme="minorHAnsi" w:cstheme="minorHAnsi"/>
          <w:lang w:val="en-US"/>
        </w:rPr>
        <w:t xml:space="preserve">FDI drivers are economic drivers such </w:t>
      </w:r>
      <w:r w:rsidR="00935239" w:rsidRPr="000946CE">
        <w:rPr>
          <w:rFonts w:asciiTheme="minorHAnsi" w:hAnsiTheme="minorHAnsi" w:cstheme="minorHAnsi"/>
          <w:lang w:val="en-US"/>
        </w:rPr>
        <w:t>as market</w:t>
      </w:r>
      <w:r w:rsidR="00890AD6" w:rsidRPr="000946CE">
        <w:rPr>
          <w:rFonts w:asciiTheme="minorHAnsi" w:hAnsiTheme="minorHAnsi" w:cstheme="minorHAnsi"/>
          <w:lang w:val="en-US"/>
        </w:rPr>
        <w:t xml:space="preserve"> size and growth rate, </w:t>
      </w:r>
      <w:r w:rsidR="00F84C50" w:rsidRPr="000946CE">
        <w:rPr>
          <w:rFonts w:asciiTheme="minorHAnsi" w:hAnsiTheme="minorHAnsi" w:cstheme="minorHAnsi"/>
          <w:lang w:val="en-US"/>
        </w:rPr>
        <w:t>i</w:t>
      </w:r>
      <w:r w:rsidR="00890AD6" w:rsidRPr="000946CE">
        <w:rPr>
          <w:rFonts w:asciiTheme="minorHAnsi" w:hAnsiTheme="minorHAnsi" w:cstheme="minorHAnsi"/>
          <w:lang w:val="en-US"/>
        </w:rPr>
        <w:t>nterest and exchange rates</w:t>
      </w:r>
      <w:r w:rsidR="00A304A5">
        <w:rPr>
          <w:rFonts w:asciiTheme="minorHAnsi" w:hAnsiTheme="minorHAnsi" w:cstheme="minorHAnsi"/>
          <w:lang w:val="en-US"/>
        </w:rPr>
        <w:t xml:space="preserve">, </w:t>
      </w:r>
      <w:r w:rsidR="00890AD6" w:rsidRPr="000946CE">
        <w:rPr>
          <w:rFonts w:asciiTheme="minorHAnsi" w:hAnsiTheme="minorHAnsi" w:cstheme="minorHAnsi"/>
          <w:lang w:val="en-US"/>
        </w:rPr>
        <w:t xml:space="preserve">trade </w:t>
      </w:r>
      <w:r w:rsidR="00A304A5">
        <w:rPr>
          <w:rFonts w:asciiTheme="minorHAnsi" w:hAnsiTheme="minorHAnsi" w:cstheme="minorHAnsi"/>
          <w:lang w:val="en-US"/>
        </w:rPr>
        <w:t xml:space="preserve">openness, </w:t>
      </w:r>
      <w:r w:rsidR="00F84C50" w:rsidRPr="000946CE">
        <w:rPr>
          <w:rFonts w:asciiTheme="minorHAnsi" w:hAnsiTheme="minorHAnsi" w:cstheme="minorHAnsi"/>
          <w:lang w:val="en-US"/>
        </w:rPr>
        <w:t>the</w:t>
      </w:r>
      <w:r w:rsidR="00890AD6" w:rsidRPr="000946CE">
        <w:rPr>
          <w:rFonts w:asciiTheme="minorHAnsi" w:hAnsiTheme="minorHAnsi" w:cstheme="minorHAnsi"/>
          <w:lang w:val="en-US"/>
        </w:rPr>
        <w:t xml:space="preserve"> distance between countries </w:t>
      </w:r>
      <w:r w:rsidR="00A304A5">
        <w:rPr>
          <w:rFonts w:asciiTheme="minorHAnsi" w:hAnsiTheme="minorHAnsi" w:cstheme="minorHAnsi"/>
          <w:lang w:val="en-US"/>
        </w:rPr>
        <w:t xml:space="preserve">and </w:t>
      </w:r>
      <w:r w:rsidR="00A304A5" w:rsidRPr="000946CE">
        <w:rPr>
          <w:rFonts w:asciiTheme="minorHAnsi" w:hAnsiTheme="minorHAnsi" w:cstheme="minorHAnsi"/>
          <w:lang w:val="en-US"/>
        </w:rPr>
        <w:t>agglomeration</w:t>
      </w:r>
      <w:r w:rsidR="00890AD6" w:rsidRPr="000946CE">
        <w:rPr>
          <w:rFonts w:asciiTheme="minorHAnsi" w:hAnsiTheme="minorHAnsi" w:cstheme="minorHAnsi"/>
          <w:lang w:val="en-US"/>
        </w:rPr>
        <w:t xml:space="preserve"> effects</w:t>
      </w:r>
      <w:r w:rsidR="00A304A5">
        <w:rPr>
          <w:rFonts w:asciiTheme="minorHAnsi" w:hAnsiTheme="minorHAnsi" w:cstheme="minorHAnsi"/>
          <w:lang w:val="en-US"/>
        </w:rPr>
        <w:t xml:space="preserve">. These will be discussed in more detail in the data section.  </w:t>
      </w:r>
    </w:p>
    <w:p w14:paraId="18CE9BEE" w14:textId="0FD9A529" w:rsidR="009B3CE2" w:rsidRPr="000946CE" w:rsidRDefault="009B3CE2" w:rsidP="005D30B2">
      <w:pPr>
        <w:pStyle w:val="Kop3"/>
        <w:spacing w:line="360" w:lineRule="auto"/>
        <w:jc w:val="both"/>
        <w:rPr>
          <w:rFonts w:asciiTheme="minorHAnsi" w:hAnsiTheme="minorHAnsi" w:cstheme="minorHAnsi"/>
          <w:lang w:val="en-US"/>
        </w:rPr>
      </w:pPr>
      <w:bookmarkStart w:id="10" w:name="_Toc176380529"/>
      <w:r w:rsidRPr="000946CE">
        <w:rPr>
          <w:rFonts w:asciiTheme="minorHAnsi" w:hAnsiTheme="minorHAnsi" w:cstheme="minorHAnsi"/>
          <w:lang w:val="en-US"/>
        </w:rPr>
        <w:t xml:space="preserve">Theory on </w:t>
      </w:r>
      <w:r w:rsidR="00754E0D" w:rsidRPr="000946CE">
        <w:rPr>
          <w:rFonts w:asciiTheme="minorHAnsi" w:hAnsiTheme="minorHAnsi" w:cstheme="minorHAnsi"/>
          <w:lang w:val="en-US"/>
        </w:rPr>
        <w:t>c</w:t>
      </w:r>
      <w:r w:rsidR="00E10B0B" w:rsidRPr="000946CE">
        <w:rPr>
          <w:rFonts w:asciiTheme="minorHAnsi" w:hAnsiTheme="minorHAnsi" w:cstheme="minorHAnsi"/>
          <w:lang w:val="en-US"/>
        </w:rPr>
        <w:t>orporate tax rates and FDI location decision</w:t>
      </w:r>
      <w:bookmarkEnd w:id="10"/>
      <w:r w:rsidR="00E10B0B" w:rsidRPr="000946CE">
        <w:rPr>
          <w:rFonts w:asciiTheme="minorHAnsi" w:hAnsiTheme="minorHAnsi" w:cstheme="minorHAnsi"/>
          <w:lang w:val="en-US"/>
        </w:rPr>
        <w:t xml:space="preserve"> </w:t>
      </w:r>
    </w:p>
    <w:p w14:paraId="706FB511" w14:textId="236E2ADD" w:rsidR="00145194" w:rsidRPr="000946CE" w:rsidRDefault="009353F6" w:rsidP="00D328F8">
      <w:pPr>
        <w:spacing w:line="360" w:lineRule="auto"/>
        <w:jc w:val="both"/>
        <w:rPr>
          <w:rFonts w:asciiTheme="minorHAnsi" w:hAnsiTheme="minorHAnsi" w:cstheme="minorHAnsi"/>
          <w:lang w:val="en-US"/>
        </w:rPr>
      </w:pPr>
      <w:r w:rsidRPr="000946CE">
        <w:rPr>
          <w:rFonts w:asciiTheme="minorHAnsi" w:hAnsiTheme="minorHAnsi" w:cstheme="minorHAnsi"/>
          <w:lang w:val="en-US"/>
        </w:rPr>
        <w:t>Th</w:t>
      </w:r>
      <w:r w:rsidR="00E10B0B" w:rsidRPr="000946CE">
        <w:rPr>
          <w:rFonts w:asciiTheme="minorHAnsi" w:hAnsiTheme="minorHAnsi" w:cstheme="minorHAnsi"/>
          <w:lang w:val="en-US"/>
        </w:rPr>
        <w:t xml:space="preserve">ere are </w:t>
      </w:r>
      <w:r w:rsidR="009B3CE2" w:rsidRPr="000946CE">
        <w:rPr>
          <w:rFonts w:asciiTheme="minorHAnsi" w:hAnsiTheme="minorHAnsi" w:cstheme="minorHAnsi"/>
          <w:lang w:val="en-US"/>
        </w:rPr>
        <w:t>numerous</w:t>
      </w:r>
      <w:r w:rsidR="00E10B0B" w:rsidRPr="000946CE">
        <w:rPr>
          <w:rFonts w:asciiTheme="minorHAnsi" w:hAnsiTheme="minorHAnsi" w:cstheme="minorHAnsi"/>
          <w:lang w:val="en-US"/>
        </w:rPr>
        <w:t xml:space="preserve"> drivers </w:t>
      </w:r>
      <w:r w:rsidR="00A75ACB" w:rsidRPr="000946CE">
        <w:rPr>
          <w:rFonts w:asciiTheme="minorHAnsi" w:hAnsiTheme="minorHAnsi" w:cstheme="minorHAnsi"/>
          <w:lang w:val="en-US"/>
        </w:rPr>
        <w:t>of</w:t>
      </w:r>
      <w:r w:rsidR="00E10B0B" w:rsidRPr="000946CE">
        <w:rPr>
          <w:rFonts w:asciiTheme="minorHAnsi" w:hAnsiTheme="minorHAnsi" w:cstheme="minorHAnsi"/>
          <w:lang w:val="en-US"/>
        </w:rPr>
        <w:t xml:space="preserve"> FDI</w:t>
      </w:r>
      <w:r w:rsidR="00FB3226" w:rsidRPr="000946CE">
        <w:rPr>
          <w:rFonts w:asciiTheme="minorHAnsi" w:hAnsiTheme="minorHAnsi" w:cstheme="minorHAnsi"/>
          <w:lang w:val="en-US"/>
        </w:rPr>
        <w:t xml:space="preserve"> </w:t>
      </w:r>
      <w:r w:rsidR="00E10B0B" w:rsidRPr="000946CE">
        <w:rPr>
          <w:rFonts w:asciiTheme="minorHAnsi" w:hAnsiTheme="minorHAnsi" w:cstheme="minorHAnsi"/>
          <w:lang w:val="en-US"/>
        </w:rPr>
        <w:t xml:space="preserve">and tax incentives have been identified as a key factor in attracting FDI </w:t>
      </w:r>
      <w:r w:rsidR="00E10B0B" w:rsidRPr="000946CE">
        <w:rPr>
          <w:rFonts w:asciiTheme="minorHAnsi" w:hAnsiTheme="minorHAnsi" w:cstheme="minorHAnsi"/>
          <w:lang w:val="en-US"/>
        </w:rPr>
        <w:fldChar w:fldCharType="begin"/>
      </w:r>
      <w:r w:rsidR="00E10B0B" w:rsidRPr="000946CE">
        <w:rPr>
          <w:rFonts w:asciiTheme="minorHAnsi" w:hAnsiTheme="minorHAnsi" w:cstheme="minorHAnsi"/>
          <w:lang w:val="en-US"/>
        </w:rPr>
        <w:instrText xml:space="preserve"> ADDIN ZOTERO_ITEM CSL_CITATION {"citationID":"ecQrFJo9","properties":{"formattedCitation":"(De Mooij &amp; Ederveen, 2001)","plainCitation":"(De Mooij &amp; Ederveen, 2001)","noteIndex":0},"citationItems":[{"id":2791,"uris":["http://zotero.org/users/13683011/items/TWA57Y87"],"itemData":{"id":2791,"type":"article-journal","abstract":"This paper reviews the empirical literature on the impact of company taxes on the allocation of foreign direct investment. We make the outcomes of 25 empirical studies comparable by computing the tax rate elasticity under a uniform definition. The mean value of the tax rate elasticity in the literature is around -3.3, i.e. a 1%-point reduction in the host-country tax rate raises foreign direct investment in that country by 3.3%. There exists substantial variation across studies, however. By performing a meta analysis, the paper aims to explain this variation by the differences in characteristics of the underlying studies. Systematic differences between studies are found with respect to the type of foreign capital data used, and the type of tax rates adopted. We find no systematic differences in the responsiveness of investors from tax credit countries and tax exemption countries.","container-title":"SSRN Electronic Journal","DOI":"10.2139/ssrn.287850","ISSN":"1556-5068","journalAbbreviation":"SSRN Journal","language":"en","source":"DOI.org (Crossref)","title":"Taxation and Foreign Direct Investment: A Synthesis of Empirical Research","title-short":"Taxation and Foreign Direct Investment","URL":"https://www.ssrn.com/abstract=287850","author":[{"family":"De Mooij","given":"Ruud"},{"family":"Ederveen","given":"Sjef"}],"accessed":{"date-parts":[["2024",4,3]]},"issued":{"date-parts":[["2001"]]}}}],"schema":"https://github.com/citation-style-language/schema/raw/master/csl-citation.json"} </w:instrText>
      </w:r>
      <w:r w:rsidR="00E10B0B" w:rsidRPr="000946CE">
        <w:rPr>
          <w:rFonts w:asciiTheme="minorHAnsi" w:hAnsiTheme="minorHAnsi" w:cstheme="minorHAnsi"/>
          <w:lang w:val="en-US"/>
        </w:rPr>
        <w:fldChar w:fldCharType="separate"/>
      </w:r>
      <w:r w:rsidR="00E10B0B" w:rsidRPr="000946CE">
        <w:rPr>
          <w:rFonts w:asciiTheme="minorHAnsi" w:hAnsiTheme="minorHAnsi" w:cstheme="minorHAnsi"/>
          <w:lang w:val="en-US"/>
        </w:rPr>
        <w:t>(De Mooij &amp; Ederveen, 2001)</w:t>
      </w:r>
      <w:r w:rsidR="00E10B0B" w:rsidRPr="000946CE">
        <w:rPr>
          <w:rFonts w:asciiTheme="minorHAnsi" w:hAnsiTheme="minorHAnsi" w:cstheme="minorHAnsi"/>
          <w:lang w:val="en-US"/>
        </w:rPr>
        <w:fldChar w:fldCharType="end"/>
      </w:r>
      <w:r w:rsidR="00E10B0B" w:rsidRPr="000946CE">
        <w:rPr>
          <w:rFonts w:asciiTheme="minorHAnsi" w:hAnsiTheme="minorHAnsi" w:cstheme="minorHAnsi"/>
          <w:lang w:val="en-US"/>
        </w:rPr>
        <w:t>. The basic theory behind this is fairly simple.</w:t>
      </w:r>
      <w:r w:rsidR="00FB012D" w:rsidRPr="000946CE">
        <w:rPr>
          <w:rFonts w:asciiTheme="minorHAnsi" w:hAnsiTheme="minorHAnsi" w:cstheme="minorHAnsi"/>
          <w:lang w:val="en-US"/>
        </w:rPr>
        <w:t xml:space="preserve"> </w:t>
      </w:r>
      <w:r w:rsidR="0073245B" w:rsidRPr="000946CE">
        <w:rPr>
          <w:rFonts w:asciiTheme="minorHAnsi" w:hAnsiTheme="minorHAnsi" w:cstheme="minorHAnsi"/>
          <w:lang w:val="en-US"/>
        </w:rPr>
        <w:t>A corporate or labor</w:t>
      </w:r>
      <w:r w:rsidR="00A75ACB" w:rsidRPr="000946CE">
        <w:rPr>
          <w:rFonts w:asciiTheme="minorHAnsi" w:hAnsiTheme="minorHAnsi" w:cstheme="minorHAnsi"/>
          <w:lang w:val="en-US"/>
        </w:rPr>
        <w:t xml:space="preserve"> </w:t>
      </w:r>
      <w:r w:rsidR="0073245B" w:rsidRPr="000946CE">
        <w:rPr>
          <w:rFonts w:asciiTheme="minorHAnsi" w:hAnsiTheme="minorHAnsi" w:cstheme="minorHAnsi"/>
          <w:lang w:val="en-US"/>
        </w:rPr>
        <w:t xml:space="preserve">tax rate in the host country is likely to reduce FDI, since ceteris paribus this would make the costs in this country higher </w:t>
      </w:r>
      <w:r w:rsidR="0073245B" w:rsidRPr="000946CE">
        <w:rPr>
          <w:rFonts w:asciiTheme="minorHAnsi" w:hAnsiTheme="minorHAnsi" w:cstheme="minorHAnsi"/>
          <w:lang w:val="en-US"/>
        </w:rPr>
        <w:fldChar w:fldCharType="begin"/>
      </w:r>
      <w:r w:rsidR="00890F73" w:rsidRPr="000946CE">
        <w:rPr>
          <w:rFonts w:asciiTheme="minorHAnsi" w:hAnsiTheme="minorHAnsi" w:cstheme="minorHAnsi"/>
          <w:lang w:val="en-US"/>
        </w:rPr>
        <w:instrText xml:space="preserve"> ADDIN ZOTERO_ITEM CSL_CITATION {"citationID":"wDn5H2CA","properties":{"formattedCitation":"(Nielsen et al., 2017, p. 73)","plainCitation":"(Nielsen et al., 2017, p. 73)","noteIndex":0},"citationItems":[{"id":2393,"uris":["http://zotero.org/users/13683011/items/MM6RBMJY"],"itemData":{"id":2393,"type":"article-journal","abstract":"The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Dohlmann"}],"issued":{"date-parts":[["2017",1,1]]}},"locator":"73","label":"page"}],"schema":"https://github.com/citation-style-language/schema/raw/master/csl-citation.json"} </w:instrText>
      </w:r>
      <w:r w:rsidR="0073245B" w:rsidRPr="000946CE">
        <w:rPr>
          <w:rFonts w:asciiTheme="minorHAnsi" w:hAnsiTheme="minorHAnsi" w:cstheme="minorHAnsi"/>
          <w:lang w:val="en-US"/>
        </w:rPr>
        <w:fldChar w:fldCharType="separate"/>
      </w:r>
      <w:r w:rsidR="0073245B" w:rsidRPr="000946CE">
        <w:rPr>
          <w:rFonts w:asciiTheme="minorHAnsi" w:hAnsiTheme="minorHAnsi" w:cstheme="minorHAnsi"/>
          <w:lang w:val="en-US"/>
        </w:rPr>
        <w:t>(Nielsen et al., 2017, p. 73)</w:t>
      </w:r>
      <w:r w:rsidR="0073245B" w:rsidRPr="000946CE">
        <w:rPr>
          <w:rFonts w:asciiTheme="minorHAnsi" w:hAnsiTheme="minorHAnsi" w:cstheme="minorHAnsi"/>
          <w:lang w:val="en-US"/>
        </w:rPr>
        <w:fldChar w:fldCharType="end"/>
      </w:r>
      <w:r w:rsidR="0073245B" w:rsidRPr="000946CE">
        <w:rPr>
          <w:rFonts w:asciiTheme="minorHAnsi" w:hAnsiTheme="minorHAnsi" w:cstheme="minorHAnsi"/>
          <w:lang w:val="en-US"/>
        </w:rPr>
        <w:t xml:space="preserve">. However, </w:t>
      </w:r>
      <w:r w:rsidR="00DF3E0B" w:rsidRPr="000946CE">
        <w:rPr>
          <w:rFonts w:asciiTheme="minorHAnsi" w:hAnsiTheme="minorHAnsi" w:cstheme="minorHAnsi"/>
          <w:lang w:val="en-US"/>
        </w:rPr>
        <w:t>Devereux</w:t>
      </w:r>
      <w:r w:rsidR="00122D72" w:rsidRPr="000946CE">
        <w:rPr>
          <w:rFonts w:asciiTheme="minorHAnsi" w:hAnsiTheme="minorHAnsi" w:cstheme="minorHAnsi"/>
          <w:lang w:val="en-US"/>
        </w:rPr>
        <w:t xml:space="preserve"> </w:t>
      </w:r>
      <w:r w:rsidR="00FB012D" w:rsidRPr="000946CE">
        <w:rPr>
          <w:rFonts w:asciiTheme="minorHAnsi" w:hAnsiTheme="minorHAnsi" w:cstheme="minorHAnsi"/>
          <w:lang w:val="en-US"/>
        </w:rPr>
        <w:fldChar w:fldCharType="begin"/>
      </w:r>
      <w:r w:rsidR="00DF3E0B" w:rsidRPr="000946CE">
        <w:rPr>
          <w:rFonts w:asciiTheme="minorHAnsi" w:hAnsiTheme="minorHAnsi" w:cstheme="minorHAnsi"/>
          <w:lang w:val="en-US"/>
        </w:rPr>
        <w:instrText xml:space="preserve"> ADDIN ZOTERO_ITEM CSL_CITATION {"citationID":"03PNj4ZD","properties":{"formattedCitation":"(2006)","plainCitation":"(2006)","noteIndex":0},"citationItems":[{"id":3284,"uris":["http://zotero.org/users/13683011/items/JG92VJQW"],"itemData":{"id":3284,"type":"article-journal","language":"en","source":"Zotero","title":"The Impact of Taxation on the Location of Capital, Firms and Profit: A Survey of Empirical Evidence","author":[{"family":"Devereux","given":"Michael"}],"issued":{"date-parts":[["2006",4]]}},"label":"page","suppress-author":true}],"schema":"https://github.com/citation-style-language/schema/raw/master/csl-citation.json"} </w:instrText>
      </w:r>
      <w:r w:rsidR="00FB012D" w:rsidRPr="000946CE">
        <w:rPr>
          <w:rFonts w:asciiTheme="minorHAnsi" w:hAnsiTheme="minorHAnsi" w:cstheme="minorHAnsi"/>
          <w:lang w:val="en-US"/>
        </w:rPr>
        <w:fldChar w:fldCharType="separate"/>
      </w:r>
      <w:r w:rsidR="00DF3E0B" w:rsidRPr="000946CE">
        <w:rPr>
          <w:rFonts w:asciiTheme="minorHAnsi" w:hAnsiTheme="minorHAnsi" w:cstheme="minorHAnsi"/>
          <w:lang w:val="en-US"/>
        </w:rPr>
        <w:t>(2006)</w:t>
      </w:r>
      <w:r w:rsidR="00FB012D" w:rsidRPr="000946CE">
        <w:rPr>
          <w:rFonts w:asciiTheme="minorHAnsi" w:hAnsiTheme="minorHAnsi" w:cstheme="minorHAnsi"/>
          <w:lang w:val="en-US"/>
        </w:rPr>
        <w:fldChar w:fldCharType="end"/>
      </w:r>
      <w:r w:rsidR="00454DC9" w:rsidRPr="000946CE">
        <w:rPr>
          <w:rFonts w:asciiTheme="minorHAnsi" w:hAnsiTheme="minorHAnsi" w:cstheme="minorHAnsi"/>
          <w:lang w:val="en-US"/>
        </w:rPr>
        <w:t xml:space="preserve"> </w:t>
      </w:r>
      <w:r w:rsidR="00145194" w:rsidRPr="000946CE">
        <w:rPr>
          <w:rFonts w:asciiTheme="minorHAnsi" w:hAnsiTheme="minorHAnsi" w:cstheme="minorHAnsi"/>
          <w:lang w:val="en-US"/>
        </w:rPr>
        <w:t xml:space="preserve">describes a simple model of the choices </w:t>
      </w:r>
      <w:r w:rsidR="00AB0036" w:rsidRPr="000946CE">
        <w:rPr>
          <w:rFonts w:asciiTheme="minorHAnsi" w:hAnsiTheme="minorHAnsi" w:cstheme="minorHAnsi"/>
          <w:lang w:val="en-US"/>
        </w:rPr>
        <w:t>a</w:t>
      </w:r>
      <w:r w:rsidR="00145194" w:rsidRPr="000946CE">
        <w:rPr>
          <w:rFonts w:asciiTheme="minorHAnsi" w:hAnsiTheme="minorHAnsi" w:cstheme="minorHAnsi"/>
          <w:lang w:val="en-US"/>
        </w:rPr>
        <w:t xml:space="preserve"> MNE</w:t>
      </w:r>
      <w:r w:rsidR="00AB0036" w:rsidRPr="000946CE">
        <w:rPr>
          <w:rFonts w:asciiTheme="minorHAnsi" w:hAnsiTheme="minorHAnsi" w:cstheme="minorHAnsi"/>
          <w:lang w:val="en-US"/>
        </w:rPr>
        <w:t xml:space="preserve"> faces</w:t>
      </w:r>
      <w:r w:rsidR="00145194" w:rsidRPr="000946CE">
        <w:rPr>
          <w:rFonts w:asciiTheme="minorHAnsi" w:hAnsiTheme="minorHAnsi" w:cstheme="minorHAnsi"/>
          <w:lang w:val="en-US"/>
        </w:rPr>
        <w:t xml:space="preserve"> consisting of</w:t>
      </w:r>
      <w:r w:rsidR="00DF3E0B" w:rsidRPr="000946CE">
        <w:rPr>
          <w:rFonts w:asciiTheme="minorHAnsi" w:hAnsiTheme="minorHAnsi" w:cstheme="minorHAnsi"/>
          <w:lang w:val="en-US"/>
        </w:rPr>
        <w:t xml:space="preserve"> </w:t>
      </w:r>
      <w:r w:rsidR="006D00CF" w:rsidRPr="000946CE">
        <w:rPr>
          <w:rFonts w:asciiTheme="minorHAnsi" w:hAnsiTheme="minorHAnsi" w:cstheme="minorHAnsi"/>
          <w:lang w:val="en-US"/>
        </w:rPr>
        <w:t>four</w:t>
      </w:r>
      <w:r w:rsidR="00DF3E0B" w:rsidRPr="000946CE">
        <w:rPr>
          <w:rFonts w:asciiTheme="minorHAnsi" w:hAnsiTheme="minorHAnsi" w:cstheme="minorHAnsi"/>
          <w:lang w:val="en-US"/>
        </w:rPr>
        <w:t xml:space="preserve"> steps</w:t>
      </w:r>
      <w:r w:rsidR="00145194" w:rsidRPr="000946CE">
        <w:rPr>
          <w:rFonts w:asciiTheme="minorHAnsi" w:hAnsiTheme="minorHAnsi" w:cstheme="minorHAnsi"/>
          <w:lang w:val="en-US"/>
        </w:rPr>
        <w:t xml:space="preserve">. </w:t>
      </w:r>
      <w:r w:rsidR="00CF5CEF" w:rsidRPr="000946CE">
        <w:rPr>
          <w:rFonts w:asciiTheme="minorHAnsi" w:hAnsiTheme="minorHAnsi" w:cstheme="minorHAnsi"/>
          <w:lang w:val="en-US"/>
        </w:rPr>
        <w:t>T</w:t>
      </w:r>
      <w:r w:rsidR="0073245B" w:rsidRPr="000946CE">
        <w:rPr>
          <w:rFonts w:asciiTheme="minorHAnsi" w:hAnsiTheme="minorHAnsi" w:cstheme="minorHAnsi"/>
          <w:lang w:val="en-US"/>
        </w:rPr>
        <w:t>he impact of corporate taxation differs per step</w:t>
      </w:r>
      <w:r w:rsidR="0058331F" w:rsidRPr="000946CE">
        <w:rPr>
          <w:rFonts w:asciiTheme="minorHAnsi" w:hAnsiTheme="minorHAnsi" w:cstheme="minorHAnsi"/>
          <w:lang w:val="en-US"/>
        </w:rPr>
        <w:t xml:space="preserve"> </w:t>
      </w:r>
      <w:r w:rsidR="0058331F" w:rsidRPr="000946CE">
        <w:rPr>
          <w:rFonts w:asciiTheme="minorHAnsi" w:hAnsiTheme="minorHAnsi" w:cstheme="minorHAnsi"/>
          <w:lang w:val="en-US"/>
        </w:rPr>
        <w:fldChar w:fldCharType="begin"/>
      </w:r>
      <w:r w:rsidR="0058331F" w:rsidRPr="000946CE">
        <w:rPr>
          <w:rFonts w:asciiTheme="minorHAnsi" w:hAnsiTheme="minorHAnsi" w:cstheme="minorHAnsi"/>
          <w:lang w:val="en-US"/>
        </w:rPr>
        <w:instrText xml:space="preserve"> ADDIN ZOTERO_ITEM CSL_CITATION {"citationID":"a8GrotQM","properties":{"formattedCitation":"(Overesch &amp; Wamser, 2010, p. 432)","plainCitation":"(Overesch &amp; Wamser, 2010, p. 432)","noteIndex":0},"citationItems":[{"id":2259,"uris":["http://zotero.org/users/13683011/items/JGILNECL"],"itemData":{"id":2259,"type":"article-journal","abstract":"This article investigates how company taxation affects German foreign direct investment (FDI) in European Union (EU) accession countries. In 2004 and 2007, 10 former socialist eastern European countries joined the EU. Although the EU integration is associated with increasingly favourable investment conditions, accession countries also pursue active strategies to attract foreign firms. In particular, taxes on corporate income have been significantly reduced during the last decade. We analyse whether corporate tax policies of eastern European countries affect three aspects of multinational activity: the location decision, the investment decision and the capital structure choice. The results suggest that local taxes are negatively related to both location and investment decisions. The analysis of the capital structure confirms that higher local taxes imply higher debt-to-capital ratios.","container-title":"Economics of Transition","DOI":"10.1111/j.1468-0351.2009.00385.x","ISSN":"1468-0351","issue":"3","language":"en","license":"© 2010 The Authors. Journal compilation © 2010 The European Bank for Reconstruction and Development","note":"_eprint: https://onlinelibrary.wiley.com/doi/pdf/10.1111/j.1468-0351.2009.00385.x","page":"429-457","source":"Wiley Online Library","title":"The effects of company taxation in EU accession countries on German FDI1","volume":"18","author":[{"family":"Overesch","given":"Michael"},{"family":"Wamser","given":"Georg"}],"issued":{"date-parts":[["2010"]]}},"locator":"432","label":"page"}],"schema":"https://github.com/citation-style-language/schema/raw/master/csl-citation.json"} </w:instrText>
      </w:r>
      <w:r w:rsidR="0058331F" w:rsidRPr="000946CE">
        <w:rPr>
          <w:rFonts w:asciiTheme="minorHAnsi" w:hAnsiTheme="minorHAnsi" w:cstheme="minorHAnsi"/>
          <w:lang w:val="en-US"/>
        </w:rPr>
        <w:fldChar w:fldCharType="separate"/>
      </w:r>
      <w:r w:rsidR="0058331F" w:rsidRPr="000946CE">
        <w:rPr>
          <w:rFonts w:asciiTheme="minorHAnsi" w:hAnsiTheme="minorHAnsi" w:cstheme="minorHAnsi"/>
          <w:lang w:val="en-US"/>
        </w:rPr>
        <w:t>(Overesch &amp; Wamser, 2010, p. 432)</w:t>
      </w:r>
      <w:r w:rsidR="0058331F" w:rsidRPr="000946CE">
        <w:rPr>
          <w:rFonts w:asciiTheme="minorHAnsi" w:hAnsiTheme="minorHAnsi" w:cstheme="minorHAnsi"/>
          <w:lang w:val="en-US"/>
        </w:rPr>
        <w:fldChar w:fldCharType="end"/>
      </w:r>
      <w:r w:rsidR="0073245B" w:rsidRPr="000946CE">
        <w:rPr>
          <w:rFonts w:asciiTheme="minorHAnsi" w:hAnsiTheme="minorHAnsi" w:cstheme="minorHAnsi"/>
          <w:lang w:val="en-US"/>
        </w:rPr>
        <w:t xml:space="preserve">. </w:t>
      </w:r>
      <w:r w:rsidR="00DA483D" w:rsidRPr="000946CE">
        <w:rPr>
          <w:rFonts w:asciiTheme="minorHAnsi" w:hAnsiTheme="minorHAnsi" w:cstheme="minorHAnsi"/>
          <w:lang w:val="en-US"/>
        </w:rPr>
        <w:t xml:space="preserve">It is an extension of the horizontal FDI model </w:t>
      </w:r>
      <w:r w:rsidR="00DA483D" w:rsidRPr="000946CE">
        <w:rPr>
          <w:rFonts w:asciiTheme="minorHAnsi" w:hAnsiTheme="minorHAnsi" w:cstheme="minorHAnsi"/>
          <w:lang w:val="en-US"/>
        </w:rPr>
        <w:fldChar w:fldCharType="begin"/>
      </w:r>
      <w:r w:rsidR="00250395" w:rsidRPr="000946CE">
        <w:rPr>
          <w:rFonts w:asciiTheme="minorHAnsi" w:hAnsiTheme="minorHAnsi" w:cstheme="minorHAnsi"/>
          <w:lang w:val="en-US"/>
        </w:rPr>
        <w:instrText xml:space="preserve"> ADDIN ZOTERO_ITEM CSL_CITATION {"citationID":"glFETknf","properties":{"formattedCitation":"(Devereux, 2006, p. 10)","plainCitation":"(Devereux, 2006, p. 10)","noteIndex":0},"citationItems":[{"id":3284,"uris":["http://zotero.org/users/13683011/items/JG92VJQW"],"itemData":{"id":3284,"type":"article-journal","language":"en","source":"Zotero","title":"The Impact of Taxation on the Location of Capital, Firms and Profit: A Survey of Empirical Evidence","author":[{"family":"Devereux","given":"Michael"}],"issued":{"date-parts":[["2006",4]]}},"locator":"10","label":"page"}],"schema":"https://github.com/citation-style-language/schema/raw/master/csl-citation.json"} </w:instrText>
      </w:r>
      <w:r w:rsidR="00DA483D" w:rsidRPr="000946CE">
        <w:rPr>
          <w:rFonts w:asciiTheme="minorHAnsi" w:hAnsiTheme="minorHAnsi" w:cstheme="minorHAnsi"/>
          <w:lang w:val="en-US"/>
        </w:rPr>
        <w:fldChar w:fldCharType="separate"/>
      </w:r>
      <w:r w:rsidR="00250395" w:rsidRPr="000946CE">
        <w:rPr>
          <w:rFonts w:asciiTheme="minorHAnsi" w:hAnsiTheme="minorHAnsi" w:cstheme="minorHAnsi"/>
          <w:lang w:val="en-US"/>
        </w:rPr>
        <w:t>(Devereux, 2006, p. 10)</w:t>
      </w:r>
      <w:r w:rsidR="00DA483D" w:rsidRPr="000946CE">
        <w:rPr>
          <w:rFonts w:asciiTheme="minorHAnsi" w:hAnsiTheme="minorHAnsi" w:cstheme="minorHAnsi"/>
          <w:lang w:val="en-US"/>
        </w:rPr>
        <w:fldChar w:fldCharType="end"/>
      </w:r>
      <w:r w:rsidR="00D55C3B" w:rsidRPr="000946CE">
        <w:rPr>
          <w:rFonts w:asciiTheme="minorHAnsi" w:hAnsiTheme="minorHAnsi" w:cstheme="minorHAnsi"/>
          <w:lang w:val="en-US"/>
        </w:rPr>
        <w:t xml:space="preserve">. The </w:t>
      </w:r>
      <w:r w:rsidR="00D47367" w:rsidRPr="000946CE">
        <w:rPr>
          <w:rFonts w:asciiTheme="minorHAnsi" w:hAnsiTheme="minorHAnsi" w:cstheme="minorHAnsi"/>
          <w:lang w:val="en-US"/>
        </w:rPr>
        <w:t>first step</w:t>
      </w:r>
      <w:r w:rsidR="00D55C3B" w:rsidRPr="000946CE">
        <w:rPr>
          <w:rFonts w:asciiTheme="minorHAnsi" w:hAnsiTheme="minorHAnsi" w:cstheme="minorHAnsi"/>
          <w:lang w:val="en-US"/>
        </w:rPr>
        <w:t xml:space="preserve"> </w:t>
      </w:r>
      <w:r w:rsidR="00D47367" w:rsidRPr="000946CE">
        <w:rPr>
          <w:rFonts w:asciiTheme="minorHAnsi" w:hAnsiTheme="minorHAnsi" w:cstheme="minorHAnsi"/>
          <w:lang w:val="en-US"/>
        </w:rPr>
        <w:t>is the choice to</w:t>
      </w:r>
      <w:r w:rsidR="00260188" w:rsidRPr="000946CE">
        <w:rPr>
          <w:rFonts w:asciiTheme="minorHAnsi" w:hAnsiTheme="minorHAnsi" w:cstheme="minorHAnsi"/>
          <w:lang w:val="en-US"/>
        </w:rPr>
        <w:t xml:space="preserve"> either export or produce abroad</w:t>
      </w:r>
      <w:r w:rsidR="00D47367" w:rsidRPr="000946CE">
        <w:rPr>
          <w:rFonts w:asciiTheme="minorHAnsi" w:hAnsiTheme="minorHAnsi" w:cstheme="minorHAnsi"/>
          <w:lang w:val="en-US"/>
        </w:rPr>
        <w:t xml:space="preserve">. The second step is </w:t>
      </w:r>
      <w:r w:rsidR="00BC3B09" w:rsidRPr="000946CE">
        <w:rPr>
          <w:rFonts w:asciiTheme="minorHAnsi" w:hAnsiTheme="minorHAnsi" w:cstheme="minorHAnsi"/>
          <w:lang w:val="en-US"/>
        </w:rPr>
        <w:t xml:space="preserve">where to locate production and the third step is the scale of the investment. </w:t>
      </w:r>
      <w:r w:rsidR="006D00CF" w:rsidRPr="000946CE">
        <w:rPr>
          <w:rFonts w:asciiTheme="minorHAnsi" w:hAnsiTheme="minorHAnsi" w:cstheme="minorHAnsi"/>
          <w:lang w:val="en-US"/>
        </w:rPr>
        <w:t>Then the last c</w:t>
      </w:r>
      <w:r w:rsidR="00B878C9" w:rsidRPr="000946CE">
        <w:rPr>
          <w:rFonts w:asciiTheme="minorHAnsi" w:hAnsiTheme="minorHAnsi" w:cstheme="minorHAnsi"/>
          <w:lang w:val="en-US"/>
        </w:rPr>
        <w:t>hoice</w:t>
      </w:r>
      <w:r w:rsidR="006D00CF" w:rsidRPr="000946CE">
        <w:rPr>
          <w:rFonts w:asciiTheme="minorHAnsi" w:hAnsiTheme="minorHAnsi" w:cstheme="minorHAnsi"/>
          <w:lang w:val="en-US"/>
        </w:rPr>
        <w:t xml:space="preserve"> the MNE has to make is the finance decision </w:t>
      </w:r>
      <w:r w:rsidR="006D00CF" w:rsidRPr="000946CE">
        <w:rPr>
          <w:rFonts w:asciiTheme="minorHAnsi" w:hAnsiTheme="minorHAnsi" w:cstheme="minorHAnsi"/>
          <w:lang w:val="en-US"/>
        </w:rPr>
        <w:fldChar w:fldCharType="begin"/>
      </w:r>
      <w:r w:rsidR="00B878C9" w:rsidRPr="000946CE">
        <w:rPr>
          <w:rFonts w:asciiTheme="minorHAnsi" w:hAnsiTheme="minorHAnsi" w:cstheme="minorHAnsi"/>
          <w:lang w:val="en-US"/>
        </w:rPr>
        <w:instrText xml:space="preserve"> ADDIN ZOTERO_ITEM CSL_CITATION {"citationID":"SJ86DORm","properties":{"formattedCitation":"(Overesch &amp; Wamser, 2010, p. 433)","plainCitation":"(Overesch &amp; Wamser, 2010, p. 433)","noteIndex":0},"citationItems":[{"id":2259,"uris":["http://zotero.org/users/13683011/items/JGILNECL"],"itemData":{"id":2259,"type":"article-journal","abstract":"This article investigates how company taxation affects German foreign direct investment (FDI) in European Union (EU) accession countries. In 2004 and 2007, 10 former socialist eastern European countries joined the EU. Although the EU integration is associated with increasingly favourable investment conditions, accession countries also pursue active strategies to attract foreign firms. In particular, taxes on corporate income have been significantly reduced during the last decade. We analyse whether corporate tax policies of eastern European countries affect three aspects of multinational activity: the location decision, the investment decision and the capital structure choice. The results suggest that local taxes are negatively related to both location and investment decisions. The analysis of the capital structure confirms that higher local taxes imply higher debt-to-capital ratios.","container-title":"Economics of Transition","DOI":"10.1111/j.1468-0351.2009.00385.x","ISSN":"1468-0351","issue":"3","language":"en","license":"© 2010 The Authors. Journal compilation © 2010 The European Bank for Reconstruction and Development","note":"_eprint: https://onlinelibrary.wiley.com/doi/pdf/10.1111/j.1468-0351.2009.00385.x","page":"429-457","source":"Wiley Online Library","title":"The effects of company taxation in EU accession countries on German FDI1","volume":"18","author":[{"family":"Overesch","given":"Michael"},{"family":"Wamser","given":"Georg"}],"issued":{"date-parts":[["2010"]]}},"locator":"433","label":"page"}],"schema":"https://github.com/citation-style-language/schema/raw/master/csl-citation.json"} </w:instrText>
      </w:r>
      <w:r w:rsidR="006D00CF" w:rsidRPr="000946CE">
        <w:rPr>
          <w:rFonts w:asciiTheme="minorHAnsi" w:hAnsiTheme="minorHAnsi" w:cstheme="minorHAnsi"/>
          <w:lang w:val="en-US"/>
        </w:rPr>
        <w:fldChar w:fldCharType="separate"/>
      </w:r>
      <w:r w:rsidR="00B878C9" w:rsidRPr="000946CE">
        <w:rPr>
          <w:rFonts w:asciiTheme="minorHAnsi" w:hAnsiTheme="minorHAnsi" w:cstheme="minorHAnsi"/>
          <w:lang w:val="en-US"/>
        </w:rPr>
        <w:t>(Overesch &amp; Wamser, 2010, p. 433)</w:t>
      </w:r>
      <w:r w:rsidR="006D00CF" w:rsidRPr="000946CE">
        <w:rPr>
          <w:rFonts w:asciiTheme="minorHAnsi" w:hAnsiTheme="minorHAnsi" w:cstheme="minorHAnsi"/>
          <w:lang w:val="en-US"/>
        </w:rPr>
        <w:fldChar w:fldCharType="end"/>
      </w:r>
      <w:r w:rsidR="00B878C9" w:rsidRPr="000946CE">
        <w:rPr>
          <w:rFonts w:asciiTheme="minorHAnsi" w:hAnsiTheme="minorHAnsi" w:cstheme="minorHAnsi"/>
          <w:lang w:val="en-US"/>
        </w:rPr>
        <w:t xml:space="preserve">. </w:t>
      </w:r>
      <w:r w:rsidR="00D5037E" w:rsidRPr="000946CE">
        <w:rPr>
          <w:rFonts w:asciiTheme="minorHAnsi" w:hAnsiTheme="minorHAnsi" w:cstheme="minorHAnsi"/>
          <w:lang w:val="en-US"/>
        </w:rPr>
        <w:t xml:space="preserve">In this thesis the attention is focused on the </w:t>
      </w:r>
      <w:r w:rsidR="00DD59D4" w:rsidRPr="000946CE">
        <w:rPr>
          <w:rFonts w:asciiTheme="minorHAnsi" w:hAnsiTheme="minorHAnsi" w:cstheme="minorHAnsi"/>
          <w:lang w:val="en-US"/>
        </w:rPr>
        <w:t>second</w:t>
      </w:r>
      <w:r w:rsidR="00D47555" w:rsidRPr="000946CE">
        <w:rPr>
          <w:rFonts w:asciiTheme="minorHAnsi" w:hAnsiTheme="minorHAnsi" w:cstheme="minorHAnsi"/>
          <w:lang w:val="en-US"/>
        </w:rPr>
        <w:t xml:space="preserve"> and third</w:t>
      </w:r>
      <w:r w:rsidR="00DD59D4" w:rsidRPr="000946CE">
        <w:rPr>
          <w:rFonts w:asciiTheme="minorHAnsi" w:hAnsiTheme="minorHAnsi" w:cstheme="minorHAnsi"/>
          <w:lang w:val="en-US"/>
        </w:rPr>
        <w:t xml:space="preserve"> step. </w:t>
      </w:r>
      <w:r w:rsidR="00D47555" w:rsidRPr="000946CE">
        <w:rPr>
          <w:rFonts w:asciiTheme="minorHAnsi" w:hAnsiTheme="minorHAnsi" w:cstheme="minorHAnsi"/>
          <w:lang w:val="en-US"/>
        </w:rPr>
        <w:t>This</w:t>
      </w:r>
      <w:r w:rsidR="007D6446" w:rsidRPr="000946CE">
        <w:rPr>
          <w:rFonts w:asciiTheme="minorHAnsi" w:hAnsiTheme="minorHAnsi" w:cstheme="minorHAnsi"/>
          <w:lang w:val="en-US"/>
        </w:rPr>
        <w:t xml:space="preserve"> location decision </w:t>
      </w:r>
      <w:r w:rsidR="00D47555" w:rsidRPr="000946CE">
        <w:rPr>
          <w:rFonts w:asciiTheme="minorHAnsi" w:hAnsiTheme="minorHAnsi" w:cstheme="minorHAnsi"/>
          <w:lang w:val="en-US"/>
        </w:rPr>
        <w:t xml:space="preserve">is </w:t>
      </w:r>
      <w:r w:rsidR="007D6446" w:rsidRPr="000946CE">
        <w:rPr>
          <w:rFonts w:asciiTheme="minorHAnsi" w:hAnsiTheme="minorHAnsi" w:cstheme="minorHAnsi"/>
          <w:lang w:val="en-US"/>
        </w:rPr>
        <w:t xml:space="preserve">affected by the </w:t>
      </w:r>
      <w:r w:rsidR="00A258C2" w:rsidRPr="000946CE">
        <w:rPr>
          <w:rFonts w:asciiTheme="minorHAnsi" w:hAnsiTheme="minorHAnsi" w:cstheme="minorHAnsi"/>
          <w:lang w:val="en-US"/>
        </w:rPr>
        <w:t>possible profits a</w:t>
      </w:r>
      <w:r w:rsidR="00D47555" w:rsidRPr="000946CE">
        <w:rPr>
          <w:rFonts w:asciiTheme="minorHAnsi" w:hAnsiTheme="minorHAnsi" w:cstheme="minorHAnsi"/>
          <w:lang w:val="en-US"/>
        </w:rPr>
        <w:t>n</w:t>
      </w:r>
      <w:r w:rsidR="00A258C2" w:rsidRPr="000946CE">
        <w:rPr>
          <w:rFonts w:asciiTheme="minorHAnsi" w:hAnsiTheme="minorHAnsi" w:cstheme="minorHAnsi"/>
          <w:lang w:val="en-US"/>
        </w:rPr>
        <w:t xml:space="preserve"> MNE sees, corporate taxes reduces these, thus the location decision should be affected by the corporate tax rate</w:t>
      </w:r>
      <w:r w:rsidR="00FF0FBB" w:rsidRPr="000946CE">
        <w:rPr>
          <w:rFonts w:asciiTheme="minorHAnsi" w:hAnsiTheme="minorHAnsi" w:cstheme="minorHAnsi"/>
          <w:lang w:val="en-US"/>
        </w:rPr>
        <w:t xml:space="preserve"> </w:t>
      </w:r>
      <w:r w:rsidR="00FF0FBB" w:rsidRPr="000946CE">
        <w:rPr>
          <w:rFonts w:asciiTheme="minorHAnsi" w:hAnsiTheme="minorHAnsi" w:cstheme="minorHAnsi"/>
          <w:lang w:val="en-US"/>
        </w:rPr>
        <w:fldChar w:fldCharType="begin"/>
      </w:r>
      <w:r w:rsidR="0085438C" w:rsidRPr="000946CE">
        <w:rPr>
          <w:rFonts w:asciiTheme="minorHAnsi" w:hAnsiTheme="minorHAnsi" w:cstheme="minorHAnsi"/>
          <w:lang w:val="en-US"/>
        </w:rPr>
        <w:instrText xml:space="preserve"> ADDIN ZOTERO_ITEM CSL_CITATION {"citationID":"7dCmL9dg","properties":{"formattedCitation":"(Overesch &amp; Wamser, 2010)","plainCitation":"(Overesch &amp; Wamser, 2010)","noteIndex":0},"citationItems":[{"id":2259,"uris":["http://zotero.org/users/13683011/items/JGILNECL"],"itemData":{"id":2259,"type":"article-journal","abstract":"This article investigates how company taxation affects German foreign direct investment (FDI) in European Union (EU) accession countries. In 2004 and 2007, 10 former socialist eastern European countries joined the EU. Although the EU integration is associated with increasingly favourable investment conditions, accession countries also pursue active strategies to attract foreign firms. In particular, taxes on corporate income have been significantly reduced during the last decade. We analyse whether corporate tax policies of eastern European countries affect three aspects of multinational activity: the location decision, the investment decision and the capital structure choice. The results suggest that local taxes are negatively related to both location and investment decisions. The analysis of the capital structure confirms that higher local taxes imply higher debt-to-capital ratios.","container-title":"Economics of Transition","DOI":"10.1111/j.1468-0351.2009.00385.x","ISSN":"1468-0351","issue":"3","language":"en","license":"© 2010 The Authors. Journal compilation © 2010 The European Bank for Reconstruction and Development","note":"_eprint: https://onlinelibrary.wiley.com/doi/pdf/10.1111/j.1468-0351.2009.00385.x","page":"429-457","source":"Wiley Online Library","title":"The effects of company taxation in EU accession countries on German FDI1","volume":"18","author":[{"family":"Overesch","given":"Michael"},{"family":"Wamser","given":"Georg"}],"issued":{"date-parts":[["2010"]]}}}],"schema":"https://github.com/citation-style-language/schema/raw/master/csl-citation.json"} </w:instrText>
      </w:r>
      <w:r w:rsidR="00FF0FBB" w:rsidRPr="000946CE">
        <w:rPr>
          <w:rFonts w:asciiTheme="minorHAnsi" w:hAnsiTheme="minorHAnsi" w:cstheme="minorHAnsi"/>
          <w:lang w:val="en-US"/>
        </w:rPr>
        <w:fldChar w:fldCharType="separate"/>
      </w:r>
      <w:r w:rsidR="0085438C" w:rsidRPr="000946CE">
        <w:rPr>
          <w:rFonts w:asciiTheme="minorHAnsi" w:hAnsiTheme="minorHAnsi" w:cstheme="minorHAnsi"/>
          <w:lang w:val="en-US"/>
        </w:rPr>
        <w:t>(Overesch &amp; Wamser, 2010)</w:t>
      </w:r>
      <w:r w:rsidR="00FF0FBB" w:rsidRPr="000946CE">
        <w:rPr>
          <w:rFonts w:asciiTheme="minorHAnsi" w:hAnsiTheme="minorHAnsi" w:cstheme="minorHAnsi"/>
          <w:lang w:val="en-US"/>
        </w:rPr>
        <w:fldChar w:fldCharType="end"/>
      </w:r>
      <w:r w:rsidR="0085438C" w:rsidRPr="000946CE">
        <w:rPr>
          <w:rFonts w:asciiTheme="minorHAnsi" w:hAnsiTheme="minorHAnsi" w:cstheme="minorHAnsi"/>
          <w:lang w:val="en-US"/>
        </w:rPr>
        <w:t xml:space="preserve">. </w:t>
      </w:r>
      <w:r w:rsidR="00A258C2" w:rsidRPr="000946CE">
        <w:rPr>
          <w:rFonts w:asciiTheme="minorHAnsi" w:hAnsiTheme="minorHAnsi" w:cstheme="minorHAnsi"/>
          <w:lang w:val="en-US"/>
        </w:rPr>
        <w:t xml:space="preserve"> </w:t>
      </w:r>
    </w:p>
    <w:p w14:paraId="6F7116F8" w14:textId="77777777" w:rsidR="00D47555" w:rsidRPr="000946CE" w:rsidRDefault="00D47555" w:rsidP="00D47555">
      <w:pPr>
        <w:rPr>
          <w:lang w:val="en-US"/>
        </w:rPr>
      </w:pPr>
    </w:p>
    <w:p w14:paraId="51B609E6" w14:textId="77777777" w:rsidR="00D47555" w:rsidRPr="000946CE" w:rsidRDefault="00D47555" w:rsidP="00D47555">
      <w:pPr>
        <w:rPr>
          <w:lang w:val="en-US"/>
        </w:rPr>
      </w:pPr>
    </w:p>
    <w:p w14:paraId="452C4F21" w14:textId="77777777" w:rsidR="00D47555" w:rsidRDefault="00D47555" w:rsidP="00D47555">
      <w:pPr>
        <w:rPr>
          <w:lang w:val="en-US"/>
        </w:rPr>
      </w:pPr>
    </w:p>
    <w:p w14:paraId="774E6F6B" w14:textId="77777777" w:rsidR="00A304A5" w:rsidRPr="000946CE" w:rsidRDefault="00A304A5" w:rsidP="00D47555">
      <w:pPr>
        <w:rPr>
          <w:lang w:val="en-US"/>
        </w:rPr>
      </w:pPr>
    </w:p>
    <w:p w14:paraId="0D9FE8A5" w14:textId="77777777" w:rsidR="00D47555" w:rsidRPr="000946CE" w:rsidRDefault="00D47555" w:rsidP="00D47555">
      <w:pPr>
        <w:rPr>
          <w:lang w:val="en-US"/>
        </w:rPr>
      </w:pPr>
    </w:p>
    <w:p w14:paraId="2FE4A100" w14:textId="5B3DCFE2" w:rsidR="00E10B0B" w:rsidRPr="000946CE" w:rsidRDefault="00E10B0B"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 </w:t>
      </w:r>
    </w:p>
    <w:p w14:paraId="6AEEA2D5" w14:textId="3A53288E" w:rsidR="009B3CE2" w:rsidRPr="000946CE" w:rsidRDefault="009B3CE2" w:rsidP="005D30B2">
      <w:pPr>
        <w:pStyle w:val="Kop3"/>
        <w:spacing w:line="360" w:lineRule="auto"/>
        <w:jc w:val="both"/>
        <w:rPr>
          <w:rFonts w:asciiTheme="minorHAnsi" w:hAnsiTheme="minorHAnsi" w:cstheme="minorHAnsi"/>
          <w:lang w:val="en-US"/>
        </w:rPr>
      </w:pPr>
      <w:bookmarkStart w:id="11" w:name="_Toc176380530"/>
      <w:r w:rsidRPr="000946CE">
        <w:rPr>
          <w:rFonts w:asciiTheme="minorHAnsi" w:hAnsiTheme="minorHAnsi" w:cstheme="minorHAnsi"/>
          <w:lang w:val="en-US"/>
        </w:rPr>
        <w:t xml:space="preserve">Empirical findings of </w:t>
      </w:r>
      <w:r w:rsidR="00754E0D" w:rsidRPr="000946CE">
        <w:rPr>
          <w:rFonts w:asciiTheme="minorHAnsi" w:hAnsiTheme="minorHAnsi" w:cstheme="minorHAnsi"/>
          <w:lang w:val="en-US"/>
        </w:rPr>
        <w:t>c</w:t>
      </w:r>
      <w:r w:rsidR="00E10B0B" w:rsidRPr="000946CE">
        <w:rPr>
          <w:rFonts w:asciiTheme="minorHAnsi" w:hAnsiTheme="minorHAnsi" w:cstheme="minorHAnsi"/>
          <w:lang w:val="en-US"/>
        </w:rPr>
        <w:t>orporate tax rates and FDI location decision</w:t>
      </w:r>
      <w:bookmarkEnd w:id="11"/>
    </w:p>
    <w:p w14:paraId="518C0955" w14:textId="00256B39" w:rsidR="00E10B0B" w:rsidRPr="000946CE" w:rsidRDefault="00E10B0B" w:rsidP="005159E7">
      <w:pPr>
        <w:spacing w:line="360" w:lineRule="auto"/>
        <w:jc w:val="both"/>
        <w:rPr>
          <w:rFonts w:ascii="Calibri" w:hAnsi="Calibri" w:cs="Calibri"/>
          <w:bCs/>
          <w:lang w:val="en-US"/>
        </w:rPr>
      </w:pPr>
      <w:r w:rsidRPr="000946CE">
        <w:rPr>
          <w:rFonts w:ascii="Calibri" w:hAnsi="Calibri" w:cs="Calibri"/>
          <w:lang w:val="en-US"/>
        </w:rPr>
        <w:t>The literature on the effects of corporate tax rates on FDI location is diverse and ambiguous. Nielsen et al note that tax rates have received the most mixed empirical support in studies</w:t>
      </w:r>
      <w:r w:rsidR="00754E0D" w:rsidRPr="000946CE">
        <w:rPr>
          <w:rFonts w:ascii="Calibri" w:hAnsi="Calibri" w:cs="Calibri"/>
          <w:lang w:val="en-US"/>
        </w:rPr>
        <w:t xml:space="preserve"> researching FDI drivers</w:t>
      </w:r>
      <w:r w:rsidRPr="000946CE">
        <w:rPr>
          <w:rFonts w:ascii="Calibri" w:hAnsi="Calibri" w:cs="Calibri"/>
          <w:lang w:val="en-US"/>
        </w:rPr>
        <w:t xml:space="preserve">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{"citationID":"EkkcV0JU","properties":{"formattedCitation":"(2017, p. 73)","plainCitation":"(2017, p. 73)","noteIndex":0},"citationItems":[{"id":2393,"uris":["http://zotero.org/users/13683011/items/MM6RBMJY"],"itemData":{"id":2393,"type":"article-journal","abstract":"The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Dohlmann"}],"issued":{"date-parts":[["2017",1,1]]}},"locator":"73","label":"page","suppress-author":true}],"schema":"https://github.com/citation-style-language/schema/raw/master/csl-citation.json"}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(2017, p. 73)</w:t>
      </w:r>
      <w:r w:rsidRPr="000946CE">
        <w:rPr>
          <w:rFonts w:ascii="Calibri" w:hAnsi="Calibri" w:cs="Calibri"/>
          <w:lang w:val="en-US"/>
        </w:rPr>
        <w:fldChar w:fldCharType="end"/>
      </w:r>
      <w:r w:rsidRPr="000946CE">
        <w:rPr>
          <w:rFonts w:ascii="Calibri" w:hAnsi="Calibri" w:cs="Calibri"/>
          <w:lang w:val="en-US"/>
        </w:rPr>
        <w:t xml:space="preserve">. Of the total of 24 studies in their sample that researched the </w:t>
      </w:r>
      <w:r w:rsidR="005465D0" w:rsidRPr="000946CE">
        <w:rPr>
          <w:rFonts w:ascii="Calibri" w:hAnsi="Calibri" w:cs="Calibri"/>
          <w:lang w:val="en-US"/>
        </w:rPr>
        <w:t xml:space="preserve">effects of the </w:t>
      </w:r>
      <w:r w:rsidRPr="000946CE">
        <w:rPr>
          <w:rFonts w:ascii="Calibri" w:hAnsi="Calibri" w:cs="Calibri"/>
          <w:lang w:val="en-US"/>
        </w:rPr>
        <w:t>corporate tax</w:t>
      </w:r>
      <w:r w:rsidR="005465D0" w:rsidRPr="000946CE">
        <w:rPr>
          <w:rFonts w:ascii="Calibri" w:hAnsi="Calibri" w:cs="Calibri"/>
          <w:lang w:val="en-US"/>
        </w:rPr>
        <w:t xml:space="preserve"> </w:t>
      </w:r>
      <w:r w:rsidR="00872E91" w:rsidRPr="000946CE">
        <w:rPr>
          <w:rFonts w:ascii="Calibri" w:hAnsi="Calibri" w:cs="Calibri"/>
          <w:lang w:val="en-US"/>
        </w:rPr>
        <w:t xml:space="preserve">rate </w:t>
      </w:r>
      <w:r w:rsidRPr="000946CE">
        <w:rPr>
          <w:rFonts w:ascii="Calibri" w:hAnsi="Calibri" w:cs="Calibri"/>
          <w:lang w:val="en-US"/>
        </w:rPr>
        <w:t xml:space="preserve">on FDI, the number of papers that find a positive correlation is equal to the number of  papers that find a negative correlation and 3 studies find no association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{"citationID":"FkQfQqQX","properties":{"formattedCitation":"(Nielsen et al., 2017, p. 73)","plainCitation":"(Nielsen et al., 2017, p. 73)","noteIndex":0},"citationItems":[{"id":2393,"uris":["http://zotero.org/users/13683011/items/MM6RBMJY"],"itemData":{"id":2393,"type":"article-journal","abstract":"The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Dohlmann"}],"issued":{"date-parts":[["2017",1,1]]}},"locator":"73","label":"page"}],"schema":"https://github.com/citation-style-language/schema/raw/master/csl-citation.json"}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(Nielsen et al., 2017, p. 73)</w:t>
      </w:r>
      <w:r w:rsidRPr="000946CE">
        <w:rPr>
          <w:rFonts w:ascii="Calibri" w:hAnsi="Calibri" w:cs="Calibri"/>
          <w:lang w:val="en-US"/>
        </w:rPr>
        <w:fldChar w:fldCharType="end"/>
      </w:r>
      <w:r w:rsidRPr="000946CE">
        <w:rPr>
          <w:rFonts w:ascii="Calibri" w:hAnsi="Calibri" w:cs="Calibri"/>
          <w:lang w:val="en-US"/>
        </w:rPr>
        <w:t xml:space="preserve">. </w:t>
      </w:r>
      <w:r w:rsidR="00E21C75" w:rsidRPr="000946CE">
        <w:rPr>
          <w:rFonts w:ascii="Calibri" w:hAnsi="Calibri" w:cs="Calibri"/>
          <w:lang w:val="en-US"/>
        </w:rPr>
        <w:t xml:space="preserve">These authors that find no association argue that FDI sensitivity to corporate tax rates is low due to that </w:t>
      </w:r>
      <w:r w:rsidRPr="000946CE">
        <w:rPr>
          <w:rFonts w:ascii="Calibri" w:hAnsi="Calibri" w:cs="Calibri"/>
          <w:lang w:val="en-US"/>
        </w:rPr>
        <w:t>taxes</w:t>
      </w:r>
      <w:r w:rsidR="00E21C75" w:rsidRPr="000946CE">
        <w:rPr>
          <w:rFonts w:ascii="Calibri" w:hAnsi="Calibri" w:cs="Calibri"/>
          <w:lang w:val="en-US"/>
        </w:rPr>
        <w:t xml:space="preserve"> are</w:t>
      </w:r>
      <w:r w:rsidRPr="000946CE">
        <w:rPr>
          <w:rFonts w:ascii="Calibri" w:hAnsi="Calibri" w:cs="Calibri"/>
          <w:lang w:val="en-US"/>
        </w:rPr>
        <w:t xml:space="preserve"> only one of the factors in the location decision of MNEs</w:t>
      </w:r>
      <w:r w:rsidR="00E21C75" w:rsidRPr="000946CE">
        <w:rPr>
          <w:rFonts w:ascii="Calibri" w:hAnsi="Calibri" w:cs="Calibri"/>
          <w:lang w:val="en-US"/>
        </w:rPr>
        <w:t xml:space="preserve"> </w:t>
      </w:r>
      <w:r w:rsidR="00E21C75" w:rsidRPr="000946CE">
        <w:rPr>
          <w:rFonts w:ascii="Calibri" w:hAnsi="Calibri" w:cs="Calibri"/>
          <w:lang w:val="en-US"/>
        </w:rPr>
        <w:fldChar w:fldCharType="begin"/>
      </w:r>
      <w:r w:rsidR="00890F73" w:rsidRPr="000946CE">
        <w:rPr>
          <w:rFonts w:ascii="Calibri" w:hAnsi="Calibri" w:cs="Calibri"/>
          <w:lang w:val="en-US"/>
        </w:rPr>
        <w:instrText xml:space="preserve"> ADDIN ZOTERO_ITEM CSL_CITATION {"citationID":"ZwXbFcvq","properties":{"formattedCitation":"(Carstensen &amp; Toubal, 2004)","plainCitation":"(Carstensen &amp; Toubal, 2004)","noteIndex":0},"citationItems":[{"id":2593,"uris":["http://zotero.org/users/13683011/items/P53QFA8Y"],"itemData":{"id":2593,"type":"article-journal","abstract":"This paper uses dynamic panel data methods to examine the determinants of Foreign Direct Investment (FDI) into Central and Eastern European Countries (CEECs). Our empirical model shows that the traditional determinants, such as market potential, low relative unit labor costs, a skilled workforce and relative endowments have signiﬁcant and plausible eﬀects. In addition, transition-speciﬁc factors such as the level and method of privatisation, and the country risk, play an important role in determining the ﬂows of FDI into the CEECs and help explain the diﬀerent attractiveness for FDI of the individual countries.","container-title":"Journal of Comparative Economics","DOI":"10.1016/j.jce.2003.11.001","ISSN":"01475967","issue":"1","journalAbbreviation":"Journal of Comparative Economics","language":"en","license":"https://www.elsevier.com/tdm/userlicense/1.0/","page":"3-22","source":"DOI.org (Crossref)","title":"Foreign direct investment in Central and Eastern European countries: a dynamic panel analysis","title-short":"Foreign direct investment in Central and Eastern European countries","volume":"32","author":[{"family":"Carstensen","given":"Kai"},{"family":"Toubal","given":"Farid"}],"issued":{"date-parts":[["2004",3]]}}}],"schema":"https://github.com/citation-style-language/schema/raw/master/csl-citation.json"} </w:instrText>
      </w:r>
      <w:r w:rsidR="00E21C75" w:rsidRPr="000946CE">
        <w:rPr>
          <w:rFonts w:ascii="Calibri" w:hAnsi="Calibri" w:cs="Calibri"/>
          <w:lang w:val="en-US"/>
        </w:rPr>
        <w:fldChar w:fldCharType="separate"/>
      </w:r>
      <w:r w:rsidR="00E21C75" w:rsidRPr="000946CE">
        <w:rPr>
          <w:rFonts w:ascii="Calibri" w:hAnsi="Calibri" w:cs="Calibri"/>
          <w:lang w:val="en-US"/>
        </w:rPr>
        <w:t>(Carstensen &amp; Toubal, 2004)</w:t>
      </w:r>
      <w:r w:rsidR="00E21C75" w:rsidRPr="000946CE">
        <w:rPr>
          <w:rFonts w:ascii="Calibri" w:hAnsi="Calibri" w:cs="Calibri"/>
          <w:lang w:val="en-US"/>
        </w:rPr>
        <w:fldChar w:fldCharType="end"/>
      </w:r>
      <w:r w:rsidRPr="000946CE">
        <w:rPr>
          <w:rFonts w:ascii="Calibri" w:hAnsi="Calibri" w:cs="Calibri"/>
          <w:lang w:val="en-US"/>
        </w:rPr>
        <w:t>. Other factors such as infrastructure and market potential are more important</w:t>
      </w:r>
      <w:r w:rsidR="00914987" w:rsidRPr="000946CE">
        <w:rPr>
          <w:rFonts w:ascii="Calibri" w:hAnsi="Calibri" w:cs="Calibri"/>
          <w:lang w:val="en-US"/>
        </w:rPr>
        <w:t>.</w:t>
      </w:r>
      <w:r w:rsidRPr="000946CE">
        <w:rPr>
          <w:rFonts w:ascii="Calibri" w:hAnsi="Calibri" w:cs="Calibri"/>
          <w:lang w:val="en-US"/>
        </w:rPr>
        <w:t xml:space="preserve"> </w:t>
      </w:r>
      <w:r w:rsidR="00914987" w:rsidRPr="000946CE">
        <w:rPr>
          <w:rFonts w:ascii="Calibri" w:hAnsi="Calibri" w:cs="Calibri"/>
          <w:lang w:val="en-US"/>
        </w:rPr>
        <w:t>Carstensen and Toubal</w:t>
      </w:r>
      <w:r w:rsidR="00E025DC" w:rsidRPr="000946CE">
        <w:rPr>
          <w:rFonts w:ascii="Calibri" w:hAnsi="Calibri" w:cs="Calibri"/>
          <w:lang w:val="en-US"/>
        </w:rPr>
        <w:t xml:space="preserve"> </w:t>
      </w:r>
      <w:r w:rsidR="00E025DC" w:rsidRPr="000946CE">
        <w:rPr>
          <w:rFonts w:ascii="Calibri" w:hAnsi="Calibri" w:cs="Calibri"/>
          <w:lang w:val="en-US"/>
        </w:rPr>
        <w:fldChar w:fldCharType="begin"/>
      </w:r>
      <w:r w:rsidR="00E025DC" w:rsidRPr="000946CE">
        <w:rPr>
          <w:rFonts w:ascii="Calibri" w:hAnsi="Calibri" w:cs="Calibri"/>
          <w:lang w:val="en-US"/>
        </w:rPr>
        <w:instrText xml:space="preserve"> ADDIN ZOTERO_ITEM CSL_CITATION {"citationID":"5Yvo92zV","properties":{"formattedCitation":"(2004)","plainCitation":"(2004)","noteIndex":0},"citationItems":[{"id":2593,"uris":["http://zotero.org/users/13683011/items/P53QFA8Y"],"itemData":{"id":2593,"type":"article-journal","abstract":"This paper uses dynamic panel data methods to examine the determinants of Foreign Direct Investment (FDI) into Central and Eastern European Countries (CEECs). Our empirical model shows that the traditional determinants, such as market potential, low relative unit labor costs, a skilled workforce and relative endowments have signiﬁcant and plausible eﬀects. In addition, transition-speciﬁc factors such as the level and method of privatisation, and the country risk, play an important role in determining the ﬂows of FDI into the CEECs and help explain the diﬀerent attractiveness for FDI of the individual countries.","container-title":"Journal of Comparative Economics","DOI":"10.1016/j.jce.2003.11.001","ISSN":"01475967","issue":"1","journalAbbreviation":"Journal of Comparative Economics","language":"en","license":"https://www.elsevier.com/tdm/userlicense/1.0/","page":"3-22","source":"DOI.org (Crossref)","title":"Foreign direct investment in Central and Eastern European countries: a dynamic panel analysis","title-short":"Foreign direct investment in Central and Eastern European countries","volume":"32","author":[{"family":"Carstensen","given":"Kai"},{"family":"Toubal","given":"Farid"}],"issued":{"date-parts":[["2004",3]]}},"label":"page","suppress-author":true}],"schema":"https://github.com/citation-style-language/schema/raw/master/csl-citation.json"} </w:instrText>
      </w:r>
      <w:r w:rsidR="00E025DC" w:rsidRPr="000946CE">
        <w:rPr>
          <w:rFonts w:ascii="Calibri" w:hAnsi="Calibri" w:cs="Calibri"/>
          <w:lang w:val="en-US"/>
        </w:rPr>
        <w:fldChar w:fldCharType="separate"/>
      </w:r>
      <w:r w:rsidR="00E025DC" w:rsidRPr="000946CE">
        <w:rPr>
          <w:rFonts w:ascii="Calibri" w:hAnsi="Calibri" w:cs="Calibri"/>
          <w:noProof/>
          <w:lang w:val="en-US"/>
        </w:rPr>
        <w:t>(2004)</w:t>
      </w:r>
      <w:r w:rsidR="00E025DC" w:rsidRPr="000946CE">
        <w:rPr>
          <w:rFonts w:ascii="Calibri" w:hAnsi="Calibri" w:cs="Calibri"/>
          <w:lang w:val="en-US"/>
        </w:rPr>
        <w:fldChar w:fldCharType="end"/>
      </w:r>
      <w:r w:rsidR="00914987" w:rsidRPr="000946CE">
        <w:rPr>
          <w:rFonts w:ascii="Calibri" w:hAnsi="Calibri" w:cs="Calibri"/>
          <w:lang w:val="en-US"/>
        </w:rPr>
        <w:t xml:space="preserve"> however</w:t>
      </w:r>
      <w:r w:rsidR="00E025DC" w:rsidRPr="000946CE">
        <w:rPr>
          <w:rFonts w:ascii="Calibri" w:hAnsi="Calibri" w:cs="Calibri"/>
          <w:lang w:val="en-US"/>
        </w:rPr>
        <w:t xml:space="preserve"> note</w:t>
      </w:r>
      <w:r w:rsidR="00914987" w:rsidRPr="000946CE">
        <w:rPr>
          <w:rFonts w:ascii="Calibri" w:hAnsi="Calibri" w:cs="Calibri"/>
          <w:lang w:val="en-US"/>
        </w:rPr>
        <w:t xml:space="preserve"> that </w:t>
      </w:r>
      <w:r w:rsidRPr="000946CE">
        <w:rPr>
          <w:rFonts w:ascii="Calibri" w:hAnsi="Calibri" w:cs="Calibri"/>
          <w:lang w:val="en-US"/>
        </w:rPr>
        <w:t>this could be due to not taking special tax regimes</w:t>
      </w:r>
      <w:r w:rsidR="006953EA" w:rsidRPr="000946CE">
        <w:rPr>
          <w:rFonts w:ascii="Calibri" w:hAnsi="Calibri" w:cs="Calibri"/>
          <w:lang w:val="en-US"/>
        </w:rPr>
        <w:t xml:space="preserve"> that are</w:t>
      </w:r>
      <w:r w:rsidRPr="000946CE">
        <w:rPr>
          <w:rFonts w:ascii="Calibri" w:hAnsi="Calibri" w:cs="Calibri"/>
          <w:lang w:val="en-US"/>
        </w:rPr>
        <w:t xml:space="preserve"> designed to attract FDI into account. Bezić and Pavlović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{"citationID":"g6Af5fsi","properties":{"formattedCitation":"(2013)","plainCitation":"(2013)","noteIndex":0},"citationItems":[{"id":2403,"uris":["http://zotero.org/users/13683011/items/DB57BC34"],"itemData":{"id":2403,"type":"article","abstract":"The article examines the impact of corporate tax rates on inflow of foreign direct investments. In the last 15 years the countries all over the world have adopted numerous measures in order to attract more foreign capital. One of the most common measures has been the reduction in the corporate tax rates. Although useful article shows that taken in isolation this measure has not had a significant impact on investment decision taken by the foreign investors. Macroeconomic stability, stable social and political environment, ease of doing business and ability to hire skilled labour influence investment decisions much more then the level of corporate tax rates. Croatia has also louvered its corporate tax rate from 35% to 20% in 2001. Judging from the available data that has not had any impact on inflow of FDI. In order to attract more greenfield investment Croatia will have to sort out some domestic issues and to organise more effective targeting of the largest multinational companies.","DOI":"10.2139/ssrn.2238637","event-place":"Rochester, NY","genre":"SSRN Scholarly Paper","language":"en","number":"2238637","publisher-place":"Rochester, NY","source":"Social Science Research Network","title":"The Tax and Inflow of FDI","URL":"https://papers.ssrn.com/abstract=2238637","author":[{"family":"Bezić","given":"Heri"},{"family":"Pavlović","given":"Duško"}],"accessed":{"date-parts":[["2024",3,26]]},"issued":{"date-parts":[["2013",3,24]]}},"label":"page","suppress-author":tru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(2013)</w:t>
      </w:r>
      <w:r w:rsidRPr="000946CE">
        <w:rPr>
          <w:rFonts w:ascii="Calibri" w:hAnsi="Calibri" w:cs="Calibri"/>
          <w:lang w:val="en-US"/>
        </w:rPr>
        <w:fldChar w:fldCharType="end"/>
      </w:r>
      <w:r w:rsidRPr="000946CE">
        <w:rPr>
          <w:rFonts w:ascii="Calibri" w:hAnsi="Calibri" w:cs="Calibri"/>
          <w:lang w:val="en-US"/>
        </w:rPr>
        <w:t xml:space="preserve"> researched the effects on FDI inflow after Croatia lowered </w:t>
      </w:r>
      <w:r w:rsidR="006953EA" w:rsidRPr="000946CE">
        <w:rPr>
          <w:rFonts w:ascii="Calibri" w:hAnsi="Calibri" w:cs="Calibri"/>
          <w:lang w:val="en-US"/>
        </w:rPr>
        <w:t>their</w:t>
      </w:r>
      <w:r w:rsidRPr="000946CE">
        <w:rPr>
          <w:rFonts w:ascii="Calibri" w:hAnsi="Calibri" w:cs="Calibri"/>
          <w:lang w:val="en-US"/>
        </w:rPr>
        <w:t xml:space="preserve"> corporate tax in 2001 from 35% to 20%. Their findings suggest that this had </w:t>
      </w:r>
      <w:r w:rsidR="006953EA" w:rsidRPr="000946CE">
        <w:rPr>
          <w:rFonts w:ascii="Calibri" w:hAnsi="Calibri" w:cs="Calibri"/>
          <w:lang w:val="en-US"/>
        </w:rPr>
        <w:t>no</w:t>
      </w:r>
      <w:r w:rsidRPr="000946CE">
        <w:rPr>
          <w:rFonts w:ascii="Calibri" w:hAnsi="Calibri" w:cs="Calibri"/>
          <w:lang w:val="en-US"/>
        </w:rPr>
        <w:t xml:space="preserve"> </w:t>
      </w:r>
      <w:r w:rsidR="006953EA" w:rsidRPr="000946CE">
        <w:rPr>
          <w:rFonts w:ascii="Calibri" w:hAnsi="Calibri" w:cs="Calibri"/>
          <w:lang w:val="en-US"/>
        </w:rPr>
        <w:t>effect on</w:t>
      </w:r>
      <w:r w:rsidRPr="000946CE">
        <w:rPr>
          <w:rFonts w:ascii="Calibri" w:hAnsi="Calibri" w:cs="Calibri"/>
          <w:lang w:val="en-US"/>
        </w:rPr>
        <w:t xml:space="preserve"> FDI inflow.</w:t>
      </w:r>
      <w:r w:rsidR="006D6716" w:rsidRPr="000946CE">
        <w:rPr>
          <w:rFonts w:ascii="Calibri" w:hAnsi="Calibri" w:cs="Calibri"/>
          <w:lang w:val="en-US"/>
        </w:rPr>
        <w:t xml:space="preserve"> </w:t>
      </w:r>
      <w:r w:rsidR="00E025DC" w:rsidRPr="000946CE">
        <w:rPr>
          <w:rFonts w:ascii="Calibri" w:hAnsi="Calibri" w:cs="Calibri"/>
          <w:lang w:val="en-US"/>
        </w:rPr>
        <w:t>They</w:t>
      </w:r>
      <w:r w:rsidR="006D6716" w:rsidRPr="000946CE">
        <w:rPr>
          <w:rFonts w:ascii="Calibri" w:hAnsi="Calibri" w:cs="Calibri"/>
          <w:lang w:val="en-US"/>
        </w:rPr>
        <w:t xml:space="preserve"> </w:t>
      </w:r>
      <w:r w:rsidR="00C76279" w:rsidRPr="000946CE">
        <w:rPr>
          <w:rFonts w:ascii="Calibri" w:hAnsi="Calibri" w:cs="Calibri"/>
          <w:lang w:val="en-US"/>
        </w:rPr>
        <w:t>also argue that a  favorable macroeconomic and social environment</w:t>
      </w:r>
      <w:r w:rsidR="00E74666" w:rsidRPr="000946CE">
        <w:rPr>
          <w:rFonts w:ascii="Calibri" w:hAnsi="Calibri" w:cs="Calibri"/>
          <w:lang w:val="en-US"/>
        </w:rPr>
        <w:t xml:space="preserve"> is more important to MNEs </w:t>
      </w:r>
      <w:r w:rsidR="00E74666" w:rsidRPr="000946CE">
        <w:rPr>
          <w:rFonts w:ascii="Calibri" w:hAnsi="Calibri" w:cs="Calibri"/>
          <w:lang w:val="en-US"/>
        </w:rPr>
        <w:fldChar w:fldCharType="begin"/>
      </w:r>
      <w:r w:rsidR="00E74666" w:rsidRPr="000946CE">
        <w:rPr>
          <w:rFonts w:ascii="Calibri" w:hAnsi="Calibri" w:cs="Calibri"/>
          <w:lang w:val="en-US"/>
        </w:rPr>
        <w:instrText xml:space="preserve"> ADDIN ZOTERO_ITEM CSL_CITATION {"citationID":"GnywpBVM","properties":{"formattedCitation":"(Bezi\\uc0\\u263{} &amp; Pavlovi\\uc0\\u263{}, 2013, p. 10)","plainCitation":"(Bezić &amp; Pavlović, 2013, p. 10)","noteIndex":0},"citationItems":[{"id":2403,"uris":["http://zotero.org/users/13683011/items/DB57BC34"],"itemData":{"id":2403,"type":"article","abstract":"The article examines the impact of corporate tax rates on inflow of foreig</w:instrText>
      </w:r>
      <w:r w:rsidR="00E74666" w:rsidRPr="002A1D78">
        <w:rPr>
          <w:rFonts w:ascii="Calibri" w:hAnsi="Calibri" w:cs="Calibri"/>
          <w:lang w:val="nl-NL"/>
        </w:rPr>
        <w:instrText>n direct investments. In the last 15 years the countries all over the world have adopted numerous measures in order to attract more foreign capital. One of the most common measures has been the reduction in the corporate tax rates. Although useful article shows that taken in isolation this measure has not had a significant impact on investment decision taken by the foreign investors. Macroeconomic stability, stable social and political environment, ease of doing business and ability to hire skilled labour influence investment decisions much more then the level of corporate tax rates. Croatia has also louvered its corporate tax rate from 35% to 20% in 2001. Judging from the available data that has not had any impact on inflow of FDI. In order to attract more greenfield investment Croatia will have to sort out some domestic issues and to organise more effective targeting of the largest multinational companies.","DOI":"10.2139/ssrn.2238637","event-place":"Rochester</w:instrText>
      </w:r>
      <w:r w:rsidR="00E74666" w:rsidRPr="00012062">
        <w:rPr>
          <w:rFonts w:ascii="Calibri" w:hAnsi="Calibri" w:cs="Calibri"/>
          <w:lang w:val="nl-NL"/>
        </w:rPr>
        <w:instrText xml:space="preserve">, NY","genre":"SSRN Scholarly Paper","language":"en","number":"2238637","publisher-place":"Rochester, NY","source":"Social Science Research Network","title":"The Tax and Inflow of FDI","URL":"https://papers.ssrn.com/abstract=2238637","author":[{"family":"Bezić","given":"Heri"},{"family":"Pavlović","given":"Duško"}],"accessed":{"date-parts":[["2024",3,26]]},"issued":{"date-parts":[["2013",3,24]]}},"locator":"10","label":"page"}],"schema":"https://github.com/citation-style-language/schema/raw/master/csl-citation.json"} </w:instrText>
      </w:r>
      <w:r w:rsidR="00E74666" w:rsidRPr="000946CE">
        <w:rPr>
          <w:rFonts w:ascii="Calibri" w:hAnsi="Calibri" w:cs="Calibri"/>
          <w:lang w:val="en-US"/>
        </w:rPr>
        <w:fldChar w:fldCharType="separate"/>
      </w:r>
      <w:r w:rsidR="00E74666" w:rsidRPr="00012062">
        <w:rPr>
          <w:rFonts w:ascii="Calibri" w:hAnsi="Calibri" w:cs="Calibri"/>
          <w:lang w:val="nl-NL"/>
        </w:rPr>
        <w:t>(Bezić &amp; Pavlović, 2013, p. 10)</w:t>
      </w:r>
      <w:r w:rsidR="00E74666" w:rsidRPr="000946CE">
        <w:rPr>
          <w:rFonts w:ascii="Calibri" w:hAnsi="Calibri" w:cs="Calibri"/>
          <w:lang w:val="en-US"/>
        </w:rPr>
        <w:fldChar w:fldCharType="end"/>
      </w:r>
      <w:r w:rsidR="00E74666" w:rsidRPr="00012062">
        <w:rPr>
          <w:rFonts w:ascii="Calibri" w:hAnsi="Calibri" w:cs="Calibri"/>
          <w:lang w:val="nl-NL"/>
        </w:rPr>
        <w:t xml:space="preserve">. </w:t>
      </w:r>
      <w:r w:rsidRPr="00012062">
        <w:rPr>
          <w:rFonts w:ascii="Calibri" w:hAnsi="Calibri" w:cs="Calibri"/>
          <w:lang w:val="nl-NL"/>
        </w:rPr>
        <w:t xml:space="preserve">Göndör &amp; Nistor </w:t>
      </w:r>
      <w:r w:rsidRPr="000946CE">
        <w:rPr>
          <w:rFonts w:ascii="Calibri" w:hAnsi="Calibri" w:cs="Calibri"/>
          <w:lang w:val="en-US"/>
        </w:rPr>
        <w:fldChar w:fldCharType="begin"/>
      </w:r>
      <w:r w:rsidR="00B80611">
        <w:rPr>
          <w:rFonts w:ascii="Calibri" w:hAnsi="Calibri" w:cs="Calibri"/>
          <w:lang w:val="nl-NL"/>
        </w:rPr>
        <w:instrText xml:space="preserve"> ADDIN ZOTERO_ITEM CSL_CITATION {"citationID":"31Y4Uwf6","properties":{"formattedCitation":"(2012)","plainCitation":"(2012)","noteIndex":0},"citationItems":[{"id":"QsLlOh7a/D07mdrH0","uris":["http://zotero.org/users/13683011/items/LXB8REUV"],"itemData":{"id":2674,"type":"article-journal","abstract":"A part of the empirical literature seems to support the view that international differences in corporate taxation are important determinants of FDI location, while another part argue that FDI are attracted by the business environment, without taking into consideration any directly or indirectly influence of fiscal policy. In this context, the aim of the present paper is to analyze the relation between corporate tax rates competition and Foreign Direct Investment location and to offer conjectures as to the reasons behind. In this purpose the paper analyze the evolution of FDI in European Union, in the developed and emerging economies together with the national differences in corporate taxation, for the period 2005-2010. The study’s results suggest that fiscal competition between governments for FDI is not necessarily a corporate tax rates competition, but a business environment one, which is determined primarily by fiscal policy.","container-title":"Ovidius University Annals: Economic Sciences Series","source":"Semantic Scholar","title":"Does High Corporate Tax Rates Attract Foreign Direct Investment","URL":"https://www.semanticscholar.org/paper/Does-High-Corporate-Tax-Rates-Attract-Foreign-G%C3%B6nd%C3%B6r-Nistor/4b607b346caab664cf859c179924c4e95b199bf7","author":[{"family":"Göndör","given":"M."},{"family":"Nistor","given":"P."}],"accessed":{"date-parts":[["2024",4,1]]},"issued":{"date-parts":[["2012"]]}},"label":"page","suppress-author":true}],"schema":"https://github.com/citation-style-language/schema/raw/master/csl-citation.json"} </w:instrText>
      </w:r>
      <w:r w:rsidRPr="000946CE">
        <w:rPr>
          <w:rFonts w:ascii="Calibri" w:hAnsi="Calibri" w:cs="Calibri"/>
          <w:lang w:val="en-US"/>
        </w:rPr>
        <w:fldChar w:fldCharType="separate"/>
      </w:r>
      <w:r w:rsidRPr="00012062">
        <w:rPr>
          <w:rFonts w:ascii="Calibri" w:hAnsi="Calibri" w:cs="Calibri"/>
          <w:lang w:val="nl-NL"/>
        </w:rPr>
        <w:t>(2012)</w:t>
      </w:r>
      <w:r w:rsidRPr="000946CE">
        <w:rPr>
          <w:rFonts w:ascii="Calibri" w:hAnsi="Calibri" w:cs="Calibri"/>
          <w:lang w:val="en-US"/>
        </w:rPr>
        <w:fldChar w:fldCharType="end"/>
      </w:r>
      <w:r w:rsidRPr="00012062">
        <w:rPr>
          <w:rFonts w:ascii="Calibri" w:hAnsi="Calibri" w:cs="Calibri"/>
          <w:lang w:val="nl-NL"/>
        </w:rPr>
        <w:t xml:space="preserve"> argue that the relationship between corporate tax rate and FDI inflow is actually positive, they argue that</w:t>
      </w:r>
      <w:r w:rsidRPr="00012062">
        <w:rPr>
          <w:rFonts w:ascii="Calibri" w:hAnsi="Calibri" w:cs="Calibri"/>
          <w:i/>
          <w:iCs/>
          <w:lang w:val="nl-NL"/>
        </w:rPr>
        <w:t xml:space="preserve"> </w:t>
      </w:r>
      <w:r w:rsidRPr="00012062">
        <w:rPr>
          <w:rFonts w:ascii="Calibri" w:hAnsi="Calibri" w:cs="Calibri"/>
          <w:lang w:val="nl-NL"/>
        </w:rPr>
        <w:t>higher tax rates create better business environments since FDI is concentrated in the developed economies.</w:t>
      </w:r>
      <w:r w:rsidR="00603B77" w:rsidRPr="00012062">
        <w:rPr>
          <w:rFonts w:ascii="Calibri" w:hAnsi="Calibri" w:cs="Calibri"/>
          <w:lang w:val="nl-NL"/>
        </w:rPr>
        <w:t xml:space="preserve"> </w:t>
      </w:r>
      <w:r w:rsidR="00603B77" w:rsidRPr="000946CE">
        <w:rPr>
          <w:rFonts w:ascii="Calibri" w:hAnsi="Calibri" w:cs="Calibri"/>
          <w:lang w:val="en-US"/>
        </w:rPr>
        <w:t xml:space="preserve">Furthermore, </w:t>
      </w:r>
      <w:r w:rsidRPr="000946CE">
        <w:rPr>
          <w:rFonts w:ascii="Calibri" w:hAnsi="Calibri" w:cs="Calibri"/>
          <w:lang w:val="en-US"/>
        </w:rPr>
        <w:t xml:space="preserve">Gorter and Parikh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{"citationID":"kcZJzDAN","properties":{"formattedCitation":"(2003)","plainCitation":"(2003)","noteIndex":0},"citationItems":[{"id":2604,"uris":["http://zotero.org/users/13683011/items/9IRIBZ2N"],"itemData":{"id":2604,"type":"article-journal","abstract":"Differences between corporate taxation of EU member states drive a wedge between after-tax and pre-tax productivity. This implies that productivity could be increased by reallocating capital from low-tax to high-tax member states. Moreover, the integration of the EU capital market may trigger tax competition among member states. The responsiveness of investors to taxation is crucial for the importance of both the misallocation of capital and the extent of tax competition. In this paper we measure this responsiveness by examining the relation between FDI positions and effective corporate income tax rates. Our estimates show that investors from one EU member state increase their FDI position in another EU member state by approximately four percent if the latter decreases its effective corporate income tax rate by one percentage point relative to the European mean.","container-title":"Economist-netherlands","DOI":"10.1023/A:1023913618978","journalAbbreviation":"Economist-netherlands","page":"193-204","source":"ResearchGate","title":"How Sensitive is FDI to Differences in Corporate Income Taxation within the EU?","volume":"151","author":[{"family":"Gorter","given":"Joeri"},{"family":"Parikh","given":"Ashok"}],"issued":{"date-parts":[["2003",6,1]]}},"label":"page","suppress-author":true}],"schema":"https://github.com/citation-style-language/schema/raw/master/csl-citation.json"}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(2003)</w:t>
      </w:r>
      <w:r w:rsidRPr="000946CE">
        <w:rPr>
          <w:rFonts w:ascii="Calibri" w:hAnsi="Calibri" w:cs="Calibri"/>
          <w:lang w:val="en-US"/>
        </w:rPr>
        <w:fldChar w:fldCharType="end"/>
      </w:r>
      <w:r w:rsidRPr="000946CE">
        <w:rPr>
          <w:rFonts w:ascii="Calibri" w:hAnsi="Calibri" w:cs="Calibri"/>
          <w:lang w:val="en-US"/>
        </w:rPr>
        <w:t xml:space="preserve"> conducted a study researching the FDI sensitivity to corporate tax rate in the EU.  They concluded that investors from one EU member state increase their FDI position in another EU member state by approximately four percent if the latter decreases its effective corporate income tax rate by one percentage point relative to the European mean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{"citationID":"jjq5tSsF","properties":{"formattedCitation":"(Gorter &amp; Parikh, 2003)","plainCitation":"(Gorter &amp; Parikh, 2003)","noteIndex":0},"citationItems":[{"id":2604,"uris":["http://zotero.org/users/13683011/items/9IRIBZ2N"],"itemData":{"id":2604,"type":"article-journal","abstract":"Differences between corporate taxation of EU member states drive a wedge between after-tax and pre-tax productivity. This implies that productivity could be increased by reallocating capital from low-tax to high-tax member states. Moreover, the integration of the EU capital market may trigger tax competition among member states. The responsiveness of investors to taxation is crucial for the importance of both the misallocation of capital and the extent of tax competition. In this paper we measure this responsiveness by examining the relation between FDI positions and effective corporate income tax rates. Our estimates show that investors from one EU member state increase their FDI position in another EU member state by approximately four percent if the latter decreases its effective corporate income tax rate by one percentage point relative to the European mean.","container-title":"Economist-netherlands","DOI":"10.1023/A:1023913618978","journalAbbreviation":"Economist-netherlands","page":"193-204","source":"ResearchGate","title":"How Sensitive is FDI to Differences in Corporate Income Taxation within the EU?","volume":"151","author":[{"family":"Gorter","given":"Joeri"},{"family":"Parikh","given":"Ashok"}],"issued":{"date-parts":[["2003",6,1]]}}}],"schema":"https://github.com/citation-style-language/schema/raw/master/csl-citation.json"}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(Gorter &amp; Parikh, 2003)</w:t>
      </w:r>
      <w:r w:rsidRPr="000946CE">
        <w:rPr>
          <w:rFonts w:ascii="Calibri" w:hAnsi="Calibri" w:cs="Calibri"/>
          <w:lang w:val="en-US"/>
        </w:rPr>
        <w:fldChar w:fldCharType="end"/>
      </w:r>
      <w:r w:rsidRPr="000946CE">
        <w:rPr>
          <w:rFonts w:ascii="Calibri" w:hAnsi="Calibri" w:cs="Calibri"/>
          <w:lang w:val="en-US"/>
        </w:rPr>
        <w:t xml:space="preserve">. In contrast, Hunady and Orviska find that there is no statistically significant effect of the corporate tax rate on FDI inflow in the EU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{"citationID":"G3ChFbvL","properties":{"formattedCitation":"(2014)","plainCitation":"(2014)","noteIndex":0},"citationItems":[{"id":2809,"uris":["http://zotero.org/users/13683011/items/HXUQVMSM"],"itemData":{"id":2809,"type":"article-journal","abstract":"Semantic Scholar extracted view of \"Determinants of Foreign Direct Investment in EU Countries – Do Corporate Taxes Really Matter?\" by J. Huňady et al.","container-title":"Procedia Economics and Finance","DOI":"10.1016/S2212-5671(14)00341-4","ISSN":"22125671","journalAbbreviation":"Procedia Economics and Finance","language":"en","page":"243-250","source":"Semantic Scholar","title":"Determinants of Foreign Direct Investment in EU Countries – Do Corporate Taxes Really Matter?","volume":"12","author":[{"family":"Hunady","given":"Jan"},{"family":"Orviska","given":"Marta"}],"issued":{"date-parts":[["2014"]]}},"label":"page","suppress-author":true}],"schema":"https://github.com/citation-style-language/schema/raw/master/csl-citation.json"}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(2014)</w:t>
      </w:r>
      <w:r w:rsidRPr="000946CE">
        <w:rPr>
          <w:rFonts w:ascii="Calibri" w:hAnsi="Calibri" w:cs="Calibri"/>
          <w:lang w:val="en-US"/>
        </w:rPr>
        <w:fldChar w:fldCharType="end"/>
      </w:r>
      <w:r w:rsidRPr="000946CE">
        <w:rPr>
          <w:rFonts w:ascii="Calibri" w:hAnsi="Calibri" w:cs="Calibri"/>
          <w:lang w:val="en-US"/>
        </w:rPr>
        <w:t xml:space="preserve">. Furthermore, Hansson and Olofsdotter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{"citationID":"T453mDwb","properties":{"formattedCitation":"(2010)","plainCitation":"(2010)","noteIndex":0},"citationItems":[{"id":2840,"uris":["http://zotero.org/users/13683011/items/PH5W9LVY"],"itemData":{"id":2840,"type":"article-journal","abstract":"Hansson, Åsa; Olofsdotter, Karin (2010) : L","container-title":"Lund University, School of Economics and Management, Department of Economics, Lund","language":"en","source":"Zotero","title":"Tax differences and foreign direct investment in the EU27, Working Paper, No. 2010:3","author":[{"family":"Hansson","given":"Åsa"},{"family":"Olofsdotter","given":"Karin"}],"issued":{"date-parts":[["2010"]]}},"label":"page","suppress-author":true}],"schema":"https://github.com/citation-style-language/schema/raw/master/csl-citation.json"}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(2010)</w:t>
      </w:r>
      <w:r w:rsidRPr="000946CE">
        <w:rPr>
          <w:rFonts w:ascii="Calibri" w:hAnsi="Calibri" w:cs="Calibri"/>
          <w:lang w:val="en-US"/>
        </w:rPr>
        <w:fldChar w:fldCharType="end"/>
      </w:r>
      <w:r w:rsidRPr="000946CE">
        <w:rPr>
          <w:rFonts w:ascii="Calibri" w:hAnsi="Calibri" w:cs="Calibri"/>
          <w:lang w:val="en-US"/>
        </w:rPr>
        <w:t xml:space="preserve"> researched the FDI inflows to older EU member countries compared to new member countries, their results suggest that tax differentials play a role in both determining if FDI takes place and the amount of FDI in the newer countries. For the older member states the corporate tax differentials seemed to be of less importance. De Mooij and Ederveen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{"citationID":"2LlLipCP","properties":{"formattedCitation":"(2008)","plainCitation":"(2008)","noteIndex":0},"citationItems":[{"id":2409,"uris":["http://zotero.org/users/13683011/items/VXGKEMR8"],"itemData":{"id":2409,"type":"article-journal","abstract":"Corporate taxes exert a variety of effects on business behaviour. A wealth of empirical evidence assesses the magnitude of these behavioural margins of taxation. This article offers an up-to-date review and aims to provide common ground by computing for each distortion the semi-elasticity of the corporate tax base. We pay particular attention to international investment where it is not a priori clear whether marginal investment decisions or discrete locations are more important. Using an extension of the meta analysis of De Mooij and Ederveen (2003), we explore the extent to which existing studies reveal differences in effect size between the intensive and extensive margins of international investment. Copyright 2008, Oxford University Press.","container-title":"Oxford Review of Economic Policy","DOI":"10.1093/oxrep/grn033","journalAbbreviation":"Oxford Review of Economic Policy","page":"680-697","source":"ResearchGate","title":"Corporate Tax Elasticities: A Reader's Guide to Empirical Findings","title-short":"Corporate Tax Elasticities","volume":"24","author":[{"family":"De Mooij","given":"Ruud"},{"family":"Ederveen","given":"Sjef"}],"issued":{"date-parts":[["2008",2,1]]}},"label":"page","suppress-author":true}],"schema":"https://github.com/citation-style-language/schema/raw/master/csl-citation.json"}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(2008)</w:t>
      </w:r>
      <w:r w:rsidRPr="000946CE">
        <w:rPr>
          <w:rFonts w:ascii="Calibri" w:hAnsi="Calibri" w:cs="Calibri"/>
          <w:lang w:val="en-US"/>
        </w:rPr>
        <w:fldChar w:fldCharType="end"/>
      </w:r>
      <w:r w:rsidRPr="000946CE">
        <w:rPr>
          <w:rFonts w:ascii="Calibri" w:hAnsi="Calibri" w:cs="Calibri"/>
          <w:lang w:val="en-US"/>
        </w:rPr>
        <w:t xml:space="preserve"> perform a meta-analysis which extends their earlier work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{"citationID":"6NjRVIcz","properties":{"formattedCitation":"(De Mooij &amp; Ederveen, 2001)","plainCitation":"(De Mooij &amp; Ederveen, 2001)","noteIndex":0},"citationItems":[{"id":2791,"uris":["http://zotero.org/users/13683011/items/TWA57Y87"],"itemData":{"id":2791,"type":"article-journal","abstract":"This paper reviews the empirical literature on the impact of company taxes on the allocation of foreign direct investment. We make the outcomes of 25 empirical studies comparable by computing the tax rate elasticity under a uniform definition. The mean value of the tax rate elasticity in the literature is around -3.3, i.e. a 1%-point reduction in the host-country tax rate raises foreign direct investment in that country by 3.3%. There exists substantial variation across studies, however. By performing a meta analysis, the paper aims to explain this variation by the differences in characteristics of the underlying studies. Systematic differences between studies are found with respect to the type of foreign capital data used, and the type of tax rates adopted. We find no systematic differences in the responsiveness of investors from tax credit countries and tax exemption countries.","container-title":"SSRN Electronic Journal","DOI":"10.2139/ssrn.287850","ISSN":"1556-5068","journalAbbreviation":"SSRN Journal","language":"en","source":"DOI.org (Crossref)","title":"Taxation and Foreign Direct Investment: A Synthesis of Empirical Research","title-short":"Taxation and Foreign Direct Investment","URL":"https://www.ssrn.com/abstract=287850","author":[{"family":"De Mooij","given":"Ruud"},{"family":"Ederveen","given":"Sjef"}],"accessed":{"date-parts":[["2024",4,3]]},"issued":{"date-parts":[["2001"]]}}}],"schema":"https://github.com/citation-style-language/schema/raw/master/csl-citation.json"}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(De Mooij &amp; Ederveen, 2001)</w:t>
      </w:r>
      <w:r w:rsidRPr="000946CE">
        <w:rPr>
          <w:rFonts w:ascii="Calibri" w:hAnsi="Calibri" w:cs="Calibri"/>
          <w:lang w:val="en-US"/>
        </w:rPr>
        <w:fldChar w:fldCharType="end"/>
      </w:r>
      <w:r w:rsidRPr="000946CE">
        <w:rPr>
          <w:rFonts w:ascii="Calibri" w:hAnsi="Calibri" w:cs="Calibri"/>
          <w:lang w:val="en-US"/>
        </w:rPr>
        <w:t xml:space="preserve">. They find that the predicted semi-elasticity of FDI ranges between −4.0 and -2.4, depending on the tax rate used; effective marginal, effective average or country statutory tax rate </w:t>
      </w:r>
      <w:r w:rsidRPr="000946CE">
        <w:rPr>
          <w:rFonts w:ascii="Calibri" w:hAnsi="Calibri" w:cs="Calibri"/>
          <w:lang w:val="en-US"/>
        </w:rPr>
        <w:fldChar w:fldCharType="begin"/>
      </w:r>
      <w:r w:rsidRPr="000946CE">
        <w:rPr>
          <w:rFonts w:ascii="Calibri" w:hAnsi="Calibri" w:cs="Calibri"/>
          <w:lang w:val="en-US"/>
        </w:rPr>
        <w:instrText xml:space="preserve"> ADDIN ZOTERO_ITEM CSL_CITATION {"citationID":"wwe4RRzr","properties":{"formattedCitation":"(De Mooij &amp; Ederveen, 2008, p. 18)","plainCitation":"(De Mooij &amp; Ederveen, 2008, p. 18)","noteIndex":0},"citationItems":[{"id":2409,"uris":["http://zotero.org/users/13683011/items/VXGKEMR8"],"itemData":{"id":2409,"type":"article-journal","abstract":"Corporate taxes exert a variety of effects on business behaviour. A wealth of empirical evidence assesses the magnitude of these behavioural margins of taxation. This article offers an up-to-date review and aims to provide common ground by computing for each distortion the semi-elasticity of the corporate tax base. We pay particular attention to international investment where it is not a priori clear whether marginal investment decisions or discrete locations are more important. Using an extension of the meta analysis of De Mooij and Ederveen (2003), we explore the extent to which existing studies reveal differences in effect size between the intensive and extensive margins of international investment. Copyright 2008, Oxford University Press.","container-title":"Oxford Review of Economic Policy","DOI":"10.1093/oxrep/grn033","journalAbbreviation":"Oxford Review of Economic Policy","page":"680-697","source":"ResearchGate","title":"Corporate Tax Elasticities: A Reader's Guide to Empirical Findings","title-short":"Corporate Tax Elasticities","volume":"24","author":[{"family":"De Mooij","given":"Ruud"},{"family":"Ederveen","given":"Sjef"}],"issued":{"date-parts":[["2008",2,1]]}},"locator":"18","label":"page"}],"schema":"https://github.com/citation-style-language/schema/raw/master/csl-citation.json"} </w:instrText>
      </w:r>
      <w:r w:rsidRPr="000946CE">
        <w:rPr>
          <w:rFonts w:ascii="Calibri" w:hAnsi="Calibri" w:cs="Calibri"/>
          <w:lang w:val="en-US"/>
        </w:rPr>
        <w:fldChar w:fldCharType="separate"/>
      </w:r>
      <w:r w:rsidRPr="000946CE">
        <w:rPr>
          <w:rFonts w:ascii="Calibri" w:hAnsi="Calibri" w:cs="Calibri"/>
          <w:lang w:val="en-US"/>
        </w:rPr>
        <w:t>(De Mooij &amp; Ederveen, 2008, p. 18)</w:t>
      </w:r>
      <w:r w:rsidRPr="000946CE">
        <w:rPr>
          <w:rFonts w:ascii="Calibri" w:hAnsi="Calibri" w:cs="Calibri"/>
          <w:lang w:val="en-US"/>
        </w:rPr>
        <w:fldChar w:fldCharType="end"/>
      </w:r>
      <w:r w:rsidRPr="000946CE">
        <w:rPr>
          <w:rFonts w:ascii="Calibri" w:hAnsi="Calibri" w:cs="Calibri"/>
          <w:lang w:val="en-US"/>
        </w:rPr>
        <w:t>.</w:t>
      </w:r>
      <w:r w:rsidR="00F33B7A" w:rsidRPr="000946CE">
        <w:rPr>
          <w:rFonts w:ascii="Calibri" w:hAnsi="Calibri" w:cs="Calibri"/>
          <w:lang w:val="en-US"/>
        </w:rPr>
        <w:t xml:space="preserve"> This all shows </w:t>
      </w:r>
      <w:r w:rsidR="00A00A82" w:rsidRPr="000946CE">
        <w:rPr>
          <w:rFonts w:ascii="Calibri" w:hAnsi="Calibri" w:cs="Calibri"/>
          <w:lang w:val="en-US"/>
        </w:rPr>
        <w:t xml:space="preserve">the </w:t>
      </w:r>
      <w:r w:rsidR="00F33B7A" w:rsidRPr="000946CE">
        <w:rPr>
          <w:rFonts w:ascii="Calibri" w:hAnsi="Calibri" w:cs="Calibri"/>
          <w:lang w:val="en-US"/>
        </w:rPr>
        <w:t xml:space="preserve">ambiguity in the </w:t>
      </w:r>
      <w:r w:rsidR="00A00A82" w:rsidRPr="000946CE">
        <w:rPr>
          <w:rFonts w:ascii="Calibri" w:hAnsi="Calibri" w:cs="Calibri"/>
          <w:lang w:val="en-US"/>
        </w:rPr>
        <w:t xml:space="preserve">literature </w:t>
      </w:r>
      <w:r w:rsidR="00F33B7A" w:rsidRPr="000946CE">
        <w:rPr>
          <w:rFonts w:ascii="Calibri" w:hAnsi="Calibri" w:cs="Calibri"/>
          <w:lang w:val="en-US"/>
        </w:rPr>
        <w:t xml:space="preserve">and that </w:t>
      </w:r>
      <w:r w:rsidR="00A00A82" w:rsidRPr="000946CE">
        <w:rPr>
          <w:rFonts w:ascii="Calibri" w:hAnsi="Calibri" w:cs="Calibri"/>
          <w:lang w:val="en-US"/>
        </w:rPr>
        <w:t>there</w:t>
      </w:r>
      <w:r w:rsidR="00F33B7A" w:rsidRPr="000946CE">
        <w:rPr>
          <w:rFonts w:ascii="Calibri" w:hAnsi="Calibri" w:cs="Calibri"/>
          <w:lang w:val="en-US"/>
        </w:rPr>
        <w:t xml:space="preserve"> is </w:t>
      </w:r>
      <w:r w:rsidR="00A00A82" w:rsidRPr="000946CE">
        <w:rPr>
          <w:rFonts w:ascii="Calibri" w:hAnsi="Calibri" w:cs="Calibri"/>
          <w:lang w:val="en-US"/>
        </w:rPr>
        <w:t>no clear consensus o</w:t>
      </w:r>
      <w:r w:rsidR="00F33B7A" w:rsidRPr="000946CE">
        <w:rPr>
          <w:rFonts w:ascii="Calibri" w:hAnsi="Calibri" w:cs="Calibri"/>
          <w:lang w:val="en-US"/>
        </w:rPr>
        <w:t>n</w:t>
      </w:r>
      <w:r w:rsidR="00A00A82" w:rsidRPr="000946CE">
        <w:rPr>
          <w:rFonts w:ascii="Calibri" w:hAnsi="Calibri" w:cs="Calibri"/>
          <w:lang w:val="en-US"/>
        </w:rPr>
        <w:t xml:space="preserve"> the effect of corporate tax rates on FDI. </w:t>
      </w:r>
    </w:p>
    <w:p w14:paraId="71A62E9C" w14:textId="09859EB5" w:rsidR="005E00D0" w:rsidRPr="000946CE" w:rsidRDefault="00B65303" w:rsidP="005D30B2">
      <w:pPr>
        <w:pStyle w:val="Kop3"/>
        <w:spacing w:line="360" w:lineRule="auto"/>
        <w:jc w:val="both"/>
        <w:rPr>
          <w:rFonts w:asciiTheme="minorHAnsi" w:hAnsiTheme="minorHAnsi" w:cstheme="minorHAnsi"/>
          <w:lang w:val="en-US"/>
        </w:rPr>
      </w:pPr>
      <w:bookmarkStart w:id="12" w:name="_Toc176380531"/>
      <w:r w:rsidRPr="000946CE">
        <w:rPr>
          <w:rFonts w:asciiTheme="minorHAnsi" w:hAnsiTheme="minorHAnsi" w:cstheme="minorHAnsi"/>
          <w:lang w:val="en-US"/>
        </w:rPr>
        <w:t xml:space="preserve">Theory on </w:t>
      </w:r>
      <w:r w:rsidR="00E10B0B" w:rsidRPr="000946CE">
        <w:rPr>
          <w:rFonts w:asciiTheme="minorHAnsi" w:hAnsiTheme="minorHAnsi" w:cstheme="minorHAnsi"/>
          <w:lang w:val="en-US"/>
        </w:rPr>
        <w:t xml:space="preserve">Labor tax rate and FDI </w:t>
      </w:r>
      <w:r w:rsidR="006C6C26" w:rsidRPr="000946CE">
        <w:rPr>
          <w:rFonts w:asciiTheme="minorHAnsi" w:hAnsiTheme="minorHAnsi" w:cstheme="minorHAnsi"/>
          <w:lang w:val="en-US"/>
        </w:rPr>
        <w:t>l</w:t>
      </w:r>
      <w:r w:rsidR="00E10B0B" w:rsidRPr="000946CE">
        <w:rPr>
          <w:rFonts w:asciiTheme="minorHAnsi" w:hAnsiTheme="minorHAnsi" w:cstheme="minorHAnsi"/>
          <w:lang w:val="en-US"/>
        </w:rPr>
        <w:t>ocation decision</w:t>
      </w:r>
      <w:bookmarkEnd w:id="12"/>
    </w:p>
    <w:p w14:paraId="2EFA3896" w14:textId="19B85E18" w:rsidR="00E10B0B" w:rsidRPr="00E05B7B" w:rsidRDefault="00E10B0B" w:rsidP="005159E7">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In contrast to the effects of corporate tax rates on FDI inflow, the effect of </w:t>
      </w:r>
      <w:r w:rsidR="005E00D0" w:rsidRPr="000946CE">
        <w:rPr>
          <w:rFonts w:asciiTheme="minorHAnsi" w:hAnsiTheme="minorHAnsi" w:cstheme="minorHAnsi"/>
          <w:lang w:val="en-US"/>
        </w:rPr>
        <w:t xml:space="preserve">the </w:t>
      </w:r>
      <w:r w:rsidRPr="000946CE">
        <w:rPr>
          <w:rFonts w:asciiTheme="minorHAnsi" w:hAnsiTheme="minorHAnsi" w:cstheme="minorHAnsi"/>
          <w:lang w:val="en-US"/>
        </w:rPr>
        <w:t>labor tax</w:t>
      </w:r>
      <w:r w:rsidR="005E00D0" w:rsidRPr="000946CE">
        <w:rPr>
          <w:rFonts w:asciiTheme="minorHAnsi" w:hAnsiTheme="minorHAnsi" w:cstheme="minorHAnsi"/>
          <w:lang w:val="en-US"/>
        </w:rPr>
        <w:t xml:space="preserve"> </w:t>
      </w:r>
      <w:r w:rsidRPr="000946CE">
        <w:rPr>
          <w:rFonts w:asciiTheme="minorHAnsi" w:hAnsiTheme="minorHAnsi" w:cstheme="minorHAnsi"/>
          <w:lang w:val="en-US"/>
        </w:rPr>
        <w:t xml:space="preserve">rate on FDI inflow have not been as extensively researched. The reason that the effects of labor taxation on FDI inflow has been mostly neglected in the literature </w:t>
      </w:r>
      <w:r w:rsidR="00CC02D7" w:rsidRPr="000946CE">
        <w:rPr>
          <w:rFonts w:asciiTheme="minorHAnsi" w:hAnsiTheme="minorHAnsi" w:cstheme="minorHAnsi"/>
          <w:lang w:val="en-US"/>
        </w:rPr>
        <w:t>could be that</w:t>
      </w:r>
      <w:r w:rsidRPr="000946CE">
        <w:rPr>
          <w:rFonts w:asciiTheme="minorHAnsi" w:hAnsiTheme="minorHAnsi" w:cstheme="minorHAnsi"/>
          <w:lang w:val="en-US"/>
        </w:rPr>
        <w:t xml:space="preserve"> labor is immobile, opposed to the mobile capital, or at least less mobile than capital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{"citationID":"PaiohPrO","properties":{"formattedCitation":"(Egger &amp; Radulescu, 2008, p. 1; Hansson &amp; Olofsdotter, 2014, p. 4)","plainCitation":"(Egger &amp; Radulescu, 2008, p. 1; Hansson &amp; Olofsdotter, 2014, p. 4)","noteIndex":0},"citationItems":[{"id":2730,"uris":["http://zotero.org/users/13683011/items/KZAAP4JL"],"itemData":{"id":2730,"type":"article-journal","abstract":"Suggested Citation: Egger, Peter; Radulescu, Doina Maria (2008) : Labour taxation and foreign direct investment, CESifo Working Paper, No. 2309, Center for Economic Studies and ifo Institute (CESifo), Munich","container-title":"Center for Economic Studies and ifo Institute","journalAbbreviation":"CESifo","language":"en","note":"Munich","source":"Zotero","title":"Labour taxation and foreign direct investment, CESifo Working Paper, No. 2309","volume":"Munich","author":[{"family":"Egger","given":"Peter"},{"family":"Radulescu","given":"Doina Maria"}],"issued":{"date-parts":[["2008"]]}},"locator":"1","label":"page"},{"id":2265,"uris":["http://zotero.org/users/13683011/items/ZZ85KZ7T"],"itemData":{"id":2265,"type":"article-journal","abstract":"This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Union","volume":"25","author":[{"family":"Hansson","given":"Åsa"},{"family":"Olofsdotter","given":"Karin"}],"issued":{"date-parts":[["2014",4]]}},"locator":"4","label":"page"}],"schema":"https://github.com/citation-style-language/schema/raw/master/csl-citation.json"}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(Egger &amp; Radulescu, 2008, p. 1; Hansson &amp; Olofsdotter, 2014, p. 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Another possible reason that Hansson and Olofsdotter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{"citationID":"KCh5NfaD","properties":{"formattedCitation":"(2014, p. 4)","plainCitation":"(2014, p. 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4","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(2014, p. 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raise for the omission is that labor taxation is not typically thought of as having a significant influence on production cost, because it would be borne by the employee. However, they argue that it </w:t>
      </w:r>
      <w:r w:rsidR="00140192" w:rsidRPr="000946CE">
        <w:rPr>
          <w:rFonts w:asciiTheme="minorHAnsi" w:hAnsiTheme="minorHAnsi" w:cstheme="minorHAnsi"/>
          <w:lang w:val="en-US"/>
        </w:rPr>
        <w:t xml:space="preserve">has a significant </w:t>
      </w:r>
      <w:r w:rsidR="00683943" w:rsidRPr="000946CE">
        <w:rPr>
          <w:rFonts w:asciiTheme="minorHAnsi" w:hAnsiTheme="minorHAnsi" w:cstheme="minorHAnsi"/>
          <w:lang w:val="en-US"/>
        </w:rPr>
        <w:t xml:space="preserve">influence on production costs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{"citationID":"py5kXpXX","properties":{"formattedCitation":"(Hansson &amp; Olofsdotter, 2014, p. 4)","plainCitation":"(Hansson &amp; Olofsdotter, 2014, p. 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Union","volume":"25","author":[{"family":"Hansson","given":"Åsa"},{"family":"Olofsdotter","given":"Karin"}],"issued":{"date-parts":[["2014",4]]}},"locator":"4","label":"page"}],"schema":"https://github.com/citation-style-language/schema/raw/master/csl-citation.json"}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(Hansson &amp; Olofsdotter, 2014, p. 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They argue that several studies suggest that this </w:t>
      </w:r>
      <w:r w:rsidR="00577A7D" w:rsidRPr="000946CE">
        <w:rPr>
          <w:rFonts w:asciiTheme="minorHAnsi" w:hAnsiTheme="minorHAnsi" w:cstheme="minorHAnsi"/>
          <w:lang w:val="en-US"/>
        </w:rPr>
        <w:t>labor taxation is mostly borne by the employee</w:t>
      </w:r>
      <w:r w:rsidRPr="000946CE">
        <w:rPr>
          <w:rFonts w:asciiTheme="minorHAnsi" w:hAnsiTheme="minorHAnsi" w:cstheme="minorHAnsi"/>
          <w:lang w:val="en-US"/>
        </w:rPr>
        <w:t xml:space="preserve"> should be questioned due to globalization and increased competition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{"citationID":"OPtCA1Nh","properties":{"formattedCitation":"(See for example Forslund et al., 2006; Hansson &amp; Olofsdotter, 2014, p. 4)","plainCitation":"(See for example Forslund et al., 2006; Hansson &amp; Olofsdotter, 2014, p. 4)","noteIndex":0},"citationItems":[{"id":3156,"uris":["http://zotero.org/users/13683011/items/PF9E5V75"],"itemData":{"id":3156,"type":"article-journal","abstract":"How are wages set in an open economy? What role is played by demand pressure, international competition, and structural factors in the labour market? How important is nominal wage rigidity and exchange rate policy for the medium term evolution of real wages and competitiveness? To answer these questions, we formulate a theoretical model of wage bargaining in an open economy and use it to derive a simple wage equation where all parameters have clear economic interpretations. We estimate the wage equation on data for aggregate manufacturing wages in Denmark, Finland, Norway, and Sweden from the mid 1960s to the mid 1990s.","container-title":"SSRN Electronic Journal","DOI":"10.2139/ssrn.884362","ISSN":"1556-5068","journalAbbreviation":"SSRN Journal","language":"en","source":"DOI.org (Crossref)","title":"Real and Nominal Wage Adjustment in Open Economies","URL":"https://www.ssrn.com/abstract=884362","author":[{"family":"Forslund","given":"Anders"},{"family":"Gottfries","given":"Nils"},{"family":"Westermark","given":"Andreas"}],"accessed":{"date-parts":[["2024",4,23]]},"issued":{"date-parts":[["2006"]]}},"label":"page","prefix":"See for example "},{"id":2265,"uris":["http://zotero.org/users/13683011/items/ZZ85KZ7T"],"itemData":{"id":2265,"type":"article-journal","abstract":"This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Union","volume":"25","author":[{"family":"Hansson","given":"Åsa"},{"family":"Olofsdotter","given":"Karin"}],"issued":{"date-parts":[["2014",4]]}},"locator":"4","label":"page"}],"schema":"https://github.com/citation-style-language/schema/raw/master/csl-citation.json"}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(See for example Forslund et al., 2006; Hansson &amp; Olofsdotter, 2014, p. 4)</w:t>
      </w:r>
      <w:r w:rsidRPr="000946CE">
        <w:rPr>
          <w:rFonts w:asciiTheme="minorHAnsi" w:hAnsiTheme="minorHAnsi" w:cstheme="minorHAnsi"/>
          <w:lang w:val="en-US"/>
        </w:rPr>
        <w:fldChar w:fldCharType="end"/>
      </w:r>
      <w:r w:rsidRPr="000946CE">
        <w:rPr>
          <w:rFonts w:asciiTheme="minorHAnsi" w:hAnsiTheme="minorHAnsi" w:cstheme="minorHAnsi"/>
          <w:lang w:val="en-US"/>
        </w:rPr>
        <w:t>. Thus, it would have an influence on FDI decision since it has a direct impact on production costs. Therefore</w:t>
      </w:r>
      <w:r w:rsidR="00577A7D" w:rsidRPr="000946CE">
        <w:rPr>
          <w:rFonts w:asciiTheme="minorHAnsi" w:hAnsiTheme="minorHAnsi" w:cstheme="minorHAnsi"/>
          <w:lang w:val="en-US"/>
        </w:rPr>
        <w:t xml:space="preserve">, </w:t>
      </w:r>
      <w:r w:rsidRPr="000946CE">
        <w:rPr>
          <w:rFonts w:asciiTheme="minorHAnsi" w:hAnsiTheme="minorHAnsi" w:cstheme="minorHAnsi"/>
          <w:lang w:val="en-US"/>
        </w:rPr>
        <w:t xml:space="preserve">a higher labor tax </w:t>
      </w:r>
      <w:r w:rsidR="00577A7D" w:rsidRPr="000946CE">
        <w:rPr>
          <w:rFonts w:asciiTheme="minorHAnsi" w:hAnsiTheme="minorHAnsi" w:cstheme="minorHAnsi"/>
          <w:lang w:val="en-US"/>
        </w:rPr>
        <w:t xml:space="preserve">rate </w:t>
      </w:r>
      <w:r w:rsidRPr="000946CE">
        <w:rPr>
          <w:rFonts w:asciiTheme="minorHAnsi" w:hAnsiTheme="minorHAnsi" w:cstheme="minorHAnsi"/>
          <w:lang w:val="en-US"/>
        </w:rPr>
        <w:t xml:space="preserve">will reduce the return on investment by making it more costly for a firm to offer a competitive wage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{"citationID":"zOBdsFH9","properties":{"formattedCitation":"(Hansson &amp; Olofsdotter, 2014, p. 2)","plainCitation":"(Hansson &amp; Olofsdotter, 2014, p. 2)","noteIndex":0},"citationItems":[{"id":2265,"uris":["http://zotero.org/users/13683011/items/ZZ85KZ7T"],"itemData":{"id":2265,"type":"article-journal","abstract":"This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Union","volume":"25","author":[{"family":"Hansson","given":"Åsa"},{"family":"Olofsdotter","given":"Karin"}],"issued":{"date-parts":[["2014",4]]}},"locator":"2","label":"page"}],"schema":"https://github.com/citation-style-language/schema/raw/master/csl-citation.json"}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(Hansson &amp; Olofsdotter, 2014, p. 2)</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And even </w:t>
      </w:r>
      <w:r w:rsidR="00383CFC" w:rsidRPr="000946CE">
        <w:rPr>
          <w:rFonts w:asciiTheme="minorHAnsi" w:hAnsiTheme="minorHAnsi" w:cstheme="minorHAnsi"/>
          <w:lang w:val="en-US"/>
        </w:rPr>
        <w:t>in the situation when</w:t>
      </w:r>
      <w:r w:rsidRPr="000946CE">
        <w:rPr>
          <w:rFonts w:asciiTheme="minorHAnsi" w:hAnsiTheme="minorHAnsi" w:cstheme="minorHAnsi"/>
          <w:lang w:val="en-US"/>
        </w:rPr>
        <w:t xml:space="preserve"> labor taxation is mostly employee born, theory suggest that this </w:t>
      </w:r>
      <w:r w:rsidR="00605E84" w:rsidRPr="000946CE">
        <w:rPr>
          <w:rFonts w:asciiTheme="minorHAnsi" w:hAnsiTheme="minorHAnsi" w:cstheme="minorHAnsi"/>
          <w:lang w:val="en-US"/>
        </w:rPr>
        <w:t xml:space="preserve">has an impact on </w:t>
      </w:r>
      <w:r w:rsidR="00D9487B" w:rsidRPr="000946CE">
        <w:rPr>
          <w:rFonts w:asciiTheme="minorHAnsi" w:hAnsiTheme="minorHAnsi" w:cstheme="minorHAnsi"/>
          <w:lang w:val="en-US"/>
        </w:rPr>
        <w:t>firm profits</w:t>
      </w:r>
      <w:r w:rsidRPr="000946CE">
        <w:rPr>
          <w:rFonts w:asciiTheme="minorHAnsi" w:hAnsiTheme="minorHAnsi" w:cstheme="minorHAnsi"/>
          <w:lang w:val="en-US"/>
        </w:rPr>
        <w:t xml:space="preserve"> as well. Efficiency wage theory suggest that higher net wages reduces the attractiveness of other opportunities to the employees, thus increasing work effort within the firm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{"citationID":"CgT8YBNP","properties":{"formattedCitation":"(Akerlof &amp; Yellen, 1986; Hansson &amp; Olofsdotter, 2014, p. 5)","plainCitation":"(Akerlof &amp; Yellen, 1986; Hansson &amp; Olofsdotter, 2014, p. 5)","noteIndex":0},"citationItems":[{"id":3158,"uris":["http://zotero.org/users/13683011/items/VGGCK9LF"],"itemData":{"id":3158,"type":"book","abstract":"One of the more troubling aspects of the ferment in macroeconomics that followed the demise of the Keynesian dominance in the late 1960s has been the inability of many of the new ideas to account for unemployment remains unexplained because equilibrium in most economic models occurs with supply equal to demand: if this equality holds in the labor market, there is no involuntary unemployment. Efficiency Wage Models of the Labor Market explores the reasons why there are labor market equilibria with employers preferring to pay wages in excess of the market-clearing wage and thereby explains involuntary unemployment. This volume brings together a number of the important articles on efficiency wage theory. The collection is preceded by a strong, integrative introduction, written by the editors, in which the hypothesis is set out and the variations, as described in subsequent chapters, are discussed.","ISBN":"978-0-521-31284-4","language":"en","number-of-pages":"196","publisher":"Cambridge University Press","source":"Google Books","title":"Efficiency Wage Models of the Labor Market","author":[{"family":"Akerlof","given":"George A."},{"family":"Yellen","given":"Janet L."}],"issued":{"date-parts":[["1986",11,28]]}}},{"id":2265,"uris":["http://zotero.org/users/13683011/items/ZZ85KZ7T"],"itemData":{"id":2265,"type":"article-journal","abstract":"This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Union","volume":"25","author":[{"family":"Hansson","given":"Åsa"},{"family":"Olofsdotter","given":"Karin"}],"issued":{"date-parts":[["2014",4]]}},"locator":"5","label":"page"}],"schema":"https://github.com/citation-style-language/schema/raw/master/csl-citation.json"}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(Akerlof &amp; Yellen, 1986; Hansson &amp; Olofsdotter, 2014, p. 5)</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Consequently, even if the tax burden would fall entirely on the employees, theory suggest a higher rate would still have an impact on the firm’s revenue. </w:t>
      </w:r>
      <w:r w:rsidR="00E05B7B">
        <w:rPr>
          <w:rFonts w:asciiTheme="minorHAnsi" w:hAnsiTheme="minorHAnsi" w:cstheme="minorHAnsi"/>
          <w:lang w:val="en-US"/>
        </w:rPr>
        <w:tab/>
      </w:r>
      <w:r w:rsidR="00E05B7B">
        <w:rPr>
          <w:rFonts w:asciiTheme="minorHAnsi" w:hAnsiTheme="minorHAnsi" w:cstheme="minorHAnsi"/>
          <w:lang w:val="en-US"/>
        </w:rPr>
        <w:tab/>
      </w:r>
      <w:r w:rsidR="00E05B7B">
        <w:rPr>
          <w:rFonts w:asciiTheme="minorHAnsi" w:hAnsiTheme="minorHAnsi" w:cstheme="minorHAnsi"/>
          <w:lang w:val="en-US"/>
        </w:rPr>
        <w:tab/>
      </w:r>
      <w:r w:rsidR="00E05B7B">
        <w:rPr>
          <w:rFonts w:asciiTheme="minorHAnsi" w:hAnsiTheme="minorHAnsi" w:cstheme="minorHAnsi"/>
          <w:lang w:val="en-US"/>
        </w:rPr>
        <w:tab/>
      </w:r>
      <w:r w:rsidRPr="000946CE">
        <w:rPr>
          <w:rFonts w:asciiTheme="minorHAnsi" w:hAnsiTheme="minorHAnsi" w:cstheme="minorHAnsi"/>
          <w:lang w:val="en-US"/>
        </w:rPr>
        <w:t xml:space="preserve">Furthermore, taxes could also have an indirect effect on labor costs by affecting labor mobility. Kreiner et al. </w:t>
      </w:r>
      <w:r w:rsidR="00692AB5" w:rsidRPr="000946CE">
        <w:rPr>
          <w:rFonts w:asciiTheme="minorHAnsi" w:hAnsiTheme="minorHAnsi" w:cstheme="minorHAnsi"/>
          <w:lang w:val="en-US"/>
        </w:rPr>
        <w:fldChar w:fldCharType="begin"/>
      </w:r>
      <w:r w:rsidR="00B80611">
        <w:rPr>
          <w:rFonts w:asciiTheme="minorHAnsi" w:hAnsiTheme="minorHAnsi" w:cstheme="minorHAnsi"/>
          <w:lang w:val="en-US"/>
        </w:rPr>
        <w:instrText xml:space="preserve"> ADDIN ZOTERO_ITEM CSL_CITATION {"citationID":"a2gknbr9008","properties":{"formattedCitation":"(2015)","plainCitation":"(2015)","noteIndex":0},"citationItems":[{"id":2908,"uris":["http://zotero.org/users/13683011/items/HTYW6XP2"],"itemData":{"id":2908,"type":"article-journal","abstract":"Inspired by Hayek (1945), we study the distortionary effects of taxation on labor mobility and the long run allocation of labor across different profitable opportunities. These effects are not well detected by the methods applied in the large public finance literature estimating the elasticity of taxable income and quantifying the efficiency loss from taxation. Our analysis builds on a standard search theoretic framework where workers are continually seeking better paid jobs, but are also fired from time to time because of economic development and productivity shocks. We incorporate non-linear taxation into this setting and estimate the structural parameters of the model using employer–employee register based data for the full Danish population of workers and workplaces for the years 2004–2006. Our results indicate that along the intensive margin the Danish taxation generates an overall efficiency loss corresponding to a 12% reduction in total income. It is possible to reap 4/5 of this potential efficiency gain by going from a high-tax Scandinavian system to a level of taxation in line with low-tax OECD countries such as the United States. The tax-responsiveness of labor mobility and allocation corresponds to an elasticity of taxable income with respect to the net-of-tax rate in the range 0.15–0.35.","collection-title":"The Nordic Model","container-title":"Journal of Public Economics","DOI":"10.1016/j.jpubeco.2014.03.012","ISSN":"0047-2727","journalAbbreviation":"Journal of Public Economics","page":"74-86","source":"ScienceDirect","title":"Taxation and the long run allocation of labor: Theory and Danish evidence","title-short":"Taxation and the long run allocation of labor","volume":"127","author":[{"family":"Kreiner","given":"Claus Thustrup"},{"family":"Munch","given":"Jakob Roland"},{"family":"Whitta-Jacobsen","given":"Hans Jørgen"}],"issued":{"date-parts":[["2015",7,1]]}},"label":"page","suppress-author":true}],"schema":"https://github.com/citation-style-language/schema/raw/master/csl-citation.json"} </w:instrText>
      </w:r>
      <w:r w:rsidR="00692AB5" w:rsidRPr="000946CE">
        <w:rPr>
          <w:rFonts w:asciiTheme="minorHAnsi" w:hAnsiTheme="minorHAnsi" w:cstheme="minorHAnsi"/>
          <w:lang w:val="en-US"/>
        </w:rPr>
        <w:fldChar w:fldCharType="separate"/>
      </w:r>
      <w:r w:rsidR="00B80611" w:rsidRPr="00B80611">
        <w:rPr>
          <w:rFonts w:ascii="Calibri" w:hAnsiTheme="minorHAnsi" w:cs="Calibri"/>
          <w:lang w:val="en-GB"/>
        </w:rPr>
        <w:t>(2015)</w:t>
      </w:r>
      <w:r w:rsidR="00692AB5" w:rsidRPr="000946CE">
        <w:rPr>
          <w:rFonts w:asciiTheme="minorHAnsi" w:hAnsiTheme="minorHAnsi" w:cstheme="minorHAnsi"/>
          <w:lang w:val="en-US"/>
        </w:rPr>
        <w:fldChar w:fldCharType="end"/>
      </w:r>
      <w:r w:rsidR="00692AB5" w:rsidRPr="000946CE">
        <w:rPr>
          <w:rFonts w:asciiTheme="minorHAnsi" w:hAnsiTheme="minorHAnsi" w:cstheme="minorHAnsi"/>
          <w:lang w:val="en-US"/>
        </w:rPr>
        <w:t xml:space="preserve"> </w:t>
      </w:r>
      <w:r w:rsidRPr="000946CE">
        <w:rPr>
          <w:rFonts w:asciiTheme="minorHAnsi" w:hAnsiTheme="minorHAnsi" w:cstheme="minorHAnsi"/>
          <w:lang w:val="en-US"/>
        </w:rPr>
        <w:t>study the effects of taxation on labor mobility and the long</w:t>
      </w:r>
      <w:r w:rsidR="002D31E8" w:rsidRPr="000946CE">
        <w:rPr>
          <w:rFonts w:asciiTheme="minorHAnsi" w:hAnsiTheme="minorHAnsi" w:cstheme="minorHAnsi"/>
          <w:lang w:val="en-US"/>
        </w:rPr>
        <w:t>-</w:t>
      </w:r>
      <w:r w:rsidRPr="000946CE">
        <w:rPr>
          <w:rFonts w:asciiTheme="minorHAnsi" w:hAnsiTheme="minorHAnsi" w:cstheme="minorHAnsi"/>
          <w:lang w:val="en-US"/>
        </w:rPr>
        <w:t xml:space="preserve">run allocation of labor. The theory behind their argument is based on Hayek’s notion that </w:t>
      </w:r>
      <w:r w:rsidRPr="000946CE">
        <w:rPr>
          <w:rFonts w:asciiTheme="minorHAnsi" w:hAnsiTheme="minorHAnsi" w:cstheme="minorHAnsi"/>
          <w:i/>
          <w:iCs/>
          <w:lang w:val="en-US"/>
        </w:rPr>
        <w:t xml:space="preserve">“the economic problem of society is mainly one of rapid adaptation to changes in the particular circumstances of time and place..”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{"citationID":"g3jMMWIg","properties":{"formattedCitation":"(Hayek, 1945, p. 524)","plainCitation":"(Hayek, 1945, p. 524)","noteIndex":0},"citationItems":[{"id":2913,"uris":["http://zotero.org/users/13683011/items/T5C9T3QW"],"itemData":{"id":2913,"type":"article-journal","container-title":"The American Economic Review","issue":"4","language":"en","page":"519-530","source":"Zotero","title":"The Use of Knowledge in Society","volume":"35","author":[{"family":"Hayek","given":"F. A."}],"issued":{"date-parts":[["1945"]]}},"locator":"524","label":"page"}],"schema":"https://github.com/citation-style-language/schema/raw/master/csl-citation.json"}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(Hayek, 1945, p. 524)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Prices act as an information network conveying the productivity and scarcity of resources and the owners react in an allocating way, by obtaining the highest possible returns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{"citationID":"i80pdgvj","properties":{"formattedCitation":"(Kreiner et al., 2015)","plainCitation":"(Kreiner et al., 2015)","noteIndex":0},"citationItems":[{"id":2908,"uris":["http://zotero.org/users/13683011/items/HTYW6XP2"],"itemData":{"id":2908,"type":"article-journal","abstract":"Inspired by Hayek (1945), we study the distortionary effects of taxation on labor mobility and the long run allocation of labor across different profitable opportunities. These effects are not well detected by the methods applied in the large public finance literature estimating the elasticity of taxable income and quantifying the efficiency loss from taxation. Our analysis builds on a standard search theoretic framework where workers are continually seeking better paid jobs, but are also fired from time to time because of economic development and productivity shocks. We incorporate non-linear taxation into this setting and estimate the structural parameters of the model using employer–employee register based data for the full Danish population of workers and workplaces for the years 2004–2006. Our results indicate that along the intensive margin the Danish taxation generates an overall efficiency loss corresponding to a 12% reduction in total income. It is possible to reap 4/5 of this potential efficiency gain by going from a high-tax Scandinavian system to a level of taxation in line with low-tax OECD countries such as the United States. The tax-responsiveness of labor mobility and allocation corresponds to an elasticity of taxable income with respect to the net-of-tax rate in the range 0.15–0.35.","collection-title":"The Nordic Model","container-title":"Journal of Public Economics","DOI":"10.1016/j.jpubeco.2014.03.012","ISSN":"0047-2727","journalAbbreviation":"Journal of Public Economics","page":"74-86","source":"ScienceDirect","title":"Taxation and the long run allocation of labor: Theory and Danish evidence","title-short":"Taxation and the long run allocation of labor","volume":"127","author":[{"family":"Kreiner","given":"Claus Thustrup"},{"family":"Munch","given":"Jakob Roland"},{"family":"Whitta-Jacobsen","given":"Hans Jørgen"}],"issued":{"date-parts":[["2015",7,1]]}}}],"schema":"https://github.com/citation-style-language/schema/raw/master/csl-citation.json"}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(Kreiner et al., 2015)</w:t>
      </w:r>
      <w:r w:rsidRPr="000946CE">
        <w:rPr>
          <w:rFonts w:asciiTheme="minorHAnsi" w:hAnsiTheme="minorHAnsi" w:cstheme="minorHAnsi"/>
          <w:lang w:val="en-US"/>
        </w:rPr>
        <w:fldChar w:fldCharType="end"/>
      </w:r>
      <w:r w:rsidRPr="000946CE">
        <w:rPr>
          <w:rFonts w:asciiTheme="minorHAnsi" w:hAnsiTheme="minorHAnsi" w:cstheme="minorHAnsi"/>
          <w:lang w:val="en-US"/>
        </w:rPr>
        <w:t>. In this light</w:t>
      </w:r>
      <w:r w:rsidRPr="000946CE">
        <w:rPr>
          <w:rFonts w:asciiTheme="minorHAnsi" w:hAnsiTheme="minorHAnsi" w:cstheme="minorHAnsi"/>
          <w:i/>
          <w:iCs/>
          <w:lang w:val="en-US"/>
        </w:rPr>
        <w:t xml:space="preserve">, “taxes act as a distortion by creating a wedge between the private return and the social return to a reallocation of resources leaving socially desirable opportunities unexploited as a result”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{"citationID":"1NyIm7oF","properties":{"formattedCitation":"(Kreiner et al., 2015, p. 1)","plainCitation":"(Kreiner et al., 2015, p. 1)","noteIndex":0},"citationItems":[{"id":2908,"uris":["http://zotero.org/users/13683011/items/HTYW6XP2"],"itemData":{"id":2908,"type":"article-journal","abstract":"Inspired by Hayek (1945), we study the distortionary effects of taxation on labor mobility and the long run allocation of labor across different profitable opportunities. These effects are not well detected by the methods applied in the large public finance literature estimating the elasticity of taxable income and quantifying the efficiency loss from taxation. Our analysis builds on a standard search theoretic framework where workers are continually seeking better paid jobs, but are also fired from time to time because of economic development and productivity shocks. We incorporate non-linear taxation into this setting and estimate the structural parameters of the model using employer–employee register based data for the full Danish population of workers and workplaces for the years 2004–2006. Our results indicate that along the intensive margin the Danish taxation generates an overall efficiency loss corresponding to a 12% reduction in total income. It is possible to reap 4/5 of this potential efficiency gain by going from a high-tax Scandinavian system to a level of taxation in line with low-tax OECD countries such as the United States. The tax-responsiveness of labor mobility and allocation corresponds to an elasticity of taxable income with respect to the net-of-tax rate in the range 0.15–0.35.","collection-title":"The Nordic Model","container-title":"Journal of Public Economics","DOI":"10.1016/j.jpubeco.2014.03.012","ISSN":"0047-2727","journalAbbreviation":"Journal of Public Economics","page":"74-86","source":"ScienceDirect","title":"Taxation and the long run allocation of labor: Theory and Danish evidence","title-short":"Taxation and the long run allocation of labor","volume":"127","author":[{"family":"Kreiner","given":"Claus Thustrup"},{"family":"Munch","given":"Jakob Roland"},{"family":"Whitta-Jacobsen","given":"Hans Jørgen"}],"issued":{"date-parts":[["2015",7,1]]}},"locator":"1","label":"page"}],"schema":"https://github.com/citation-style-language/schema/raw/master/csl-citation.json"}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(Kreiner et al., 2015, p. 1)</w:t>
      </w:r>
      <w:r w:rsidRPr="000946CE">
        <w:rPr>
          <w:rFonts w:asciiTheme="minorHAnsi" w:hAnsiTheme="minorHAnsi" w:cstheme="minorHAnsi"/>
          <w:lang w:val="en-US"/>
        </w:rPr>
        <w:fldChar w:fldCharType="end"/>
      </w:r>
      <w:r w:rsidRPr="000946CE">
        <w:rPr>
          <w:rFonts w:asciiTheme="minorHAnsi" w:hAnsiTheme="minorHAnsi" w:cstheme="minorHAnsi"/>
          <w:lang w:val="en-US"/>
        </w:rPr>
        <w:t>.</w:t>
      </w:r>
      <w:r w:rsidRPr="000946CE">
        <w:rPr>
          <w:rFonts w:asciiTheme="minorHAnsi" w:hAnsiTheme="minorHAnsi" w:cstheme="minorHAnsi"/>
          <w:i/>
          <w:iCs/>
          <w:lang w:val="en-US"/>
        </w:rPr>
        <w:t xml:space="preserve"> </w:t>
      </w:r>
      <w:r w:rsidRPr="000946CE">
        <w:rPr>
          <w:rFonts w:asciiTheme="minorHAnsi" w:hAnsiTheme="minorHAnsi" w:cstheme="minorHAnsi"/>
          <w:lang w:val="en-US"/>
        </w:rPr>
        <w:t xml:space="preserve">Their results suggest that the efficiency loss of labor due to the high taxes </w:t>
      </w:r>
      <w:r w:rsidR="0076012C" w:rsidRPr="000946CE">
        <w:rPr>
          <w:rFonts w:asciiTheme="minorHAnsi" w:hAnsiTheme="minorHAnsi" w:cstheme="minorHAnsi"/>
          <w:lang w:val="en-US"/>
        </w:rPr>
        <w:t xml:space="preserve">results in </w:t>
      </w:r>
      <w:r w:rsidRPr="000946CE">
        <w:rPr>
          <w:rFonts w:asciiTheme="minorHAnsi" w:hAnsiTheme="minorHAnsi" w:cstheme="minorHAnsi"/>
          <w:lang w:val="en-US"/>
        </w:rPr>
        <w:t xml:space="preserve">as much as a twelve percent reduction in net income. But they do note that their analyses relies on strong simplifying assumptions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{"citationID":"QgvFG8Bs","properties":{"formattedCitation":"(Kreiner et al., 2015, p. 23)","plainCitation":"(Kreiner et al., 2015, p. 23)","noteIndex":0},"citationItems":[{"id":2908,"uris":["http://zotero.org/users/13683011/items/HTYW6XP2"],"itemData":{"id":2908,"type":"article-journal","abstract":"Inspired by Hayek (1945), we study the distortionary effects of taxation on labor mobility and the long run allocation of labor across different profitable opportunities. These effects are not well detected by the methods applied in the large public finance literature estimating the elasticity of taxable income and quantifying the efficiency loss from taxation. Our analysis builds on a standard search theoretic framework where workers are continually seeking better paid jobs, but are also fired from time to time because of economic development and productivity shocks. We incorporate non-linear taxation into this setting and estimate the structural parameters of the model using employer–employee register based data for the full Danish population of workers and workplaces for the years 2004–2006. Our results indicate that along the intensive margin the Danish taxation generates an overall efficiency loss corresponding to a 12% reduction in total income. It is possible to reap 4/5 of this potential efficiency gain by going from a high-tax Scandinavian system to a level of taxation in line with low-tax OECD countries such as the United States. The tax-responsiveness of labor mobility and allocation corresponds to an elasticity of taxable income with respect to the net-of-tax rate in the range 0.15–0.35.","collection-title":"The Nordic Model","container-title":"Journal of Public Economics","DOI":"10.1016/j.jpubeco.2014.03.012","ISSN":"0047-2727","journalAbbreviation":"Journal of Public Economics","page":"74-86","source":"ScienceDirect","title":"Taxation and the long run allocation of labor: Theory and Danish evidence","title-short":"Taxation and the long run allocation of labor","volume":"127","author":[{"family":"Kreiner","given":"Claus Thustrup"},{"family":"Munch","given":"Jakob Roland"},{"family":"Whitta-Jacobsen","given":"Hans Jørgen"}],"issued":{"date-parts":[["2015",7,1]]}},"locator":"23","label":"page"}],"schema":"https://github.com/citation-style-language/schema/raw/master/csl-citation.json"}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(Kreiner et al., 2015, p. 23)</w:t>
      </w:r>
      <w:r w:rsidRPr="000946CE">
        <w:rPr>
          <w:rFonts w:asciiTheme="minorHAnsi" w:hAnsiTheme="minorHAnsi" w:cstheme="minorHAnsi"/>
          <w:lang w:val="en-US"/>
        </w:rPr>
        <w:fldChar w:fldCharType="end"/>
      </w:r>
      <w:r w:rsidRPr="000946CE">
        <w:rPr>
          <w:rFonts w:asciiTheme="minorHAnsi" w:hAnsiTheme="minorHAnsi" w:cstheme="minorHAnsi"/>
          <w:lang w:val="en-US"/>
        </w:rPr>
        <w:t>. But nevertheless, the reasoning suggest that labor tax could be relevant for labor mobility, thus for FDI.</w:t>
      </w:r>
      <w:r w:rsidRPr="000946CE">
        <w:rPr>
          <w:lang w:val="en-US"/>
        </w:rPr>
        <w:t xml:space="preserve"> </w:t>
      </w:r>
    </w:p>
    <w:p w14:paraId="778B9E59" w14:textId="7B8C00D2" w:rsidR="006E63DF" w:rsidRPr="000946CE" w:rsidRDefault="006E63DF" w:rsidP="006E63DF">
      <w:pPr>
        <w:pStyle w:val="Kop3"/>
        <w:spacing w:line="360" w:lineRule="auto"/>
        <w:jc w:val="both"/>
        <w:rPr>
          <w:rFonts w:asciiTheme="minorHAnsi" w:hAnsiTheme="minorHAnsi" w:cstheme="minorHAnsi"/>
          <w:lang w:val="en-US"/>
        </w:rPr>
      </w:pPr>
      <w:bookmarkStart w:id="13" w:name="_Toc176380532"/>
      <w:r w:rsidRPr="000946CE">
        <w:rPr>
          <w:rFonts w:asciiTheme="minorHAnsi" w:hAnsiTheme="minorHAnsi" w:cstheme="minorHAnsi"/>
          <w:lang w:val="en-US"/>
        </w:rPr>
        <w:t>Empirical findings of labor tax rates and FDI location decision</w:t>
      </w:r>
      <w:bookmarkEnd w:id="13"/>
    </w:p>
    <w:p w14:paraId="7292747C" w14:textId="77777777" w:rsidR="006E63DF" w:rsidRPr="000946CE" w:rsidRDefault="006E63DF" w:rsidP="006E63DF">
      <w:pPr>
        <w:rPr>
          <w:lang w:val="en-US"/>
        </w:rPr>
      </w:pPr>
    </w:p>
    <w:p w14:paraId="19242259" w14:textId="2B21291B" w:rsidR="00E10B0B" w:rsidRPr="000946CE" w:rsidRDefault="00E10B0B"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Most of the literature on the costs of labor focusses on the total costs of labor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{"citationID":"CSxOhGMy","properties":{"formattedCitation":"(Buettner &amp; Ruf, 2007; Hunady &amp; Orviska, 2014)","plainCitation":"(Buettner &amp; Ruf, 2007; Hunady &amp; Orviska, 2014)","dontUpdate":true,"noteIndex":0},"citationItems":[{"id":2385,"uris":["http://zotero.org/users/13683011/items/SG7TRDTR"],"itemData":{"id":2385,"type":"article-journal","abstract":"Using a firm-level panel data set this paper investigates the impact of taxation on the decision of German multinationals to hold or establish a subsidiary in other European countries or abroad. Taking account of unobserved local characteristics as well as firm-specific preferences for potential locations, the results confirm significant effects of tax incentives, market size, and of labor cost on cross-border location decisions. In accordance with Devereux and Griffith (1998) we find that the marginal effective tax rate has no predictive power for location decisions. However, the results indicate a considerably weaker predictive power of the effective average tax rate as compared to the statutory tax rate.","container-title":"International Tax and Public Finance","DOI":"10.1007/s10797-006-8721-5","ISSN":"1573-6970","issue":"2","journalAbbreviation":"Int Tax Public Finan","language":"en","page":"151-164","source":"Springer Link","title":"Tax incentives and the location of FDI: Evidence from a panel of German multinationals","title-short":"Tax incentives and the location of FDI","volume":"14","author":[{"family":"Buettner","given":"Thiess"},{"family":"Ruf","given":"Martin"}],"issued":{"date-parts":[["2007",4,1]]}}},{"id":2809,"uris":["http://zotero.org/users/13683011/items/HXUQVMSM"],"itemData":{"id":2809,"type":"article-journal","abstract":"Semantic Scholar extracted view of \"Determinants of Foreign Direct Investment in EU Countries – Do Corporate Taxes Really Matter?\" by J. Huňady et al.","container-title":"Procedia Economics and Finance","DOI":"10.1016/S2212-5671(14)00341-4","ISSN":"22125671","journalAbbreviation":"Procedia Economics and Finance","language":"en","page":"243-250","source":"Semantic Scholar","title":"Determinants of Foreign Direct Investment in EU Countries – Do Corporate Taxes Really Matter?","volume":"12","author":[{"family":"Hunady","given":"Jan"},{"family":"Orviska","given":"Marta"}],"issued":{"date-parts":[["2014"]]}}}],"schema":"https://github.com/citation-style-language/schema/raw/master/csl-citation.json"}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(see for example Buettner &amp; Ruf, 2007; Hunady &amp; Orviska, 2014)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Since labor taxation is strongly correlated with total labor costs, it deserves some brief attention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{"citationID":"47KItsGs","properties":{"formattedCitation":"(Hansson &amp; Olofsdotter, 2014)","plainCitation":"(Hansson &amp; Olofsdotter, 2014)","noteIndex":0},"citationItems":[{"id":2265,"uris":["http://zotero.org/users/13683011/items/ZZ85KZ7T"],"itemData":{"id":2265,"type":"article-journal","abstract":"This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(Hansson &amp; Olofsdotter, 2014)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The literature shows that the effects of labor costs on FDI inflow is ambiguous as well. Chung and Alcácer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{"citationID":"iRJKned4","properties":{"formattedCitation":"(2002)","plainCitation":"(2002)","noteIndex":0},"citationItems":[{"id":2595,"uris":["http://zotero.org/users/13683011/items/V3ZJG5KN"],"itemData":{"id":2595,"type":"article-journal","abstract":"To what extent do firms go abroad to access technology available in other locations? This paper examines whether and when state technical capabilities attract foreign investment in manufacturing from 1987-1993. We find that on average state R&amp;D intensity does not attract foreign direct investment. Most investing firms are in lower-tech industries and locate in low R&amp;D intensity states, suggesting little interest in state technical capabilities. In contrast, we find that firms in research-intensive industries are more likely to locate in states with high R&amp;D intensity. Foreign firms in the pharmaceutical industry value state R&amp;D intensity the most, at a level twice that of firms in the semiconductor industry, and four times that of electronics firms. Interestingly, not only firms from technically lagging nations, but also some firms from technically leading nations are attracted to R&amp;D intensive states. This suggests that beyond catching up, firms use knowledge-seeking investments also to source technical diversity.","container-title":"Management Science","DOI":"10.1287/mnsc.48.12.1534.440","ISSN":"0025-1909, 1526-5501","issue":"12","journalAbbreviation":"Management Science","language":"en","page":"1534-1554","source":"DOI.org (Crossref)","title":"Knowledge Seeking and Location Choice of Foreign Direct Investment in the United States","volume":"48","author":[{"family":"Chung","given":"Wilbur"},{"family":"Alcácer","given":"Juan"}],"issued":{"date-parts":[["2002",12]]}},"label":"page","suppress-author":true}],"schema":"https://github.com/citation-style-language/schema/raw/master/csl-citation.json"}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(2002)</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found while researching difference between the states in the United States of America that firms actually preferred states where people have high incomes. It is however plausible that high-wage locations are also the ones where infrastructure and institutions are strong, thus this understates the need for good control variables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{"citationID":"y4Fqpg2j","properties":{"formattedCitation":"(Nielsen et al., 2017, p. 73)","plainCitation":"(Nielsen et al., 2017, p. 73)","noteIndex":0},"citationItems":[{"id":2393,"uris":["http://zotero.org/users/13683011/items/MM6RBMJY"],"itemData":{"id":2393,"type":"article-journal","abstract":"The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Dohlmann"}],"issued":{"date-parts":[["2017",1,1]]}},"locator":"73","label":"page"}],"schema":"https://github.com/citation-style-language/schema/raw/master/csl-citation.json"}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(Nielsen et al., 2017, p. 73)</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Other research points in the more expected relationship; that low wages attract FDI. Fukao &amp; Wei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{"citationID":"huTU4038","properties":{"formattedCitation":"(2008)","plainCitation":"(2008)","noteIndex":0},"citationItems":[{"id":2601,"uris":["http://zotero.org/users/13683011/items/FFJTY7UG"],"itemData":{"id":2601,"type":"article-journal","abstract":"Distinguishing between vertical and horizontal foreign direct investment (FDI), this paper examines how the location determinants of the two types of FDI differ. Based on a conditional logit model and data on Japanese foreign affiliates, the main findings are that the most important determinant for horizontal FDI is a large market, whereas labor costs play a significant role in the case of vertical FDI. Concerning the effect of tariffs, geographical distance, and labor quality on the location decision, this study obtains results that differ from those of previous studies on the determinants of location choice of Japanese multinationals. First, tariffs and distance have opposite effects on the location decisions in the case of horizontal and vertical FDI. Second, labor quality has a positive effect only on the location decision of horizontal FDI.","collection-title":"Hi-Stat Discussion Paper Series","container-title":"Hi-Stat Discussion Paper Series","language":"en","note":"number: d07-233\npublisher: Institute of Economic Research, Hitotsubashi University","source":"ideas.repec.org","title":"How do the Location Determinants of Vertical FDI and Horizontal FDI Differ?","URL":"https://ideas.repec.org//p/hst/hstdps/d07-233.html","author":[{"family":"Fukao","given":"Kyoji"},{"family":"Wei","given":"Yuhong"}],"accessed":{"date-parts":[["2024",3,28]]},"issued":{"date-parts":[["2008",1]]}},"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(2008)</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for example find that the most important determinant for horizontal FDI is a large market, whereas labor costs play a significant role in the case of vertical FDI. Furthermore, Janicki and Wunnava find a high statistically relevance of the </w:t>
      </w:r>
      <w:r w:rsidR="0076012C" w:rsidRPr="000946CE">
        <w:rPr>
          <w:rFonts w:asciiTheme="minorHAnsi" w:hAnsiTheme="minorHAnsi" w:cstheme="minorHAnsi"/>
          <w:lang w:val="en-US"/>
        </w:rPr>
        <w:t>labor</w:t>
      </w:r>
      <w:r w:rsidRPr="000946CE">
        <w:rPr>
          <w:rFonts w:asciiTheme="minorHAnsi" w:hAnsiTheme="minorHAnsi" w:cstheme="minorHAnsi"/>
          <w:lang w:val="en-US"/>
        </w:rPr>
        <w:t xml:space="preserve"> costs on FDI inflow </w:t>
      </w:r>
      <w:r w:rsidRPr="000946CE">
        <w:rPr>
          <w:rFonts w:asciiTheme="minorHAnsi" w:hAnsiTheme="minorHAnsi" w:cstheme="minorHAnsi"/>
          <w:lang w:val="en-US"/>
        </w:rPr>
        <w:fldChar w:fldCharType="begin"/>
      </w:r>
      <w:r w:rsidR="0076012C" w:rsidRPr="000946CE">
        <w:rPr>
          <w:rFonts w:asciiTheme="minorHAnsi" w:hAnsiTheme="minorHAnsi" w:cstheme="minorHAnsi"/>
          <w:lang w:val="en-US"/>
        </w:rPr>
        <w:instrText xml:space="preserve"> ADDIN ZOTERO_ITEM CSL_CITATION {"citationID":"Whuh4Atr","properties":{"formattedCitation":"(2004)","plainCitation":"(2004)","noteIndex":0},"citationItems":[{"id":2924,"uris":["http://zotero.org/users/13683011/items/AQWBGJG6"],"itemData":{"id":2924,"type":"article-journal","abstract":"This study examines bilateral foreign direct investments (FDI) between the members of the European Union and eight central and east European candidate (CEEC) economies in transition, awaiting accession into the European Union (EU). Cross-section data were obtained for Bulgaria, Czech Republic, Estonia, Hungary, Poland, Romania, Slovak Republic, and Slovenia for 1997. Once the main characteristics of FDI recipient and donor nations are identified in a bilateral framework, it will be feasible to predict future FDI inflows. This study reveals that the key determinants of FDI inflows in CEECs are size of the host economy, host country risk, labour costs in host country, and openness to trade. Countries that are receiving fewer foreign investments could make themselves more attractive to potential donor nations by focusing on some of the key determinants identified by this study.","container-title":"Applied Economics","DOI":"10.1080/00036840410001682214","ISSN":"0003-6846","issue":"5","note":"publisher: Routledge\n_eprint: https://doi.org/10.1080/00036840410001682214","page":"505–509","source":"Taylor and Francis+NEJM","title":"Determinants of foreign direct investment: empirical evidence from EU accession candidates","title-short":"Determinants of foreign direct investment","volume":"36","author":[{"family":"Janicki","given":"Hubert P."},{"family":"Wunnava","given":"Phanindra V."}],"issued":{"date-parts":[["2004",3,20]]}},"label":"page","suppress-author":true}],"schema":"https://github.com/citation-style-language/schema/raw/master/csl-citation.json"} </w:instrText>
      </w:r>
      <w:r w:rsidRPr="000946CE">
        <w:rPr>
          <w:rFonts w:asciiTheme="minorHAnsi" w:hAnsiTheme="minorHAnsi" w:cstheme="minorHAnsi"/>
          <w:lang w:val="en-US"/>
        </w:rPr>
        <w:fldChar w:fldCharType="separate"/>
      </w:r>
      <w:r w:rsidR="0076012C" w:rsidRPr="000946CE">
        <w:rPr>
          <w:rFonts w:asciiTheme="minorHAnsi" w:hAnsiTheme="minorHAnsi" w:cstheme="minorHAnsi"/>
          <w:lang w:val="en-US"/>
        </w:rPr>
        <w:t>(2004)</w:t>
      </w:r>
      <w:r w:rsidRPr="000946CE">
        <w:rPr>
          <w:rFonts w:asciiTheme="minorHAnsi" w:hAnsiTheme="minorHAnsi" w:cstheme="minorHAnsi"/>
          <w:lang w:val="en-US"/>
        </w:rPr>
        <w:fldChar w:fldCharType="end"/>
      </w:r>
      <w:r w:rsidRPr="000946CE">
        <w:rPr>
          <w:rFonts w:asciiTheme="minorHAnsi" w:hAnsiTheme="minorHAnsi" w:cstheme="minorHAnsi"/>
          <w:lang w:val="en-US"/>
        </w:rPr>
        <w:t>. Their findings suggest that a change of 1 dollar in the annual wage difference between countries results in a change of 17</w:t>
      </w:r>
      <w:r w:rsidR="007E2FF3" w:rsidRPr="000946CE">
        <w:rPr>
          <w:rFonts w:asciiTheme="minorHAnsi" w:hAnsiTheme="minorHAnsi" w:cstheme="minorHAnsi"/>
          <w:lang w:val="en-US"/>
        </w:rPr>
        <w:t>,</w:t>
      </w:r>
      <w:r w:rsidRPr="000946CE">
        <w:rPr>
          <w:rFonts w:asciiTheme="minorHAnsi" w:hAnsiTheme="minorHAnsi" w:cstheme="minorHAnsi"/>
          <w:lang w:val="en-US"/>
        </w:rPr>
        <w:t xml:space="preserve">278 dollars’ worth of FDI. However, Nielsen et al note that little is known about the effect of wage costs on FDI in highly developed markets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{"citationID":"FISMF0r0","properties":{"formattedCitation":"(2017, p. 74)","plainCitation":"(2017, p. 74)","noteIndex":0},"citationItems":[{"id":2393,"uris":["http://zotero.org/users/13683011/items/MM6RBMJY"],"itemData":{"id":2393,"type":"article-journal","abstract":"The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Dohlmann"}],"issued":{"date-parts":[["2017",1,1]]}},"locator":"74","label":"page","suppress-author":true}],"schema":"https://github.com/citation-style-language/schema/raw/master/csl-citation.json"}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(2017, p. 74)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w:t>
      </w:r>
      <w:r w:rsidRPr="000946CE">
        <w:rPr>
          <w:rFonts w:asciiTheme="minorHAnsi" w:hAnsiTheme="minorHAnsi" w:cstheme="minorHAnsi"/>
          <w:lang w:val="en-US"/>
        </w:rPr>
        <w:tab/>
      </w:r>
      <w:r w:rsidRPr="000946CE">
        <w:rPr>
          <w:rFonts w:asciiTheme="minorHAnsi" w:hAnsiTheme="minorHAnsi" w:cstheme="minorHAnsi"/>
          <w:lang w:val="en-US"/>
        </w:rPr>
        <w:tab/>
      </w:r>
      <w:r w:rsidRPr="000946CE">
        <w:rPr>
          <w:rFonts w:asciiTheme="minorHAnsi" w:hAnsiTheme="minorHAnsi" w:cstheme="minorHAnsi"/>
          <w:lang w:val="en-US"/>
        </w:rPr>
        <w:tab/>
      </w:r>
      <w:r w:rsidRPr="000946CE">
        <w:rPr>
          <w:rFonts w:asciiTheme="minorHAnsi" w:hAnsiTheme="minorHAnsi" w:cstheme="minorHAnsi"/>
          <w:lang w:val="en-US"/>
        </w:rPr>
        <w:tab/>
      </w:r>
      <w:r w:rsidRPr="000946CE">
        <w:rPr>
          <w:rFonts w:asciiTheme="minorHAnsi" w:hAnsiTheme="minorHAnsi" w:cstheme="minorHAnsi"/>
          <w:lang w:val="en-US"/>
        </w:rPr>
        <w:tab/>
      </w:r>
      <w:r w:rsidRPr="000946CE">
        <w:rPr>
          <w:rFonts w:asciiTheme="minorHAnsi" w:hAnsiTheme="minorHAnsi" w:cstheme="minorHAnsi"/>
          <w:lang w:val="en-US"/>
        </w:rPr>
        <w:tab/>
      </w:r>
      <w:r w:rsidRPr="000946CE">
        <w:rPr>
          <w:rFonts w:asciiTheme="minorHAnsi" w:hAnsiTheme="minorHAnsi" w:cstheme="minorHAnsi"/>
          <w:lang w:val="en-US"/>
        </w:rPr>
        <w:tab/>
        <w:t xml:space="preserve">While the literature on the effects of total labor costs on FDI is more extensive than the literature on labor tax on FDI, there has been some research into this effect as well. Egger and Radulescu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{"citationID":"i4IQdDbH","properties":{"formattedCitation":"(2008, p. 3)","plainCitation":"(2008, p. 3)","noteIndex":0},"citationItems":[{"id":2730,"uris":["http://zotero.org/users/13683011/items/KZAAP4JL"],"itemData":{"id":2730,"type":"article-journal","abstract":"Suggested Citation: Egger, Peter; Radulescu, Doina Maria (2008) : Labour taxation and foreign direct investment, CESifo Working Paper, No. 2309, Center for Economic Studies and ifo Institute (CESifo), Munich","container-title":"Center for Economic Studies and ifo Institute","journalAbbreviation":"CESifo","language":"en","note":"Munich","source":"Zotero","title":"Labour taxation and foreign direct investment, CESifo Working Paper, No. 2309","volume":"Munich","author":[{"family":"Egger","given":"Peter"},{"family":"Radulescu","given":"Doina Maria"}],"issued":{"date-parts":[["2008"]]}},"locator":"3","label":"page","suppress-author":true}],"schema":"https://github.com/citation-style-language/schema/raw/master/csl-citation.json"}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(2008, p. 3)</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show that a high employee-borne income tax results in reduced efforts from the employees, leading towards lower efficiency and higher production costs. They stress the fact that this has most impact on high-skilled laborers since managers and technicians at the headquarter location determine a firm’s world-wide level of efficiency. Hence, they confirm Hansson and Olofsdotter’s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{"citationID":"LbOKP2DH","properties":{"formattedCitation":"(2014)","plainCitation":"(2014)","noteIndex":0},"citationItems":[{"id":2265,"uris":["http://zotero.org/users/13683011/items/ZZ85KZ7T"],"itemData":{"id":2265,"type":"article-journal","abstract":"This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theoretical suggestion that  even when costs are employee borne, it results in less revenue for the firm as well. </w:t>
      </w:r>
    </w:p>
    <w:p w14:paraId="56889593" w14:textId="1A4680BC" w:rsidR="00E10B0B" w:rsidRPr="000946CE" w:rsidRDefault="00E10B0B"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ab/>
        <w:t xml:space="preserve">Furthermore, Hansson and Olofsdotter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{"citationID":"PsAUK6S1","properties":{"formattedCitation":"(2014)","plainCitation":"(2014)","noteIndex":0},"citationItems":[{"id":2265,"uris":["http://zotero.org/users/13683011/items/ZZ85KZ7T"],"itemData":{"id":2265,"type":"article-journal","abstract":"This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found a statistically significant negative relationship between FDI and labor tax in the EU.  Egger and Radulescu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{"citationID":"S17NLE4l","properties":{"formattedCitation":"(Egger &amp; Radulescu, 2008)","plainCitation":"(Egger &amp; Radulescu, 2008)","noteIndex":0},"citationItems":[{"id":2730,"uris":["http://zotero.org/users/13683011/items/KZAAP4JL"],"itemData":{"id":2730,"type":"article-journal","abstract":"Suggested Citation: Egger, Peter; Radulescu, Doina Maria (2008) : Labour taxation and foreign direct investment, CESifo Working Paper, No. 2309, Center for Economic Studies and ifo Institute (CESifo), Munich","container-title":"Center for Economic Studies and ifo Institute","journalAbbreviation":"CESifo","language":"en","note":"Munich","source":"Zotero","title":"Labour taxation and foreign direct investment, CESifo Working Paper, No. 2309","volume":"Munich","author":[{"family":"Egger","given":"Peter"},{"family":"Radulescu","given":"Doina Maria"}],"issued":{"date-parts":[["2008"]]}}}],"schema":"https://github.com/citation-style-language/schema/raw/master/csl-citation.json"}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(Egger &amp; Radulescu, 2008)</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likewise found a negative relation. They found that </w:t>
      </w:r>
      <w:r w:rsidRPr="000946CE">
        <w:rPr>
          <w:rFonts w:asciiTheme="minorHAnsi" w:hAnsiTheme="minorHAnsi" w:cstheme="minorHAnsi"/>
          <w:i/>
          <w:iCs/>
          <w:lang w:val="en-US"/>
        </w:rPr>
        <w:t>“the employee borne part of labor taxes determines bilateral FDI significantly different from zero: both a higher employee-borne tax on average wages and, in particular, a higher progression from the average wage to five times the average wage is less conducive to headquarters location and, hence reduces a country’s bilateral outward FDI”</w:t>
      </w:r>
      <w:r w:rsidRPr="000946CE">
        <w:rPr>
          <w:rFonts w:asciiTheme="minorHAnsi" w:hAnsiTheme="minorHAnsi" w:cstheme="minorHAnsi"/>
          <w:lang w:val="en-US"/>
        </w:rPr>
        <w:t xml:space="preserv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{"citationID":"OEJQxzWX","properties":{"formattedCitation":"(Egger &amp; Radulescu, 2008, p. 2)","plainCitation":"(Egger &amp; Radulescu, 2008, p. 2)","noteIndex":0},"citationItems":[{"id":2730,"uris":["http://zotero.org/users/13683011/items/KZAAP4JL"],"itemData":{"id":2730,"type":"article-journal","abstract":"Suggested Citation: Egger, Peter; Radulescu, Doina Maria (2008) : Labour taxation and foreign direct investment, CESifo Working Paper, No. 2309, Center for Economic Studies and ifo Institute (CESifo), Munich","container-title":"Center for Economic Studies and ifo Institute","journalAbbreviation":"CESifo","language":"en","note":"Munich","source":"Zotero","title":"Labour taxation and foreign direct investment, CESifo Working Paper, No. 2309","volume":"Munich","author":[{"family":"Egger","given":"Peter"},{"family":"Radulescu","given":"Doina Maria"}],"issued":{"date-parts":[["2008"]]}},"locator":"2","label":"page"}],"schema":"https://github.com/citation-style-language/schema/raw/master/csl-citation.json"}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(Egger &amp; Radulescu, 2008, p. 2)</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w:t>
      </w:r>
    </w:p>
    <w:p w14:paraId="3200C89B" w14:textId="77777777" w:rsidR="009353F6" w:rsidRPr="000946CE" w:rsidRDefault="009353F6" w:rsidP="005D30B2">
      <w:pPr>
        <w:spacing w:line="360" w:lineRule="auto"/>
        <w:jc w:val="both"/>
        <w:rPr>
          <w:rFonts w:asciiTheme="minorHAnsi" w:hAnsiTheme="minorHAnsi" w:cstheme="minorHAnsi"/>
          <w:lang w:val="en-US"/>
        </w:rPr>
      </w:pPr>
    </w:p>
    <w:p w14:paraId="213FF3C9" w14:textId="053ABFE3" w:rsidR="00407A9F" w:rsidRPr="000946CE" w:rsidRDefault="00EB28F5" w:rsidP="003B529C">
      <w:pPr>
        <w:pStyle w:val="Kop2"/>
        <w:rPr>
          <w:rFonts w:cstheme="minorHAnsi"/>
        </w:rPr>
      </w:pPr>
      <w:bookmarkStart w:id="14" w:name="_Toc176380533"/>
      <w:r w:rsidRPr="000946CE">
        <w:rPr>
          <w:rFonts w:cstheme="minorHAnsi"/>
        </w:rPr>
        <w:t>Impact of the host country’s economic structure</w:t>
      </w:r>
      <w:bookmarkEnd w:id="14"/>
      <w:r w:rsidR="007C2365" w:rsidRPr="000946CE">
        <w:rPr>
          <w:rFonts w:cstheme="minorHAnsi"/>
        </w:rPr>
        <w:tab/>
      </w:r>
    </w:p>
    <w:p w14:paraId="755C09CA" w14:textId="3FB5360E" w:rsidR="00BF1CD8" w:rsidRPr="000946CE" w:rsidRDefault="00687C68" w:rsidP="005159E7">
      <w:pPr>
        <w:spacing w:line="360" w:lineRule="auto"/>
        <w:jc w:val="both"/>
        <w:rPr>
          <w:rFonts w:ascii="Calibri" w:hAnsi="Calibri" w:cs="Calibri"/>
          <w:lang w:val="en-US"/>
        </w:rPr>
      </w:pPr>
      <w:r>
        <w:rPr>
          <w:rFonts w:ascii="Calibri" w:hAnsi="Calibri" w:cs="Calibri"/>
          <w:lang w:val="en-US"/>
        </w:rPr>
        <w:t xml:space="preserve">As </w:t>
      </w:r>
      <w:r w:rsidR="00C408A0">
        <w:rPr>
          <w:rFonts w:ascii="Calibri" w:hAnsi="Calibri" w:cs="Calibri"/>
          <w:lang w:val="en-US"/>
        </w:rPr>
        <w:t>seen,</w:t>
      </w:r>
      <w:r>
        <w:rPr>
          <w:rFonts w:ascii="Calibri" w:hAnsi="Calibri" w:cs="Calibri"/>
          <w:lang w:val="en-US"/>
        </w:rPr>
        <w:t xml:space="preserve"> there are good reason to expect the tax rate of a host country to have an impact of the amount of FDI flowing into said country. </w:t>
      </w:r>
      <w:r w:rsidR="00C408A0">
        <w:rPr>
          <w:rFonts w:ascii="Calibri" w:hAnsi="Calibri" w:cs="Calibri"/>
          <w:lang w:val="en-US"/>
        </w:rPr>
        <w:t>Moreover, b</w:t>
      </w:r>
      <w:r w:rsidR="00AF56E7" w:rsidRPr="000946CE">
        <w:rPr>
          <w:rFonts w:ascii="Calibri" w:hAnsi="Calibri" w:cs="Calibri"/>
          <w:lang w:val="en-US"/>
        </w:rPr>
        <w:t>uilding further on trade theory and theory of comparative advantages, t</w:t>
      </w:r>
      <w:r w:rsidR="00407A9F" w:rsidRPr="000946CE">
        <w:rPr>
          <w:rFonts w:ascii="Calibri" w:hAnsi="Calibri" w:cs="Calibri"/>
          <w:lang w:val="en-US"/>
        </w:rPr>
        <w:t xml:space="preserve">he economic structure of a </w:t>
      </w:r>
      <w:r w:rsidR="008941B4" w:rsidRPr="000946CE">
        <w:rPr>
          <w:rFonts w:ascii="Calibri" w:hAnsi="Calibri" w:cs="Calibri"/>
          <w:lang w:val="en-US"/>
        </w:rPr>
        <w:t>host</w:t>
      </w:r>
      <w:r w:rsidR="007B2482" w:rsidRPr="000946CE">
        <w:rPr>
          <w:rFonts w:ascii="Calibri" w:hAnsi="Calibri" w:cs="Calibri"/>
          <w:lang w:val="en-US"/>
        </w:rPr>
        <w:t>-</w:t>
      </w:r>
      <w:r w:rsidR="00407A9F" w:rsidRPr="000946CE">
        <w:rPr>
          <w:rFonts w:ascii="Calibri" w:hAnsi="Calibri" w:cs="Calibri"/>
          <w:lang w:val="en-US"/>
        </w:rPr>
        <w:t xml:space="preserve">country </w:t>
      </w:r>
      <w:r w:rsidR="006D1C8B" w:rsidRPr="000946CE">
        <w:rPr>
          <w:rFonts w:ascii="Calibri" w:hAnsi="Calibri" w:cs="Calibri"/>
          <w:lang w:val="en-US"/>
        </w:rPr>
        <w:t>could</w:t>
      </w:r>
      <w:r w:rsidR="00407A9F" w:rsidRPr="000946CE">
        <w:rPr>
          <w:rFonts w:ascii="Calibri" w:hAnsi="Calibri" w:cs="Calibri"/>
          <w:lang w:val="en-US"/>
        </w:rPr>
        <w:t xml:space="preserve"> have an important impact on the </w:t>
      </w:r>
      <w:r w:rsidR="00C0608D" w:rsidRPr="000946CE">
        <w:rPr>
          <w:rFonts w:ascii="Calibri" w:hAnsi="Calibri" w:cs="Calibri"/>
          <w:lang w:val="en-US"/>
        </w:rPr>
        <w:t xml:space="preserve">severity of the </w:t>
      </w:r>
      <w:r w:rsidR="00407A9F" w:rsidRPr="000946CE">
        <w:rPr>
          <w:rFonts w:ascii="Calibri" w:hAnsi="Calibri" w:cs="Calibri"/>
          <w:lang w:val="en-US"/>
        </w:rPr>
        <w:t xml:space="preserve">effects </w:t>
      </w:r>
      <w:r w:rsidR="00C408A0">
        <w:rPr>
          <w:rFonts w:ascii="Calibri" w:hAnsi="Calibri" w:cs="Calibri"/>
          <w:lang w:val="en-US"/>
        </w:rPr>
        <w:t xml:space="preserve">that the corporate and labor rate </w:t>
      </w:r>
      <w:r w:rsidR="00387AC0">
        <w:rPr>
          <w:rFonts w:ascii="Calibri" w:hAnsi="Calibri" w:cs="Calibri"/>
          <w:lang w:val="en-US"/>
        </w:rPr>
        <w:t xml:space="preserve">have on FDI flows. </w:t>
      </w:r>
      <w:r w:rsidR="00C408A0">
        <w:rPr>
          <w:rFonts w:ascii="Calibri" w:hAnsi="Calibri" w:cs="Calibri"/>
          <w:lang w:val="en-US"/>
        </w:rPr>
        <w:t xml:space="preserve"> </w:t>
      </w:r>
      <w:r w:rsidR="001973C7" w:rsidRPr="000946CE">
        <w:rPr>
          <w:rFonts w:ascii="Calibri" w:hAnsi="Calibri" w:cs="Calibri"/>
          <w:lang w:val="en-US"/>
        </w:rPr>
        <w:t>Bezić &amp; Pavlović</w:t>
      </w:r>
      <w:r w:rsidR="006D1C8B" w:rsidRPr="000946CE">
        <w:rPr>
          <w:rFonts w:ascii="Calibri" w:hAnsi="Calibri" w:cs="Calibri"/>
          <w:lang w:val="en-US"/>
        </w:rPr>
        <w:t xml:space="preserve"> </w:t>
      </w:r>
      <w:r w:rsidR="00C0608D" w:rsidRPr="000946CE">
        <w:rPr>
          <w:rFonts w:ascii="Calibri" w:hAnsi="Calibri" w:cs="Calibri"/>
          <w:lang w:val="en-US"/>
        </w:rPr>
        <w:fldChar w:fldCharType="begin"/>
      </w:r>
      <w:r w:rsidR="001973C7" w:rsidRPr="000946CE">
        <w:rPr>
          <w:rFonts w:ascii="Calibri" w:hAnsi="Calibri" w:cs="Calibri"/>
          <w:lang w:val="en-US"/>
        </w:rPr>
        <w:instrText xml:space="preserve"> ADDIN ZOTERO_ITEM CSL_CITATION {"citationID":"ZLHTSjjp","properties":{"formattedCitation":"(2013)","plainCitation":"(2013)","noteIndex":0},"citationItems":[{"id":2403,"uris":["http://zotero.org/users/13683011/items/DB57BC34"],"itemData":{"id":2403,"type":"article","abstract":"The article examines the impact of corporate tax rates on inflow of foreign direct investments. In the last 15 years the countries all over the world have adopted numerous measures in order to attract more foreign capital. One of the most common measures has been the reduction in the corporate tax rates. Although useful article shows that taken in isolation this measure has not had a significant impact on investment decision taken by the foreign investors. Macroeconomic stability, stable social and political environment, ease of doing business and ability to hire skilled labour influence investment decisions much more then the level of corporate tax rates. Croatia has also louvered its corporate tax rate from 35% to 20% in 2001. Judging from the available data that has not had any impact on inflow of FDI. In order to attract more greenfield investment Croatia will have to sort out some domestic issues and to organise more effective targeting of the largest multinational companies.","DOI":"10.2139/ssrn.2238637","event-place":"Rochester, NY","genre":"SSRN Scholarly Paper","language":"en","number":"2238637","publisher-place":"Rochester, NY","source":"Social Science Research Network","title":"The Tax and Inflow of FDI","URL":"https://papers.ssrn.com/abstract=2238637","author":[{"family":"Bezić","given":"Heri"},{"family":"Pavlović","given":"Duško"}],"accessed":{"date-parts":[["2024",3,26]]},"issued":{"date-parts":[["2013",3,24]]}},"label":"page","suppress-author":true}],"schema":"https://github.com/citation-style-language/schema/raw/master/csl-citation.json"} </w:instrText>
      </w:r>
      <w:r w:rsidR="00C0608D" w:rsidRPr="000946CE">
        <w:rPr>
          <w:rFonts w:ascii="Calibri" w:hAnsi="Calibri" w:cs="Calibri"/>
          <w:lang w:val="en-US"/>
        </w:rPr>
        <w:fldChar w:fldCharType="separate"/>
      </w:r>
      <w:r w:rsidR="001973C7" w:rsidRPr="000946CE">
        <w:rPr>
          <w:rFonts w:ascii="Calibri" w:hAnsi="Calibri" w:cs="Calibri"/>
          <w:lang w:val="en-US"/>
        </w:rPr>
        <w:t>(2013)</w:t>
      </w:r>
      <w:r w:rsidR="00C0608D" w:rsidRPr="000946CE">
        <w:rPr>
          <w:rFonts w:ascii="Calibri" w:hAnsi="Calibri" w:cs="Calibri"/>
          <w:lang w:val="en-US"/>
        </w:rPr>
        <w:fldChar w:fldCharType="end"/>
      </w:r>
      <w:r w:rsidR="001973C7" w:rsidRPr="000946CE">
        <w:rPr>
          <w:rFonts w:ascii="Calibri" w:hAnsi="Calibri" w:cs="Calibri"/>
          <w:lang w:val="en-US"/>
        </w:rPr>
        <w:t xml:space="preserve"> found for example that</w:t>
      </w:r>
      <w:r w:rsidR="00DC7E2C" w:rsidRPr="000946CE">
        <w:rPr>
          <w:rFonts w:ascii="Calibri" w:hAnsi="Calibri" w:cs="Calibri"/>
          <w:lang w:val="en-US"/>
        </w:rPr>
        <w:t xml:space="preserve"> the decision from the Croatian</w:t>
      </w:r>
      <w:r w:rsidR="001973C7" w:rsidRPr="000946CE">
        <w:rPr>
          <w:rFonts w:ascii="Calibri" w:hAnsi="Calibri" w:cs="Calibri"/>
          <w:lang w:val="en-US"/>
        </w:rPr>
        <w:t xml:space="preserve"> </w:t>
      </w:r>
      <w:r w:rsidR="00DC7E2C" w:rsidRPr="000946CE">
        <w:rPr>
          <w:rFonts w:ascii="Calibri" w:hAnsi="Calibri" w:cs="Calibri"/>
          <w:lang w:val="en-US"/>
        </w:rPr>
        <w:t xml:space="preserve">government to </w:t>
      </w:r>
      <w:r w:rsidR="001973C7" w:rsidRPr="000946CE">
        <w:rPr>
          <w:rFonts w:ascii="Calibri" w:hAnsi="Calibri" w:cs="Calibri"/>
          <w:lang w:val="en-US"/>
        </w:rPr>
        <w:t>lower the</w:t>
      </w:r>
      <w:r w:rsidR="007B2482" w:rsidRPr="000946CE">
        <w:rPr>
          <w:rFonts w:ascii="Calibri" w:hAnsi="Calibri" w:cs="Calibri"/>
          <w:lang w:val="en-US"/>
        </w:rPr>
        <w:t>ir</w:t>
      </w:r>
      <w:r w:rsidR="001973C7" w:rsidRPr="000946CE">
        <w:rPr>
          <w:rFonts w:ascii="Calibri" w:hAnsi="Calibri" w:cs="Calibri"/>
          <w:lang w:val="en-US"/>
        </w:rPr>
        <w:t xml:space="preserve"> corporate tax rate </w:t>
      </w:r>
      <w:r w:rsidR="00DC7E2C" w:rsidRPr="000946CE">
        <w:rPr>
          <w:rFonts w:ascii="Calibri" w:hAnsi="Calibri" w:cs="Calibri"/>
          <w:lang w:val="en-US"/>
        </w:rPr>
        <w:t xml:space="preserve">in 2001 did not result in more FDI into the region. </w:t>
      </w:r>
      <w:r w:rsidR="00217140" w:rsidRPr="000946CE">
        <w:rPr>
          <w:rFonts w:ascii="Calibri" w:hAnsi="Calibri" w:cs="Calibri"/>
          <w:lang w:val="en-US"/>
        </w:rPr>
        <w:t>They acknowledge that ceteris paribus, a lower corporate tax rate will attract more FDI</w:t>
      </w:r>
      <w:r w:rsidR="00D666B6" w:rsidRPr="000946CE">
        <w:rPr>
          <w:rFonts w:ascii="Calibri" w:hAnsi="Calibri" w:cs="Calibri"/>
          <w:lang w:val="en-US"/>
        </w:rPr>
        <w:t xml:space="preserve">, but this is only one of the factors. They suggest that that </w:t>
      </w:r>
      <w:r w:rsidR="000D1E1F" w:rsidRPr="000946CE">
        <w:rPr>
          <w:rFonts w:ascii="Calibri" w:hAnsi="Calibri" w:cs="Calibri"/>
          <w:lang w:val="en-US"/>
        </w:rPr>
        <w:t xml:space="preserve">lack of FDI increase after the lowered tax rate could be due to poor </w:t>
      </w:r>
      <w:r w:rsidR="00971D4C" w:rsidRPr="000946CE">
        <w:rPr>
          <w:rFonts w:ascii="Calibri" w:hAnsi="Calibri" w:cs="Calibri"/>
          <w:lang w:val="en-US"/>
        </w:rPr>
        <w:t>macroeconomic and social environment</w:t>
      </w:r>
      <w:r w:rsidR="000D1E1F" w:rsidRPr="000946CE">
        <w:rPr>
          <w:rFonts w:ascii="Calibri" w:hAnsi="Calibri" w:cs="Calibri"/>
          <w:lang w:val="en-US"/>
        </w:rPr>
        <w:t xml:space="preserve">s </w:t>
      </w:r>
      <w:r w:rsidR="000D1E1F" w:rsidRPr="000946CE">
        <w:rPr>
          <w:rFonts w:ascii="Calibri" w:hAnsi="Calibri" w:cs="Calibri"/>
          <w:lang w:val="en-US"/>
        </w:rPr>
        <w:fldChar w:fldCharType="begin"/>
      </w:r>
      <w:r w:rsidR="00B80611">
        <w:rPr>
          <w:rFonts w:ascii="Calibri" w:hAnsi="Calibri" w:cs="Calibri"/>
          <w:lang w:val="en-US"/>
        </w:rPr>
        <w:instrText xml:space="preserve"> ADDIN ZOTERO_ITEM CSL_CITATION {"citationID":"a216crtd9qp","properties":{"formattedCitation":"(Bezi\\uc0\\u263{} &amp; Pavlovi\\uc0\\u263{}, 2013)","plainCitation":"(Bezić &amp; Pavlović, 2013)","noteIndex":0},"citationItems":[{"id":2403,"uris":["http://zotero.org/users/13683011/items/DB57BC34"],"itemData":{"id":2403,"type":"article","abstract":"The article examines the impact of corporate tax rates on inflow of foreign direct investments. In the last 15 years the countries all over the world have adopted numerous measures in order to attract more foreign capital. One of the most common measures has been the reduction in the corporate tax rates. Although useful article shows that taken in isolation this measure has not had a significant impact on investment decision taken by the foreign investors. Macroeconomic stability, stable social and political environment, ease of doing business and ability to hire skilled labour influence investment decisions much more then the level of corporate tax rates. Croatia has also louvered its corporate tax rate from 35% to 20% in 2001. Judging from the available data that has not had any impact on inflow of FDI. In order to attract more greenfield investment Croatia will have to sort out some domestic issues and to organise more effective targeting of the largest multinational companies.","DOI":"10.2139/ssrn.2238637","event-place":"Rochester, NY","genre":"SSRN Scholarly Paper","language":"en","number":"2238637","publisher-place":"Rochester, NY","source":"Social Science Research Network","title":"The Tax and Inflow of FDI","URL":"https://papers.ssrn.com/abstract=2238637","author":[{"family":"Bezić","given":"Heri"},{"family":"Pavlović","given":"Duško"}],"accessed":{"date-parts":[["2024",3,26]]},"issued":{"date-parts":[["2013",3,24]]}}}],"schema":"https://github.com/citation-style-language/schema/raw/master/csl-citation.json"} </w:instrText>
      </w:r>
      <w:r w:rsidR="000D1E1F" w:rsidRPr="000946CE">
        <w:rPr>
          <w:rFonts w:ascii="Calibri" w:hAnsi="Calibri" w:cs="Calibri"/>
          <w:lang w:val="en-US"/>
        </w:rPr>
        <w:fldChar w:fldCharType="separate"/>
      </w:r>
      <w:r w:rsidR="00B80611" w:rsidRPr="00B80611">
        <w:rPr>
          <w:rFonts w:ascii="Calibri" w:hAnsi="Calibri" w:cs="Calibri"/>
          <w:lang w:val="en-GB"/>
        </w:rPr>
        <w:t>(Bezić &amp; Pavlović, 2013)</w:t>
      </w:r>
      <w:r w:rsidR="000D1E1F" w:rsidRPr="000946CE">
        <w:rPr>
          <w:rFonts w:ascii="Calibri" w:hAnsi="Calibri" w:cs="Calibri"/>
          <w:lang w:val="en-US"/>
        </w:rPr>
        <w:fldChar w:fldCharType="end"/>
      </w:r>
      <w:r w:rsidR="00D96BC4" w:rsidRPr="000946CE">
        <w:rPr>
          <w:rFonts w:ascii="Calibri" w:hAnsi="Calibri" w:cs="Calibri"/>
          <w:lang w:val="en-US"/>
        </w:rPr>
        <w:t>.</w:t>
      </w:r>
      <w:r w:rsidR="00D96BC4" w:rsidRPr="000946CE">
        <w:rPr>
          <w:rFonts w:ascii="Calibri" w:hAnsi="Calibri" w:cs="Calibri"/>
          <w:lang w:val="en-US"/>
        </w:rPr>
        <w:tab/>
      </w:r>
      <w:r w:rsidR="00B64EC6" w:rsidRPr="000946CE">
        <w:rPr>
          <w:rFonts w:ascii="Calibri" w:hAnsi="Calibri" w:cs="Calibri"/>
          <w:lang w:val="en-US"/>
        </w:rPr>
        <w:t>Perhaps, lowering the labor taxes would</w:t>
      </w:r>
      <w:r w:rsidR="00E2207D" w:rsidRPr="000946CE">
        <w:rPr>
          <w:rFonts w:ascii="Calibri" w:hAnsi="Calibri" w:cs="Calibri"/>
          <w:lang w:val="en-US"/>
        </w:rPr>
        <w:t xml:space="preserve"> have been</w:t>
      </w:r>
      <w:r w:rsidR="00B64EC6" w:rsidRPr="000946CE">
        <w:rPr>
          <w:rFonts w:ascii="Calibri" w:hAnsi="Calibri" w:cs="Calibri"/>
          <w:lang w:val="en-US"/>
        </w:rPr>
        <w:t xml:space="preserve"> a favorable policy </w:t>
      </w:r>
      <w:r w:rsidR="00DD0588" w:rsidRPr="000946CE">
        <w:rPr>
          <w:rFonts w:ascii="Calibri" w:hAnsi="Calibri" w:cs="Calibri"/>
          <w:lang w:val="en-US"/>
        </w:rPr>
        <w:t>option since</w:t>
      </w:r>
      <w:r w:rsidR="00B64EC6" w:rsidRPr="000946CE">
        <w:rPr>
          <w:rFonts w:ascii="Calibri" w:hAnsi="Calibri" w:cs="Calibri"/>
          <w:lang w:val="en-US"/>
        </w:rPr>
        <w:t xml:space="preserve"> this would decrease </w:t>
      </w:r>
      <w:r w:rsidR="00504480" w:rsidRPr="000946CE">
        <w:rPr>
          <w:rFonts w:ascii="Calibri" w:hAnsi="Calibri" w:cs="Calibri"/>
          <w:lang w:val="en-US"/>
        </w:rPr>
        <w:t>production costs and make vertical FDI more attractive.</w:t>
      </w:r>
      <w:r w:rsidR="0014435C" w:rsidRPr="000946CE">
        <w:rPr>
          <w:rFonts w:ascii="Calibri" w:hAnsi="Calibri" w:cs="Calibri"/>
          <w:lang w:val="en-US"/>
        </w:rPr>
        <w:t xml:space="preserve"> </w:t>
      </w:r>
      <w:r w:rsidR="00E2207D" w:rsidRPr="000946CE">
        <w:rPr>
          <w:rFonts w:ascii="Calibri" w:hAnsi="Calibri" w:cs="Calibri"/>
          <w:lang w:val="en-US"/>
        </w:rPr>
        <w:t>The reason for this is that b</w:t>
      </w:r>
      <w:r w:rsidR="0094202C" w:rsidRPr="000946CE">
        <w:rPr>
          <w:rFonts w:ascii="Calibri" w:hAnsi="Calibri" w:cs="Calibri"/>
          <w:lang w:val="en-US"/>
        </w:rPr>
        <w:t>ased on trade-</w:t>
      </w:r>
      <w:r w:rsidR="00116AFB" w:rsidRPr="000946CE">
        <w:rPr>
          <w:rFonts w:ascii="Calibri" w:hAnsi="Calibri" w:cs="Calibri"/>
          <w:lang w:val="en-US"/>
        </w:rPr>
        <w:t>theory</w:t>
      </w:r>
      <w:r w:rsidR="0094202C" w:rsidRPr="000946CE">
        <w:rPr>
          <w:rFonts w:ascii="Calibri" w:hAnsi="Calibri" w:cs="Calibri"/>
          <w:lang w:val="en-US"/>
        </w:rPr>
        <w:t xml:space="preserve"> and</w:t>
      </w:r>
      <w:r w:rsidR="00116AFB" w:rsidRPr="000946CE">
        <w:rPr>
          <w:rFonts w:ascii="Calibri" w:hAnsi="Calibri" w:cs="Calibri"/>
          <w:lang w:val="en-US"/>
        </w:rPr>
        <w:t xml:space="preserve"> theory on</w:t>
      </w:r>
      <w:r w:rsidR="0094202C" w:rsidRPr="000946CE">
        <w:rPr>
          <w:rFonts w:ascii="Calibri" w:hAnsi="Calibri" w:cs="Calibri"/>
          <w:lang w:val="en-US"/>
        </w:rPr>
        <w:t xml:space="preserve"> comparative advantages, l</w:t>
      </w:r>
      <w:r w:rsidR="009A646B" w:rsidRPr="000946CE">
        <w:rPr>
          <w:rFonts w:ascii="Calibri" w:hAnsi="Calibri" w:cs="Calibri"/>
          <w:lang w:val="en-US"/>
        </w:rPr>
        <w:t>arge</w:t>
      </w:r>
      <w:r w:rsidR="0094202C" w:rsidRPr="000946CE">
        <w:rPr>
          <w:rFonts w:ascii="Calibri" w:hAnsi="Calibri" w:cs="Calibri"/>
          <w:lang w:val="en-US"/>
        </w:rPr>
        <w:t xml:space="preserve"> </w:t>
      </w:r>
      <w:r w:rsidR="009A646B" w:rsidRPr="000946CE">
        <w:rPr>
          <w:rFonts w:ascii="Calibri" w:hAnsi="Calibri" w:cs="Calibri"/>
          <w:lang w:val="en-US"/>
        </w:rPr>
        <w:t>relative differences in factor endowment would encourage FDI</w:t>
      </w:r>
      <w:r w:rsidR="00116AFB" w:rsidRPr="000946CE">
        <w:rPr>
          <w:rFonts w:ascii="Calibri" w:hAnsi="Calibri" w:cs="Calibri"/>
          <w:lang w:val="en-US"/>
        </w:rPr>
        <w:t xml:space="preserve"> </w:t>
      </w:r>
      <w:r w:rsidR="00116AFB" w:rsidRPr="000946CE">
        <w:rPr>
          <w:rFonts w:ascii="Calibri" w:hAnsi="Calibri" w:cs="Calibri"/>
          <w:lang w:val="en-US"/>
        </w:rPr>
        <w:fldChar w:fldCharType="begin"/>
      </w:r>
      <w:r w:rsidR="00116AFB" w:rsidRPr="000946CE">
        <w:rPr>
          <w:rFonts w:ascii="Calibri" w:hAnsi="Calibri" w:cs="Calibri"/>
          <w:lang w:val="en-US"/>
        </w:rPr>
        <w:instrText xml:space="preserve"> ADDIN ZOTERO_ITEM CSL_CITATION {"citationID":"nHe5RtV2","properties":{"formattedCitation":"(Braconier et al., 2005)","plainCitation":"(Braconier et al., 2005)","noteIndex":0},"citationItems":[{"id":2818,"uris":["http://zotero.org/users/13683011/items/GYXG9MUS"],"itemData":{"id":2818,"type":"article-journal","abstract":"This study explores how wage costs for high-skilled and less-skilled labor in host countries affect the level of affiliate activities conducted by foreign MNEs. We find support for vertical FDI, in the sense that more FDI is conducted in countries where less-skilled labor is relatively cheap. In addition, we find that skilled-wage cost premia also affect FDI activities previously associated with horizontal FDI, i.e. local affiliate sales. Consequently, the potential effects of relative wage costs on MNE activities are large. Rough calculations suggest that more than 20 percent of US affiliate sales in 1998 can be attributed to skilled-wage cost premia.","container-title":"Journal of International Economics","DOI":"10.1016/j.jinteco.2004.08.011","ISSN":"00221996","issue":"2","journalAbbreviation":"Journal of International Economics","language":"en","license":"https://www.elsevier.com/tdm/userlicense/1.0/","page":"446-470","source":"DOI.org (Crossref)","title":"Multinational enterprises and wage costs: vertical FDI revisited","title-short":"Multinational enterprises and wage costs","volume":"67","author":[{"family":"Braconier","given":"Henrik"},{"family":"Norbäck","given":"Pehr-Johan"},{"family":"Urban","given":"Dieter"}],"issued":{"date-parts":[["2005",12]]}},"label":"page"}],"schema":"https://github.com/citation-style-language/schema/raw/master/csl-citation.json"} </w:instrText>
      </w:r>
      <w:r w:rsidR="00116AFB" w:rsidRPr="000946CE">
        <w:rPr>
          <w:rFonts w:ascii="Calibri" w:hAnsi="Calibri" w:cs="Calibri"/>
          <w:lang w:val="en-US"/>
        </w:rPr>
        <w:fldChar w:fldCharType="separate"/>
      </w:r>
      <w:r w:rsidR="00116AFB" w:rsidRPr="000946CE">
        <w:rPr>
          <w:rFonts w:ascii="Calibri" w:hAnsi="Calibri" w:cs="Calibri"/>
          <w:lang w:val="en-US"/>
        </w:rPr>
        <w:t>(Braconier et al., 2005)</w:t>
      </w:r>
      <w:r w:rsidR="00116AFB" w:rsidRPr="000946CE">
        <w:rPr>
          <w:rFonts w:ascii="Calibri" w:hAnsi="Calibri" w:cs="Calibri"/>
          <w:lang w:val="en-US"/>
        </w:rPr>
        <w:fldChar w:fldCharType="end"/>
      </w:r>
      <w:r w:rsidR="00116AFB" w:rsidRPr="000946CE">
        <w:rPr>
          <w:rFonts w:ascii="Calibri" w:hAnsi="Calibri" w:cs="Calibri"/>
          <w:lang w:val="en-US"/>
        </w:rPr>
        <w:t xml:space="preserve">. </w:t>
      </w:r>
      <w:r w:rsidR="000D1A01" w:rsidRPr="000946CE">
        <w:rPr>
          <w:rFonts w:ascii="Calibri" w:hAnsi="Calibri" w:cs="Calibri"/>
          <w:lang w:val="en-US"/>
        </w:rPr>
        <w:t xml:space="preserve">This is where a country’s economic structure could play a role in the potential effect that tax rates have on FDI flows. </w:t>
      </w:r>
      <w:r w:rsidR="00C86FFC" w:rsidRPr="000946CE">
        <w:rPr>
          <w:rFonts w:ascii="Calibri" w:hAnsi="Calibri" w:cs="Calibri"/>
          <w:lang w:val="en-US"/>
        </w:rPr>
        <w:t>Imagin</w:t>
      </w:r>
      <w:r w:rsidR="00E75091" w:rsidRPr="000946CE">
        <w:rPr>
          <w:rFonts w:ascii="Calibri" w:hAnsi="Calibri" w:cs="Calibri"/>
          <w:lang w:val="en-US"/>
        </w:rPr>
        <w:t>e</w:t>
      </w:r>
      <w:r w:rsidR="00C86FFC" w:rsidRPr="000946CE">
        <w:rPr>
          <w:rFonts w:ascii="Calibri" w:hAnsi="Calibri" w:cs="Calibri"/>
          <w:lang w:val="en-US"/>
        </w:rPr>
        <w:t xml:space="preserve"> country A</w:t>
      </w:r>
      <w:r w:rsidR="00E75091" w:rsidRPr="000946CE">
        <w:rPr>
          <w:rFonts w:ascii="Calibri" w:hAnsi="Calibri" w:cs="Calibri"/>
          <w:lang w:val="en-US"/>
        </w:rPr>
        <w:t xml:space="preserve"> and country B. Both countries </w:t>
      </w:r>
      <w:r w:rsidR="00C86FFC" w:rsidRPr="000946CE">
        <w:rPr>
          <w:rFonts w:ascii="Calibri" w:hAnsi="Calibri" w:cs="Calibri"/>
          <w:lang w:val="en-US"/>
        </w:rPr>
        <w:t>lower</w:t>
      </w:r>
      <w:r w:rsidR="00E75091" w:rsidRPr="000946CE">
        <w:rPr>
          <w:rFonts w:ascii="Calibri" w:hAnsi="Calibri" w:cs="Calibri"/>
          <w:lang w:val="en-US"/>
        </w:rPr>
        <w:t xml:space="preserve"> their</w:t>
      </w:r>
      <w:r w:rsidR="00C86FFC" w:rsidRPr="000946CE">
        <w:rPr>
          <w:rFonts w:ascii="Calibri" w:hAnsi="Calibri" w:cs="Calibri"/>
          <w:lang w:val="en-US"/>
        </w:rPr>
        <w:t xml:space="preserve"> </w:t>
      </w:r>
      <w:r w:rsidR="00A90008" w:rsidRPr="000946CE">
        <w:rPr>
          <w:rFonts w:ascii="Calibri" w:hAnsi="Calibri" w:cs="Calibri"/>
          <w:lang w:val="en-US"/>
        </w:rPr>
        <w:t>labor</w:t>
      </w:r>
      <w:r w:rsidR="00C86FFC" w:rsidRPr="000946CE">
        <w:rPr>
          <w:rFonts w:ascii="Calibri" w:hAnsi="Calibri" w:cs="Calibri"/>
          <w:lang w:val="en-US"/>
        </w:rPr>
        <w:t xml:space="preserve"> tax rate.</w:t>
      </w:r>
      <w:r w:rsidR="00A90008" w:rsidRPr="000946CE">
        <w:rPr>
          <w:rFonts w:ascii="Calibri" w:hAnsi="Calibri" w:cs="Calibri"/>
          <w:lang w:val="en-US"/>
        </w:rPr>
        <w:t xml:space="preserve"> The economic structure of country A is that they specialize mostly in labor intensive goods</w:t>
      </w:r>
      <w:r w:rsidR="00E75091" w:rsidRPr="000946CE">
        <w:rPr>
          <w:rFonts w:ascii="Calibri" w:hAnsi="Calibri" w:cs="Calibri"/>
          <w:lang w:val="en-US"/>
        </w:rPr>
        <w:t>, while</w:t>
      </w:r>
      <w:r w:rsidR="00A90008" w:rsidRPr="000946CE">
        <w:rPr>
          <w:rFonts w:ascii="Calibri" w:hAnsi="Calibri" w:cs="Calibri"/>
          <w:lang w:val="en-US"/>
        </w:rPr>
        <w:t xml:space="preserve"> the economic structure of country B is</w:t>
      </w:r>
      <w:r w:rsidR="00E75091" w:rsidRPr="000946CE">
        <w:rPr>
          <w:rFonts w:ascii="Calibri" w:hAnsi="Calibri" w:cs="Calibri"/>
          <w:lang w:val="en-US"/>
        </w:rPr>
        <w:t xml:space="preserve"> more </w:t>
      </w:r>
      <w:r w:rsidR="00A90008" w:rsidRPr="000946CE">
        <w:rPr>
          <w:rFonts w:ascii="Calibri" w:hAnsi="Calibri" w:cs="Calibri"/>
          <w:lang w:val="en-US"/>
        </w:rPr>
        <w:t xml:space="preserve">capital intensive. In this case </w:t>
      </w:r>
      <w:r w:rsidR="00E75091" w:rsidRPr="000946CE">
        <w:rPr>
          <w:rFonts w:ascii="Calibri" w:hAnsi="Calibri" w:cs="Calibri"/>
          <w:lang w:val="en-US"/>
        </w:rPr>
        <w:t xml:space="preserve">the argument could be made that </w:t>
      </w:r>
      <w:r w:rsidR="00755CCC" w:rsidRPr="000946CE">
        <w:rPr>
          <w:rFonts w:ascii="Calibri" w:hAnsi="Calibri" w:cs="Calibri"/>
          <w:lang w:val="en-US"/>
        </w:rPr>
        <w:t xml:space="preserve">since </w:t>
      </w:r>
      <w:r w:rsidR="00BE065D" w:rsidRPr="000946CE">
        <w:rPr>
          <w:rFonts w:ascii="Calibri" w:hAnsi="Calibri" w:cs="Calibri"/>
          <w:lang w:val="en-US"/>
        </w:rPr>
        <w:t>country A already competes</w:t>
      </w:r>
      <w:r w:rsidR="00755CCC" w:rsidRPr="000946CE">
        <w:rPr>
          <w:rFonts w:ascii="Calibri" w:hAnsi="Calibri" w:cs="Calibri"/>
          <w:lang w:val="en-US"/>
        </w:rPr>
        <w:t xml:space="preserve"> </w:t>
      </w:r>
      <w:r w:rsidR="00BE065D" w:rsidRPr="000946CE">
        <w:rPr>
          <w:rFonts w:ascii="Calibri" w:hAnsi="Calibri" w:cs="Calibri"/>
          <w:lang w:val="en-US"/>
        </w:rPr>
        <w:t xml:space="preserve">on labor </w:t>
      </w:r>
      <w:r w:rsidR="00387AC0" w:rsidRPr="000946CE">
        <w:rPr>
          <w:rFonts w:ascii="Calibri" w:hAnsi="Calibri" w:cs="Calibri"/>
          <w:lang w:val="en-US"/>
        </w:rPr>
        <w:t>costs</w:t>
      </w:r>
      <w:r w:rsidR="00387AC0">
        <w:rPr>
          <w:rFonts w:ascii="Calibri" w:hAnsi="Calibri" w:cs="Calibri"/>
          <w:lang w:val="en-US"/>
        </w:rPr>
        <w:t xml:space="preserve">, </w:t>
      </w:r>
      <w:r w:rsidR="00387AC0" w:rsidRPr="000946CE">
        <w:rPr>
          <w:rFonts w:ascii="Calibri" w:hAnsi="Calibri" w:cs="Calibri"/>
          <w:lang w:val="en-US"/>
        </w:rPr>
        <w:t>the</w:t>
      </w:r>
      <w:r w:rsidR="00BE065D" w:rsidRPr="000946CE">
        <w:rPr>
          <w:rFonts w:ascii="Calibri" w:hAnsi="Calibri" w:cs="Calibri"/>
          <w:lang w:val="en-US"/>
        </w:rPr>
        <w:t xml:space="preserve"> costs for foreign firms to</w:t>
      </w:r>
      <w:r w:rsidR="00755CCC" w:rsidRPr="000946CE">
        <w:rPr>
          <w:rFonts w:ascii="Calibri" w:hAnsi="Calibri" w:cs="Calibri"/>
          <w:lang w:val="en-US"/>
        </w:rPr>
        <w:t xml:space="preserve"> set up shop there is even lower now due to the lowered tax rate. </w:t>
      </w:r>
      <w:r w:rsidR="002472F2" w:rsidRPr="000946CE">
        <w:rPr>
          <w:rFonts w:ascii="Calibri" w:hAnsi="Calibri" w:cs="Calibri"/>
          <w:lang w:val="en-US"/>
        </w:rPr>
        <w:t>Therefore,</w:t>
      </w:r>
      <w:r w:rsidR="00755CCC" w:rsidRPr="000946CE">
        <w:rPr>
          <w:rFonts w:ascii="Calibri" w:hAnsi="Calibri" w:cs="Calibri"/>
          <w:lang w:val="en-US"/>
        </w:rPr>
        <w:t xml:space="preserve"> the effect of lowering tax rates could be more severe in country A </w:t>
      </w:r>
      <w:r w:rsidR="002472F2" w:rsidRPr="000946CE">
        <w:rPr>
          <w:rFonts w:ascii="Calibri" w:hAnsi="Calibri" w:cs="Calibri"/>
          <w:lang w:val="en-US"/>
        </w:rPr>
        <w:t>than in country B.</w:t>
      </w:r>
      <w:r w:rsidR="00387AC0">
        <w:rPr>
          <w:rFonts w:ascii="Calibri" w:hAnsi="Calibri" w:cs="Calibri"/>
          <w:lang w:val="en-US"/>
        </w:rPr>
        <w:t xml:space="preserve"> </w:t>
      </w:r>
      <w:r w:rsidR="00EA2DEA" w:rsidRPr="000946CE">
        <w:rPr>
          <w:rFonts w:ascii="Calibri" w:hAnsi="Calibri" w:cs="Calibri"/>
          <w:lang w:val="en-US"/>
        </w:rPr>
        <w:t>Put differently, a</w:t>
      </w:r>
      <w:r w:rsidR="00B3120B" w:rsidRPr="000946CE">
        <w:rPr>
          <w:rFonts w:ascii="Calibri" w:hAnsi="Calibri" w:cs="Calibri"/>
          <w:lang w:val="en-US"/>
        </w:rPr>
        <w:t xml:space="preserve"> country with an abundance in capital would </w:t>
      </w:r>
      <w:r w:rsidR="00CD6E48" w:rsidRPr="000946CE">
        <w:rPr>
          <w:rFonts w:ascii="Calibri" w:hAnsi="Calibri" w:cs="Calibri"/>
          <w:lang w:val="en-US"/>
        </w:rPr>
        <w:t xml:space="preserve">encourage FDI in capital intensive goods and a lower corporate tax rate could </w:t>
      </w:r>
      <w:r w:rsidR="00DA4E09" w:rsidRPr="000946CE">
        <w:rPr>
          <w:rFonts w:ascii="Calibri" w:hAnsi="Calibri" w:cs="Calibri"/>
          <w:lang w:val="en-US"/>
        </w:rPr>
        <w:t>increase this</w:t>
      </w:r>
      <w:r w:rsidR="00C86FFC" w:rsidRPr="000946CE">
        <w:rPr>
          <w:rFonts w:ascii="Calibri" w:hAnsi="Calibri" w:cs="Calibri"/>
          <w:lang w:val="en-US"/>
        </w:rPr>
        <w:t xml:space="preserve"> even further</w:t>
      </w:r>
      <w:r w:rsidR="00DA4E09" w:rsidRPr="000946CE">
        <w:rPr>
          <w:rFonts w:ascii="Calibri" w:hAnsi="Calibri" w:cs="Calibri"/>
          <w:lang w:val="en-US"/>
        </w:rPr>
        <w:t xml:space="preserve">. Contrasting, a country with an abundance in low-cost labor would encourage low-cost </w:t>
      </w:r>
      <w:r w:rsidR="00E2207D" w:rsidRPr="000946CE">
        <w:rPr>
          <w:rFonts w:ascii="Calibri" w:hAnsi="Calibri" w:cs="Calibri"/>
          <w:lang w:val="en-US"/>
        </w:rPr>
        <w:t>labor-intensive</w:t>
      </w:r>
      <w:r w:rsidR="00DA4E09" w:rsidRPr="000946CE">
        <w:rPr>
          <w:rFonts w:ascii="Calibri" w:hAnsi="Calibri" w:cs="Calibri"/>
          <w:lang w:val="en-US"/>
        </w:rPr>
        <w:t xml:space="preserve"> goods and a lower labor</w:t>
      </w:r>
      <w:r w:rsidR="00EA2DEA" w:rsidRPr="000946CE">
        <w:rPr>
          <w:rFonts w:ascii="Calibri" w:hAnsi="Calibri" w:cs="Calibri"/>
          <w:lang w:val="en-US"/>
        </w:rPr>
        <w:t xml:space="preserve"> </w:t>
      </w:r>
      <w:r w:rsidR="00DA4E09" w:rsidRPr="000946CE">
        <w:rPr>
          <w:rFonts w:ascii="Calibri" w:hAnsi="Calibri" w:cs="Calibri"/>
          <w:lang w:val="en-US"/>
        </w:rPr>
        <w:t xml:space="preserve">tax could </w:t>
      </w:r>
      <w:r w:rsidR="00E2207D" w:rsidRPr="000946CE">
        <w:rPr>
          <w:rFonts w:ascii="Calibri" w:hAnsi="Calibri" w:cs="Calibri"/>
          <w:lang w:val="en-US"/>
        </w:rPr>
        <w:t>intensify this FDI inflow.</w:t>
      </w:r>
      <w:r w:rsidR="008524D8" w:rsidRPr="000946CE">
        <w:rPr>
          <w:rFonts w:ascii="Calibri" w:hAnsi="Calibri" w:cs="Calibri"/>
          <w:lang w:val="en-US"/>
        </w:rPr>
        <w:t xml:space="preserve"> </w:t>
      </w:r>
      <w:r w:rsidR="0062282F">
        <w:rPr>
          <w:rFonts w:ascii="Calibri" w:hAnsi="Calibri" w:cs="Calibri"/>
          <w:lang w:val="en-US"/>
        </w:rPr>
        <w:tab/>
      </w:r>
      <w:r w:rsidR="0062282F">
        <w:rPr>
          <w:rFonts w:ascii="Calibri" w:hAnsi="Calibri" w:cs="Calibri"/>
          <w:lang w:val="en-US"/>
        </w:rPr>
        <w:tab/>
      </w:r>
      <w:r w:rsidR="0062282F">
        <w:rPr>
          <w:rFonts w:ascii="Calibri" w:hAnsi="Calibri" w:cs="Calibri"/>
          <w:lang w:val="en-US"/>
        </w:rPr>
        <w:tab/>
      </w:r>
      <w:r w:rsidR="0062282F">
        <w:rPr>
          <w:rFonts w:ascii="Calibri" w:hAnsi="Calibri" w:cs="Calibri"/>
          <w:lang w:val="en-US"/>
        </w:rPr>
        <w:tab/>
      </w:r>
      <w:r w:rsidR="0062282F">
        <w:rPr>
          <w:rFonts w:ascii="Calibri" w:hAnsi="Calibri" w:cs="Calibri"/>
          <w:lang w:val="en-US"/>
        </w:rPr>
        <w:tab/>
      </w:r>
      <w:r w:rsidR="0062282F">
        <w:rPr>
          <w:rFonts w:ascii="Calibri" w:hAnsi="Calibri" w:cs="Calibri"/>
          <w:lang w:val="en-US"/>
        </w:rPr>
        <w:tab/>
      </w:r>
      <w:r w:rsidR="0062282F">
        <w:rPr>
          <w:rFonts w:ascii="Calibri" w:hAnsi="Calibri" w:cs="Calibri"/>
          <w:lang w:val="en-US"/>
        </w:rPr>
        <w:tab/>
      </w:r>
      <w:r w:rsidR="0062282F">
        <w:rPr>
          <w:rFonts w:ascii="Calibri" w:hAnsi="Calibri" w:cs="Calibri"/>
          <w:lang w:val="en-US"/>
        </w:rPr>
        <w:tab/>
      </w:r>
      <w:r w:rsidR="0062282F">
        <w:rPr>
          <w:rFonts w:ascii="Calibri" w:hAnsi="Calibri" w:cs="Calibri"/>
          <w:lang w:val="en-US"/>
        </w:rPr>
        <w:tab/>
      </w:r>
      <w:r w:rsidR="00250395" w:rsidRPr="000946CE">
        <w:rPr>
          <w:rFonts w:ascii="Calibri" w:hAnsi="Calibri" w:cs="Calibri"/>
          <w:lang w:val="en-US"/>
        </w:rPr>
        <w:t xml:space="preserve">Dellis et al. </w:t>
      </w:r>
      <w:r w:rsidR="00250395" w:rsidRPr="000946CE">
        <w:rPr>
          <w:rFonts w:ascii="Calibri" w:hAnsi="Calibri" w:cs="Calibri"/>
          <w:lang w:val="en-US"/>
        </w:rPr>
        <w:fldChar w:fldCharType="begin"/>
      </w:r>
      <w:r w:rsidR="00250395" w:rsidRPr="000946CE">
        <w:rPr>
          <w:rFonts w:ascii="Calibri" w:hAnsi="Calibri" w:cs="Calibri"/>
          <w:lang w:val="en-US"/>
        </w:rPr>
        <w:instrText xml:space="preserve"> ADDIN ZOTERO_ITEM CSL_CITATION {"citationID":"rk43yY9L","properties":{"formattedCitation":"(2017, p. 5)","plainCitation":"(2017, p. 5)","noteIndex":0},"citationItems":[{"id":3199,"uris":["http://zotero.org/users/13683011/items/7QTMRI5E"],"itemData":{"id":3199,"type":"book","source":"ResearchGate","title":"Determinants of FDI inflows in advanced economies: Does the quality of economic structures matter?","title-short":"Determinants of FDI inflows in advanced economies","author":[{"family":"Dellis","given":"Konstantinos"},{"family":"Sondermann","given":"David"},{"family":"Vansteenkiste","given":"Isabel"}],"issued":{"date-parts":[["2017",5,19]]}},"locator":"5","label":"page","suppress-author":true}],"schema":"https://github.com/citation-style-language/schema/raw/master/csl-citation.json"} </w:instrText>
      </w:r>
      <w:r w:rsidR="00250395" w:rsidRPr="000946CE">
        <w:rPr>
          <w:rFonts w:ascii="Calibri" w:hAnsi="Calibri" w:cs="Calibri"/>
          <w:lang w:val="en-US"/>
        </w:rPr>
        <w:fldChar w:fldCharType="separate"/>
      </w:r>
      <w:r w:rsidR="00250395" w:rsidRPr="000946CE">
        <w:rPr>
          <w:rFonts w:ascii="Calibri" w:hAnsi="Calibri" w:cs="Calibri"/>
          <w:lang w:val="en-US"/>
        </w:rPr>
        <w:t>(2017, p. 5)</w:t>
      </w:r>
      <w:r w:rsidR="00250395" w:rsidRPr="000946CE">
        <w:rPr>
          <w:rFonts w:ascii="Calibri" w:hAnsi="Calibri" w:cs="Calibri"/>
          <w:lang w:val="en-US"/>
        </w:rPr>
        <w:fldChar w:fldCharType="end"/>
      </w:r>
      <w:r w:rsidR="00250395" w:rsidRPr="000946CE">
        <w:rPr>
          <w:rFonts w:ascii="Calibri" w:hAnsi="Calibri" w:cs="Calibri"/>
          <w:lang w:val="en-US"/>
        </w:rPr>
        <w:t xml:space="preserve"> note the consensus i</w:t>
      </w:r>
      <w:r w:rsidR="005D12A8" w:rsidRPr="000946CE">
        <w:rPr>
          <w:rFonts w:ascii="Calibri" w:hAnsi="Calibri" w:cs="Calibri"/>
          <w:lang w:val="en-US"/>
        </w:rPr>
        <w:t>n</w:t>
      </w:r>
      <w:r w:rsidR="00250395" w:rsidRPr="000946CE">
        <w:rPr>
          <w:rFonts w:ascii="Calibri" w:hAnsi="Calibri" w:cs="Calibri"/>
          <w:lang w:val="en-US"/>
        </w:rPr>
        <w:t xml:space="preserve"> the literature that ec</w:t>
      </w:r>
      <w:r w:rsidR="00726FDC" w:rsidRPr="000946CE">
        <w:rPr>
          <w:rFonts w:ascii="Calibri" w:hAnsi="Calibri" w:cs="Calibri"/>
          <w:lang w:val="en-US"/>
        </w:rPr>
        <w:t xml:space="preserve">onomic structure of a country has impact on FDI inflow. In particular the type of inflow. </w:t>
      </w:r>
      <w:r w:rsidR="00C069C0" w:rsidRPr="000946CE">
        <w:rPr>
          <w:rFonts w:ascii="Calibri" w:hAnsi="Calibri" w:cs="Calibri"/>
          <w:lang w:val="en-US"/>
        </w:rPr>
        <w:t xml:space="preserve">Firms </w:t>
      </w:r>
      <w:r w:rsidR="0034635F" w:rsidRPr="000946CE">
        <w:rPr>
          <w:rFonts w:ascii="Calibri" w:hAnsi="Calibri" w:cs="Calibri"/>
          <w:lang w:val="en-US"/>
        </w:rPr>
        <w:t>more likely engage in horizontal FDI</w:t>
      </w:r>
      <w:r w:rsidR="00C87514" w:rsidRPr="000946CE">
        <w:rPr>
          <w:rFonts w:ascii="Calibri" w:hAnsi="Calibri" w:cs="Calibri"/>
          <w:lang w:val="en-US"/>
        </w:rPr>
        <w:t xml:space="preserve"> (</w:t>
      </w:r>
      <w:r w:rsidR="0034635F" w:rsidRPr="000946CE">
        <w:rPr>
          <w:rFonts w:ascii="Calibri" w:hAnsi="Calibri" w:cs="Calibri"/>
          <w:lang w:val="en-US"/>
        </w:rPr>
        <w:t>market seeking</w:t>
      </w:r>
      <w:r w:rsidR="00C87514" w:rsidRPr="000946CE">
        <w:rPr>
          <w:rFonts w:ascii="Calibri" w:hAnsi="Calibri" w:cs="Calibri"/>
          <w:lang w:val="en-US"/>
        </w:rPr>
        <w:t>)</w:t>
      </w:r>
      <w:r w:rsidR="0034635F" w:rsidRPr="000946CE">
        <w:rPr>
          <w:rFonts w:ascii="Calibri" w:hAnsi="Calibri" w:cs="Calibri"/>
          <w:lang w:val="en-US"/>
        </w:rPr>
        <w:t xml:space="preserve"> in d</w:t>
      </w:r>
      <w:r w:rsidR="00C069C0" w:rsidRPr="000946CE">
        <w:rPr>
          <w:rFonts w:ascii="Calibri" w:hAnsi="Calibri" w:cs="Calibri"/>
          <w:lang w:val="en-US"/>
        </w:rPr>
        <w:t>eveloped countries</w:t>
      </w:r>
      <w:r w:rsidR="004F60FC" w:rsidRPr="000946CE">
        <w:rPr>
          <w:rFonts w:ascii="Calibri" w:hAnsi="Calibri" w:cs="Calibri"/>
          <w:lang w:val="en-US"/>
        </w:rPr>
        <w:t>. W</w:t>
      </w:r>
      <w:r w:rsidR="00600B62" w:rsidRPr="000946CE">
        <w:rPr>
          <w:rFonts w:ascii="Calibri" w:hAnsi="Calibri" w:cs="Calibri"/>
          <w:lang w:val="en-US"/>
        </w:rPr>
        <w:t xml:space="preserve">hereas firms </w:t>
      </w:r>
      <w:r w:rsidR="00C87514" w:rsidRPr="000946CE">
        <w:rPr>
          <w:rFonts w:ascii="Calibri" w:hAnsi="Calibri" w:cs="Calibri"/>
          <w:lang w:val="en-US"/>
        </w:rPr>
        <w:t xml:space="preserve">vertical FDI (efficiency seeking) is more popular </w:t>
      </w:r>
      <w:r w:rsidR="00600B62" w:rsidRPr="000946CE">
        <w:rPr>
          <w:rFonts w:ascii="Calibri" w:hAnsi="Calibri" w:cs="Calibri"/>
          <w:lang w:val="en-US"/>
        </w:rPr>
        <w:t xml:space="preserve">in developing countries </w:t>
      </w:r>
      <w:r w:rsidR="00600B62" w:rsidRPr="000946CE">
        <w:rPr>
          <w:rFonts w:ascii="Calibri" w:hAnsi="Calibri" w:cs="Calibri"/>
          <w:lang w:val="en-US"/>
        </w:rPr>
        <w:fldChar w:fldCharType="begin"/>
      </w:r>
      <w:r w:rsidR="003005CA" w:rsidRPr="000946CE">
        <w:rPr>
          <w:rFonts w:ascii="Calibri" w:hAnsi="Calibri" w:cs="Calibri"/>
          <w:lang w:val="en-US"/>
        </w:rPr>
        <w:instrText xml:space="preserve"> ADDIN ZOTERO_ITEM CSL_CITATION {"citationID":"5nQkOxUx","properties":{"formattedCitation":"(Brainard, 1997; Dellis et al., 2017)","plainCitation":"(Brainard, 1997; Dellis et al., 2017)","noteIndex":0},"citationItems":[{"id":3292,"uris":["http://zotero.org/users/13683011/items/3IEL6D9Y"],"itemData":{"id":3292,"type":"article-journal","abstract":"This paper examines the extent to which multinational location decisions reflect a trade-off between achieving proximity to customers and concentrating production to achieve scale economies. It finds that overseas production by multinationals increases relative to exports the higher are transport costs and trade barriers and the lower are investment barriers and scale economies at the plant level relative to the corporate level. However, it is not possible to reject a model with only country and industry effects. The evidence also suggests that multinational activity is more likely the more similar are the home and foreign markets--contrary to conventional wisdom.","container-title":"The American Economic Review","ISSN":"0002-8282","issue":"4","note":"publisher: American Economic Association","page":"520-544","source":"JSTOR","title":"An Empirical Assessment of the Proximity-Concentration Trade-off Between Multinational Sales and Trade","volume":"87","author":[{"family":"Brainard","given":"S. Lael"}],"issued":{"date-parts":[["1997"]]}}},{"id":3199,"uris":["http://zotero.org/users/13683011/items/7QTMRI5E"],"itemData":{"id":3199,"type":"book","source":"ResearchGate","title":"Determinants of FDI inflows in advanced economies: Does the quality of economic structures matter?","title-short":"Determinants of FDI inflows in advanced economies","author":[{"family":"Dellis","given":"Konstantinos"},{"family":"Sondermann","given":"David"},{"family":"Vansteenkiste","given":"Isabel"}],"issued":{"date-parts":[["2017",5,19]]}}}],"schema":"https://github.com/citation-style-language/schema/raw/master/csl-citation.json"} </w:instrText>
      </w:r>
      <w:r w:rsidR="00600B62" w:rsidRPr="000946CE">
        <w:rPr>
          <w:rFonts w:ascii="Calibri" w:hAnsi="Calibri" w:cs="Calibri"/>
          <w:lang w:val="en-US"/>
        </w:rPr>
        <w:fldChar w:fldCharType="separate"/>
      </w:r>
      <w:r w:rsidR="003005CA" w:rsidRPr="000946CE">
        <w:rPr>
          <w:rFonts w:ascii="Calibri" w:hAnsi="Calibri" w:cs="Calibri"/>
          <w:lang w:val="en-US"/>
        </w:rPr>
        <w:t>(Brainard, 1997; Dellis et al., 2017)</w:t>
      </w:r>
      <w:r w:rsidR="00600B62" w:rsidRPr="000946CE">
        <w:rPr>
          <w:rFonts w:ascii="Calibri" w:hAnsi="Calibri" w:cs="Calibri"/>
          <w:lang w:val="en-US"/>
        </w:rPr>
        <w:fldChar w:fldCharType="end"/>
      </w:r>
      <w:r w:rsidR="0024530E" w:rsidRPr="000946CE">
        <w:rPr>
          <w:rFonts w:ascii="Calibri" w:hAnsi="Calibri" w:cs="Calibri"/>
          <w:lang w:val="en-US"/>
        </w:rPr>
        <w:t>.</w:t>
      </w:r>
      <w:r w:rsidR="00F52DC4" w:rsidRPr="000946CE">
        <w:rPr>
          <w:rFonts w:ascii="Calibri" w:hAnsi="Calibri" w:cs="Calibri"/>
          <w:lang w:val="en-US"/>
        </w:rPr>
        <w:t xml:space="preserve"> This does not mean that </w:t>
      </w:r>
      <w:r w:rsidR="00B86FDC" w:rsidRPr="000946CE">
        <w:rPr>
          <w:rFonts w:ascii="Calibri" w:hAnsi="Calibri" w:cs="Calibri"/>
          <w:lang w:val="en-US"/>
        </w:rPr>
        <w:t xml:space="preserve">developed countries are exclusively target of horizontal FDI and developing countries of horizontal FDI. </w:t>
      </w:r>
      <w:r w:rsidR="004D431A" w:rsidRPr="000946CE">
        <w:rPr>
          <w:rFonts w:ascii="Calibri" w:hAnsi="Calibri" w:cs="Calibri"/>
          <w:lang w:val="en-US"/>
        </w:rPr>
        <w:t xml:space="preserve">Alam and Shah </w:t>
      </w:r>
      <w:r w:rsidR="004D431A" w:rsidRPr="000946CE">
        <w:rPr>
          <w:rFonts w:ascii="Calibri" w:hAnsi="Calibri" w:cs="Calibri"/>
          <w:lang w:val="en-US"/>
        </w:rPr>
        <w:fldChar w:fldCharType="begin"/>
      </w:r>
      <w:r w:rsidR="004D431A" w:rsidRPr="000946CE">
        <w:rPr>
          <w:rFonts w:ascii="Calibri" w:hAnsi="Calibri" w:cs="Calibri"/>
          <w:lang w:val="en-US"/>
        </w:rPr>
        <w:instrText xml:space="preserve"> ADDIN ZOTERO_ITEM CSL_CITATION {"citationID":"AKIogRnZ","properties":{"formattedCitation":"(2013)","plainCitation":"(2013)","noteIndex":0},"citationItems":[{"id":3286,"uris":["http://zotero.org/users/13683011/items/T5448F6C"],"itemData":{"id":3286,"type":"article-journal","abstract":"Purpose\nThe aim of this paper is to get an insight into the potential determinants of foreign direct investment (FDI) for a panel of ten OECD member countries over the period of 1985‐2009.\n\nDesign/methodology/approach\nGranger causality tests have been implemented in the study to identify causalities, both in the short‐ and long‐run, between FDI and the variables that emerge as significant determinants of FDI during the regression analysis.\n\nFindings\nThe fixed effects estimation indicates that market size, labor cost and quality of infrastructure yield significant coefficients in relation to FDI for the panel of countries under study. A bi‐directional short‐run relationship is established between market size and labor costs in the short‐run; whereas quality of infrastructure causes market size and labor costs in the short‐run. For the long‐run deviation of FDI from equilibrium, market size, labor costs and quality of infrastructure all bear the joint burden in the short‐run to re‐establish the equilibrium.\n\nPractical implications\nThe research findings have a number of policy implications for the OECD countries in specific and other developed economies in general. Labor costs seem to affect the FDI decision on the part of investors; therefore, the countries with low labor costs are preferred by investors in order to reduce the cost of their business and products. Policies should be devised to reduce the labor costs and improve the equality of infrastructure in the country in order to attract more FDI into the economy and for quick adjustment purposes in case of shock to the system.\n\nOriginality/value\nThis paper investigates the relationship and significance of nine potential determinants of FDI in ten OECD member nations using panel data methods. The practices that are undertaken in developed and established economies are of vast significance to the economies that are in transition stages. The paper uncovers some important factors influencing FDI in the ten countries under study and provide a guide‐map for other developed countries.","container-title":"Journal of Economic Studies","DOI":"10.1108/JES-10-2011-0132","journalAbbreviation":"Journal of Economic Studies","source":"ResearchGate","title":"Determinants of foreign direct investment in OECD member countries","volume":"40","author":[{"family":"Alam","given":"Abdullah"},{"family":"Shah","given":"Syed"}],"issued":{"date-parts":[["2013",8,30]]}},"label":"page","suppress-author":true}],"schema":"https://github.com/citation-style-language/schema/raw/master/csl-citation.json"} </w:instrText>
      </w:r>
      <w:r w:rsidR="004D431A" w:rsidRPr="000946CE">
        <w:rPr>
          <w:rFonts w:ascii="Calibri" w:hAnsi="Calibri" w:cs="Calibri"/>
          <w:lang w:val="en-US"/>
        </w:rPr>
        <w:fldChar w:fldCharType="separate"/>
      </w:r>
      <w:r w:rsidR="004D431A" w:rsidRPr="000946CE">
        <w:rPr>
          <w:rFonts w:ascii="Calibri" w:hAnsi="Calibri" w:cs="Calibri"/>
          <w:lang w:val="en-US"/>
        </w:rPr>
        <w:t>(2013)</w:t>
      </w:r>
      <w:r w:rsidR="004D431A" w:rsidRPr="000946CE">
        <w:rPr>
          <w:rFonts w:ascii="Calibri" w:hAnsi="Calibri" w:cs="Calibri"/>
          <w:lang w:val="en-US"/>
        </w:rPr>
        <w:fldChar w:fldCharType="end"/>
      </w:r>
      <w:r w:rsidR="00373D37" w:rsidRPr="000946CE">
        <w:rPr>
          <w:rFonts w:ascii="Calibri" w:hAnsi="Calibri" w:cs="Calibri"/>
          <w:lang w:val="en-US"/>
        </w:rPr>
        <w:t xml:space="preserve"> find that low labor costs are </w:t>
      </w:r>
      <w:r w:rsidR="00B86FDC" w:rsidRPr="000946CE">
        <w:rPr>
          <w:rFonts w:ascii="Calibri" w:hAnsi="Calibri" w:cs="Calibri"/>
          <w:lang w:val="en-US"/>
        </w:rPr>
        <w:t xml:space="preserve">preferred </w:t>
      </w:r>
      <w:r w:rsidR="00B44420" w:rsidRPr="000946CE">
        <w:rPr>
          <w:rFonts w:ascii="Calibri" w:hAnsi="Calibri" w:cs="Calibri"/>
          <w:lang w:val="en-US"/>
        </w:rPr>
        <w:t xml:space="preserve">by investors </w:t>
      </w:r>
      <w:r w:rsidR="005A60ED" w:rsidRPr="000946CE">
        <w:rPr>
          <w:rFonts w:ascii="Calibri" w:hAnsi="Calibri" w:cs="Calibri"/>
          <w:lang w:val="en-US"/>
        </w:rPr>
        <w:t xml:space="preserve">who are </w:t>
      </w:r>
      <w:r w:rsidR="0039346D" w:rsidRPr="000946CE">
        <w:rPr>
          <w:rFonts w:ascii="Calibri" w:hAnsi="Calibri" w:cs="Calibri"/>
          <w:lang w:val="en-US"/>
        </w:rPr>
        <w:t>l</w:t>
      </w:r>
      <w:r w:rsidR="005A60ED" w:rsidRPr="000946CE">
        <w:rPr>
          <w:rFonts w:ascii="Calibri" w:hAnsi="Calibri" w:cs="Calibri"/>
          <w:lang w:val="en-US"/>
        </w:rPr>
        <w:t>oo</w:t>
      </w:r>
      <w:r w:rsidR="0039346D" w:rsidRPr="000946CE">
        <w:rPr>
          <w:rFonts w:ascii="Calibri" w:hAnsi="Calibri" w:cs="Calibri"/>
          <w:lang w:val="en-US"/>
        </w:rPr>
        <w:t>k</w:t>
      </w:r>
      <w:r w:rsidR="005A60ED" w:rsidRPr="000946CE">
        <w:rPr>
          <w:rFonts w:ascii="Calibri" w:hAnsi="Calibri" w:cs="Calibri"/>
          <w:lang w:val="en-US"/>
        </w:rPr>
        <w:t xml:space="preserve">ing to </w:t>
      </w:r>
      <w:r w:rsidR="0039346D" w:rsidRPr="000946CE">
        <w:rPr>
          <w:rFonts w:ascii="Calibri" w:hAnsi="Calibri" w:cs="Calibri"/>
          <w:lang w:val="en-US"/>
        </w:rPr>
        <w:t xml:space="preserve">reduce costs of their businesses </w:t>
      </w:r>
      <w:r w:rsidR="00B44420" w:rsidRPr="000946CE">
        <w:rPr>
          <w:rFonts w:ascii="Calibri" w:hAnsi="Calibri" w:cs="Calibri"/>
          <w:lang w:val="en-US"/>
        </w:rPr>
        <w:t xml:space="preserve">for a panel of OECD countries. </w:t>
      </w:r>
      <w:r w:rsidR="00C87514" w:rsidRPr="000946CE">
        <w:rPr>
          <w:rFonts w:ascii="Calibri" w:hAnsi="Calibri" w:cs="Calibri"/>
          <w:lang w:val="en-US"/>
        </w:rPr>
        <w:t xml:space="preserve">However, </w:t>
      </w:r>
      <w:r w:rsidR="00DD0588" w:rsidRPr="000946CE">
        <w:rPr>
          <w:rFonts w:ascii="Calibri" w:hAnsi="Calibri" w:cs="Calibri"/>
          <w:lang w:val="en-US"/>
        </w:rPr>
        <w:t>it</w:t>
      </w:r>
      <w:r w:rsidR="00B44420" w:rsidRPr="000946CE">
        <w:rPr>
          <w:rFonts w:ascii="Calibri" w:hAnsi="Calibri" w:cs="Calibri"/>
          <w:lang w:val="en-US"/>
        </w:rPr>
        <w:t xml:space="preserve"> does give an </w:t>
      </w:r>
      <w:r w:rsidR="000F72A9" w:rsidRPr="000946CE">
        <w:rPr>
          <w:rFonts w:ascii="Calibri" w:hAnsi="Calibri" w:cs="Calibri"/>
          <w:lang w:val="en-US"/>
        </w:rPr>
        <w:t xml:space="preserve">additional support to </w:t>
      </w:r>
      <w:r w:rsidR="00170A0E" w:rsidRPr="000946CE">
        <w:rPr>
          <w:rFonts w:ascii="Calibri" w:hAnsi="Calibri" w:cs="Calibri"/>
          <w:lang w:val="en-US"/>
        </w:rPr>
        <w:t>the argument</w:t>
      </w:r>
      <w:r w:rsidR="00B44420" w:rsidRPr="000946CE">
        <w:rPr>
          <w:rFonts w:ascii="Calibri" w:hAnsi="Calibri" w:cs="Calibri"/>
          <w:lang w:val="en-US"/>
        </w:rPr>
        <w:t xml:space="preserve"> that when a country is already competing on labor costs for FDI, a </w:t>
      </w:r>
      <w:r w:rsidR="00F83DEF" w:rsidRPr="000946CE">
        <w:rPr>
          <w:rFonts w:ascii="Calibri" w:hAnsi="Calibri" w:cs="Calibri"/>
          <w:lang w:val="en-US"/>
        </w:rPr>
        <w:t xml:space="preserve">lower-wage tax would make them even more preferable. </w:t>
      </w:r>
      <w:r w:rsidR="00B44420" w:rsidRPr="000946CE">
        <w:rPr>
          <w:rFonts w:ascii="Calibri" w:hAnsi="Calibri" w:cs="Calibri"/>
          <w:lang w:val="en-US"/>
        </w:rPr>
        <w:t xml:space="preserve"> </w:t>
      </w:r>
    </w:p>
    <w:p w14:paraId="5F4F9FCE" w14:textId="5AADEEC8" w:rsidR="009729A1" w:rsidRPr="000946CE" w:rsidRDefault="009729A1" w:rsidP="005D30B2">
      <w:pPr>
        <w:pStyle w:val="Kop2"/>
        <w:rPr>
          <w:rFonts w:cstheme="minorHAnsi"/>
        </w:rPr>
      </w:pPr>
      <w:bookmarkStart w:id="15" w:name="_Toc175148523"/>
      <w:bookmarkStart w:id="16" w:name="_Toc176380534"/>
      <w:r w:rsidRPr="000946CE">
        <w:rPr>
          <w:rFonts w:cstheme="minorHAnsi"/>
        </w:rPr>
        <w:t>Research problem</w:t>
      </w:r>
      <w:r w:rsidR="00F00F98" w:rsidRPr="000946CE">
        <w:rPr>
          <w:rFonts w:cstheme="minorHAnsi"/>
        </w:rPr>
        <w:t xml:space="preserve"> and hypotheses</w:t>
      </w:r>
      <w:bookmarkEnd w:id="15"/>
      <w:bookmarkEnd w:id="16"/>
    </w:p>
    <w:p w14:paraId="3966C9EB" w14:textId="3A7859BB" w:rsidR="00F00F98" w:rsidRPr="00D819C5" w:rsidRDefault="00F00F98" w:rsidP="00A006E6">
      <w:pPr>
        <w:spacing w:line="360" w:lineRule="auto"/>
        <w:jc w:val="both"/>
        <w:rPr>
          <w:rFonts w:ascii="Calibri" w:hAnsi="Calibri" w:cs="Calibri"/>
          <w:lang w:val="en-US"/>
        </w:rPr>
      </w:pPr>
      <w:r w:rsidRPr="00D819C5">
        <w:rPr>
          <w:rFonts w:ascii="Calibri" w:hAnsi="Calibri" w:cs="Calibri"/>
          <w:lang w:val="en-US"/>
        </w:rPr>
        <w:t>As seen in the literature section, the empirical literature is highly divided on the effect that the host country taxes have on the FDI flow from origin country towards host country. The results from studies range from positive</w:t>
      </w:r>
      <w:r w:rsidRPr="000946CE">
        <w:rPr>
          <w:rFonts w:ascii="Calibri" w:hAnsi="Calibri" w:cs="Calibri"/>
          <w:lang w:val="en-US"/>
        </w:rPr>
        <w:t xml:space="preserve"> to</w:t>
      </w:r>
      <w:r w:rsidRPr="00D819C5">
        <w:rPr>
          <w:rFonts w:ascii="Calibri" w:hAnsi="Calibri" w:cs="Calibri"/>
          <w:lang w:val="en-US"/>
        </w:rPr>
        <w:t xml:space="preserve"> negative to no effects </w:t>
      </w:r>
      <w:r w:rsidRPr="00D819C5">
        <w:rPr>
          <w:rFonts w:ascii="Calibri" w:hAnsi="Calibri" w:cs="Calibri"/>
          <w:lang w:val="en-US"/>
        </w:rPr>
        <w:fldChar w:fldCharType="begin"/>
      </w:r>
      <w:r w:rsidR="00B80611">
        <w:rPr>
          <w:rFonts w:ascii="Calibri" w:hAnsi="Calibri" w:cs="Calibri"/>
          <w:lang w:val="en-US"/>
        </w:rPr>
        <w:instrText xml:space="preserve"> ADDIN ZOTERO_ITEM CSL_CITATION {"citationID":"a1gh4qi6av3","properties":{"formattedCitation":"(De Mooij &amp; Ederveen, 2008; Hansson &amp; Olofsdotter, 2014; Hunady &amp; Orviska, 2014; Nielsen et al., 2017)","plainCitation":"(De Mooij &amp; Ederveen, 2008; Hansson &amp; Olofsdotter, 2014; Hunady &amp; Orviska, 2014; Nielsen et al., 2017)","noteIndex":0},"citationItems":[{"id":2409,"uris":["http://zotero.org/users/13683011/items/VXGKEMR8"],"itemData":{"id":2409,"type":"article-journal","abstract":"Corporate taxes exert a variety of effects on business behaviour. A wealth of empirical evidence assesses the magnitude of these behavioural margins of taxation. This article offers an up-to-date review and aims to provide common ground by computing for each distortion the semi-elasticity of the corporate tax base. We pay particular attention to international investment where it is not a priori clear whether marginal investment decisions or discrete locations are more important. Using an extension of the meta analysis of De Mooij and Ederveen (2003), we explore the extent to which existing studies reveal differences in effect size between the intensive and extensive margins of international investment. Copyright 2008, Oxford University Press.","container-title":"Oxford Review of Economic Policy","DOI":"10.1093/oxrep/grn033","journalAbbreviation":"Oxford Review of Economic Policy","page":"680-697","source":"ResearchGate","title":"Corporate Tax Elasticities: A Reader's Guide to Empirical Findings","title-short":"Corporate Tax Elasticities","volume":"24","author":[{"family":"De Mooij","given":"Ruud"},{"family":"Ederveen","given":"Sjef"}],"issued":{"date-parts":[["2008",2,1]]}}},{"id":2265,"uris":["http://zotero.org/users/13683011/items/ZZ85KZ7T"],"itemData":{"id":2265,"type":"article-journal","abstract":"This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id":2809,"uris":["http://zotero.org/users/13683011/items/HXUQVMSM"],"itemData":{"id":2809,"type":"article-journal","abstract":"Semantic Scholar extracted view of \"Determinants of Foreign Direct Investment in EU Countries – Do Corporate Taxes Really Matter?\" by J. Huňady et al.","container-title":"Procedia Economics and Finance","DOI":"10.1016/S2212-5671(14)00341-4","ISSN":"22125671","journalAbbreviation":"Procedia Economics and Finance","language":"en","page":"243-250","source":"Semantic Scholar","title":"Determinants of Foreign Direct Investment in EU Countries – Do Corporate Taxes Really Matter?","volume":"12","author":[{"family":"Hunady","given":"Jan"},{"family":"Orviska","given":"Marta"}],"issued":{"date-parts":[["2014"]]}}},{"id":2393,"uris":["http://zotero.org/users/13683011/items/MM6RBMJY"],"itemData":{"id":2393,"type":"article-journal","abstract":"The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Pr="00D819C5">
        <w:rPr>
          <w:rFonts w:ascii="Calibri" w:hAnsi="Calibri" w:cs="Calibri"/>
          <w:lang w:val="en-US"/>
        </w:rPr>
        <w:fldChar w:fldCharType="separate"/>
      </w:r>
      <w:r w:rsidR="00B80611" w:rsidRPr="00B80611">
        <w:rPr>
          <w:rFonts w:ascii="Calibri" w:hAnsi="Calibri" w:cs="Calibri"/>
          <w:lang w:val="en-GB"/>
        </w:rPr>
        <w:t>(De Mooij &amp; Ederveen, 2008; Hansson &amp; Olofsdotter, 2014; Hunady &amp; Orviska, 2014; Nielsen et al., 2017)</w:t>
      </w:r>
      <w:r w:rsidRPr="00D819C5">
        <w:rPr>
          <w:rFonts w:ascii="Calibri" w:hAnsi="Calibri" w:cs="Calibri"/>
          <w:lang w:val="en-US"/>
        </w:rPr>
        <w:fldChar w:fldCharType="end"/>
      </w:r>
      <w:r w:rsidRPr="00012062">
        <w:rPr>
          <w:rFonts w:ascii="Calibri" w:hAnsi="Calibri" w:cs="Calibri"/>
          <w:lang w:val="nl-NL"/>
        </w:rPr>
        <w:t>.</w:t>
      </w:r>
      <w:r w:rsidR="007325B5" w:rsidRPr="00012062">
        <w:rPr>
          <w:rFonts w:ascii="Calibri" w:hAnsi="Calibri" w:cs="Calibri"/>
          <w:lang w:val="nl-NL"/>
        </w:rPr>
        <w:t xml:space="preserve"> </w:t>
      </w:r>
      <w:r w:rsidRPr="00D819C5">
        <w:rPr>
          <w:rFonts w:ascii="Calibri" w:hAnsi="Calibri" w:cs="Calibri"/>
          <w:lang w:val="en-US"/>
        </w:rPr>
        <w:t>The theoretical argument that a higher corporate tax rate in the host country would lead to reduced FDI flows from the origin country into the host country makes the most theoretical sense. Ceteris paribus, the costs of doing business in this country increases for the companies from the origin country. This argument is supported by most recent empirical evidence</w:t>
      </w:r>
      <w:r w:rsidR="00963666" w:rsidRPr="000946CE">
        <w:rPr>
          <w:rFonts w:ascii="Calibri" w:hAnsi="Calibri" w:cs="Calibri"/>
          <w:lang w:val="en-US"/>
        </w:rPr>
        <w:t xml:space="preserve"> </w:t>
      </w:r>
      <w:r w:rsidR="00963666" w:rsidRPr="000946CE">
        <w:rPr>
          <w:rFonts w:ascii="Calibri" w:hAnsi="Calibri" w:cs="Calibri"/>
          <w:lang w:val="en-US"/>
        </w:rPr>
        <w:fldChar w:fldCharType="begin"/>
      </w:r>
      <w:r w:rsidR="00B80611">
        <w:rPr>
          <w:rFonts w:ascii="Calibri" w:hAnsi="Calibri" w:cs="Calibri"/>
          <w:lang w:val="en-US"/>
        </w:rPr>
        <w:instrText xml:space="preserve"> ADDIN ZOTERO_ITEM CSL_CITATION {"citationID":"a1s2dbl2an7","properties":{"formattedCitation":"(F. Baier, 2020, p. 65; Bobeni\\uc0\\u269{} Hinto\\uc0\\u353{}ov\\uc0\\u225{} et al., 2018; Herger et al., 2016)","plainCitation":"(F. Baier, 2020, p. 65; Bobenič Hintošová et al., 2018; Herger et al., 2016)","noteIndex":0},"citationItems":[{"id":3193,"uris":["http://zotero.org/users/13683011/items/WH8BAPLV"],"itemData":{"id":3193,"type":"article-journal","container-title":"Athens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Tax","volume":"6","author":[{"family":"Baier","given":"Fabian"}],"issued":{"date-parts":[["2020",12,5]]}},"locator":"65","label":"page"},{"id":2413,"uris":["http://zotero.org/users/13683011/items/XSHIUZIB"],"itemData":{"id":2413,"type":"article-journal","abstract":"This study identifies the determinants of foreign direct investment inflows into Visegrad countries using the country level data from the year 1989 to the year 2016. Based on correlation and regression analyses (OLS and fixed-effect model), we have identified the level of gross wages and the share of educated labour force as the most significant determinants with positive effect on FDI inflows. On the other hand, corporate income tax rate, trade openness and expenditures on research and development have been detected as the determinants with negative impact on FDI. Our study has not brought any evidence on inflation rate, unemployment rate, GDP per capita and the innovation output, as the sum of patents and trademarks, influencing FDI inflows in the case of Visegrad countries.","container-title":"Journal of International Studies","DOI":"10.14254/2071-8330.2018/11-2/15","ISSN":"2071-8330, 2306-3483","issue":"2","language":"en","page":"222-235","source":"DOI.org (Crossref)","title":"Determinants of foreign direct investment inflows: A case of the Visegrad countries","title-short":"Determinants of foreign direct investment inflows","volume":"11","author":[{"family":"Bobenič Hintošová","given":"Aneta"},{"family":"Bruothová","given":"Michaela"},{"family":"Kubíková","given":"Zuzana"},{"family":"Ručinský","given":"Rastislav"}],"issued":{"date-parts":[["2018",6,30]]}}},{"id":3185,"uris":["http://zotero.org/users/13683011/items/E7BK8NYS"],"itemData":{"id":3185,"type":"article-journal","abstract":"This paper explores the role of tax instruments in affecting foreign direct investment (FDI), paying particular attention on their effect on two forms of FDI strategy, ‘horizontal’ and ‘vertical’. Applying a decomposition of FDI strategies to the universe of cross-border mergers (the dominant form of FDI) over the period 1999–2010, it emerges that taxes have a much more nuanced effect on FDI than frequently suggested; while corporate taxes affect FDI negatively, the tax elasticity varies depending on the FDI strategy (with vertical FDI being in general more responsive), the exact measure of taxation, and international tax considerations (double taxation, withholding taxes). Sales taxes also affect FDI, but only horizontally.","container-title":"International Tax and Public Finance","DOI":"10.1007/s10797-015-9351-6","ISSN":"1573-6970","issue":"1","journalAbbreviation":"Int Tax Public Finance","language":"en","page":"82-113","source":"Springer Link","title":"Multiple taxes and alternative forms of FDI: evidence from cross-border acquisitions","title-short":"Multiple taxes and alternative forms of FDI","volume":"23","author":[{"family":"Herger","given":"Nils"},{"family":"Kotsogiannis","given":"Christos"},{"family":"McCorriston","given":"Steve"}],"issued":{"date-parts":[["2016",2,1]]}}}],"schema":"https://github.com/citation-style-language/schema/raw/master/csl-citation.json"} </w:instrText>
      </w:r>
      <w:r w:rsidR="00963666" w:rsidRPr="000946CE">
        <w:rPr>
          <w:rFonts w:ascii="Calibri" w:hAnsi="Calibri" w:cs="Calibri"/>
          <w:lang w:val="en-US"/>
        </w:rPr>
        <w:fldChar w:fldCharType="separate"/>
      </w:r>
      <w:r w:rsidR="00B80611" w:rsidRPr="00B80611">
        <w:rPr>
          <w:rFonts w:ascii="Calibri" w:hAnsi="Calibri" w:cs="Calibri"/>
          <w:lang w:val="en-GB"/>
        </w:rPr>
        <w:t>(F. Baier, 2020, p. 65; Bobenič Hintošová et al., 2018; Herger et al., 2016)</w:t>
      </w:r>
      <w:r w:rsidR="00963666" w:rsidRPr="000946CE">
        <w:rPr>
          <w:rFonts w:ascii="Calibri" w:hAnsi="Calibri" w:cs="Calibri"/>
          <w:lang w:val="en-US"/>
        </w:rPr>
        <w:fldChar w:fldCharType="end"/>
      </w:r>
      <w:r w:rsidR="00927DCE" w:rsidRPr="000946CE">
        <w:rPr>
          <w:rFonts w:ascii="Calibri" w:hAnsi="Calibri" w:cs="Calibri"/>
          <w:lang w:val="en-US"/>
        </w:rPr>
        <w:t xml:space="preserve">. </w:t>
      </w:r>
      <w:r w:rsidRPr="00D819C5">
        <w:rPr>
          <w:rFonts w:ascii="Calibri" w:hAnsi="Calibri" w:cs="Calibri"/>
          <w:lang w:val="en-US"/>
        </w:rPr>
        <w:t xml:space="preserve">The same holds for the theoretical argument on labor tax rate. However, for taxation on labor there is far less empirical research and therefore also fewer empirical results supporting this argument (Hansson and Olofsdotter 2014). This thesis is simplified by </w:t>
      </w:r>
      <w:r w:rsidR="0034414F" w:rsidRPr="000946CE">
        <w:rPr>
          <w:rFonts w:ascii="Calibri" w:hAnsi="Calibri" w:cs="Calibri"/>
          <w:lang w:val="en-US"/>
        </w:rPr>
        <w:t>omitting the effects of</w:t>
      </w:r>
      <w:r w:rsidRPr="00D819C5">
        <w:rPr>
          <w:rFonts w:ascii="Calibri" w:hAnsi="Calibri" w:cs="Calibri"/>
          <w:lang w:val="en-US"/>
        </w:rPr>
        <w:t xml:space="preserve"> what a country does with the increased revenues due to the higher corporate and labor tax rate. For example, if a country would invest in creating a more attractive business climate with the increased tax revenue, this might cancel out or even reverse the relationship. But that is beyond the scope of this thesis.</w:t>
      </w:r>
      <w:r w:rsidR="00963666" w:rsidRPr="000946CE">
        <w:rPr>
          <w:rFonts w:ascii="Calibri" w:hAnsi="Calibri" w:cs="Calibri"/>
          <w:lang w:val="en-US"/>
        </w:rPr>
        <w:t xml:space="preserve"> </w:t>
      </w:r>
      <w:r w:rsidR="003B4883" w:rsidRPr="000946CE">
        <w:rPr>
          <w:rFonts w:ascii="Calibri" w:hAnsi="Calibri" w:cs="Calibri"/>
          <w:lang w:val="en-US"/>
        </w:rPr>
        <w:tab/>
      </w:r>
      <w:r w:rsidR="003B4883" w:rsidRPr="000946CE">
        <w:rPr>
          <w:rFonts w:ascii="Calibri" w:hAnsi="Calibri" w:cs="Calibri"/>
          <w:lang w:val="en-US"/>
        </w:rPr>
        <w:tab/>
      </w:r>
      <w:r w:rsidR="003B4883" w:rsidRPr="000946CE">
        <w:rPr>
          <w:rFonts w:ascii="Calibri" w:hAnsi="Calibri" w:cs="Calibri"/>
          <w:lang w:val="en-US"/>
        </w:rPr>
        <w:tab/>
      </w:r>
      <w:r w:rsidR="003B4883" w:rsidRPr="000946CE">
        <w:rPr>
          <w:rFonts w:ascii="Calibri" w:hAnsi="Calibri" w:cs="Calibri"/>
          <w:lang w:val="en-US"/>
        </w:rPr>
        <w:tab/>
      </w:r>
      <w:r w:rsidR="003B4883" w:rsidRPr="000946CE">
        <w:rPr>
          <w:rFonts w:ascii="Calibri" w:hAnsi="Calibri" w:cs="Calibri"/>
          <w:lang w:val="en-US"/>
        </w:rPr>
        <w:tab/>
      </w:r>
      <w:r w:rsidR="00900AFC" w:rsidRPr="000946CE">
        <w:rPr>
          <w:rFonts w:ascii="Calibri" w:hAnsi="Calibri" w:cs="Calibri"/>
          <w:lang w:val="en-US"/>
        </w:rPr>
        <w:tab/>
      </w:r>
      <w:r w:rsidR="00900AFC" w:rsidRPr="000946CE">
        <w:rPr>
          <w:rFonts w:ascii="Calibri" w:hAnsi="Calibri" w:cs="Calibri"/>
          <w:lang w:val="en-US"/>
        </w:rPr>
        <w:tab/>
      </w:r>
      <w:r w:rsidR="00900AFC" w:rsidRPr="000946CE">
        <w:rPr>
          <w:rFonts w:ascii="Calibri" w:hAnsi="Calibri" w:cs="Calibri"/>
          <w:lang w:val="en-US"/>
        </w:rPr>
        <w:tab/>
      </w:r>
      <w:r w:rsidRPr="00D819C5">
        <w:rPr>
          <w:rFonts w:ascii="Calibri" w:hAnsi="Calibri" w:cs="Calibri"/>
          <w:lang w:val="en-US"/>
        </w:rPr>
        <w:t xml:space="preserve">Therefore, due to the theoretical arguments, the recent empirical evidence and this simplification, the main effect that is to be expected is that a </w:t>
      </w:r>
      <w:r w:rsidR="000168EC">
        <w:rPr>
          <w:rFonts w:ascii="Calibri" w:hAnsi="Calibri" w:cs="Calibri"/>
          <w:lang w:val="en-US"/>
        </w:rPr>
        <w:t xml:space="preserve">higher host country </w:t>
      </w:r>
      <w:r w:rsidRPr="00D819C5">
        <w:rPr>
          <w:rFonts w:ascii="Calibri" w:hAnsi="Calibri" w:cs="Calibri"/>
          <w:lang w:val="en-US"/>
        </w:rPr>
        <w:t xml:space="preserve">tax </w:t>
      </w:r>
      <w:r w:rsidR="007A0E15">
        <w:rPr>
          <w:rFonts w:ascii="Calibri" w:hAnsi="Calibri" w:cs="Calibri"/>
          <w:lang w:val="en-US"/>
        </w:rPr>
        <w:t>rate</w:t>
      </w:r>
      <w:r w:rsidRPr="00D819C5">
        <w:rPr>
          <w:rFonts w:ascii="Calibri" w:hAnsi="Calibri" w:cs="Calibri"/>
          <w:lang w:val="en-US"/>
        </w:rPr>
        <w:t xml:space="preserve"> has a </w:t>
      </w:r>
      <w:r w:rsidR="000168EC">
        <w:rPr>
          <w:rFonts w:ascii="Calibri" w:hAnsi="Calibri" w:cs="Calibri"/>
          <w:lang w:val="en-US"/>
        </w:rPr>
        <w:t xml:space="preserve">negative </w:t>
      </w:r>
      <w:r w:rsidRPr="00D819C5">
        <w:rPr>
          <w:rFonts w:ascii="Calibri" w:hAnsi="Calibri" w:cs="Calibri"/>
          <w:lang w:val="en-US"/>
        </w:rPr>
        <w:t xml:space="preserve">effect on the FDI flow from </w:t>
      </w:r>
      <w:r w:rsidR="000168EC">
        <w:rPr>
          <w:rFonts w:ascii="Calibri" w:hAnsi="Calibri" w:cs="Calibri"/>
          <w:lang w:val="en-US"/>
        </w:rPr>
        <w:t>an</w:t>
      </w:r>
      <w:r w:rsidRPr="00D819C5">
        <w:rPr>
          <w:rFonts w:ascii="Calibri" w:hAnsi="Calibri" w:cs="Calibri"/>
          <w:lang w:val="en-US"/>
        </w:rPr>
        <w:t xml:space="preserve"> origin country to the host country.</w:t>
      </w:r>
      <w:r w:rsidR="000168EC">
        <w:rPr>
          <w:rFonts w:ascii="Calibri" w:hAnsi="Calibri" w:cs="Calibri"/>
          <w:lang w:val="en-US"/>
        </w:rPr>
        <w:t xml:space="preserve"> The argument can be summarized that when the</w:t>
      </w:r>
      <w:r w:rsidRPr="00D819C5">
        <w:rPr>
          <w:rFonts w:ascii="Calibri" w:hAnsi="Calibri" w:cs="Calibri"/>
          <w:lang w:val="en-US"/>
        </w:rPr>
        <w:t xml:space="preserve"> tax </w:t>
      </w:r>
      <w:r w:rsidR="0097154E">
        <w:rPr>
          <w:rFonts w:ascii="Calibri" w:hAnsi="Calibri" w:cs="Calibri"/>
          <w:lang w:val="en-US"/>
        </w:rPr>
        <w:t>rate</w:t>
      </w:r>
      <w:r w:rsidRPr="00D819C5">
        <w:rPr>
          <w:rFonts w:ascii="Calibri" w:hAnsi="Calibri" w:cs="Calibri"/>
          <w:lang w:val="en-US"/>
        </w:rPr>
        <w:t xml:space="preserve"> </w:t>
      </w:r>
      <w:r w:rsidR="0097154E">
        <w:rPr>
          <w:rFonts w:ascii="Calibri" w:hAnsi="Calibri" w:cs="Calibri"/>
          <w:lang w:val="en-US"/>
        </w:rPr>
        <w:t xml:space="preserve">is </w:t>
      </w:r>
      <w:r w:rsidR="000168EC">
        <w:rPr>
          <w:rFonts w:ascii="Calibri" w:hAnsi="Calibri" w:cs="Calibri"/>
          <w:lang w:val="en-US"/>
        </w:rPr>
        <w:t>higher</w:t>
      </w:r>
      <w:r w:rsidR="0097154E">
        <w:rPr>
          <w:rFonts w:ascii="Calibri" w:hAnsi="Calibri" w:cs="Calibri"/>
          <w:lang w:val="en-US"/>
        </w:rPr>
        <w:t xml:space="preserve"> in the host country</w:t>
      </w:r>
      <w:r w:rsidRPr="00D819C5">
        <w:rPr>
          <w:rFonts w:ascii="Calibri" w:hAnsi="Calibri" w:cs="Calibri"/>
          <w:lang w:val="en-US"/>
        </w:rPr>
        <w:t xml:space="preserve">, </w:t>
      </w:r>
      <w:r w:rsidR="000168EC">
        <w:rPr>
          <w:rFonts w:ascii="Calibri" w:hAnsi="Calibri" w:cs="Calibri"/>
          <w:lang w:val="en-US"/>
        </w:rPr>
        <w:t>the</w:t>
      </w:r>
      <w:r w:rsidRPr="00D819C5">
        <w:rPr>
          <w:rFonts w:ascii="Calibri" w:hAnsi="Calibri" w:cs="Calibri"/>
          <w:lang w:val="en-US"/>
        </w:rPr>
        <w:t xml:space="preserve"> costs of business </w:t>
      </w:r>
      <w:r w:rsidR="000168EC">
        <w:rPr>
          <w:rFonts w:ascii="Calibri" w:hAnsi="Calibri" w:cs="Calibri"/>
          <w:lang w:val="en-US"/>
        </w:rPr>
        <w:t>increases</w:t>
      </w:r>
      <w:r w:rsidRPr="00D819C5">
        <w:rPr>
          <w:rFonts w:ascii="Calibri" w:hAnsi="Calibri" w:cs="Calibri"/>
          <w:lang w:val="en-US"/>
        </w:rPr>
        <w:t xml:space="preserve"> in the host country.</w:t>
      </w:r>
      <w:r w:rsidRPr="000946CE">
        <w:rPr>
          <w:rFonts w:ascii="Calibri" w:hAnsi="Calibri" w:cs="Calibri"/>
          <w:lang w:val="en-US"/>
        </w:rPr>
        <w:t xml:space="preserve"> </w:t>
      </w:r>
      <w:r w:rsidRPr="00D819C5">
        <w:rPr>
          <w:rFonts w:ascii="Calibri" w:hAnsi="Calibri" w:cs="Calibri"/>
          <w:lang w:val="en-US"/>
        </w:rPr>
        <w:t xml:space="preserve">It is therefore expected that the FDI outflows from origin country to host country </w:t>
      </w:r>
      <w:r w:rsidR="000168EC">
        <w:rPr>
          <w:rFonts w:ascii="Calibri" w:hAnsi="Calibri" w:cs="Calibri"/>
          <w:lang w:val="en-US"/>
        </w:rPr>
        <w:t>decrease</w:t>
      </w:r>
      <w:r w:rsidRPr="00D819C5">
        <w:rPr>
          <w:rFonts w:ascii="Calibri" w:hAnsi="Calibri" w:cs="Calibri"/>
          <w:lang w:val="en-US"/>
        </w:rPr>
        <w:t>. Furthermore, it</w:t>
      </w:r>
      <w:r w:rsidR="008F0450" w:rsidRPr="000946CE">
        <w:rPr>
          <w:rFonts w:ascii="Calibri" w:hAnsi="Calibri" w:cs="Calibri"/>
          <w:lang w:val="en-US"/>
        </w:rPr>
        <w:t xml:space="preserve"> could be argued that a countr</w:t>
      </w:r>
      <w:r w:rsidR="000168EC">
        <w:rPr>
          <w:rFonts w:ascii="Calibri" w:hAnsi="Calibri" w:cs="Calibri"/>
          <w:lang w:val="en-US"/>
        </w:rPr>
        <w:t>y’s</w:t>
      </w:r>
      <w:r w:rsidR="008F0450" w:rsidRPr="000946CE">
        <w:rPr>
          <w:rFonts w:ascii="Calibri" w:hAnsi="Calibri" w:cs="Calibri"/>
          <w:lang w:val="en-US"/>
        </w:rPr>
        <w:t xml:space="preserve"> </w:t>
      </w:r>
      <w:r w:rsidRPr="00D819C5">
        <w:rPr>
          <w:rFonts w:ascii="Calibri" w:hAnsi="Calibri" w:cs="Calibri"/>
          <w:lang w:val="en-US"/>
        </w:rPr>
        <w:t>economic structure has an impact o</w:t>
      </w:r>
      <w:r w:rsidR="008F0450" w:rsidRPr="000946CE">
        <w:rPr>
          <w:rFonts w:ascii="Calibri" w:hAnsi="Calibri" w:cs="Calibri"/>
          <w:lang w:val="en-US"/>
        </w:rPr>
        <w:t>n</w:t>
      </w:r>
      <w:r w:rsidRPr="00D819C5">
        <w:rPr>
          <w:rFonts w:ascii="Calibri" w:hAnsi="Calibri" w:cs="Calibri"/>
          <w:lang w:val="en-US"/>
        </w:rPr>
        <w:t xml:space="preserve"> the severity of the</w:t>
      </w:r>
      <w:r w:rsidR="001C2478">
        <w:rPr>
          <w:rFonts w:ascii="Calibri" w:hAnsi="Calibri" w:cs="Calibri"/>
          <w:lang w:val="en-US"/>
        </w:rPr>
        <w:t xml:space="preserve">se hypothesized </w:t>
      </w:r>
      <w:r w:rsidRPr="00D819C5">
        <w:rPr>
          <w:rFonts w:ascii="Calibri" w:hAnsi="Calibri" w:cs="Calibri"/>
          <w:lang w:val="en-US"/>
        </w:rPr>
        <w:t>effects</w:t>
      </w:r>
      <w:r w:rsidR="008F0450" w:rsidRPr="000946CE">
        <w:rPr>
          <w:rFonts w:ascii="Calibri" w:hAnsi="Calibri" w:cs="Calibri"/>
          <w:lang w:val="en-US"/>
        </w:rPr>
        <w:t xml:space="preserve">. </w:t>
      </w:r>
      <w:r w:rsidRPr="00D819C5">
        <w:rPr>
          <w:rFonts w:ascii="Calibri" w:hAnsi="Calibri" w:cs="Calibri"/>
          <w:lang w:val="en-US"/>
        </w:rPr>
        <w:t xml:space="preserve">Building on the arguments of comparative advantage, it is expected that the economic structure of a country plays a moderating effect on the main effects studied. A country that is more attractive to FDI for companies due to reasons of labor costs and labor intensity might expect greater effects of a labor tax reduction than a country that competes more on capital intensive industries. Inversely, a country rich in capital might expect the effects of the corporate tax rate to be more severe than countries with an economic structure characterized by less </w:t>
      </w:r>
      <w:r w:rsidR="008057E7" w:rsidRPr="000946CE">
        <w:rPr>
          <w:rFonts w:ascii="Calibri" w:hAnsi="Calibri" w:cs="Calibri"/>
          <w:lang w:val="en-US"/>
        </w:rPr>
        <w:t>capital-intensive</w:t>
      </w:r>
      <w:r w:rsidRPr="00D819C5">
        <w:rPr>
          <w:rFonts w:ascii="Calibri" w:hAnsi="Calibri" w:cs="Calibri"/>
          <w:lang w:val="en-US"/>
        </w:rPr>
        <w:t xml:space="preserve"> industries. </w:t>
      </w:r>
      <w:r w:rsidRPr="000946CE">
        <w:rPr>
          <w:rFonts w:ascii="Calibri" w:hAnsi="Calibri" w:cs="Calibri"/>
          <w:lang w:val="en-US"/>
        </w:rPr>
        <w:t>The main arguments are visualized in figure 1</w:t>
      </w:r>
      <w:r w:rsidR="00A006E6">
        <w:rPr>
          <w:rFonts w:ascii="Calibri" w:hAnsi="Calibri" w:cs="Calibri"/>
          <w:lang w:val="en-US"/>
        </w:rPr>
        <w:t xml:space="preserve">. </w:t>
      </w:r>
      <w:r w:rsidRPr="00D819C5">
        <w:rPr>
          <w:rFonts w:ascii="Calibri" w:hAnsi="Calibri" w:cs="Calibri"/>
          <w:lang w:val="en-US"/>
        </w:rPr>
        <w:t xml:space="preserve">Based </w:t>
      </w:r>
      <w:r w:rsidRPr="000946CE">
        <w:rPr>
          <w:rFonts w:ascii="Calibri" w:hAnsi="Calibri" w:cs="Calibri"/>
          <w:lang w:val="en-US"/>
        </w:rPr>
        <w:t>o</w:t>
      </w:r>
      <w:r w:rsidRPr="00D819C5">
        <w:rPr>
          <w:rFonts w:ascii="Calibri" w:hAnsi="Calibri" w:cs="Calibri"/>
          <w:lang w:val="en-US"/>
        </w:rPr>
        <w:t xml:space="preserve">n the aforementioned reasonings, the arguments can be put in the following hypotheses: </w:t>
      </w:r>
    </w:p>
    <w:p w14:paraId="375CFEC2" w14:textId="77777777" w:rsidR="00F00F98" w:rsidRPr="000946CE" w:rsidRDefault="00F00F98" w:rsidP="00F00F98">
      <w:pPr>
        <w:spacing w:line="360" w:lineRule="auto"/>
        <w:jc w:val="both"/>
        <w:rPr>
          <w:rFonts w:ascii="Calibri" w:hAnsi="Calibri" w:cs="Calibri"/>
          <w:b/>
          <w:bCs/>
          <w:lang w:val="en-US"/>
        </w:rPr>
      </w:pPr>
    </w:p>
    <w:p w14:paraId="1E33B44D" w14:textId="448409DA" w:rsidR="00030B4B" w:rsidRDefault="00030B4B" w:rsidP="005D30B2">
      <w:pPr>
        <w:pStyle w:val="Lijstalinea"/>
        <w:spacing w:line="360" w:lineRule="auto"/>
        <w:jc w:val="both"/>
        <w:rPr>
          <w:rFonts w:asciiTheme="minorHAnsi" w:hAnsiTheme="minorHAnsi" w:cstheme="minorHAnsi"/>
          <w:lang w:val="en-US"/>
        </w:rPr>
      </w:pPr>
      <w:r w:rsidRPr="000946CE">
        <w:rPr>
          <w:rFonts w:asciiTheme="minorHAnsi" w:hAnsiTheme="minorHAnsi" w:cstheme="minorHAnsi"/>
          <w:lang w:val="en-US"/>
        </w:rPr>
        <w:t>H1: A</w:t>
      </w:r>
      <w:r w:rsidR="00A006E6">
        <w:rPr>
          <w:rFonts w:asciiTheme="minorHAnsi" w:hAnsiTheme="minorHAnsi" w:cstheme="minorHAnsi"/>
          <w:lang w:val="en-US"/>
        </w:rPr>
        <w:t xml:space="preserve"> </w:t>
      </w:r>
      <w:r w:rsidR="00940733">
        <w:rPr>
          <w:rFonts w:asciiTheme="minorHAnsi" w:hAnsiTheme="minorHAnsi" w:cstheme="minorHAnsi"/>
          <w:lang w:val="en-US"/>
        </w:rPr>
        <w:t>higher</w:t>
      </w:r>
      <w:r w:rsidR="00A006E6">
        <w:rPr>
          <w:rFonts w:asciiTheme="minorHAnsi" w:hAnsiTheme="minorHAnsi" w:cstheme="minorHAnsi"/>
          <w:lang w:val="en-US"/>
        </w:rPr>
        <w:t xml:space="preserve"> host country corporate tax rate has</w:t>
      </w:r>
      <w:r w:rsidRPr="000946CE">
        <w:rPr>
          <w:rFonts w:asciiTheme="minorHAnsi" w:hAnsiTheme="minorHAnsi" w:cstheme="minorHAnsi"/>
          <w:lang w:val="en-US"/>
        </w:rPr>
        <w:t xml:space="preserve"> a </w:t>
      </w:r>
      <w:r w:rsidR="00940733">
        <w:rPr>
          <w:rFonts w:asciiTheme="minorHAnsi" w:hAnsiTheme="minorHAnsi" w:cstheme="minorHAnsi"/>
          <w:lang w:val="en-US"/>
        </w:rPr>
        <w:t>negative</w:t>
      </w:r>
      <w:r w:rsidRPr="000946CE">
        <w:rPr>
          <w:rFonts w:asciiTheme="minorHAnsi" w:hAnsiTheme="minorHAnsi" w:cstheme="minorHAnsi"/>
          <w:lang w:val="en-US"/>
        </w:rPr>
        <w:t xml:space="preserve"> effect on FDI </w:t>
      </w:r>
      <w:r w:rsidR="00A0289C" w:rsidRPr="000946CE">
        <w:rPr>
          <w:rFonts w:asciiTheme="minorHAnsi" w:hAnsiTheme="minorHAnsi" w:cstheme="minorHAnsi"/>
          <w:lang w:val="en-US"/>
        </w:rPr>
        <w:t>outflow</w:t>
      </w:r>
      <w:r w:rsidR="003B4883" w:rsidRPr="000946CE">
        <w:rPr>
          <w:rFonts w:asciiTheme="minorHAnsi" w:hAnsiTheme="minorHAnsi" w:cstheme="minorHAnsi"/>
          <w:lang w:val="en-US"/>
        </w:rPr>
        <w:t xml:space="preserve"> from the origin country towards the host</w:t>
      </w:r>
      <w:r w:rsidR="00A006E6">
        <w:rPr>
          <w:rFonts w:asciiTheme="minorHAnsi" w:hAnsiTheme="minorHAnsi" w:cstheme="minorHAnsi"/>
          <w:lang w:val="en-US"/>
        </w:rPr>
        <w:t xml:space="preserve"> </w:t>
      </w:r>
      <w:r w:rsidR="003B4883" w:rsidRPr="000946CE">
        <w:rPr>
          <w:rFonts w:asciiTheme="minorHAnsi" w:hAnsiTheme="minorHAnsi" w:cstheme="minorHAnsi"/>
          <w:lang w:val="en-US"/>
        </w:rPr>
        <w:t>country</w:t>
      </w:r>
      <w:r w:rsidR="00730AB3" w:rsidRPr="000946CE">
        <w:rPr>
          <w:rFonts w:asciiTheme="minorHAnsi" w:hAnsiTheme="minorHAnsi" w:cstheme="minorHAnsi"/>
          <w:lang w:val="en-US"/>
        </w:rPr>
        <w:t xml:space="preserve">. </w:t>
      </w:r>
    </w:p>
    <w:p w14:paraId="58C40306" w14:textId="77777777" w:rsidR="002B2B76" w:rsidRPr="000946CE" w:rsidRDefault="002B2B76" w:rsidP="005D30B2">
      <w:pPr>
        <w:pStyle w:val="Lijstalinea"/>
        <w:spacing w:line="360" w:lineRule="auto"/>
        <w:jc w:val="both"/>
        <w:rPr>
          <w:rFonts w:asciiTheme="minorHAnsi" w:hAnsiTheme="minorHAnsi" w:cstheme="minorHAnsi"/>
          <w:lang w:val="en-US"/>
        </w:rPr>
      </w:pPr>
    </w:p>
    <w:p w14:paraId="1E402617" w14:textId="28920E11" w:rsidR="004B2DEB" w:rsidRDefault="00DE1D53" w:rsidP="002B2B76">
      <w:pPr>
        <w:pStyle w:val="Lijstalinea"/>
        <w:spacing w:line="360" w:lineRule="auto"/>
        <w:jc w:val="both"/>
        <w:rPr>
          <w:rFonts w:asciiTheme="minorHAnsi" w:hAnsiTheme="minorHAnsi" w:cstheme="minorHAnsi"/>
          <w:lang w:val="en-US"/>
        </w:rPr>
      </w:pPr>
      <w:r w:rsidRPr="000946CE">
        <w:rPr>
          <w:rFonts w:asciiTheme="minorHAnsi" w:hAnsiTheme="minorHAnsi" w:cstheme="minorHAnsi"/>
          <w:lang w:val="en-US"/>
        </w:rPr>
        <w:t>H</w:t>
      </w:r>
      <w:r w:rsidR="00E8057F" w:rsidRPr="000946CE">
        <w:rPr>
          <w:rFonts w:asciiTheme="minorHAnsi" w:hAnsiTheme="minorHAnsi" w:cstheme="minorHAnsi"/>
          <w:lang w:val="en-US"/>
        </w:rPr>
        <w:t>2:</w:t>
      </w:r>
      <w:r w:rsidR="00F62E6B" w:rsidRPr="000946CE">
        <w:rPr>
          <w:rFonts w:asciiTheme="minorHAnsi" w:hAnsiTheme="minorHAnsi" w:cstheme="minorHAnsi"/>
          <w:lang w:val="en-US"/>
        </w:rPr>
        <w:t xml:space="preserve"> </w:t>
      </w:r>
      <w:r w:rsidR="00A006E6" w:rsidRPr="000946CE">
        <w:rPr>
          <w:rFonts w:asciiTheme="minorHAnsi" w:hAnsiTheme="minorHAnsi" w:cstheme="minorHAnsi"/>
          <w:lang w:val="en-US"/>
        </w:rPr>
        <w:t>A</w:t>
      </w:r>
      <w:r w:rsidR="00A006E6">
        <w:rPr>
          <w:rFonts w:asciiTheme="minorHAnsi" w:hAnsiTheme="minorHAnsi" w:cstheme="minorHAnsi"/>
          <w:lang w:val="en-US"/>
        </w:rPr>
        <w:t xml:space="preserve"> </w:t>
      </w:r>
      <w:r w:rsidR="00940733">
        <w:rPr>
          <w:rFonts w:asciiTheme="minorHAnsi" w:hAnsiTheme="minorHAnsi" w:cstheme="minorHAnsi"/>
          <w:lang w:val="en-US"/>
        </w:rPr>
        <w:t>higher</w:t>
      </w:r>
      <w:r w:rsidR="00A006E6">
        <w:rPr>
          <w:rFonts w:asciiTheme="minorHAnsi" w:hAnsiTheme="minorHAnsi" w:cstheme="minorHAnsi"/>
          <w:lang w:val="en-US"/>
        </w:rPr>
        <w:t xml:space="preserve"> host country labor tax rate has</w:t>
      </w:r>
      <w:r w:rsidR="00A006E6" w:rsidRPr="000946CE">
        <w:rPr>
          <w:rFonts w:asciiTheme="minorHAnsi" w:hAnsiTheme="minorHAnsi" w:cstheme="minorHAnsi"/>
          <w:lang w:val="en-US"/>
        </w:rPr>
        <w:t xml:space="preserve"> a </w:t>
      </w:r>
      <w:r w:rsidR="00940733">
        <w:rPr>
          <w:rFonts w:asciiTheme="minorHAnsi" w:hAnsiTheme="minorHAnsi" w:cstheme="minorHAnsi"/>
          <w:lang w:val="en-US"/>
        </w:rPr>
        <w:t>negative</w:t>
      </w:r>
      <w:r w:rsidR="00A006E6" w:rsidRPr="000946CE">
        <w:rPr>
          <w:rFonts w:asciiTheme="minorHAnsi" w:hAnsiTheme="minorHAnsi" w:cstheme="minorHAnsi"/>
          <w:lang w:val="en-US"/>
        </w:rPr>
        <w:t xml:space="preserve"> effect on FDI outflow from the origin country towards the host</w:t>
      </w:r>
      <w:r w:rsidR="00A006E6">
        <w:rPr>
          <w:rFonts w:asciiTheme="minorHAnsi" w:hAnsiTheme="minorHAnsi" w:cstheme="minorHAnsi"/>
          <w:lang w:val="en-US"/>
        </w:rPr>
        <w:t xml:space="preserve"> </w:t>
      </w:r>
      <w:r w:rsidR="00A006E6" w:rsidRPr="000946CE">
        <w:rPr>
          <w:rFonts w:asciiTheme="minorHAnsi" w:hAnsiTheme="minorHAnsi" w:cstheme="minorHAnsi"/>
          <w:lang w:val="en-US"/>
        </w:rPr>
        <w:t>country.</w:t>
      </w:r>
    </w:p>
    <w:p w14:paraId="1DEBF507" w14:textId="77777777" w:rsidR="002B2B76" w:rsidRPr="002B2B76" w:rsidRDefault="002B2B76" w:rsidP="002B2B76">
      <w:pPr>
        <w:pStyle w:val="Lijstalinea"/>
        <w:spacing w:line="360" w:lineRule="auto"/>
        <w:jc w:val="both"/>
        <w:rPr>
          <w:rFonts w:asciiTheme="minorHAnsi" w:hAnsiTheme="minorHAnsi" w:cstheme="minorHAnsi"/>
          <w:lang w:val="en-US"/>
        </w:rPr>
      </w:pPr>
    </w:p>
    <w:p w14:paraId="1F248297" w14:textId="325266A8" w:rsidR="009A1F2F" w:rsidRPr="000946CE" w:rsidRDefault="00030B4B" w:rsidP="009A1F2F">
      <w:pPr>
        <w:pStyle w:val="Lijstalinea"/>
        <w:spacing w:line="360" w:lineRule="auto"/>
        <w:jc w:val="both"/>
        <w:rPr>
          <w:rFonts w:asciiTheme="minorHAnsi" w:hAnsiTheme="minorHAnsi" w:cstheme="minorHAnsi"/>
          <w:lang w:val="en-US"/>
        </w:rPr>
      </w:pPr>
      <w:r w:rsidRPr="000946CE">
        <w:rPr>
          <w:rFonts w:asciiTheme="minorHAnsi" w:hAnsiTheme="minorHAnsi" w:cstheme="minorHAnsi"/>
          <w:lang w:val="en-US"/>
        </w:rPr>
        <w:t>H</w:t>
      </w:r>
      <w:r w:rsidR="00E72C3B" w:rsidRPr="000946CE">
        <w:rPr>
          <w:rFonts w:asciiTheme="minorHAnsi" w:hAnsiTheme="minorHAnsi" w:cstheme="minorHAnsi"/>
          <w:lang w:val="en-US"/>
        </w:rPr>
        <w:t>3</w:t>
      </w:r>
      <w:r w:rsidRPr="000946CE">
        <w:rPr>
          <w:rFonts w:asciiTheme="minorHAnsi" w:hAnsiTheme="minorHAnsi" w:cstheme="minorHAnsi"/>
          <w:lang w:val="en-US"/>
        </w:rPr>
        <w:t xml:space="preserve">: </w:t>
      </w:r>
      <w:r w:rsidR="004B2DEB" w:rsidRPr="000946CE">
        <w:rPr>
          <w:rFonts w:asciiTheme="minorHAnsi" w:hAnsiTheme="minorHAnsi" w:cstheme="minorHAnsi"/>
          <w:lang w:val="en-US"/>
        </w:rPr>
        <w:t xml:space="preserve">The </w:t>
      </w:r>
      <w:r w:rsidR="00A006E6">
        <w:rPr>
          <w:rFonts w:asciiTheme="minorHAnsi" w:hAnsiTheme="minorHAnsi" w:cstheme="minorHAnsi"/>
          <w:lang w:val="en-US"/>
        </w:rPr>
        <w:t xml:space="preserve">effect of </w:t>
      </w:r>
      <w:r w:rsidR="00D50C1C" w:rsidRPr="000946CE">
        <w:rPr>
          <w:rFonts w:asciiTheme="minorHAnsi" w:hAnsiTheme="minorHAnsi" w:cstheme="minorHAnsi"/>
          <w:lang w:val="en-US"/>
        </w:rPr>
        <w:t>corporate</w:t>
      </w:r>
      <w:r w:rsidRPr="000946CE">
        <w:rPr>
          <w:rFonts w:asciiTheme="minorHAnsi" w:hAnsiTheme="minorHAnsi" w:cstheme="minorHAnsi"/>
          <w:lang w:val="en-US"/>
        </w:rPr>
        <w:t xml:space="preserve"> tax </w:t>
      </w:r>
      <w:r w:rsidR="00A006E6">
        <w:rPr>
          <w:rFonts w:asciiTheme="minorHAnsi" w:hAnsiTheme="minorHAnsi" w:cstheme="minorHAnsi"/>
          <w:lang w:val="en-US"/>
        </w:rPr>
        <w:t>rates</w:t>
      </w:r>
      <w:r w:rsidR="000D151D">
        <w:rPr>
          <w:rFonts w:asciiTheme="minorHAnsi" w:hAnsiTheme="minorHAnsi" w:cstheme="minorHAnsi"/>
          <w:lang w:val="en-US"/>
        </w:rPr>
        <w:t xml:space="preserve"> on FDI flows</w:t>
      </w:r>
      <w:r w:rsidR="00A006E6">
        <w:rPr>
          <w:rFonts w:asciiTheme="minorHAnsi" w:hAnsiTheme="minorHAnsi" w:cstheme="minorHAnsi"/>
          <w:lang w:val="en-US"/>
        </w:rPr>
        <w:t xml:space="preserve"> will be higher in countries characterized</w:t>
      </w:r>
      <w:r w:rsidR="009A1F2F" w:rsidRPr="000946CE">
        <w:rPr>
          <w:rFonts w:asciiTheme="minorHAnsi" w:hAnsiTheme="minorHAnsi" w:cstheme="minorHAnsi"/>
          <w:lang w:val="en-US"/>
        </w:rPr>
        <w:t xml:space="preserve"> by </w:t>
      </w:r>
      <w:r w:rsidR="00D50C1C" w:rsidRPr="000946CE">
        <w:rPr>
          <w:rFonts w:asciiTheme="minorHAnsi" w:hAnsiTheme="minorHAnsi" w:cstheme="minorHAnsi"/>
          <w:lang w:val="en-US"/>
        </w:rPr>
        <w:t>capital</w:t>
      </w:r>
      <w:r w:rsidR="009A1F2F" w:rsidRPr="000946CE">
        <w:rPr>
          <w:rFonts w:asciiTheme="minorHAnsi" w:hAnsiTheme="minorHAnsi" w:cstheme="minorHAnsi"/>
          <w:lang w:val="en-US"/>
        </w:rPr>
        <w:t xml:space="preserve"> intensive economies. </w:t>
      </w:r>
    </w:p>
    <w:p w14:paraId="56B2A615" w14:textId="3DF1C330" w:rsidR="009A1F2F" w:rsidRPr="000946CE" w:rsidRDefault="009A1F2F" w:rsidP="009A1F2F">
      <w:pPr>
        <w:pStyle w:val="Lijstalinea"/>
        <w:spacing w:line="360" w:lineRule="auto"/>
        <w:jc w:val="both"/>
        <w:rPr>
          <w:rFonts w:asciiTheme="minorHAnsi" w:hAnsiTheme="minorHAnsi" w:cstheme="minorHAnsi"/>
          <w:lang w:val="en-US"/>
        </w:rPr>
      </w:pPr>
      <w:r w:rsidRPr="000946CE">
        <w:rPr>
          <w:rFonts w:asciiTheme="minorHAnsi" w:hAnsiTheme="minorHAnsi" w:cstheme="minorHAnsi"/>
          <w:lang w:val="en-US"/>
        </w:rPr>
        <w:t>H</w:t>
      </w:r>
      <w:r w:rsidR="00E72C3B" w:rsidRPr="000946CE">
        <w:rPr>
          <w:rFonts w:asciiTheme="minorHAnsi" w:hAnsiTheme="minorHAnsi" w:cstheme="minorHAnsi"/>
          <w:lang w:val="en-US"/>
        </w:rPr>
        <w:t>4</w:t>
      </w:r>
      <w:r w:rsidRPr="000946CE">
        <w:rPr>
          <w:rFonts w:asciiTheme="minorHAnsi" w:hAnsiTheme="minorHAnsi" w:cstheme="minorHAnsi"/>
          <w:lang w:val="en-US"/>
        </w:rPr>
        <w:t xml:space="preserve">: </w:t>
      </w:r>
      <w:r w:rsidR="00A006E6" w:rsidRPr="000946CE">
        <w:rPr>
          <w:rFonts w:asciiTheme="minorHAnsi" w:hAnsiTheme="minorHAnsi" w:cstheme="minorHAnsi"/>
          <w:lang w:val="en-US"/>
        </w:rPr>
        <w:t xml:space="preserve">The </w:t>
      </w:r>
      <w:r w:rsidR="00A006E6">
        <w:rPr>
          <w:rFonts w:asciiTheme="minorHAnsi" w:hAnsiTheme="minorHAnsi" w:cstheme="minorHAnsi"/>
          <w:lang w:val="en-US"/>
        </w:rPr>
        <w:t>effect of lower labor</w:t>
      </w:r>
      <w:r w:rsidR="00A006E6" w:rsidRPr="000946CE">
        <w:rPr>
          <w:rFonts w:asciiTheme="minorHAnsi" w:hAnsiTheme="minorHAnsi" w:cstheme="minorHAnsi"/>
          <w:lang w:val="en-US"/>
        </w:rPr>
        <w:t xml:space="preserve"> tax </w:t>
      </w:r>
      <w:r w:rsidR="00A006E6">
        <w:rPr>
          <w:rFonts w:asciiTheme="minorHAnsi" w:hAnsiTheme="minorHAnsi" w:cstheme="minorHAnsi"/>
          <w:lang w:val="en-US"/>
        </w:rPr>
        <w:t>rates</w:t>
      </w:r>
      <w:r w:rsidR="000D151D">
        <w:rPr>
          <w:rFonts w:asciiTheme="minorHAnsi" w:hAnsiTheme="minorHAnsi" w:cstheme="minorHAnsi"/>
          <w:lang w:val="en-US"/>
        </w:rPr>
        <w:t xml:space="preserve"> on FDI flows</w:t>
      </w:r>
      <w:r w:rsidR="00A006E6">
        <w:rPr>
          <w:rFonts w:asciiTheme="minorHAnsi" w:hAnsiTheme="minorHAnsi" w:cstheme="minorHAnsi"/>
          <w:lang w:val="en-US"/>
        </w:rPr>
        <w:t xml:space="preserve"> will be higher in countries characterized</w:t>
      </w:r>
      <w:r w:rsidR="00A006E6" w:rsidRPr="000946CE">
        <w:rPr>
          <w:rFonts w:asciiTheme="minorHAnsi" w:hAnsiTheme="minorHAnsi" w:cstheme="minorHAnsi"/>
          <w:lang w:val="en-US"/>
        </w:rPr>
        <w:t xml:space="preserve"> by </w:t>
      </w:r>
      <w:r w:rsidR="00A006E6">
        <w:rPr>
          <w:rFonts w:asciiTheme="minorHAnsi" w:hAnsiTheme="minorHAnsi" w:cstheme="minorHAnsi"/>
          <w:lang w:val="en-US"/>
        </w:rPr>
        <w:t>labor</w:t>
      </w:r>
      <w:r w:rsidR="00A006E6" w:rsidRPr="000946CE">
        <w:rPr>
          <w:rFonts w:asciiTheme="minorHAnsi" w:hAnsiTheme="minorHAnsi" w:cstheme="minorHAnsi"/>
          <w:lang w:val="en-US"/>
        </w:rPr>
        <w:t xml:space="preserve"> intensive economies.</w:t>
      </w:r>
    </w:p>
    <w:p w14:paraId="4FED51D7" w14:textId="77777777" w:rsidR="006F34ED" w:rsidRPr="000946CE" w:rsidRDefault="006F34ED" w:rsidP="009A1F2F">
      <w:pPr>
        <w:pStyle w:val="Lijstalinea"/>
        <w:spacing w:line="360" w:lineRule="auto"/>
        <w:jc w:val="both"/>
        <w:rPr>
          <w:rFonts w:asciiTheme="minorHAnsi" w:hAnsiTheme="minorHAnsi" w:cstheme="minorHAnsi"/>
          <w:lang w:val="en-US"/>
        </w:rPr>
      </w:pPr>
    </w:p>
    <w:p w14:paraId="310E5EF5" w14:textId="77777777" w:rsidR="00AA7A82" w:rsidRPr="000946CE" w:rsidRDefault="00AA7A82" w:rsidP="00DE22F5">
      <w:pPr>
        <w:rPr>
          <w:rFonts w:asciiTheme="minorHAnsi" w:hAnsiTheme="minorHAnsi" w:cstheme="minorHAnsi"/>
          <w:b/>
          <w:bCs/>
          <w:i/>
          <w:iCs/>
          <w:lang w:val="en-US"/>
        </w:rPr>
      </w:pPr>
    </w:p>
    <w:p w14:paraId="19CC07AD" w14:textId="77777777" w:rsidR="00AA7A82" w:rsidRPr="000946CE" w:rsidRDefault="00AA7A82" w:rsidP="00DE22F5">
      <w:pPr>
        <w:rPr>
          <w:rFonts w:asciiTheme="minorHAnsi" w:hAnsiTheme="minorHAnsi" w:cstheme="minorHAnsi"/>
          <w:b/>
          <w:bCs/>
          <w:i/>
          <w:iCs/>
          <w:lang w:val="en-US"/>
        </w:rPr>
      </w:pPr>
    </w:p>
    <w:p w14:paraId="10F6CBEF" w14:textId="2FAC0706" w:rsidR="00530D84" w:rsidRDefault="00530D84" w:rsidP="00530D84">
      <w:pPr>
        <w:keepNext/>
        <w:rPr>
          <w:lang w:val="en-US"/>
        </w:rPr>
      </w:pPr>
    </w:p>
    <w:p w14:paraId="6181455E" w14:textId="0B7F3D9E" w:rsidR="002578D9" w:rsidRDefault="002578D9" w:rsidP="002578D9">
      <w:pPr>
        <w:pStyle w:val="Bijschrift"/>
        <w:keepNext/>
        <w:jc w:val="left"/>
      </w:pPr>
      <w:r>
        <w:t xml:space="preserve">Figure </w:t>
      </w:r>
      <w:r w:rsidR="0008760F">
        <w:fldChar w:fldCharType="begin"/>
      </w:r>
      <w:r w:rsidR="0008760F">
        <w:instrText xml:space="preserve"> SEQ Figure \* ARABIC </w:instrText>
      </w:r>
      <w:r w:rsidR="0008760F">
        <w:fldChar w:fldCharType="separate"/>
      </w:r>
      <w:r w:rsidR="0008760F">
        <w:rPr>
          <w:noProof/>
        </w:rPr>
        <w:t>1</w:t>
      </w:r>
      <w:r w:rsidR="0008760F">
        <w:fldChar w:fldCharType="end"/>
      </w:r>
      <w:r>
        <w:t>: Conceptual model</w:t>
      </w:r>
    </w:p>
    <w:p w14:paraId="07C2A664" w14:textId="031AB28B" w:rsidR="00901A30" w:rsidRPr="00901A30" w:rsidRDefault="00901A30" w:rsidP="00901A30">
      <w:pPr>
        <w:rPr>
          <w:lang w:val="en-US" w:eastAsia="en-US"/>
        </w:rPr>
      </w:pPr>
      <w:r w:rsidRPr="00901A30">
        <w:rPr>
          <w:noProof/>
          <w:lang w:val="en-US" w:eastAsia="en-US"/>
        </w:rPr>
        <w:drawing>
          <wp:inline distT="0" distB="0" distL="0" distR="0" wp14:anchorId="3240356B" wp14:editId="2E9F4879">
            <wp:extent cx="5971540" cy="5808980"/>
            <wp:effectExtent l="0" t="0" r="0" b="0"/>
            <wp:docPr id="1302725797" name="Picture 1"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725797" name="Picture 1" descr="A black background with a black square&#10;&#10;Description automatically generated with medium confidence"/>
                    <pic:cNvPicPr/>
                  </pic:nvPicPr>
                  <pic:blipFill>
                    <a:blip r:embed="rId14"/>
                    <a:stretch>
                      <a:fillRect/>
                    </a:stretch>
                  </pic:blipFill>
                  <pic:spPr>
                    <a:xfrm>
                      <a:off x="0" y="0"/>
                      <a:ext cx="5971540" cy="5808980"/>
                    </a:xfrm>
                    <a:prstGeom prst="rect">
                      <a:avLst/>
                    </a:prstGeom>
                  </pic:spPr>
                </pic:pic>
              </a:graphicData>
            </a:graphic>
          </wp:inline>
        </w:drawing>
      </w:r>
    </w:p>
    <w:p w14:paraId="10BE7462" w14:textId="552D2E30" w:rsidR="00B94F41" w:rsidRPr="000946CE" w:rsidRDefault="00B94F41" w:rsidP="00530D84">
      <w:pPr>
        <w:keepNext/>
        <w:rPr>
          <w:lang w:val="en-US"/>
        </w:rPr>
      </w:pPr>
    </w:p>
    <w:p w14:paraId="25BBD905" w14:textId="77777777" w:rsidR="008B1159" w:rsidRPr="000946CE" w:rsidRDefault="008B1159" w:rsidP="00DE22F5">
      <w:pPr>
        <w:rPr>
          <w:rFonts w:asciiTheme="minorHAnsi" w:hAnsiTheme="minorHAnsi" w:cstheme="minorHAnsi"/>
          <w:b/>
          <w:bCs/>
          <w:i/>
          <w:iCs/>
          <w:lang w:val="en-US"/>
        </w:rPr>
      </w:pPr>
    </w:p>
    <w:p w14:paraId="6723681D" w14:textId="063FBC72" w:rsidR="00B0395A" w:rsidRPr="000946CE" w:rsidRDefault="00B0395A" w:rsidP="00B0395A">
      <w:pPr>
        <w:keepNext/>
        <w:rPr>
          <w:lang w:val="en-US"/>
        </w:rPr>
      </w:pPr>
    </w:p>
    <w:p w14:paraId="73536822" w14:textId="77777777" w:rsidR="00B94F3A" w:rsidRPr="000946CE" w:rsidRDefault="00B94F3A" w:rsidP="00B0395A">
      <w:pPr>
        <w:pStyle w:val="Bijschrift"/>
        <w:jc w:val="left"/>
      </w:pPr>
    </w:p>
    <w:p w14:paraId="663C98FB" w14:textId="67805AE0" w:rsidR="00B95B05" w:rsidRPr="000946CE" w:rsidRDefault="00B95B05" w:rsidP="00DE22F5">
      <w:pPr>
        <w:rPr>
          <w:rFonts w:asciiTheme="minorHAnsi" w:hAnsiTheme="minorHAnsi" w:cstheme="minorHAnsi"/>
          <w:b/>
          <w:bCs/>
          <w:i/>
          <w:iCs/>
          <w:color w:val="000000" w:themeColor="text1"/>
          <w:lang w:val="en-US"/>
        </w:rPr>
      </w:pPr>
      <w:r w:rsidRPr="000946CE">
        <w:rPr>
          <w:rFonts w:asciiTheme="minorHAnsi" w:hAnsiTheme="minorHAnsi" w:cstheme="minorHAnsi"/>
          <w:b/>
          <w:bCs/>
          <w:i/>
          <w:iCs/>
          <w:color w:val="000000" w:themeColor="text1"/>
          <w:lang w:val="en-US"/>
        </w:rPr>
        <w:br w:type="page"/>
      </w:r>
    </w:p>
    <w:p w14:paraId="2C720D88" w14:textId="3ADCC52A" w:rsidR="009729A1" w:rsidRPr="000946CE" w:rsidRDefault="009618F7" w:rsidP="005D30B2">
      <w:pPr>
        <w:pStyle w:val="Kop1"/>
        <w:rPr>
          <w:rFonts w:cstheme="minorHAnsi"/>
        </w:rPr>
      </w:pPr>
      <w:bookmarkStart w:id="17" w:name="_Toc175148524"/>
      <w:bookmarkStart w:id="18" w:name="_Toc176380535"/>
      <w:r w:rsidRPr="000946CE">
        <w:rPr>
          <w:rFonts w:cstheme="minorHAnsi"/>
        </w:rPr>
        <w:t>M</w:t>
      </w:r>
      <w:r w:rsidR="009729A1" w:rsidRPr="000946CE">
        <w:rPr>
          <w:rFonts w:cstheme="minorHAnsi"/>
        </w:rPr>
        <w:t>ethodology</w:t>
      </w:r>
      <w:bookmarkEnd w:id="17"/>
      <w:bookmarkEnd w:id="18"/>
    </w:p>
    <w:p w14:paraId="2C79595F" w14:textId="1159F3A9" w:rsidR="00FA59DE" w:rsidRPr="000946CE" w:rsidRDefault="00FA59DE" w:rsidP="00481899">
      <w:pPr>
        <w:spacing w:line="360" w:lineRule="auto"/>
        <w:jc w:val="both"/>
        <w:rPr>
          <w:rFonts w:ascii="Calibri" w:hAnsi="Calibri" w:cs="Calibri"/>
          <w:lang w:val="en-US" w:eastAsia="en-US"/>
        </w:rPr>
      </w:pPr>
      <w:r w:rsidRPr="000946CE">
        <w:rPr>
          <w:rFonts w:ascii="Calibri" w:hAnsi="Calibri" w:cs="Calibri"/>
          <w:lang w:val="en-US" w:eastAsia="en-US"/>
        </w:rPr>
        <w:t xml:space="preserve">The </w:t>
      </w:r>
      <w:r w:rsidR="00831D6E" w:rsidRPr="000946CE">
        <w:rPr>
          <w:rFonts w:ascii="Calibri" w:hAnsi="Calibri" w:cs="Calibri"/>
          <w:lang w:val="en-US" w:eastAsia="en-US"/>
        </w:rPr>
        <w:t xml:space="preserve">empirical </w:t>
      </w:r>
      <w:r w:rsidRPr="000946CE">
        <w:rPr>
          <w:rFonts w:ascii="Calibri" w:hAnsi="Calibri" w:cs="Calibri"/>
          <w:lang w:val="en-US" w:eastAsia="en-US"/>
        </w:rPr>
        <w:t>analysis is divided into two different steps. In step 1</w:t>
      </w:r>
      <w:r w:rsidR="00831D6E" w:rsidRPr="000946CE">
        <w:rPr>
          <w:rFonts w:ascii="Calibri" w:hAnsi="Calibri" w:cs="Calibri"/>
          <w:lang w:val="en-US" w:eastAsia="en-US"/>
        </w:rPr>
        <w:t xml:space="preserve"> of the analysis, </w:t>
      </w:r>
      <w:r w:rsidR="00481899" w:rsidRPr="000946CE">
        <w:rPr>
          <w:rFonts w:ascii="Calibri" w:hAnsi="Calibri" w:cs="Calibri"/>
          <w:lang w:val="en-US" w:eastAsia="en-US"/>
        </w:rPr>
        <w:t xml:space="preserve">bilateral FDI flows are utilized to </w:t>
      </w:r>
      <w:r w:rsidR="00831D6E" w:rsidRPr="000946CE">
        <w:rPr>
          <w:rFonts w:ascii="Calibri" w:hAnsi="Calibri" w:cs="Calibri"/>
          <w:lang w:val="en-US" w:eastAsia="en-US"/>
        </w:rPr>
        <w:t>analyze</w:t>
      </w:r>
      <w:r w:rsidR="00481899" w:rsidRPr="000946CE">
        <w:rPr>
          <w:rFonts w:ascii="Calibri" w:hAnsi="Calibri" w:cs="Calibri"/>
          <w:lang w:val="en-US" w:eastAsia="en-US"/>
        </w:rPr>
        <w:t xml:space="preserve"> how a </w:t>
      </w:r>
      <w:r w:rsidR="00A006E6">
        <w:rPr>
          <w:rFonts w:ascii="Calibri" w:hAnsi="Calibri" w:cs="Calibri"/>
          <w:lang w:val="en-US" w:eastAsia="en-US"/>
        </w:rPr>
        <w:t>host county</w:t>
      </w:r>
      <w:r w:rsidR="00481899" w:rsidRPr="000946CE">
        <w:rPr>
          <w:rFonts w:ascii="Calibri" w:hAnsi="Calibri" w:cs="Calibri"/>
          <w:lang w:val="en-US" w:eastAsia="en-US"/>
        </w:rPr>
        <w:t xml:space="preserve"> tax </w:t>
      </w:r>
      <w:r w:rsidR="00A006E6">
        <w:rPr>
          <w:rFonts w:ascii="Calibri" w:hAnsi="Calibri" w:cs="Calibri"/>
          <w:lang w:val="en-US"/>
        </w:rPr>
        <w:t>impact</w:t>
      </w:r>
      <w:r w:rsidR="00831D6E" w:rsidRPr="000946CE">
        <w:rPr>
          <w:rFonts w:ascii="Calibri" w:hAnsi="Calibri" w:cs="Calibri"/>
          <w:lang w:val="en-US"/>
        </w:rPr>
        <w:t xml:space="preserve"> the FDI flows from the origin country towards the </w:t>
      </w:r>
      <w:r w:rsidR="00ED2243">
        <w:rPr>
          <w:rFonts w:ascii="Calibri" w:hAnsi="Calibri" w:cs="Calibri"/>
          <w:lang w:val="en-US"/>
        </w:rPr>
        <w:t>host</w:t>
      </w:r>
      <w:r w:rsidR="00831D6E" w:rsidRPr="000946CE">
        <w:rPr>
          <w:rFonts w:ascii="Calibri" w:hAnsi="Calibri" w:cs="Calibri"/>
          <w:lang w:val="en-US"/>
        </w:rPr>
        <w:t xml:space="preserve"> country. </w:t>
      </w:r>
      <w:r w:rsidR="004043A9" w:rsidRPr="000946CE">
        <w:rPr>
          <w:rFonts w:ascii="Calibri" w:hAnsi="Calibri" w:cs="Calibri"/>
          <w:lang w:val="en-US"/>
        </w:rPr>
        <w:t xml:space="preserve">In the second </w:t>
      </w:r>
      <w:r w:rsidR="00D74A8F">
        <w:rPr>
          <w:rFonts w:ascii="Calibri" w:hAnsi="Calibri" w:cs="Calibri"/>
          <w:lang w:val="en-US"/>
        </w:rPr>
        <w:t xml:space="preserve">step, </w:t>
      </w:r>
      <w:r w:rsidR="00D977C1" w:rsidRPr="000946CE">
        <w:rPr>
          <w:rFonts w:ascii="Calibri" w:hAnsi="Calibri" w:cs="Calibri"/>
          <w:lang w:val="en-US"/>
        </w:rPr>
        <w:t xml:space="preserve">proxies for the </w:t>
      </w:r>
      <w:r w:rsidR="00812BC5" w:rsidRPr="000946CE">
        <w:rPr>
          <w:rFonts w:ascii="Calibri" w:hAnsi="Calibri" w:cs="Calibri"/>
          <w:lang w:val="en-US"/>
        </w:rPr>
        <w:t xml:space="preserve">economic structure </w:t>
      </w:r>
      <w:r w:rsidR="00D977C1" w:rsidRPr="000946CE">
        <w:rPr>
          <w:rFonts w:ascii="Calibri" w:hAnsi="Calibri" w:cs="Calibri"/>
          <w:lang w:val="en-US"/>
        </w:rPr>
        <w:t>of the country</w:t>
      </w:r>
      <w:r w:rsidR="00A006E6">
        <w:rPr>
          <w:rFonts w:ascii="Calibri" w:hAnsi="Calibri" w:cs="Calibri"/>
          <w:lang w:val="en-US"/>
        </w:rPr>
        <w:t xml:space="preserve"> are added into the model</w:t>
      </w:r>
      <w:r w:rsidR="00D74A8F">
        <w:rPr>
          <w:rFonts w:ascii="Calibri" w:hAnsi="Calibri" w:cs="Calibri"/>
          <w:lang w:val="en-US"/>
        </w:rPr>
        <w:t>s in order</w:t>
      </w:r>
      <w:r w:rsidR="00812BC5" w:rsidRPr="000946CE">
        <w:rPr>
          <w:rFonts w:ascii="Calibri" w:hAnsi="Calibri" w:cs="Calibri"/>
          <w:lang w:val="en-US"/>
        </w:rPr>
        <w:t xml:space="preserve"> to research if a countr</w:t>
      </w:r>
      <w:r w:rsidR="00D977C1" w:rsidRPr="000946CE">
        <w:rPr>
          <w:rFonts w:ascii="Calibri" w:hAnsi="Calibri" w:cs="Calibri"/>
          <w:lang w:val="en-US"/>
        </w:rPr>
        <w:t>y’s</w:t>
      </w:r>
      <w:r w:rsidR="00812BC5" w:rsidRPr="000946CE">
        <w:rPr>
          <w:rFonts w:ascii="Calibri" w:hAnsi="Calibri" w:cs="Calibri"/>
          <w:lang w:val="en-US"/>
        </w:rPr>
        <w:t xml:space="preserve"> economic structure plays a moderating role in the effects of tax rates</w:t>
      </w:r>
      <w:r w:rsidR="003F614F" w:rsidRPr="000946CE">
        <w:rPr>
          <w:rFonts w:ascii="Calibri" w:hAnsi="Calibri" w:cs="Calibri"/>
          <w:lang w:val="en-US"/>
        </w:rPr>
        <w:t xml:space="preserve"> on FDI flows</w:t>
      </w:r>
      <w:r w:rsidR="00812BC5" w:rsidRPr="000946CE">
        <w:rPr>
          <w:rFonts w:ascii="Calibri" w:hAnsi="Calibri" w:cs="Calibri"/>
          <w:lang w:val="en-US"/>
        </w:rPr>
        <w:t xml:space="preserve">. </w:t>
      </w:r>
    </w:p>
    <w:p w14:paraId="5C7C83CB" w14:textId="4BF190F3" w:rsidR="00F16D81" w:rsidRPr="000946CE" w:rsidRDefault="00F16D81" w:rsidP="005D30B2">
      <w:pPr>
        <w:pStyle w:val="Kop2"/>
        <w:rPr>
          <w:rFonts w:cstheme="minorHAnsi"/>
        </w:rPr>
      </w:pPr>
      <w:bookmarkStart w:id="19" w:name="_Toc175148525"/>
      <w:bookmarkStart w:id="20" w:name="_Toc176380536"/>
      <w:r w:rsidRPr="000946CE">
        <w:rPr>
          <w:rFonts w:cstheme="minorHAnsi"/>
        </w:rPr>
        <w:t>Data</w:t>
      </w:r>
      <w:r w:rsidR="00F1677C" w:rsidRPr="000946CE">
        <w:rPr>
          <w:rFonts w:cstheme="minorHAnsi"/>
        </w:rPr>
        <w:t xml:space="preserve"> and variables</w:t>
      </w:r>
      <w:bookmarkEnd w:id="19"/>
      <w:bookmarkEnd w:id="20"/>
    </w:p>
    <w:p w14:paraId="18CEE74F" w14:textId="061127D1" w:rsidR="0044145D" w:rsidRPr="000946CE" w:rsidRDefault="007D256B" w:rsidP="005D30B2">
      <w:pPr>
        <w:spacing w:line="360" w:lineRule="auto"/>
        <w:ind w:firstLine="202"/>
        <w:jc w:val="both"/>
        <w:rPr>
          <w:rFonts w:asciiTheme="minorHAnsi" w:hAnsiTheme="minorHAnsi" w:cstheme="minorHAnsi"/>
          <w:lang w:val="en-US"/>
        </w:rPr>
      </w:pPr>
      <w:r w:rsidRPr="000946CE">
        <w:rPr>
          <w:rFonts w:asciiTheme="minorHAnsi" w:hAnsiTheme="minorHAnsi" w:cstheme="minorHAnsi"/>
          <w:lang w:val="en-US"/>
        </w:rPr>
        <w:t xml:space="preserve">This </w:t>
      </w:r>
      <w:r w:rsidR="0035614B" w:rsidRPr="000946CE">
        <w:rPr>
          <w:rFonts w:asciiTheme="minorHAnsi" w:hAnsiTheme="minorHAnsi" w:cstheme="minorHAnsi"/>
          <w:lang w:val="en-US"/>
        </w:rPr>
        <w:t>thesis</w:t>
      </w:r>
      <w:r w:rsidRPr="000946CE">
        <w:rPr>
          <w:rFonts w:asciiTheme="minorHAnsi" w:hAnsiTheme="minorHAnsi" w:cstheme="minorHAnsi"/>
          <w:lang w:val="en-US"/>
        </w:rPr>
        <w:t xml:space="preserve"> </w:t>
      </w:r>
      <w:r w:rsidR="00AD46F3" w:rsidRPr="000946CE">
        <w:rPr>
          <w:rFonts w:asciiTheme="minorHAnsi" w:hAnsiTheme="minorHAnsi" w:cstheme="minorHAnsi"/>
          <w:lang w:val="en-US"/>
        </w:rPr>
        <w:t>applies</w:t>
      </w:r>
      <w:r w:rsidRPr="000946CE">
        <w:rPr>
          <w:rFonts w:asciiTheme="minorHAnsi" w:hAnsiTheme="minorHAnsi" w:cstheme="minorHAnsi"/>
          <w:lang w:val="en-US"/>
        </w:rPr>
        <w:t xml:space="preserve"> quantitative research methods. </w:t>
      </w:r>
      <w:r w:rsidR="007621C8" w:rsidRPr="000946CE">
        <w:rPr>
          <w:rFonts w:asciiTheme="minorHAnsi" w:hAnsiTheme="minorHAnsi" w:cstheme="minorHAnsi"/>
          <w:lang w:val="en-US"/>
        </w:rPr>
        <w:t xml:space="preserve">The </w:t>
      </w:r>
      <w:r w:rsidR="00CC043E" w:rsidRPr="000946CE">
        <w:rPr>
          <w:rFonts w:asciiTheme="minorHAnsi" w:hAnsiTheme="minorHAnsi" w:cstheme="minorHAnsi"/>
          <w:lang w:val="en-US"/>
        </w:rPr>
        <w:t>meta study on FDI and tax studie</w:t>
      </w:r>
      <w:r w:rsidR="007621C8" w:rsidRPr="000946CE">
        <w:rPr>
          <w:rFonts w:asciiTheme="minorHAnsi" w:hAnsiTheme="minorHAnsi" w:cstheme="minorHAnsi"/>
          <w:lang w:val="en-US"/>
        </w:rPr>
        <w:t>s</w:t>
      </w:r>
      <w:r w:rsidR="00CC043E" w:rsidRPr="000946CE">
        <w:rPr>
          <w:rFonts w:asciiTheme="minorHAnsi" w:hAnsiTheme="minorHAnsi" w:cstheme="minorHAnsi"/>
          <w:lang w:val="en-US"/>
        </w:rPr>
        <w:t xml:space="preserve"> by </w:t>
      </w:r>
      <w:r w:rsidR="00163B08" w:rsidRPr="000946CE">
        <w:rPr>
          <w:rFonts w:asciiTheme="minorHAnsi" w:hAnsiTheme="minorHAnsi" w:cstheme="minorHAnsi"/>
          <w:lang w:val="en-US"/>
        </w:rPr>
        <w:t xml:space="preserve">Feld and Heckemeyer </w:t>
      </w:r>
      <w:r w:rsidR="00324EA0" w:rsidRPr="000946CE">
        <w:rPr>
          <w:rFonts w:asciiTheme="minorHAnsi" w:hAnsiTheme="minorHAnsi" w:cstheme="minorHAnsi"/>
          <w:lang w:val="en-US"/>
        </w:rPr>
        <w:fldChar w:fldCharType="begin"/>
      </w:r>
      <w:r w:rsidR="00324EA0" w:rsidRPr="000946CE">
        <w:rPr>
          <w:rFonts w:asciiTheme="minorHAnsi" w:hAnsiTheme="minorHAnsi" w:cstheme="minorHAnsi"/>
          <w:lang w:val="en-US"/>
        </w:rPr>
        <w:instrText xml:space="preserve"> ADDIN ZOTERO_ITEM CSL_CITATION {"citationID":"F8LwvH8C","properties":{"formattedCitation":"(2011)","plainCitation":"(2011)","noteIndex":0},"citationItems":[{"id":2388,"uris":["http://zotero.org/users/13683011/items/5PPVDFJX"],"itemData":{"id":2388,"type":"article-journal","abstract":"In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H."}],"issued":{"date-parts":[["2011"]]}},"label":"page","suppress-author":true}],"schema":"https://github.com/citation-style-language/schema/raw/master/csl-citation.json"} </w:instrText>
      </w:r>
      <w:r w:rsidR="00324EA0" w:rsidRPr="000946CE">
        <w:rPr>
          <w:rFonts w:asciiTheme="minorHAnsi" w:hAnsiTheme="minorHAnsi" w:cstheme="minorHAnsi"/>
          <w:lang w:val="en-US"/>
        </w:rPr>
        <w:fldChar w:fldCharType="separate"/>
      </w:r>
      <w:r w:rsidR="00324EA0" w:rsidRPr="000946CE">
        <w:rPr>
          <w:rFonts w:asciiTheme="minorHAnsi" w:hAnsiTheme="minorHAnsi" w:cstheme="minorHAnsi"/>
          <w:lang w:val="en-US"/>
        </w:rPr>
        <w:t>(2011)</w:t>
      </w:r>
      <w:r w:rsidR="00324EA0" w:rsidRPr="000946CE">
        <w:rPr>
          <w:rFonts w:asciiTheme="minorHAnsi" w:hAnsiTheme="minorHAnsi" w:cstheme="minorHAnsi"/>
          <w:lang w:val="en-US"/>
        </w:rPr>
        <w:fldChar w:fldCharType="end"/>
      </w:r>
      <w:r w:rsidR="00324EA0" w:rsidRPr="000946CE">
        <w:rPr>
          <w:rFonts w:asciiTheme="minorHAnsi" w:hAnsiTheme="minorHAnsi" w:cstheme="minorHAnsi"/>
          <w:lang w:val="en-US"/>
        </w:rPr>
        <w:t xml:space="preserve"> </w:t>
      </w:r>
      <w:r w:rsidR="00163B08" w:rsidRPr="000946CE">
        <w:rPr>
          <w:rFonts w:asciiTheme="minorHAnsi" w:hAnsiTheme="minorHAnsi" w:cstheme="minorHAnsi"/>
          <w:lang w:val="en-US"/>
        </w:rPr>
        <w:t xml:space="preserve">show that the type of data used in these studies can be placed </w:t>
      </w:r>
      <w:r w:rsidR="00B00F4D" w:rsidRPr="000946CE">
        <w:rPr>
          <w:rFonts w:asciiTheme="minorHAnsi" w:hAnsiTheme="minorHAnsi" w:cstheme="minorHAnsi"/>
          <w:lang w:val="en-US"/>
        </w:rPr>
        <w:t>in</w:t>
      </w:r>
      <w:r w:rsidR="00AC037B" w:rsidRPr="000946CE">
        <w:rPr>
          <w:rFonts w:asciiTheme="minorHAnsi" w:hAnsiTheme="minorHAnsi" w:cstheme="minorHAnsi"/>
          <w:lang w:val="en-US"/>
        </w:rPr>
        <w:t xml:space="preserve"> 18 possible categories. The first </w:t>
      </w:r>
      <w:r w:rsidR="00AC1B48" w:rsidRPr="000946CE">
        <w:rPr>
          <w:rFonts w:asciiTheme="minorHAnsi" w:hAnsiTheme="minorHAnsi" w:cstheme="minorHAnsi"/>
          <w:lang w:val="en-US"/>
        </w:rPr>
        <w:t xml:space="preserve">classifier </w:t>
      </w:r>
      <w:r w:rsidR="00FE586E" w:rsidRPr="000946CE">
        <w:rPr>
          <w:rFonts w:asciiTheme="minorHAnsi" w:hAnsiTheme="minorHAnsi" w:cstheme="minorHAnsi"/>
          <w:lang w:val="en-US"/>
        </w:rPr>
        <w:t xml:space="preserve">is to use either </w:t>
      </w:r>
      <w:r w:rsidR="00AC037B" w:rsidRPr="000946CE">
        <w:rPr>
          <w:rFonts w:asciiTheme="minorHAnsi" w:hAnsiTheme="minorHAnsi" w:cstheme="minorHAnsi"/>
          <w:lang w:val="en-US"/>
        </w:rPr>
        <w:t xml:space="preserve">time series, cross-section or panel data. </w:t>
      </w:r>
      <w:r w:rsidR="00AC1B48" w:rsidRPr="000946CE">
        <w:rPr>
          <w:rFonts w:asciiTheme="minorHAnsi" w:hAnsiTheme="minorHAnsi" w:cstheme="minorHAnsi"/>
          <w:lang w:val="en-US"/>
        </w:rPr>
        <w:t xml:space="preserve">This thesis applies panel data. </w:t>
      </w:r>
      <w:r w:rsidR="007A6F2B" w:rsidRPr="000946CE">
        <w:rPr>
          <w:rFonts w:asciiTheme="minorHAnsi" w:hAnsiTheme="minorHAnsi" w:cstheme="minorHAnsi"/>
          <w:lang w:val="en-US"/>
        </w:rPr>
        <w:t xml:space="preserve">Panel data has the advantage to analyze trends over time and between actors, making it the most rounded option. </w:t>
      </w:r>
      <w:r w:rsidR="0044145D" w:rsidRPr="000946CE">
        <w:rPr>
          <w:rFonts w:asciiTheme="minorHAnsi" w:hAnsiTheme="minorHAnsi" w:cstheme="minorHAnsi"/>
          <w:lang w:val="en-US"/>
        </w:rPr>
        <w:t xml:space="preserve">Moreover, Wijeweera </w:t>
      </w:r>
      <w:r w:rsidR="00AB4ABA" w:rsidRPr="000946CE">
        <w:rPr>
          <w:rFonts w:asciiTheme="minorHAnsi" w:hAnsiTheme="minorHAnsi" w:cstheme="minorHAnsi"/>
          <w:lang w:val="en-US"/>
        </w:rPr>
        <w:t xml:space="preserve">et al. </w:t>
      </w:r>
      <w:r w:rsidR="0044145D" w:rsidRPr="000946CE">
        <w:rPr>
          <w:rFonts w:asciiTheme="minorHAnsi" w:hAnsiTheme="minorHAnsi" w:cstheme="minorHAnsi"/>
          <w:lang w:val="en-US"/>
        </w:rPr>
        <w:fldChar w:fldCharType="begin"/>
      </w:r>
      <w:r w:rsidR="00AB4ABA" w:rsidRPr="000946CE">
        <w:rPr>
          <w:rFonts w:asciiTheme="minorHAnsi" w:hAnsiTheme="minorHAnsi" w:cstheme="minorHAnsi"/>
          <w:lang w:val="en-US"/>
        </w:rPr>
        <w:instrText xml:space="preserve"> ADDIN ZOTERO_ITEM CSL_CITATION {"citationID":"Co93upz0","properties":{"formattedCitation":"(2007, p. 112)","plainCitation":"(2007, p. 112)","noteIndex":0},"citationItems":[{"id":3308,"uris":["http://zotero.org/users/13683011/items/XZB3UWDS"],"itemData":{"id":3308,"type":"article-journal","abstract":"A significant research effort has been directed at establishing the determinants of foreign direct investment (FDI), with taxation policy identified as an important factor. However, the empirical literature has been limited in several respects, with most work focused exclusively on host country tax regimes. This paper seeks to extend the boundaries of FDI empirical inquiry by using a panel of nine investing tax exemption and tax credit countries over the period 1982–2000, constituting more than 85% of total US FDI inflows, and incorporating home country tax rates to analyse two as yet unanswered questions. First, are corporate income tax rates an important determinant of FDI in the US? Secondly, do investors from tax credit countries differ significantly in their tax response relative to those from tax exemption countries?","container-title":"Applied Economics","DOI":"10.1080/00036840500447872","ISSN":"00036846","issue":"1","note":"publisher: Routledge","page":"109-117","source":"EBSCOhost","title":"Corporate tax rates and foreign direct investment in the United States","volume":"39","author":[{"family":"Wijeweera","given":"Albert"},{"family":"Dollery","given":"Brian"},{"family":"Clark","given":"Don"}],"issued":{"date-parts":[["2007",1,20]]}},"locator":"112","label":"page","suppress-author":true}],"schema":"https://github.com/citation-style-language/schema/raw/master/csl-citation.json"} </w:instrText>
      </w:r>
      <w:r w:rsidR="0044145D" w:rsidRPr="000946CE">
        <w:rPr>
          <w:rFonts w:asciiTheme="minorHAnsi" w:hAnsiTheme="minorHAnsi" w:cstheme="minorHAnsi"/>
          <w:lang w:val="en-US"/>
        </w:rPr>
        <w:fldChar w:fldCharType="separate"/>
      </w:r>
      <w:r w:rsidR="00AB4ABA" w:rsidRPr="000946CE">
        <w:rPr>
          <w:rFonts w:asciiTheme="minorHAnsi" w:hAnsiTheme="minorHAnsi" w:cstheme="minorHAnsi"/>
          <w:noProof/>
          <w:lang w:val="en-US"/>
        </w:rPr>
        <w:t>(2007, p. 112)</w:t>
      </w:r>
      <w:r w:rsidR="0044145D" w:rsidRPr="000946CE">
        <w:rPr>
          <w:rFonts w:asciiTheme="minorHAnsi" w:hAnsiTheme="minorHAnsi" w:cstheme="minorHAnsi"/>
          <w:lang w:val="en-US"/>
        </w:rPr>
        <w:fldChar w:fldCharType="end"/>
      </w:r>
      <w:r w:rsidR="00AB4ABA" w:rsidRPr="000946CE">
        <w:rPr>
          <w:rFonts w:asciiTheme="minorHAnsi" w:hAnsiTheme="minorHAnsi" w:cstheme="minorHAnsi"/>
          <w:lang w:val="en-US"/>
        </w:rPr>
        <w:t xml:space="preserve"> emphasize </w:t>
      </w:r>
      <w:r w:rsidR="00A43CFA" w:rsidRPr="000946CE">
        <w:rPr>
          <w:rFonts w:asciiTheme="minorHAnsi" w:hAnsiTheme="minorHAnsi" w:cstheme="minorHAnsi"/>
          <w:lang w:val="en-US"/>
        </w:rPr>
        <w:t>the results obtained by Mooij and Ederveen</w:t>
      </w:r>
      <w:r w:rsidR="009C544F" w:rsidRPr="000946CE">
        <w:rPr>
          <w:rFonts w:asciiTheme="minorHAnsi" w:hAnsiTheme="minorHAnsi" w:cstheme="minorHAnsi"/>
          <w:lang w:val="en-US"/>
        </w:rPr>
        <w:t xml:space="preserve"> </w:t>
      </w:r>
      <w:r w:rsidR="009C544F" w:rsidRPr="000946CE">
        <w:rPr>
          <w:rFonts w:asciiTheme="minorHAnsi" w:hAnsiTheme="minorHAnsi" w:cstheme="minorHAnsi"/>
          <w:lang w:val="en-US"/>
        </w:rPr>
        <w:fldChar w:fldCharType="begin"/>
      </w:r>
      <w:r w:rsidR="004A40F3" w:rsidRPr="000946CE">
        <w:rPr>
          <w:rFonts w:asciiTheme="minorHAnsi" w:hAnsiTheme="minorHAnsi" w:cstheme="minorHAnsi"/>
          <w:lang w:val="en-US"/>
        </w:rPr>
        <w:instrText xml:space="preserve"> ADDIN ZOTERO_ITEM CSL_CITATION {"citationID":"9sLKFxEP","properties":{"formattedCitation":"(2001)","plainCitation":"(2001)","noteIndex":0},"citationItems":[{"id":2791,"uris":["http://zotero.org/users/13683011/items/TWA57Y87"],"itemData":{"id":2791,"type":"article-journal","abstract":"This paper reviews the empirical literature on the impact of company taxes on the allocation of foreign direct investment. We make the outcomes of 25 empirical studies comparable by computing the tax rate elasticity under a uniform definition. The mean value of the tax rate elasticity in the literature is around -3.3, i.e. a 1%-point reduction in the host-country tax rate raises foreign direct investment in that country by 3.3%. There exists substantial variation across studies, however. By performing a meta analysis, the paper aims to explain this variation by the differences in characteristics of the underlying studies. Systematic differences between studies are found with respect to the type of foreign capital data used, and the type of tax rates adopted. We find no systematic differences in the responsiveness of investors from tax credit countries and tax exemption countries.","container-title":"SSRN Electronic Journal","DOI":"10.2139/ssrn.287850","ISSN":"1556-5068","journalAbbreviation":"SSRN Journal","language":"en","source":"DOI.org (Crossref)","title":"Taxation and Foreign Direct Investment: A Synthesis of Empirical Research","title-short":"Taxation and Foreign Direct Investment","URL":"https://www.ssrn.com/abstract=287850","author":[{"family":"De Mooij","given":"Ruud"},{"family":"Ederveen","given":"Sjef"}],"accessed":{"date-parts":[["2024",4,3]]},"issued":{"date-parts":[["2001"]]}},"label":"page","suppress-author":true}],"schema":"https://github.com/citation-style-language/schema/raw/master/csl-citation.json"} </w:instrText>
      </w:r>
      <w:r w:rsidR="009C544F" w:rsidRPr="000946CE">
        <w:rPr>
          <w:rFonts w:asciiTheme="minorHAnsi" w:hAnsiTheme="minorHAnsi" w:cstheme="minorHAnsi"/>
          <w:lang w:val="en-US"/>
        </w:rPr>
        <w:fldChar w:fldCharType="separate"/>
      </w:r>
      <w:r w:rsidR="004A40F3" w:rsidRPr="000946CE">
        <w:rPr>
          <w:rFonts w:asciiTheme="minorHAnsi" w:hAnsiTheme="minorHAnsi" w:cstheme="minorHAnsi"/>
          <w:noProof/>
          <w:lang w:val="en-US"/>
        </w:rPr>
        <w:t>(2001)</w:t>
      </w:r>
      <w:r w:rsidR="009C544F" w:rsidRPr="000946CE">
        <w:rPr>
          <w:rFonts w:asciiTheme="minorHAnsi" w:hAnsiTheme="minorHAnsi" w:cstheme="minorHAnsi"/>
          <w:lang w:val="en-US"/>
        </w:rPr>
        <w:fldChar w:fldCharType="end"/>
      </w:r>
      <w:r w:rsidR="00A43CFA" w:rsidRPr="000946CE">
        <w:rPr>
          <w:rFonts w:asciiTheme="minorHAnsi" w:hAnsiTheme="minorHAnsi" w:cstheme="minorHAnsi"/>
          <w:lang w:val="en-US"/>
        </w:rPr>
        <w:t xml:space="preserve"> in their paper that revealed that </w:t>
      </w:r>
      <w:r w:rsidR="009C544F" w:rsidRPr="000946CE">
        <w:rPr>
          <w:rFonts w:asciiTheme="minorHAnsi" w:hAnsiTheme="minorHAnsi" w:cstheme="minorHAnsi"/>
          <w:lang w:val="en-US"/>
        </w:rPr>
        <w:t xml:space="preserve">panel data results in FDI research have produced stronger results than time-series studies. </w:t>
      </w:r>
    </w:p>
    <w:p w14:paraId="4F219669" w14:textId="567E8362" w:rsidR="00D77771" w:rsidRPr="000946CE" w:rsidRDefault="006671B6" w:rsidP="00597C58">
      <w:pPr>
        <w:spacing w:line="360" w:lineRule="auto"/>
        <w:ind w:firstLine="720"/>
        <w:jc w:val="both"/>
        <w:rPr>
          <w:rFonts w:asciiTheme="minorHAnsi" w:hAnsiTheme="minorHAnsi" w:cstheme="minorHAnsi"/>
          <w:i/>
          <w:iCs/>
          <w:lang w:val="en-US"/>
        </w:rPr>
      </w:pPr>
      <w:r w:rsidRPr="000946CE">
        <w:rPr>
          <w:rFonts w:asciiTheme="minorHAnsi" w:hAnsiTheme="minorHAnsi" w:cstheme="minorHAnsi"/>
          <w:lang w:val="en-US"/>
        </w:rPr>
        <w:t xml:space="preserve">Moreover, aggregate data is </w:t>
      </w:r>
      <w:r w:rsidR="00597C58" w:rsidRPr="000946CE">
        <w:rPr>
          <w:rFonts w:asciiTheme="minorHAnsi" w:hAnsiTheme="minorHAnsi" w:cstheme="minorHAnsi"/>
          <w:lang w:val="en-US"/>
        </w:rPr>
        <w:t>preferred</w:t>
      </w:r>
      <w:r w:rsidRPr="000946CE">
        <w:rPr>
          <w:rFonts w:asciiTheme="minorHAnsi" w:hAnsiTheme="minorHAnsi" w:cstheme="minorHAnsi"/>
          <w:lang w:val="en-US"/>
        </w:rPr>
        <w:t xml:space="preserve"> ove</w:t>
      </w:r>
      <w:r w:rsidR="003354E1" w:rsidRPr="000946CE">
        <w:rPr>
          <w:rFonts w:asciiTheme="minorHAnsi" w:hAnsiTheme="minorHAnsi" w:cstheme="minorHAnsi"/>
          <w:lang w:val="en-US"/>
        </w:rPr>
        <w:t>r o</w:t>
      </w:r>
      <w:r w:rsidR="00597C58" w:rsidRPr="000946CE">
        <w:rPr>
          <w:rFonts w:asciiTheme="minorHAnsi" w:hAnsiTheme="minorHAnsi" w:cstheme="minorHAnsi"/>
          <w:lang w:val="en-US"/>
        </w:rPr>
        <w:t>ther</w:t>
      </w:r>
      <w:r w:rsidR="003354E1" w:rsidRPr="000946CE">
        <w:rPr>
          <w:rFonts w:asciiTheme="minorHAnsi" w:hAnsiTheme="minorHAnsi" w:cstheme="minorHAnsi"/>
          <w:lang w:val="en-US"/>
        </w:rPr>
        <w:t xml:space="preserve"> </w:t>
      </w:r>
      <w:r w:rsidR="00597C58" w:rsidRPr="000946CE">
        <w:rPr>
          <w:rFonts w:asciiTheme="minorHAnsi" w:hAnsiTheme="minorHAnsi" w:cstheme="minorHAnsi"/>
          <w:lang w:val="en-US"/>
        </w:rPr>
        <w:t xml:space="preserve">data such as firm </w:t>
      </w:r>
      <w:r w:rsidRPr="000946CE">
        <w:rPr>
          <w:rFonts w:asciiTheme="minorHAnsi" w:hAnsiTheme="minorHAnsi" w:cstheme="minorHAnsi"/>
          <w:lang w:val="en-US"/>
        </w:rPr>
        <w:t>level</w:t>
      </w:r>
      <w:r w:rsidR="00597C58" w:rsidRPr="000946CE">
        <w:rPr>
          <w:rFonts w:asciiTheme="minorHAnsi" w:hAnsiTheme="minorHAnsi" w:cstheme="minorHAnsi"/>
          <w:lang w:val="en-US"/>
        </w:rPr>
        <w:t xml:space="preserve"> data</w:t>
      </w:r>
      <w:r w:rsidR="00965C51" w:rsidRPr="000946CE">
        <w:rPr>
          <w:rFonts w:asciiTheme="minorHAnsi" w:hAnsiTheme="minorHAnsi" w:cstheme="minorHAnsi"/>
          <w:lang w:val="en-US"/>
        </w:rPr>
        <w:t xml:space="preserve"> </w:t>
      </w:r>
      <w:r w:rsidR="00965C51" w:rsidRPr="000946CE">
        <w:rPr>
          <w:rFonts w:asciiTheme="minorHAnsi" w:hAnsiTheme="minorHAnsi" w:cstheme="minorHAnsi"/>
          <w:lang w:val="en-US"/>
        </w:rPr>
        <w:fldChar w:fldCharType="begin"/>
      </w:r>
      <w:r w:rsidR="00965C51" w:rsidRPr="000946CE">
        <w:rPr>
          <w:rFonts w:asciiTheme="minorHAnsi" w:hAnsiTheme="minorHAnsi" w:cstheme="minorHAnsi"/>
          <w:lang w:val="en-US"/>
        </w:rPr>
        <w:instrText xml:space="preserve"> ADDIN ZOTERO_ITEM CSL_CITATION {"citationID":"seP1Lz4V","properties":{"formattedCitation":"(Feld &amp; Heckemeyer, 2011)","plainCitation":"(Feld &amp; Heckemeyer, 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H."}],"issued":{"date-parts":[["2011"]]}}}],"schema":"https://github.com/citation-style-language/schema/raw/master/csl-citation.json"} </w:instrText>
      </w:r>
      <w:r w:rsidR="00965C51" w:rsidRPr="000946CE">
        <w:rPr>
          <w:rFonts w:asciiTheme="minorHAnsi" w:hAnsiTheme="minorHAnsi" w:cstheme="minorHAnsi"/>
          <w:lang w:val="en-US"/>
        </w:rPr>
        <w:fldChar w:fldCharType="separate"/>
      </w:r>
      <w:r w:rsidR="00965C51" w:rsidRPr="000946CE">
        <w:rPr>
          <w:rFonts w:asciiTheme="minorHAnsi" w:hAnsiTheme="minorHAnsi" w:cstheme="minorHAnsi"/>
          <w:lang w:val="en-US"/>
        </w:rPr>
        <w:t>(Feld &amp; Heckemeyer, 2011)</w:t>
      </w:r>
      <w:r w:rsidR="00965C51" w:rsidRPr="000946CE">
        <w:rPr>
          <w:rFonts w:asciiTheme="minorHAnsi" w:hAnsiTheme="minorHAnsi" w:cstheme="minorHAnsi"/>
          <w:lang w:val="en-US"/>
        </w:rPr>
        <w:fldChar w:fldCharType="end"/>
      </w:r>
      <w:r w:rsidR="00965C51" w:rsidRPr="000946CE">
        <w:rPr>
          <w:rFonts w:asciiTheme="minorHAnsi" w:hAnsiTheme="minorHAnsi" w:cstheme="minorHAnsi"/>
          <w:lang w:val="en-US"/>
        </w:rPr>
        <w:t xml:space="preserve">. </w:t>
      </w:r>
      <w:r w:rsidR="00DA5C10" w:rsidRPr="000946CE">
        <w:rPr>
          <w:rFonts w:asciiTheme="minorHAnsi" w:hAnsiTheme="minorHAnsi" w:cstheme="minorHAnsi"/>
          <w:lang w:val="en-US"/>
        </w:rPr>
        <w:t>The</w:t>
      </w:r>
      <w:r w:rsidR="001D259C" w:rsidRPr="000946CE">
        <w:rPr>
          <w:rFonts w:asciiTheme="minorHAnsi" w:hAnsiTheme="minorHAnsi" w:cstheme="minorHAnsi"/>
          <w:lang w:val="en-US"/>
        </w:rPr>
        <w:t xml:space="preserve"> research aims to compare effects o</w:t>
      </w:r>
      <w:r w:rsidR="00BB268E" w:rsidRPr="000946CE">
        <w:rPr>
          <w:rFonts w:asciiTheme="minorHAnsi" w:hAnsiTheme="minorHAnsi" w:cstheme="minorHAnsi"/>
          <w:lang w:val="en-US"/>
        </w:rPr>
        <w:t>f tax on FDI</w:t>
      </w:r>
      <w:r w:rsidR="001D259C" w:rsidRPr="000946CE">
        <w:rPr>
          <w:rFonts w:asciiTheme="minorHAnsi" w:hAnsiTheme="minorHAnsi" w:cstheme="minorHAnsi"/>
          <w:lang w:val="en-US"/>
        </w:rPr>
        <w:t xml:space="preserve"> a</w:t>
      </w:r>
      <w:r w:rsidR="00BB268E" w:rsidRPr="000946CE">
        <w:rPr>
          <w:rFonts w:asciiTheme="minorHAnsi" w:hAnsiTheme="minorHAnsi" w:cstheme="minorHAnsi"/>
          <w:lang w:val="en-US"/>
        </w:rPr>
        <w:t>nd the difference</w:t>
      </w:r>
      <w:r w:rsidR="001D259C" w:rsidRPr="000946CE">
        <w:rPr>
          <w:rFonts w:asciiTheme="minorHAnsi" w:hAnsiTheme="minorHAnsi" w:cstheme="minorHAnsi"/>
          <w:lang w:val="en-US"/>
        </w:rPr>
        <w:t xml:space="preserve"> between countries, </w:t>
      </w:r>
      <w:r w:rsidR="00597C58" w:rsidRPr="000946CE">
        <w:rPr>
          <w:rFonts w:asciiTheme="minorHAnsi" w:hAnsiTheme="minorHAnsi" w:cstheme="minorHAnsi"/>
          <w:lang w:val="en-US"/>
        </w:rPr>
        <w:t>thus</w:t>
      </w:r>
      <w:r w:rsidR="001D259C" w:rsidRPr="000946CE">
        <w:rPr>
          <w:rFonts w:asciiTheme="minorHAnsi" w:hAnsiTheme="minorHAnsi" w:cstheme="minorHAnsi"/>
          <w:lang w:val="en-US"/>
        </w:rPr>
        <w:t xml:space="preserve"> firm specific data is not necessary. </w:t>
      </w:r>
      <w:r w:rsidR="00660A5E" w:rsidRPr="000946CE">
        <w:rPr>
          <w:rFonts w:asciiTheme="minorHAnsi" w:hAnsiTheme="minorHAnsi" w:cstheme="minorHAnsi"/>
          <w:lang w:val="en-US"/>
        </w:rPr>
        <w:t xml:space="preserve">The time frame </w:t>
      </w:r>
      <w:r w:rsidR="00DA5C10" w:rsidRPr="000946CE">
        <w:rPr>
          <w:rFonts w:asciiTheme="minorHAnsi" w:hAnsiTheme="minorHAnsi" w:cstheme="minorHAnsi"/>
          <w:lang w:val="en-US"/>
        </w:rPr>
        <w:t>of interest for</w:t>
      </w:r>
      <w:r w:rsidR="00660A5E" w:rsidRPr="000946CE">
        <w:rPr>
          <w:rFonts w:asciiTheme="minorHAnsi" w:hAnsiTheme="minorHAnsi" w:cstheme="minorHAnsi"/>
          <w:lang w:val="en-US"/>
        </w:rPr>
        <w:t xml:space="preserve"> </w:t>
      </w:r>
      <w:r w:rsidR="0064591F">
        <w:rPr>
          <w:rFonts w:asciiTheme="minorHAnsi" w:hAnsiTheme="minorHAnsi" w:cstheme="minorHAnsi"/>
          <w:lang w:val="en-US"/>
        </w:rPr>
        <w:t xml:space="preserve">the </w:t>
      </w:r>
      <w:r w:rsidR="00660A5E" w:rsidRPr="000946CE">
        <w:rPr>
          <w:rFonts w:asciiTheme="minorHAnsi" w:hAnsiTheme="minorHAnsi" w:cstheme="minorHAnsi"/>
          <w:lang w:val="en-US"/>
        </w:rPr>
        <w:t>research is as large as the data is available</w:t>
      </w:r>
      <w:r w:rsidR="0064591F">
        <w:rPr>
          <w:rFonts w:asciiTheme="minorHAnsi" w:hAnsiTheme="minorHAnsi" w:cstheme="minorHAnsi"/>
          <w:lang w:val="en-US"/>
        </w:rPr>
        <w:t xml:space="preserve">. </w:t>
      </w:r>
      <w:r w:rsidR="00530548" w:rsidRPr="000946CE">
        <w:rPr>
          <w:rFonts w:asciiTheme="minorHAnsi" w:hAnsiTheme="minorHAnsi" w:cstheme="minorHAnsi"/>
          <w:lang w:val="en-US"/>
        </w:rPr>
        <w:t xml:space="preserve">The focus of this thesis lays on the OECD-member states. Due to the fact that data is readily available for this sample, but also because the OECD countries make up roughly 70% of global FDI flows and stocks </w:t>
      </w:r>
      <w:r w:rsidR="00530548" w:rsidRPr="000946CE">
        <w:rPr>
          <w:rFonts w:asciiTheme="minorHAnsi" w:hAnsiTheme="minorHAnsi" w:cstheme="minorHAnsi"/>
          <w:lang w:val="en-US"/>
        </w:rPr>
        <w:fldChar w:fldCharType="begin"/>
      </w:r>
      <w:r w:rsidR="00A36CEA" w:rsidRPr="000946CE">
        <w:rPr>
          <w:rFonts w:asciiTheme="minorHAnsi" w:hAnsiTheme="minorHAnsi" w:cstheme="minorHAnsi"/>
          <w:lang w:val="en-US"/>
        </w:rPr>
        <w:instrText xml:space="preserve"> ADDIN ZOTERO_ITEM CSL_CITATION {"citationID":"FAv3WiPl","properties":{"formattedCitation":"(F. Baier, 2020, p. 48)","plainCitation":"(F. Baier, 2020, p. 48)","noteIndex":0},"citationItems":[{"id":3193,"uris":["http://zotero.org/users/13683011/items/WH8BAPLV"],"itemData":{"id":3193,"type":"article-journal","container-title":"Athens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Tax","volume":"6","author":[{"family":"Baier","given":"Fabian"}],"issued":{"date-parts":[["2020",12,5]]}},"locator":"48","label":"page"}],"schema":"https://github.com/citation-style-language/schema/raw/master/csl-citation.json"} </w:instrText>
      </w:r>
      <w:r w:rsidR="00530548" w:rsidRPr="000946CE">
        <w:rPr>
          <w:rFonts w:asciiTheme="minorHAnsi" w:hAnsiTheme="minorHAnsi" w:cstheme="minorHAnsi"/>
          <w:lang w:val="en-US"/>
        </w:rPr>
        <w:fldChar w:fldCharType="separate"/>
      </w:r>
      <w:r w:rsidR="00A36CEA" w:rsidRPr="000946CE">
        <w:rPr>
          <w:rFonts w:asciiTheme="minorHAnsi" w:hAnsiTheme="minorHAnsi" w:cstheme="minorHAnsi"/>
          <w:lang w:val="en-US"/>
        </w:rPr>
        <w:t>(F. Baier, 2020, p. 48)</w:t>
      </w:r>
      <w:r w:rsidR="00530548" w:rsidRPr="000946CE">
        <w:rPr>
          <w:rFonts w:asciiTheme="minorHAnsi" w:hAnsiTheme="minorHAnsi" w:cstheme="minorHAnsi"/>
          <w:lang w:val="en-US"/>
        </w:rPr>
        <w:fldChar w:fldCharType="end"/>
      </w:r>
      <w:r w:rsidR="00530548" w:rsidRPr="000946CE">
        <w:rPr>
          <w:rFonts w:asciiTheme="minorHAnsi" w:hAnsiTheme="minorHAnsi" w:cstheme="minorHAnsi"/>
          <w:lang w:val="en-US"/>
        </w:rPr>
        <w:t>.</w:t>
      </w:r>
      <w:r w:rsidR="00530548" w:rsidRPr="000946CE">
        <w:rPr>
          <w:rFonts w:asciiTheme="minorHAnsi" w:hAnsiTheme="minorHAnsi" w:cstheme="minorHAnsi"/>
          <w:i/>
          <w:iCs/>
          <w:lang w:val="en-US"/>
        </w:rPr>
        <w:t xml:space="preserve"> </w:t>
      </w:r>
      <w:r w:rsidR="008F5AD4" w:rsidRPr="000946CE">
        <w:rPr>
          <w:rFonts w:asciiTheme="minorHAnsi" w:hAnsiTheme="minorHAnsi" w:cstheme="minorHAnsi"/>
          <w:lang w:val="en-US"/>
        </w:rPr>
        <w:tab/>
      </w:r>
    </w:p>
    <w:p w14:paraId="44B2D805" w14:textId="77777777" w:rsidR="003832EB" w:rsidRPr="000946CE" w:rsidRDefault="003832EB" w:rsidP="005D30B2">
      <w:pPr>
        <w:pStyle w:val="Kop3"/>
        <w:spacing w:line="360" w:lineRule="auto"/>
        <w:jc w:val="both"/>
        <w:rPr>
          <w:rFonts w:asciiTheme="minorHAnsi" w:hAnsiTheme="minorHAnsi" w:cstheme="minorHAnsi"/>
          <w:lang w:val="en-US"/>
        </w:rPr>
      </w:pPr>
      <w:bookmarkStart w:id="21" w:name="_Toc176380537"/>
      <w:r w:rsidRPr="000946CE">
        <w:rPr>
          <w:rFonts w:asciiTheme="minorHAnsi" w:hAnsiTheme="minorHAnsi" w:cstheme="minorHAnsi"/>
          <w:lang w:val="en-US"/>
        </w:rPr>
        <w:t>Dependent variable</w:t>
      </w:r>
      <w:bookmarkEnd w:id="21"/>
    </w:p>
    <w:p w14:paraId="357EC463" w14:textId="3395D942" w:rsidR="00B95C12" w:rsidRDefault="003832EB"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The </w:t>
      </w:r>
      <w:r w:rsidR="0071172B" w:rsidRPr="000946CE">
        <w:rPr>
          <w:rFonts w:asciiTheme="minorHAnsi" w:hAnsiTheme="minorHAnsi" w:cstheme="minorHAnsi"/>
          <w:lang w:val="en-US"/>
        </w:rPr>
        <w:t>dependent variable</w:t>
      </w:r>
      <w:r w:rsidR="00ED60A8" w:rsidRPr="000946CE">
        <w:rPr>
          <w:rFonts w:asciiTheme="minorHAnsi" w:hAnsiTheme="minorHAnsi" w:cstheme="minorHAnsi"/>
          <w:lang w:val="en-US"/>
        </w:rPr>
        <w:t xml:space="preserve"> is FD</w:t>
      </w:r>
      <w:r w:rsidR="006E76D7" w:rsidRPr="000946CE">
        <w:rPr>
          <w:rFonts w:asciiTheme="minorHAnsi" w:hAnsiTheme="minorHAnsi" w:cstheme="minorHAnsi"/>
          <w:lang w:val="en-US"/>
        </w:rPr>
        <w:t xml:space="preserve">I. </w:t>
      </w:r>
      <w:r w:rsidR="00ED60A8" w:rsidRPr="000946CE">
        <w:rPr>
          <w:rFonts w:asciiTheme="minorHAnsi" w:hAnsiTheme="minorHAnsi" w:cstheme="minorHAnsi"/>
          <w:lang w:val="en-US"/>
        </w:rPr>
        <w:t xml:space="preserve">However, there are multiple ways to proxy for FDI. </w:t>
      </w:r>
      <w:r w:rsidR="00823DAB" w:rsidRPr="000946CE">
        <w:rPr>
          <w:rFonts w:asciiTheme="minorHAnsi" w:hAnsiTheme="minorHAnsi" w:cstheme="minorHAnsi"/>
          <w:lang w:val="en-US"/>
        </w:rPr>
        <w:t xml:space="preserve">Related studies often use either </w:t>
      </w:r>
      <w:r w:rsidR="00D91932" w:rsidRPr="000946CE">
        <w:rPr>
          <w:rFonts w:asciiTheme="minorHAnsi" w:hAnsiTheme="minorHAnsi" w:cstheme="minorHAnsi"/>
          <w:lang w:val="en-US"/>
        </w:rPr>
        <w:t xml:space="preserve">FDI stock </w:t>
      </w:r>
      <w:r w:rsidR="00823DAB" w:rsidRPr="000946CE">
        <w:rPr>
          <w:rFonts w:asciiTheme="minorHAnsi" w:hAnsiTheme="minorHAnsi" w:cstheme="minorHAnsi"/>
          <w:lang w:val="en-US"/>
        </w:rPr>
        <w:t>or</w:t>
      </w:r>
      <w:r w:rsidR="00D91932" w:rsidRPr="000946CE">
        <w:rPr>
          <w:rFonts w:asciiTheme="minorHAnsi" w:hAnsiTheme="minorHAnsi" w:cstheme="minorHAnsi"/>
          <w:lang w:val="en-US"/>
        </w:rPr>
        <w:t xml:space="preserve"> FDI flow </w:t>
      </w:r>
      <w:r w:rsidR="00D91932" w:rsidRPr="000946CE">
        <w:rPr>
          <w:rFonts w:asciiTheme="minorHAnsi" w:hAnsiTheme="minorHAnsi" w:cstheme="minorHAnsi"/>
          <w:lang w:val="en-US"/>
        </w:rPr>
        <w:fldChar w:fldCharType="begin"/>
      </w:r>
      <w:r w:rsidR="00D91932" w:rsidRPr="000946CE">
        <w:rPr>
          <w:rFonts w:asciiTheme="minorHAnsi" w:hAnsiTheme="minorHAnsi" w:cstheme="minorHAnsi"/>
          <w:lang w:val="en-US"/>
        </w:rPr>
        <w:instrText xml:space="preserve"> ADDIN ZOTERO_ITEM CSL_CITATION {"citationID":"3kVgtuFn","properties":{"formattedCitation":"(Nielsen et al., 2017)","plainCitation":"(Nielsen et al., 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00D91932" w:rsidRPr="000946CE">
        <w:rPr>
          <w:rFonts w:asciiTheme="minorHAnsi" w:hAnsiTheme="minorHAnsi" w:cstheme="minorHAnsi"/>
          <w:lang w:val="en-US"/>
        </w:rPr>
        <w:fldChar w:fldCharType="separate"/>
      </w:r>
      <w:r w:rsidR="00D91932" w:rsidRPr="000946CE">
        <w:rPr>
          <w:rFonts w:asciiTheme="minorHAnsi" w:hAnsiTheme="minorHAnsi" w:cstheme="minorHAnsi"/>
          <w:lang w:val="en-US"/>
        </w:rPr>
        <w:t>(Nielsen et al., 2017)</w:t>
      </w:r>
      <w:r w:rsidR="00D91932" w:rsidRPr="000946CE">
        <w:rPr>
          <w:rFonts w:asciiTheme="minorHAnsi" w:hAnsiTheme="minorHAnsi" w:cstheme="minorHAnsi"/>
          <w:lang w:val="en-US"/>
        </w:rPr>
        <w:fldChar w:fldCharType="end"/>
      </w:r>
      <w:r w:rsidR="00D91932" w:rsidRPr="000946CE">
        <w:rPr>
          <w:rFonts w:asciiTheme="minorHAnsi" w:hAnsiTheme="minorHAnsi" w:cstheme="minorHAnsi"/>
          <w:lang w:val="en-US"/>
        </w:rPr>
        <w:t xml:space="preserve">. The benefit of using flow data over stock data is that flow data shows </w:t>
      </w:r>
      <w:r w:rsidR="00CE4204" w:rsidRPr="000946CE">
        <w:rPr>
          <w:rFonts w:asciiTheme="minorHAnsi" w:hAnsiTheme="minorHAnsi" w:cstheme="minorHAnsi"/>
          <w:lang w:val="en-US"/>
        </w:rPr>
        <w:t xml:space="preserve">how investment into a countries change in a time span, while </w:t>
      </w:r>
      <w:r w:rsidR="00C85425" w:rsidRPr="000946CE">
        <w:rPr>
          <w:rFonts w:asciiTheme="minorHAnsi" w:hAnsiTheme="minorHAnsi" w:cstheme="minorHAnsi"/>
          <w:lang w:val="en-US"/>
        </w:rPr>
        <w:t xml:space="preserve">stock data can be used to look at correlation between FDI and the location, but not the entering decision explicitly </w:t>
      </w:r>
      <w:r w:rsidR="00C85425" w:rsidRPr="000946CE">
        <w:rPr>
          <w:rFonts w:asciiTheme="minorHAnsi" w:hAnsiTheme="minorHAnsi" w:cstheme="minorHAnsi"/>
          <w:lang w:val="en-US"/>
        </w:rPr>
        <w:fldChar w:fldCharType="begin"/>
      </w:r>
      <w:r w:rsidR="00C85425" w:rsidRPr="000946CE">
        <w:rPr>
          <w:rFonts w:asciiTheme="minorHAnsi" w:hAnsiTheme="minorHAnsi" w:cstheme="minorHAnsi"/>
          <w:lang w:val="en-US"/>
        </w:rPr>
        <w:instrText xml:space="preserve"> ADDIN ZOTERO_ITEM CSL_CITATION {"citationID":"z3zGNGBD","properties":{"formattedCitation":"(Nielsen et al., 2017)","plainCitation":"(Nielsen et al., 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00C85425" w:rsidRPr="000946CE">
        <w:rPr>
          <w:rFonts w:asciiTheme="minorHAnsi" w:hAnsiTheme="minorHAnsi" w:cstheme="minorHAnsi"/>
          <w:lang w:val="en-US"/>
        </w:rPr>
        <w:fldChar w:fldCharType="separate"/>
      </w:r>
      <w:r w:rsidR="00C85425" w:rsidRPr="000946CE">
        <w:rPr>
          <w:rFonts w:asciiTheme="minorHAnsi" w:hAnsiTheme="minorHAnsi" w:cstheme="minorHAnsi"/>
          <w:lang w:val="en-US"/>
        </w:rPr>
        <w:t>(Nielsen et al., 2017)</w:t>
      </w:r>
      <w:r w:rsidR="00C85425" w:rsidRPr="000946CE">
        <w:rPr>
          <w:rFonts w:asciiTheme="minorHAnsi" w:hAnsiTheme="minorHAnsi" w:cstheme="minorHAnsi"/>
          <w:lang w:val="en-US"/>
        </w:rPr>
        <w:fldChar w:fldCharType="end"/>
      </w:r>
      <w:r w:rsidR="00C85425" w:rsidRPr="000946CE">
        <w:rPr>
          <w:rFonts w:asciiTheme="minorHAnsi" w:hAnsiTheme="minorHAnsi" w:cstheme="minorHAnsi"/>
          <w:lang w:val="en-US"/>
        </w:rPr>
        <w:t xml:space="preserve">. FDI </w:t>
      </w:r>
      <w:r w:rsidR="00672FAD" w:rsidRPr="000946CE">
        <w:rPr>
          <w:rFonts w:asciiTheme="minorHAnsi" w:hAnsiTheme="minorHAnsi" w:cstheme="minorHAnsi"/>
          <w:lang w:val="en-US"/>
        </w:rPr>
        <w:t>flow data is widely available in data bases such as</w:t>
      </w:r>
      <w:r w:rsidR="004D2795" w:rsidRPr="000946CE">
        <w:rPr>
          <w:rFonts w:asciiTheme="minorHAnsi" w:hAnsiTheme="minorHAnsi" w:cstheme="minorHAnsi"/>
          <w:lang w:val="en-US"/>
        </w:rPr>
        <w:t xml:space="preserve"> </w:t>
      </w:r>
      <w:r w:rsidR="004D2795" w:rsidRPr="000946CE">
        <w:rPr>
          <w:rFonts w:asciiTheme="minorHAnsi" w:hAnsiTheme="minorHAnsi" w:cstheme="minorHAnsi"/>
          <w:lang w:val="en-US"/>
        </w:rPr>
        <w:fldChar w:fldCharType="begin"/>
      </w:r>
      <w:r w:rsidR="004D2795" w:rsidRPr="000946CE">
        <w:rPr>
          <w:rFonts w:asciiTheme="minorHAnsi" w:hAnsiTheme="minorHAnsi" w:cstheme="minorHAnsi"/>
          <w:lang w:val="en-US"/>
        </w:rPr>
        <w:instrText xml:space="preserve"> ADDIN ZOTERO_ITEM CSL_CITATION {"citationID":"2nIXb9WV","properties":{"formattedCitation":"({\\i{}European Union | Economic Indicators, Historic Data &amp; Forecasts | CEIC}, n.d.; {\\i{}FdiFlowsStock}, n.d.; {\\i{}World Development Indicators | DataBank}, n.d.)","plainCitation":"(European Union | Economic Indicators, Historic Data &amp; Forecasts | CEIC, n.d.; FdiFlowsStock, n.d.; World Development Indicators | DataBank, n.d.)","noteIndex":0},"citationItems":[{"id":2894,"uris":["http://zotero.org/users/13683011/items/GT2EY9BR"],"itemData":{"id":2894,"type":"webpage","title":"European Union | Economic Indicators, Historic Data &amp; Forecasts | CEIC","URL":"https://www.ceicdata.com/en/country/european-union","accessed":{"date-parts":[["2024",4,5]]}}},{"id":2819,"uris":["http://zotero.org/users/13683011/items/D587IST5"],"itemData":{"id":2819,"type":"webpage","title":"FdiFlowsStock","URL":"https://unctadstat.unctad.org/datacentre/dataviewer/US.FdiFlowsStock","accessed":{"date-parts":[["2024",4,4]]}}},{"id":66,"uris":["http://zotero.org/users/13683011/items/P3RQ8NEZ"],"itemData":{"id":66,"type":"webpage","title":"World Development Indicators | DataBank","URL":"https://databank.worldbank.org/source/world-development-indicators","accessed":{"date-parts":[["2023",3,23]]}}}],"schema":"https://github.com/citation-style-language/schema/raw/master/csl-citation.json"} </w:instrText>
      </w:r>
      <w:r w:rsidR="004D2795" w:rsidRPr="000946CE">
        <w:rPr>
          <w:rFonts w:asciiTheme="minorHAnsi" w:hAnsiTheme="minorHAnsi" w:cstheme="minorHAnsi"/>
          <w:lang w:val="en-US"/>
        </w:rPr>
        <w:fldChar w:fldCharType="separate"/>
      </w:r>
      <w:r w:rsidR="004D2795" w:rsidRPr="000946CE">
        <w:rPr>
          <w:rFonts w:asciiTheme="minorHAnsi" w:hAnsiTheme="minorHAnsi" w:cstheme="minorHAnsi"/>
          <w:lang w:val="en-US"/>
        </w:rPr>
        <w:t>(</w:t>
      </w:r>
      <w:r w:rsidR="004D2795" w:rsidRPr="000946CE">
        <w:rPr>
          <w:rFonts w:asciiTheme="minorHAnsi" w:hAnsiTheme="minorHAnsi" w:cstheme="minorHAnsi"/>
          <w:i/>
          <w:iCs/>
          <w:lang w:val="en-US"/>
        </w:rPr>
        <w:t>European Union | Economic Indicators, Historic Data &amp; Forecasts | CEIC</w:t>
      </w:r>
      <w:r w:rsidR="004D2795" w:rsidRPr="000946CE">
        <w:rPr>
          <w:rFonts w:asciiTheme="minorHAnsi" w:hAnsiTheme="minorHAnsi" w:cstheme="minorHAnsi"/>
          <w:lang w:val="en-US"/>
        </w:rPr>
        <w:t xml:space="preserve">, n.d.; </w:t>
      </w:r>
      <w:r w:rsidR="004D2795" w:rsidRPr="000946CE">
        <w:rPr>
          <w:rFonts w:asciiTheme="minorHAnsi" w:hAnsiTheme="minorHAnsi" w:cstheme="minorHAnsi"/>
          <w:i/>
          <w:iCs/>
          <w:lang w:val="en-US"/>
        </w:rPr>
        <w:t>FdiFlowsStock</w:t>
      </w:r>
      <w:r w:rsidR="004D2795" w:rsidRPr="000946CE">
        <w:rPr>
          <w:rFonts w:asciiTheme="minorHAnsi" w:hAnsiTheme="minorHAnsi" w:cstheme="minorHAnsi"/>
          <w:lang w:val="en-US"/>
        </w:rPr>
        <w:t xml:space="preserve">, n.d.; </w:t>
      </w:r>
      <w:r w:rsidR="004D2795" w:rsidRPr="000946CE">
        <w:rPr>
          <w:rFonts w:asciiTheme="minorHAnsi" w:hAnsiTheme="minorHAnsi" w:cstheme="minorHAnsi"/>
          <w:i/>
          <w:iCs/>
          <w:lang w:val="en-US"/>
        </w:rPr>
        <w:t>World Development Indicators | DataBank</w:t>
      </w:r>
      <w:r w:rsidR="004D2795" w:rsidRPr="000946CE">
        <w:rPr>
          <w:rFonts w:asciiTheme="minorHAnsi" w:hAnsiTheme="minorHAnsi" w:cstheme="minorHAnsi"/>
          <w:lang w:val="en-US"/>
        </w:rPr>
        <w:t>, n.d.)</w:t>
      </w:r>
      <w:r w:rsidR="004D2795" w:rsidRPr="000946CE">
        <w:rPr>
          <w:rFonts w:asciiTheme="minorHAnsi" w:hAnsiTheme="minorHAnsi" w:cstheme="minorHAnsi"/>
          <w:lang w:val="en-US"/>
        </w:rPr>
        <w:fldChar w:fldCharType="end"/>
      </w:r>
      <w:r w:rsidR="004D2795" w:rsidRPr="000946CE">
        <w:rPr>
          <w:rFonts w:asciiTheme="minorHAnsi" w:hAnsiTheme="minorHAnsi" w:cstheme="minorHAnsi"/>
          <w:lang w:val="en-US"/>
        </w:rPr>
        <w:t>.</w:t>
      </w:r>
      <w:r w:rsidR="001E7566" w:rsidRPr="000946CE">
        <w:rPr>
          <w:rFonts w:asciiTheme="minorHAnsi" w:hAnsiTheme="minorHAnsi" w:cstheme="minorHAnsi"/>
          <w:lang w:val="en-US"/>
        </w:rPr>
        <w:t xml:space="preserve"> However, Baier </w:t>
      </w:r>
      <w:r w:rsidR="001E7566" w:rsidRPr="000946CE">
        <w:rPr>
          <w:rFonts w:asciiTheme="minorHAnsi" w:hAnsiTheme="minorHAnsi" w:cstheme="minorHAnsi"/>
          <w:lang w:val="en-US"/>
        </w:rPr>
        <w:fldChar w:fldCharType="begin"/>
      </w:r>
      <w:r w:rsidR="001E7566" w:rsidRPr="000946CE">
        <w:rPr>
          <w:rFonts w:asciiTheme="minorHAnsi" w:hAnsiTheme="minorHAnsi" w:cstheme="minorHAnsi"/>
          <w:lang w:val="en-US"/>
        </w:rPr>
        <w:instrText xml:space="preserve"> ADDIN ZOTERO_ITEM CSL_CITATION {"citationID":"zTfcmvW7","properties":{"formattedCitation":"(2019, p. 5)","plainCitation":"(2019, p. 5)","noteIndex":0},"citationItems":[{"id":2812,"uris":["http://zotero.org/users/13683011/items/AR5MAFLD"],"itemData":{"id":2812,"type":"thesis","abstract":"Hochschulschriften der UB Wuppertal (Migriert). A gravity approach to regional and global investment dynamics : theory and empirical findings / by Fabian Johannes Baier, resident in Düsseldorf. Wuppertal, September 2019","event-place":"Wuppertal","language":"en","note":"DOI: 10.25926/dvxd-qn80","number-of-pages":"124","publisher":"The Schumpeter School of Business and Economics, University of Wuppertal","publisher-place":"Wuppertal","source":"elekpub.bib.uni-wuppertal.de","title":"A gravity approach to regional and global investment dynamics : theory and empirical findings","title-short":"A gravity approach to regional and global investment dynamics","URL":"http://elekpub.bib.uni-wuppertal.de/ubwhsmig/3552637","author":[{"family":"Baier","given":"Fabian"}],"accessed":{"date-parts":[["2024",4,3]]},"issued":{"date-parts":[["2019"]]}},"locator":"5","label":"page","suppress-author":true}],"schema":"https://github.com/citation-style-language/schema/raw/master/csl-citation.json"} </w:instrText>
      </w:r>
      <w:r w:rsidR="001E7566" w:rsidRPr="000946CE">
        <w:rPr>
          <w:rFonts w:asciiTheme="minorHAnsi" w:hAnsiTheme="minorHAnsi" w:cstheme="minorHAnsi"/>
          <w:lang w:val="en-US"/>
        </w:rPr>
        <w:fldChar w:fldCharType="separate"/>
      </w:r>
      <w:r w:rsidR="001E7566" w:rsidRPr="000946CE">
        <w:rPr>
          <w:rFonts w:asciiTheme="minorHAnsi" w:hAnsiTheme="minorHAnsi" w:cstheme="minorHAnsi"/>
          <w:noProof/>
          <w:lang w:val="en-US"/>
        </w:rPr>
        <w:t>(2019, p. 5)</w:t>
      </w:r>
      <w:r w:rsidR="001E7566" w:rsidRPr="000946CE">
        <w:rPr>
          <w:rFonts w:asciiTheme="minorHAnsi" w:hAnsiTheme="minorHAnsi" w:cstheme="minorHAnsi"/>
          <w:lang w:val="en-US"/>
        </w:rPr>
        <w:fldChar w:fldCharType="end"/>
      </w:r>
      <w:r w:rsidR="001E7566" w:rsidRPr="000946CE">
        <w:rPr>
          <w:rFonts w:asciiTheme="minorHAnsi" w:hAnsiTheme="minorHAnsi" w:cstheme="minorHAnsi"/>
          <w:lang w:val="en-US"/>
        </w:rPr>
        <w:t xml:space="preserve"> notes that </w:t>
      </w:r>
      <w:r w:rsidR="00273CD6" w:rsidRPr="000946CE">
        <w:rPr>
          <w:rFonts w:asciiTheme="minorHAnsi" w:hAnsiTheme="minorHAnsi" w:cstheme="minorHAnsi"/>
          <w:lang w:val="en-US"/>
        </w:rPr>
        <w:t>for bilateral FDI flows there are only two sources</w:t>
      </w:r>
      <w:r w:rsidR="006622FA" w:rsidRPr="000946CE">
        <w:rPr>
          <w:rFonts w:asciiTheme="minorHAnsi" w:hAnsiTheme="minorHAnsi" w:cstheme="minorHAnsi"/>
          <w:lang w:val="en-US"/>
        </w:rPr>
        <w:t>:</w:t>
      </w:r>
      <w:r w:rsidR="00273CD6" w:rsidRPr="000946CE">
        <w:rPr>
          <w:rFonts w:asciiTheme="minorHAnsi" w:hAnsiTheme="minorHAnsi" w:cstheme="minorHAnsi"/>
          <w:lang w:val="en-US"/>
        </w:rPr>
        <w:t xml:space="preserve"> t</w:t>
      </w:r>
      <w:r w:rsidR="00B82F49" w:rsidRPr="000946CE">
        <w:rPr>
          <w:rFonts w:asciiTheme="minorHAnsi" w:hAnsiTheme="minorHAnsi" w:cstheme="minorHAnsi"/>
          <w:lang w:val="en-US"/>
        </w:rPr>
        <w:t>he UNCTAD database and the OECD database</w:t>
      </w:r>
      <w:r w:rsidR="00926A04" w:rsidRPr="000946CE">
        <w:rPr>
          <w:rFonts w:asciiTheme="minorHAnsi" w:hAnsiTheme="minorHAnsi" w:cstheme="minorHAnsi"/>
          <w:lang w:val="en-US"/>
        </w:rPr>
        <w:t xml:space="preserve"> </w:t>
      </w:r>
      <w:r w:rsidR="00B82F49" w:rsidRPr="000946CE">
        <w:rPr>
          <w:rFonts w:asciiTheme="minorHAnsi" w:hAnsiTheme="minorHAnsi" w:cstheme="minorHAnsi"/>
          <w:lang w:val="en-US"/>
        </w:rPr>
        <w:fldChar w:fldCharType="begin"/>
      </w:r>
      <w:r w:rsidR="00A36CEA" w:rsidRPr="000946CE">
        <w:rPr>
          <w:rFonts w:asciiTheme="minorHAnsi" w:hAnsiTheme="minorHAnsi" w:cstheme="minorHAnsi"/>
          <w:lang w:val="en-US"/>
        </w:rPr>
        <w:instrText xml:space="preserve"> ADDIN ZOTERO_ITEM CSL_CITATION {"citationID":"BVDkhZM0","properties":{"formattedCitation":"(F. Baier, 2020)","plainCitation":"(F. Baier, 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Tax","volume":"6","author":[{"family":"Baier","given":"Fabian"}],"issued":{"date-parts":[["2020",12,5]]}}}],"schema":"https://github.com/citation-style-language/schema/raw/master/csl-citation.json"} </w:instrText>
      </w:r>
      <w:r w:rsidR="00B82F49" w:rsidRPr="000946CE">
        <w:rPr>
          <w:rFonts w:asciiTheme="minorHAnsi" w:hAnsiTheme="minorHAnsi" w:cstheme="minorHAnsi"/>
          <w:lang w:val="en-US"/>
        </w:rPr>
        <w:fldChar w:fldCharType="separate"/>
      </w:r>
      <w:r w:rsidR="00A36CEA" w:rsidRPr="000946CE">
        <w:rPr>
          <w:rFonts w:asciiTheme="minorHAnsi" w:hAnsiTheme="minorHAnsi" w:cstheme="minorHAnsi"/>
          <w:noProof/>
          <w:lang w:val="en-US"/>
        </w:rPr>
        <w:t>(F. Baier, 2020)</w:t>
      </w:r>
      <w:r w:rsidR="00B82F49" w:rsidRPr="000946CE">
        <w:rPr>
          <w:rFonts w:asciiTheme="minorHAnsi" w:hAnsiTheme="minorHAnsi" w:cstheme="minorHAnsi"/>
          <w:lang w:val="en-US"/>
        </w:rPr>
        <w:fldChar w:fldCharType="end"/>
      </w:r>
      <w:r w:rsidR="00B82F49" w:rsidRPr="000946CE">
        <w:rPr>
          <w:rFonts w:asciiTheme="minorHAnsi" w:hAnsiTheme="minorHAnsi" w:cstheme="minorHAnsi"/>
          <w:lang w:val="en-US"/>
        </w:rPr>
        <w:t>.</w:t>
      </w:r>
      <w:r w:rsidR="00273CD6" w:rsidRPr="000946CE">
        <w:rPr>
          <w:rFonts w:asciiTheme="minorHAnsi" w:hAnsiTheme="minorHAnsi" w:cstheme="minorHAnsi"/>
          <w:lang w:val="en-US"/>
        </w:rPr>
        <w:t xml:space="preserve"> Bilateral flow data is used in order to correctly analyze how changes in tax-rates influence FDI-volume.</w:t>
      </w:r>
      <w:r w:rsidR="00B82F49" w:rsidRPr="000946CE">
        <w:rPr>
          <w:rFonts w:asciiTheme="minorHAnsi" w:hAnsiTheme="minorHAnsi" w:cstheme="minorHAnsi"/>
          <w:lang w:val="en-US"/>
        </w:rPr>
        <w:t xml:space="preserve"> </w:t>
      </w:r>
      <w:r w:rsidR="00522284" w:rsidRPr="000946CE">
        <w:rPr>
          <w:rFonts w:asciiTheme="minorHAnsi" w:hAnsiTheme="minorHAnsi" w:cstheme="minorHAnsi"/>
          <w:lang w:val="en-US"/>
        </w:rPr>
        <w:t>For this thesis</w:t>
      </w:r>
      <w:r w:rsidR="0021645D" w:rsidRPr="000946CE">
        <w:rPr>
          <w:rFonts w:asciiTheme="minorHAnsi" w:hAnsiTheme="minorHAnsi" w:cstheme="minorHAnsi"/>
          <w:lang w:val="en-US"/>
        </w:rPr>
        <w:t xml:space="preserve"> the OECD database</w:t>
      </w:r>
      <w:r w:rsidR="00522284" w:rsidRPr="000946CE">
        <w:rPr>
          <w:rFonts w:asciiTheme="minorHAnsi" w:hAnsiTheme="minorHAnsi" w:cstheme="minorHAnsi"/>
          <w:lang w:val="en-US"/>
        </w:rPr>
        <w:t xml:space="preserve"> proved</w:t>
      </w:r>
      <w:r w:rsidR="00F72080" w:rsidRPr="000946CE">
        <w:rPr>
          <w:rFonts w:asciiTheme="minorHAnsi" w:hAnsiTheme="minorHAnsi" w:cstheme="minorHAnsi"/>
          <w:lang w:val="en-US"/>
        </w:rPr>
        <w:t xml:space="preserve"> to be</w:t>
      </w:r>
      <w:r w:rsidR="00522284" w:rsidRPr="000946CE">
        <w:rPr>
          <w:rFonts w:asciiTheme="minorHAnsi" w:hAnsiTheme="minorHAnsi" w:cstheme="minorHAnsi"/>
          <w:lang w:val="en-US"/>
        </w:rPr>
        <w:t xml:space="preserve"> the better fit</w:t>
      </w:r>
      <w:r w:rsidR="0021645D" w:rsidRPr="000946CE">
        <w:rPr>
          <w:rFonts w:asciiTheme="minorHAnsi" w:hAnsiTheme="minorHAnsi" w:cstheme="minorHAnsi"/>
          <w:lang w:val="en-US"/>
        </w:rPr>
        <w:t xml:space="preserve">, since this data was </w:t>
      </w:r>
      <w:r w:rsidR="00370275" w:rsidRPr="000946CE">
        <w:rPr>
          <w:rFonts w:asciiTheme="minorHAnsi" w:hAnsiTheme="minorHAnsi" w:cstheme="minorHAnsi"/>
          <w:lang w:val="en-US"/>
        </w:rPr>
        <w:t xml:space="preserve">better accessible and according to Baier </w:t>
      </w:r>
      <w:r w:rsidR="00370275" w:rsidRPr="000946CE">
        <w:rPr>
          <w:rFonts w:asciiTheme="minorHAnsi" w:hAnsiTheme="minorHAnsi" w:cstheme="minorHAnsi"/>
          <w:lang w:val="en-US"/>
        </w:rPr>
        <w:fldChar w:fldCharType="begin"/>
      </w:r>
      <w:r w:rsidR="00370275" w:rsidRPr="000946CE">
        <w:rPr>
          <w:rFonts w:asciiTheme="minorHAnsi" w:hAnsiTheme="minorHAnsi" w:cstheme="minorHAnsi"/>
          <w:lang w:val="en-US"/>
        </w:rPr>
        <w:instrText xml:space="preserve"> ADDIN ZOTERO_ITEM CSL_CITATION {"citationID":"mtZvCY3M","properties":{"formattedCitation":"(2020)","plainCitation":"(2020)","noteIndex":0},"citationItems":[{"id":3193,"uris":["http://zotero.org/users/13683011/items/WH8BAPLV"],"itemData":{"id":3193,"type":"article-journal","container-title":"Athens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Tax","volume":"6","author":[{"family":"Baier","given":"Fabian"}],"issued":{"date-parts":[["2020",12,5]]}},"label":"page","suppress-author":true}],"schema":"https://github.com/citation-style-language/schema/raw/master/csl-citation.json"} </w:instrText>
      </w:r>
      <w:r w:rsidR="00370275" w:rsidRPr="000946CE">
        <w:rPr>
          <w:rFonts w:asciiTheme="minorHAnsi" w:hAnsiTheme="minorHAnsi" w:cstheme="minorHAnsi"/>
          <w:lang w:val="en-US"/>
        </w:rPr>
        <w:fldChar w:fldCharType="separate"/>
      </w:r>
      <w:r w:rsidR="00370275" w:rsidRPr="000946CE">
        <w:rPr>
          <w:rFonts w:asciiTheme="minorHAnsi" w:hAnsiTheme="minorHAnsi" w:cstheme="minorHAnsi"/>
          <w:noProof/>
          <w:lang w:val="en-US"/>
        </w:rPr>
        <w:t>(2020)</w:t>
      </w:r>
      <w:r w:rsidR="00370275" w:rsidRPr="000946CE">
        <w:rPr>
          <w:rFonts w:asciiTheme="minorHAnsi" w:hAnsiTheme="minorHAnsi" w:cstheme="minorHAnsi"/>
          <w:lang w:val="en-US"/>
        </w:rPr>
        <w:fldChar w:fldCharType="end"/>
      </w:r>
      <w:r w:rsidR="00844C7A" w:rsidRPr="000946CE">
        <w:rPr>
          <w:rFonts w:asciiTheme="minorHAnsi" w:hAnsiTheme="minorHAnsi" w:cstheme="minorHAnsi"/>
          <w:lang w:val="en-US"/>
        </w:rPr>
        <w:t xml:space="preserve"> the UNCTAD data only covers a period from 2000-2012, while OECD data covers a wider time-frame. </w:t>
      </w:r>
      <w:r w:rsidR="00AD25D6" w:rsidRPr="000946CE">
        <w:rPr>
          <w:rFonts w:asciiTheme="minorHAnsi" w:hAnsiTheme="minorHAnsi" w:cstheme="minorHAnsi"/>
          <w:lang w:val="en-US"/>
        </w:rPr>
        <w:t xml:space="preserve">However, in 2012 the OECD </w:t>
      </w:r>
      <w:r w:rsidR="00DF02EA" w:rsidRPr="000946CE">
        <w:rPr>
          <w:rFonts w:asciiTheme="minorHAnsi" w:hAnsiTheme="minorHAnsi" w:cstheme="minorHAnsi"/>
          <w:lang w:val="en-US"/>
        </w:rPr>
        <w:t>changed the benchmark with which data is gathered</w:t>
      </w:r>
      <w:r w:rsidR="00585A6A" w:rsidRPr="000946CE">
        <w:rPr>
          <w:rFonts w:asciiTheme="minorHAnsi" w:hAnsiTheme="minorHAnsi" w:cstheme="minorHAnsi"/>
          <w:lang w:val="en-US"/>
        </w:rPr>
        <w:t xml:space="preserve"> </w:t>
      </w:r>
      <w:r w:rsidR="00585A6A" w:rsidRPr="000946CE">
        <w:rPr>
          <w:rFonts w:asciiTheme="minorHAnsi" w:hAnsiTheme="minorHAnsi" w:cstheme="minorHAnsi"/>
          <w:lang w:val="en-US"/>
        </w:rPr>
        <w:fldChar w:fldCharType="begin"/>
      </w:r>
      <w:r w:rsidR="009E0EB9" w:rsidRPr="000946CE">
        <w:rPr>
          <w:rFonts w:asciiTheme="minorHAnsi" w:hAnsiTheme="minorHAnsi" w:cstheme="minorHAnsi"/>
          <w:lang w:val="en-US"/>
        </w:rPr>
        <w:instrText xml:space="preserve"> ADDIN ZOTERO_ITEM CSL_CITATION {"citationID":"a1452i5m5le","properties":{"formattedCitation":"(F. Baier, 2020)","plainCitation":"(F. Baier, 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Tax","volume":"6","author":[{"family":"Baier","given":"Fabian"}],"issued":{"date-parts":[["2020",12,5]]}}}],"schema":"https://github.com/citation-style-language/schema/raw/master/csl-citation.json"} </w:instrText>
      </w:r>
      <w:r w:rsidR="00585A6A" w:rsidRPr="000946CE">
        <w:rPr>
          <w:rFonts w:asciiTheme="minorHAnsi" w:hAnsiTheme="minorHAnsi" w:cstheme="minorHAnsi"/>
          <w:lang w:val="en-US"/>
        </w:rPr>
        <w:fldChar w:fldCharType="separate"/>
      </w:r>
      <w:r w:rsidR="009E0EB9" w:rsidRPr="000946CE">
        <w:rPr>
          <w:rFonts w:ascii="Calibri" w:hAnsiTheme="minorHAnsi" w:cs="Calibri"/>
          <w:lang w:val="en-US"/>
        </w:rPr>
        <w:t>(F. Baier, 2020)</w:t>
      </w:r>
      <w:r w:rsidR="00585A6A" w:rsidRPr="000946CE">
        <w:rPr>
          <w:rFonts w:asciiTheme="minorHAnsi" w:hAnsiTheme="minorHAnsi" w:cstheme="minorHAnsi"/>
          <w:lang w:val="en-US"/>
        </w:rPr>
        <w:fldChar w:fldCharType="end"/>
      </w:r>
      <w:r w:rsidR="00DF02EA" w:rsidRPr="000946CE">
        <w:rPr>
          <w:rFonts w:asciiTheme="minorHAnsi" w:hAnsiTheme="minorHAnsi" w:cstheme="minorHAnsi"/>
          <w:lang w:val="en-US"/>
        </w:rPr>
        <w:t>.</w:t>
      </w:r>
      <w:r w:rsidR="009F4427" w:rsidRPr="000946CE">
        <w:rPr>
          <w:rFonts w:asciiTheme="minorHAnsi" w:hAnsiTheme="minorHAnsi" w:cstheme="minorHAnsi"/>
          <w:lang w:val="en-US"/>
        </w:rPr>
        <w:t xml:space="preserve"> </w:t>
      </w:r>
      <w:r w:rsidR="00DB5A81" w:rsidRPr="000946CE">
        <w:rPr>
          <w:rFonts w:asciiTheme="minorHAnsi" w:hAnsiTheme="minorHAnsi" w:cstheme="minorHAnsi"/>
          <w:lang w:val="en-US"/>
        </w:rPr>
        <w:t xml:space="preserve">Nonetheless, </w:t>
      </w:r>
      <w:r w:rsidR="00365DC1" w:rsidRPr="000946CE">
        <w:rPr>
          <w:rFonts w:asciiTheme="minorHAnsi" w:hAnsiTheme="minorHAnsi" w:cstheme="minorHAnsi"/>
          <w:lang w:val="en-US"/>
        </w:rPr>
        <w:t>Baier</w:t>
      </w:r>
      <w:r w:rsidR="009F4427" w:rsidRPr="000946CE">
        <w:rPr>
          <w:rFonts w:asciiTheme="minorHAnsi" w:hAnsiTheme="minorHAnsi" w:cstheme="minorHAnsi"/>
          <w:lang w:val="en-US"/>
        </w:rPr>
        <w:t xml:space="preserve"> argue</w:t>
      </w:r>
      <w:r w:rsidR="00DB5A81" w:rsidRPr="000946CE">
        <w:rPr>
          <w:rFonts w:asciiTheme="minorHAnsi" w:hAnsiTheme="minorHAnsi" w:cstheme="minorHAnsi"/>
          <w:lang w:val="en-US"/>
        </w:rPr>
        <w:t>s</w:t>
      </w:r>
      <w:r w:rsidR="009F4427" w:rsidRPr="000946CE">
        <w:rPr>
          <w:rFonts w:asciiTheme="minorHAnsi" w:hAnsiTheme="minorHAnsi" w:cstheme="minorHAnsi"/>
          <w:lang w:val="en-US"/>
        </w:rPr>
        <w:t xml:space="preserve"> that this is not problematic since </w:t>
      </w:r>
      <w:r w:rsidR="00CA1776" w:rsidRPr="000946CE">
        <w:rPr>
          <w:rFonts w:asciiTheme="minorHAnsi" w:hAnsiTheme="minorHAnsi" w:cstheme="minorHAnsi"/>
          <w:lang w:val="en-US"/>
        </w:rPr>
        <w:t>the data</w:t>
      </w:r>
      <w:r w:rsidR="00DF02EA" w:rsidRPr="000946CE">
        <w:rPr>
          <w:rFonts w:asciiTheme="minorHAnsi" w:hAnsiTheme="minorHAnsi" w:cstheme="minorHAnsi"/>
          <w:lang w:val="en-US"/>
        </w:rPr>
        <w:t xml:space="preserve"> </w:t>
      </w:r>
      <w:r w:rsidR="00CA1776" w:rsidRPr="000946CE">
        <w:rPr>
          <w:rFonts w:asciiTheme="minorHAnsi" w:hAnsiTheme="minorHAnsi" w:cstheme="minorHAnsi"/>
          <w:lang w:val="en-US"/>
        </w:rPr>
        <w:t>indicates that the BMD4 guideline has not yet been successfully implemented.</w:t>
      </w:r>
      <w:r w:rsidR="00D6346C" w:rsidRPr="000946CE">
        <w:rPr>
          <w:rFonts w:asciiTheme="minorHAnsi" w:hAnsiTheme="minorHAnsi" w:cstheme="minorHAnsi"/>
          <w:lang w:val="en-US"/>
        </w:rPr>
        <w:t xml:space="preserve"> </w:t>
      </w:r>
      <w:r w:rsidR="00613BD3" w:rsidRPr="000946CE">
        <w:rPr>
          <w:rFonts w:asciiTheme="minorHAnsi" w:hAnsiTheme="minorHAnsi" w:cstheme="minorHAnsi"/>
          <w:lang w:val="en-US"/>
        </w:rPr>
        <w:t xml:space="preserve">Thus, </w:t>
      </w:r>
      <w:r w:rsidR="00365DC1" w:rsidRPr="000946CE">
        <w:rPr>
          <w:rFonts w:asciiTheme="minorHAnsi" w:hAnsiTheme="minorHAnsi" w:cstheme="minorHAnsi"/>
          <w:lang w:val="en-US"/>
        </w:rPr>
        <w:t xml:space="preserve">Baier is </w:t>
      </w:r>
      <w:r w:rsidR="00613BD3" w:rsidRPr="000946CE">
        <w:rPr>
          <w:rFonts w:asciiTheme="minorHAnsi" w:hAnsiTheme="minorHAnsi" w:cstheme="minorHAnsi"/>
          <w:lang w:val="en-US"/>
        </w:rPr>
        <w:t>follow</w:t>
      </w:r>
      <w:r w:rsidR="00365DC1" w:rsidRPr="000946CE">
        <w:rPr>
          <w:rFonts w:asciiTheme="minorHAnsi" w:hAnsiTheme="minorHAnsi" w:cstheme="minorHAnsi"/>
          <w:lang w:val="en-US"/>
        </w:rPr>
        <w:t>ed</w:t>
      </w:r>
      <w:r w:rsidR="00613BD3" w:rsidRPr="000946CE">
        <w:rPr>
          <w:rFonts w:asciiTheme="minorHAnsi" w:hAnsiTheme="minorHAnsi" w:cstheme="minorHAnsi"/>
          <w:lang w:val="en-US"/>
        </w:rPr>
        <w:t xml:space="preserve"> and the two datasets, bilateral FDI flows BMD3 (2000-2013) and </w:t>
      </w:r>
      <w:r w:rsidR="00661B72" w:rsidRPr="000946CE">
        <w:rPr>
          <w:rFonts w:asciiTheme="minorHAnsi" w:hAnsiTheme="minorHAnsi" w:cstheme="minorHAnsi"/>
          <w:lang w:val="en-US"/>
        </w:rPr>
        <w:t xml:space="preserve">bilateral FDI flows BMD4 </w:t>
      </w:r>
      <w:r w:rsidR="005D6179" w:rsidRPr="000946CE">
        <w:rPr>
          <w:rFonts w:asciiTheme="minorHAnsi" w:hAnsiTheme="minorHAnsi" w:cstheme="minorHAnsi"/>
          <w:lang w:val="en-US"/>
        </w:rPr>
        <w:t>(2014-2022)</w:t>
      </w:r>
      <w:r w:rsidR="00365DC1" w:rsidRPr="000946CE">
        <w:rPr>
          <w:rFonts w:asciiTheme="minorHAnsi" w:hAnsiTheme="minorHAnsi" w:cstheme="minorHAnsi"/>
          <w:lang w:val="en-US"/>
        </w:rPr>
        <w:t>, are merged</w:t>
      </w:r>
      <w:r w:rsidR="005D6179" w:rsidRPr="000946CE">
        <w:rPr>
          <w:rFonts w:asciiTheme="minorHAnsi" w:hAnsiTheme="minorHAnsi" w:cstheme="minorHAnsi"/>
          <w:lang w:val="en-US"/>
        </w:rPr>
        <w:t xml:space="preserve"> </w:t>
      </w:r>
      <w:r w:rsidR="00661B72" w:rsidRPr="000946CE">
        <w:rPr>
          <w:rFonts w:asciiTheme="minorHAnsi" w:hAnsiTheme="minorHAnsi" w:cstheme="minorHAnsi"/>
          <w:lang w:val="en-US"/>
        </w:rPr>
        <w:t>to create one</w:t>
      </w:r>
      <w:r w:rsidR="00365DC1" w:rsidRPr="000946CE">
        <w:rPr>
          <w:rFonts w:asciiTheme="minorHAnsi" w:hAnsiTheme="minorHAnsi" w:cstheme="minorHAnsi"/>
          <w:lang w:val="en-US"/>
        </w:rPr>
        <w:t xml:space="preserve"> single dataset</w:t>
      </w:r>
      <w:r w:rsidR="00661B72" w:rsidRPr="000946CE">
        <w:rPr>
          <w:rFonts w:asciiTheme="minorHAnsi" w:hAnsiTheme="minorHAnsi" w:cstheme="minorHAnsi"/>
          <w:lang w:val="en-US"/>
        </w:rPr>
        <w:t xml:space="preserve">. </w:t>
      </w:r>
      <w:r w:rsidR="005B1C2A" w:rsidRPr="000946CE">
        <w:rPr>
          <w:rFonts w:asciiTheme="minorHAnsi" w:hAnsiTheme="minorHAnsi" w:cstheme="minorHAnsi"/>
          <w:lang w:val="en-US"/>
        </w:rPr>
        <w:t xml:space="preserve">It is unfortunate that the </w:t>
      </w:r>
      <w:r w:rsidR="008C6E3D" w:rsidRPr="000946CE">
        <w:rPr>
          <w:rFonts w:asciiTheme="minorHAnsi" w:hAnsiTheme="minorHAnsi" w:cstheme="minorHAnsi"/>
          <w:lang w:val="en-US"/>
        </w:rPr>
        <w:t xml:space="preserve">new guideline has not been implemented successfully by most countries, since the new guideline makes a distinction between </w:t>
      </w:r>
      <w:r w:rsidR="009853B9" w:rsidRPr="000946CE">
        <w:rPr>
          <w:rFonts w:asciiTheme="minorHAnsi" w:hAnsiTheme="minorHAnsi" w:cstheme="minorHAnsi"/>
          <w:lang w:val="en-US"/>
        </w:rPr>
        <w:t xml:space="preserve">special purpose entity (SPE) and non-SPE. A SPE is </w:t>
      </w:r>
      <w:r w:rsidR="00060618" w:rsidRPr="000946CE">
        <w:rPr>
          <w:rFonts w:asciiTheme="minorHAnsi" w:hAnsiTheme="minorHAnsi" w:cstheme="minorHAnsi"/>
          <w:lang w:val="en-US"/>
        </w:rPr>
        <w:t>an entity with little physical presence and mostly used for tax purposes, so that would have been interesting to incorporate, but further research and better data is needed.</w:t>
      </w:r>
      <w:r w:rsidR="00D647B8" w:rsidRPr="000946CE">
        <w:rPr>
          <w:rFonts w:asciiTheme="minorHAnsi" w:hAnsiTheme="minorHAnsi" w:cstheme="minorHAnsi"/>
          <w:lang w:val="en-US"/>
        </w:rPr>
        <w:t xml:space="preserve"> </w:t>
      </w:r>
      <w:r w:rsidR="00522284" w:rsidRPr="000946CE">
        <w:rPr>
          <w:rFonts w:asciiTheme="minorHAnsi" w:hAnsiTheme="minorHAnsi" w:cstheme="minorHAnsi"/>
          <w:lang w:val="en-US"/>
        </w:rPr>
        <w:tab/>
      </w:r>
      <w:r w:rsidR="00522284" w:rsidRPr="000946CE">
        <w:rPr>
          <w:rFonts w:asciiTheme="minorHAnsi" w:hAnsiTheme="minorHAnsi" w:cstheme="minorHAnsi"/>
          <w:lang w:val="en-US"/>
        </w:rPr>
        <w:tab/>
      </w:r>
      <w:r w:rsidR="00D4097F" w:rsidRPr="000946CE">
        <w:rPr>
          <w:rFonts w:asciiTheme="minorHAnsi" w:hAnsiTheme="minorHAnsi" w:cstheme="minorHAnsi"/>
          <w:lang w:val="en-US"/>
        </w:rPr>
        <w:t>Therefore,</w:t>
      </w:r>
      <w:r w:rsidR="00D647B8" w:rsidRPr="000946CE">
        <w:rPr>
          <w:rFonts w:asciiTheme="minorHAnsi" w:hAnsiTheme="minorHAnsi" w:cstheme="minorHAnsi"/>
          <w:lang w:val="en-US"/>
        </w:rPr>
        <w:t xml:space="preserve"> </w:t>
      </w:r>
      <w:r w:rsidR="002348CC">
        <w:rPr>
          <w:rFonts w:asciiTheme="minorHAnsi" w:hAnsiTheme="minorHAnsi" w:cstheme="minorHAnsi"/>
          <w:lang w:val="en-US"/>
        </w:rPr>
        <w:t>the</w:t>
      </w:r>
      <w:r w:rsidR="00D647B8" w:rsidRPr="000946CE">
        <w:rPr>
          <w:rFonts w:asciiTheme="minorHAnsi" w:hAnsiTheme="minorHAnsi" w:cstheme="minorHAnsi"/>
          <w:lang w:val="en-US"/>
        </w:rPr>
        <w:t xml:space="preserve"> dependent variable is net FDI </w:t>
      </w:r>
      <w:r w:rsidR="00D4097F" w:rsidRPr="000946CE">
        <w:rPr>
          <w:rFonts w:asciiTheme="minorHAnsi" w:hAnsiTheme="minorHAnsi" w:cstheme="minorHAnsi"/>
          <w:lang w:val="en-US"/>
        </w:rPr>
        <w:t>out</w:t>
      </w:r>
      <w:r w:rsidR="00D647B8" w:rsidRPr="000946CE">
        <w:rPr>
          <w:rFonts w:asciiTheme="minorHAnsi" w:hAnsiTheme="minorHAnsi" w:cstheme="minorHAnsi"/>
          <w:lang w:val="en-US"/>
        </w:rPr>
        <w:t xml:space="preserve">flow from origin country </w:t>
      </w:r>
      <w:r w:rsidR="00E41A02" w:rsidRPr="000946CE">
        <w:rPr>
          <w:rFonts w:asciiTheme="minorHAnsi" w:hAnsiTheme="minorHAnsi" w:cstheme="minorHAnsi"/>
          <w:lang w:val="en-US"/>
        </w:rPr>
        <w:t xml:space="preserve">o </w:t>
      </w:r>
      <w:r w:rsidR="00D647B8" w:rsidRPr="000946CE">
        <w:rPr>
          <w:rFonts w:asciiTheme="minorHAnsi" w:hAnsiTheme="minorHAnsi" w:cstheme="minorHAnsi"/>
          <w:lang w:val="en-US"/>
        </w:rPr>
        <w:t>towards host country</w:t>
      </w:r>
      <w:r w:rsidR="00E41A02" w:rsidRPr="000946CE">
        <w:rPr>
          <w:rFonts w:asciiTheme="minorHAnsi" w:hAnsiTheme="minorHAnsi" w:cstheme="minorHAnsi"/>
          <w:lang w:val="en-US"/>
        </w:rPr>
        <w:t xml:space="preserve"> </w:t>
      </w:r>
      <w:r w:rsidR="002348CC">
        <w:rPr>
          <w:rFonts w:asciiTheme="minorHAnsi" w:hAnsiTheme="minorHAnsi" w:cstheme="minorHAnsi"/>
          <w:lang w:val="en-US"/>
        </w:rPr>
        <w:t>h</w:t>
      </w:r>
      <w:r w:rsidR="00D647B8" w:rsidRPr="000946CE">
        <w:rPr>
          <w:rFonts w:asciiTheme="minorHAnsi" w:hAnsiTheme="minorHAnsi" w:cstheme="minorHAnsi"/>
          <w:lang w:val="en-US"/>
        </w:rPr>
        <w:t xml:space="preserve"> measured in US dollars</w:t>
      </w:r>
      <w:r w:rsidR="001875F5" w:rsidRPr="000946CE">
        <w:rPr>
          <w:rFonts w:asciiTheme="minorHAnsi" w:hAnsiTheme="minorHAnsi" w:cstheme="minorHAnsi"/>
          <w:lang w:val="en-US"/>
        </w:rPr>
        <w:t xml:space="preserve"> exchange rate converted</w:t>
      </w:r>
      <w:r w:rsidR="00F5502D" w:rsidRPr="000946CE">
        <w:rPr>
          <w:rFonts w:asciiTheme="minorHAnsi" w:hAnsiTheme="minorHAnsi" w:cstheme="minorHAnsi"/>
          <w:lang w:val="en-US"/>
        </w:rPr>
        <w:t xml:space="preserve"> for the period </w:t>
      </w:r>
      <w:r w:rsidR="0064591F" w:rsidRPr="0064591F">
        <w:rPr>
          <w:rFonts w:asciiTheme="minorHAnsi" w:hAnsiTheme="minorHAnsi" w:cstheme="minorHAnsi"/>
          <w:lang w:val="en-US"/>
        </w:rPr>
        <w:t>200</w:t>
      </w:r>
      <w:r w:rsidR="00BA1642">
        <w:rPr>
          <w:rFonts w:asciiTheme="minorHAnsi" w:hAnsiTheme="minorHAnsi" w:cstheme="minorHAnsi"/>
          <w:lang w:val="en-US"/>
        </w:rPr>
        <w:t>6</w:t>
      </w:r>
      <w:r w:rsidR="0064591F" w:rsidRPr="0064591F">
        <w:rPr>
          <w:rFonts w:asciiTheme="minorHAnsi" w:hAnsiTheme="minorHAnsi" w:cstheme="minorHAnsi"/>
          <w:lang w:val="en-US"/>
        </w:rPr>
        <w:t>-2022</w:t>
      </w:r>
      <w:r w:rsidR="00BA1642">
        <w:rPr>
          <w:rFonts w:asciiTheme="minorHAnsi" w:hAnsiTheme="minorHAnsi" w:cstheme="minorHAnsi"/>
          <w:lang w:val="en-US"/>
        </w:rPr>
        <w:t xml:space="preserve"> </w:t>
      </w:r>
      <w:r w:rsidR="00330E4B" w:rsidRPr="0064591F">
        <w:rPr>
          <w:rFonts w:asciiTheme="minorHAnsi" w:hAnsiTheme="minorHAnsi" w:cstheme="minorHAnsi"/>
          <w:lang w:val="en-US"/>
        </w:rPr>
        <w:t>(</w:t>
      </w:r>
      <w:r w:rsidR="00330E4B" w:rsidRPr="000946CE">
        <w:rPr>
          <w:rFonts w:asciiTheme="minorHAnsi" w:hAnsiTheme="minorHAnsi" w:cstheme="minorHAnsi"/>
          <w:i/>
          <w:iCs/>
          <w:lang w:val="en-US"/>
        </w:rPr>
        <w:t>t</w:t>
      </w:r>
      <w:r w:rsidR="00330E4B" w:rsidRPr="000946CE">
        <w:rPr>
          <w:rFonts w:asciiTheme="minorHAnsi" w:hAnsiTheme="minorHAnsi" w:cstheme="minorHAnsi"/>
          <w:lang w:val="en-US"/>
        </w:rPr>
        <w:t>)</w:t>
      </w:r>
      <w:r w:rsidR="001875F5" w:rsidRPr="000946CE">
        <w:rPr>
          <w:rFonts w:asciiTheme="minorHAnsi" w:hAnsiTheme="minorHAnsi" w:cstheme="minorHAnsi"/>
          <w:lang w:val="en-US"/>
        </w:rPr>
        <w:t>.</w:t>
      </w:r>
      <w:r w:rsidR="00BA1642">
        <w:rPr>
          <w:rFonts w:asciiTheme="minorHAnsi" w:hAnsiTheme="minorHAnsi" w:cstheme="minorHAnsi"/>
          <w:lang w:val="en-US"/>
        </w:rPr>
        <w:t xml:space="preserve"> </w:t>
      </w:r>
      <w:r w:rsidR="00D4097F" w:rsidRPr="000946CE">
        <w:rPr>
          <w:rFonts w:asciiTheme="minorHAnsi" w:hAnsiTheme="minorHAnsi" w:cstheme="minorHAnsi"/>
          <w:lang w:val="en-US"/>
        </w:rPr>
        <w:t xml:space="preserve">This means a datapoint for country A to B in 2005 and vice versa. </w:t>
      </w:r>
      <w:r w:rsidR="00D764F2" w:rsidRPr="000946CE">
        <w:rPr>
          <w:rFonts w:asciiTheme="minorHAnsi" w:hAnsiTheme="minorHAnsi" w:cstheme="minorHAnsi"/>
          <w:lang w:val="en-US"/>
        </w:rPr>
        <w:t>So</w:t>
      </w:r>
      <w:r w:rsidR="00176216" w:rsidRPr="000946CE">
        <w:rPr>
          <w:rFonts w:asciiTheme="minorHAnsi" w:hAnsiTheme="minorHAnsi" w:cstheme="minorHAnsi"/>
          <w:lang w:val="en-US"/>
        </w:rPr>
        <w:t>,</w:t>
      </w:r>
      <w:r w:rsidR="00D764F2" w:rsidRPr="000946CE">
        <w:rPr>
          <w:rFonts w:asciiTheme="minorHAnsi" w:hAnsiTheme="minorHAnsi" w:cstheme="minorHAnsi"/>
          <w:lang w:val="en-US"/>
        </w:rPr>
        <w:t xml:space="preserve"> if </w:t>
      </w:r>
      <w:r w:rsidR="00E41A02" w:rsidRPr="000946CE">
        <w:rPr>
          <w:rFonts w:asciiTheme="minorHAnsi" w:hAnsiTheme="minorHAnsi" w:cstheme="minorHAnsi"/>
          <w:lang w:val="en-US"/>
        </w:rPr>
        <w:t>hypotheses</w:t>
      </w:r>
      <w:r w:rsidR="00176216" w:rsidRPr="000946CE">
        <w:rPr>
          <w:rFonts w:asciiTheme="minorHAnsi" w:hAnsiTheme="minorHAnsi" w:cstheme="minorHAnsi"/>
          <w:lang w:val="en-US"/>
        </w:rPr>
        <w:t xml:space="preserve"> 1 and 2 </w:t>
      </w:r>
      <w:r w:rsidR="00BA1642">
        <w:rPr>
          <w:rFonts w:asciiTheme="minorHAnsi" w:hAnsiTheme="minorHAnsi" w:cstheme="minorHAnsi"/>
          <w:lang w:val="en-US"/>
        </w:rPr>
        <w:t>prove</w:t>
      </w:r>
      <w:r w:rsidR="00176216" w:rsidRPr="000946CE">
        <w:rPr>
          <w:rFonts w:asciiTheme="minorHAnsi" w:hAnsiTheme="minorHAnsi" w:cstheme="minorHAnsi"/>
          <w:lang w:val="en-US"/>
        </w:rPr>
        <w:t xml:space="preserve"> to be true, this would mean that </w:t>
      </w:r>
      <w:r w:rsidR="004D346B" w:rsidRPr="000946CE">
        <w:rPr>
          <w:rFonts w:asciiTheme="minorHAnsi" w:hAnsiTheme="minorHAnsi" w:cstheme="minorHAnsi"/>
          <w:lang w:val="en-US"/>
        </w:rPr>
        <w:t>a</w:t>
      </w:r>
      <w:r w:rsidR="002348CC">
        <w:rPr>
          <w:rFonts w:asciiTheme="minorHAnsi" w:hAnsiTheme="minorHAnsi" w:cstheme="minorHAnsi"/>
          <w:lang w:val="en-US"/>
        </w:rPr>
        <w:t xml:space="preserve"> </w:t>
      </w:r>
      <w:r w:rsidR="00BA1642">
        <w:rPr>
          <w:rFonts w:asciiTheme="minorHAnsi" w:hAnsiTheme="minorHAnsi" w:cstheme="minorHAnsi"/>
          <w:lang w:val="en-US"/>
        </w:rPr>
        <w:t>higher</w:t>
      </w:r>
      <w:r w:rsidR="002348CC">
        <w:rPr>
          <w:rFonts w:asciiTheme="minorHAnsi" w:hAnsiTheme="minorHAnsi" w:cstheme="minorHAnsi"/>
          <w:lang w:val="en-US"/>
        </w:rPr>
        <w:t xml:space="preserve"> </w:t>
      </w:r>
      <w:r w:rsidR="00B95C12">
        <w:rPr>
          <w:rFonts w:asciiTheme="minorHAnsi" w:hAnsiTheme="minorHAnsi" w:cstheme="minorHAnsi"/>
          <w:lang w:val="en-US"/>
        </w:rPr>
        <w:t xml:space="preserve">host country corporate and labor tax rate results </w:t>
      </w:r>
      <w:r w:rsidR="006700AB" w:rsidRPr="000946CE">
        <w:rPr>
          <w:rFonts w:asciiTheme="minorHAnsi" w:hAnsiTheme="minorHAnsi" w:cstheme="minorHAnsi"/>
          <w:lang w:val="en-US"/>
        </w:rPr>
        <w:t xml:space="preserve">in a </w:t>
      </w:r>
      <w:r w:rsidR="00BA1642">
        <w:rPr>
          <w:rFonts w:asciiTheme="minorHAnsi" w:hAnsiTheme="minorHAnsi" w:cstheme="minorHAnsi"/>
          <w:lang w:val="en-US"/>
        </w:rPr>
        <w:t>lower</w:t>
      </w:r>
      <w:r w:rsidR="006700AB" w:rsidRPr="000946CE">
        <w:rPr>
          <w:rFonts w:asciiTheme="minorHAnsi" w:hAnsiTheme="minorHAnsi" w:cstheme="minorHAnsi"/>
          <w:lang w:val="en-US"/>
        </w:rPr>
        <w:t xml:space="preserve"> FDI flow.</w:t>
      </w:r>
      <w:r w:rsidR="00BA1642">
        <w:rPr>
          <w:rFonts w:asciiTheme="minorHAnsi" w:hAnsiTheme="minorHAnsi" w:cstheme="minorHAnsi"/>
          <w:lang w:val="en-US"/>
        </w:rPr>
        <w:t xml:space="preserve">  As a robustness a model will be used with data for a period of 2000-2022 but this data was not available for all 36 OECD member states. </w:t>
      </w:r>
      <w:r w:rsidR="00BA1642" w:rsidRPr="000946CE">
        <w:rPr>
          <w:rFonts w:asciiTheme="minorHAnsi" w:hAnsiTheme="minorHAnsi" w:cstheme="minorHAnsi"/>
          <w:lang w:val="en-US"/>
        </w:rPr>
        <w:t xml:space="preserve"> </w:t>
      </w:r>
    </w:p>
    <w:p w14:paraId="508AD228" w14:textId="0000A3BA" w:rsidR="00060618" w:rsidRPr="00BA1642" w:rsidRDefault="00B95C12" w:rsidP="005D30B2">
      <w:pPr>
        <w:spacing w:line="360" w:lineRule="auto"/>
        <w:jc w:val="both"/>
        <w:rPr>
          <w:rFonts w:asciiTheme="minorHAnsi" w:hAnsiTheme="minorHAnsi" w:cstheme="minorHAnsi"/>
          <w:lang w:val="en-US"/>
        </w:rPr>
      </w:pPr>
      <w:r>
        <w:rPr>
          <w:rFonts w:asciiTheme="minorHAnsi" w:hAnsiTheme="minorHAnsi" w:cstheme="minorHAnsi"/>
          <w:lang w:val="en-US"/>
        </w:rPr>
        <w:tab/>
      </w:r>
      <w:r w:rsidR="00BA1642" w:rsidRPr="00BA1642">
        <w:rPr>
          <w:rFonts w:asciiTheme="minorHAnsi" w:hAnsiTheme="minorHAnsi" w:cstheme="minorHAnsi"/>
          <w:lang w:val="en-US"/>
        </w:rPr>
        <w:t xml:space="preserve">In step two unilateral flows </w:t>
      </w:r>
      <w:r w:rsidRPr="00BA1642">
        <w:rPr>
          <w:rFonts w:asciiTheme="minorHAnsi" w:hAnsiTheme="minorHAnsi" w:cstheme="minorHAnsi"/>
          <w:lang w:val="en-US"/>
        </w:rPr>
        <w:t xml:space="preserve">are </w:t>
      </w:r>
      <w:r w:rsidR="00BA1642" w:rsidRPr="00BA1642">
        <w:rPr>
          <w:rFonts w:asciiTheme="minorHAnsi" w:hAnsiTheme="minorHAnsi" w:cstheme="minorHAnsi"/>
          <w:lang w:val="en-US"/>
        </w:rPr>
        <w:t>utilized as a robustness test</w:t>
      </w:r>
      <w:r w:rsidRPr="00BA1642">
        <w:rPr>
          <w:rFonts w:asciiTheme="minorHAnsi" w:hAnsiTheme="minorHAnsi" w:cstheme="minorHAnsi"/>
          <w:lang w:val="en-US"/>
        </w:rPr>
        <w:t xml:space="preserve">. </w:t>
      </w:r>
      <w:r w:rsidR="00D4097F" w:rsidRPr="00BA1642">
        <w:rPr>
          <w:rFonts w:asciiTheme="minorHAnsi" w:hAnsiTheme="minorHAnsi" w:cstheme="minorHAnsi"/>
          <w:lang w:val="en-US"/>
        </w:rPr>
        <w:t>For th</w:t>
      </w:r>
      <w:r w:rsidRPr="00BA1642">
        <w:rPr>
          <w:rFonts w:asciiTheme="minorHAnsi" w:hAnsiTheme="minorHAnsi" w:cstheme="minorHAnsi"/>
          <w:lang w:val="en-US"/>
        </w:rPr>
        <w:t xml:space="preserve">is </w:t>
      </w:r>
      <w:r w:rsidR="00D4097F" w:rsidRPr="00BA1642">
        <w:rPr>
          <w:rFonts w:asciiTheme="minorHAnsi" w:hAnsiTheme="minorHAnsi" w:cstheme="minorHAnsi"/>
          <w:lang w:val="en-US"/>
        </w:rPr>
        <w:t>unilateral part</w:t>
      </w:r>
      <w:r w:rsidRPr="00BA1642">
        <w:rPr>
          <w:rFonts w:asciiTheme="minorHAnsi" w:hAnsiTheme="minorHAnsi" w:cstheme="minorHAnsi"/>
          <w:lang w:val="en-US"/>
        </w:rPr>
        <w:t xml:space="preserve">, the </w:t>
      </w:r>
      <w:r w:rsidR="00D4097F" w:rsidRPr="00BA1642">
        <w:rPr>
          <w:rFonts w:asciiTheme="minorHAnsi" w:hAnsiTheme="minorHAnsi" w:cstheme="minorHAnsi"/>
          <w:lang w:val="en-US"/>
        </w:rPr>
        <w:t>dependent variable is</w:t>
      </w:r>
      <w:r w:rsidR="00060618" w:rsidRPr="00BA1642">
        <w:rPr>
          <w:rFonts w:asciiTheme="minorHAnsi" w:hAnsiTheme="minorHAnsi" w:cstheme="minorHAnsi"/>
          <w:lang w:val="en-US"/>
        </w:rPr>
        <w:t xml:space="preserve"> </w:t>
      </w:r>
      <w:r w:rsidR="00194FEF" w:rsidRPr="00BA1642">
        <w:rPr>
          <w:rFonts w:asciiTheme="minorHAnsi" w:hAnsiTheme="minorHAnsi" w:cstheme="minorHAnsi"/>
          <w:lang w:val="en-US"/>
        </w:rPr>
        <w:t>the</w:t>
      </w:r>
      <w:r w:rsidR="002547E5" w:rsidRPr="00BA1642">
        <w:rPr>
          <w:rFonts w:asciiTheme="minorHAnsi" w:hAnsiTheme="minorHAnsi" w:cstheme="minorHAnsi"/>
          <w:lang w:val="en-US"/>
        </w:rPr>
        <w:t xml:space="preserve"> </w:t>
      </w:r>
      <w:r w:rsidR="00194FEF" w:rsidRPr="00BA1642">
        <w:rPr>
          <w:rFonts w:asciiTheme="minorHAnsi" w:hAnsiTheme="minorHAnsi" w:cstheme="minorHAnsi"/>
          <w:lang w:val="en-US"/>
        </w:rPr>
        <w:t xml:space="preserve">net total </w:t>
      </w:r>
      <w:r w:rsidR="002547E5" w:rsidRPr="00BA1642">
        <w:rPr>
          <w:rFonts w:asciiTheme="minorHAnsi" w:hAnsiTheme="minorHAnsi" w:cstheme="minorHAnsi"/>
          <w:lang w:val="en-US"/>
        </w:rPr>
        <w:t xml:space="preserve">FDI inflows </w:t>
      </w:r>
      <w:r w:rsidR="00365DC1" w:rsidRPr="00BA1642">
        <w:rPr>
          <w:rFonts w:asciiTheme="minorHAnsi" w:hAnsiTheme="minorHAnsi" w:cstheme="minorHAnsi"/>
          <w:lang w:val="en-US"/>
        </w:rPr>
        <w:t>for a</w:t>
      </w:r>
      <w:r w:rsidR="00BA1642">
        <w:rPr>
          <w:rFonts w:asciiTheme="minorHAnsi" w:hAnsiTheme="minorHAnsi" w:cstheme="minorHAnsi"/>
          <w:lang w:val="en-US"/>
        </w:rPr>
        <w:t xml:space="preserve"> given</w:t>
      </w:r>
      <w:r w:rsidR="00365DC1" w:rsidRPr="00BA1642">
        <w:rPr>
          <w:rFonts w:asciiTheme="minorHAnsi" w:hAnsiTheme="minorHAnsi" w:cstheme="minorHAnsi"/>
          <w:lang w:val="en-US"/>
        </w:rPr>
        <w:t xml:space="preserve"> country </w:t>
      </w:r>
      <w:r w:rsidR="00194FEF" w:rsidRPr="00BA1642">
        <w:rPr>
          <w:rFonts w:asciiTheme="minorHAnsi" w:hAnsiTheme="minorHAnsi" w:cstheme="minorHAnsi"/>
          <w:lang w:val="en-US"/>
        </w:rPr>
        <w:t>from counterpart “WORLD”,</w:t>
      </w:r>
      <w:r w:rsidR="006810B7" w:rsidRPr="00BA1642">
        <w:rPr>
          <w:rFonts w:asciiTheme="minorHAnsi" w:hAnsiTheme="minorHAnsi" w:cstheme="minorHAnsi"/>
          <w:lang w:val="en-US"/>
        </w:rPr>
        <w:t xml:space="preserve"> acquired</w:t>
      </w:r>
      <w:r w:rsidR="00194FEF" w:rsidRPr="00BA1642">
        <w:rPr>
          <w:rFonts w:asciiTheme="minorHAnsi" w:hAnsiTheme="minorHAnsi" w:cstheme="minorHAnsi"/>
          <w:lang w:val="en-US"/>
        </w:rPr>
        <w:t xml:space="preserve"> from the same database</w:t>
      </w:r>
      <w:r w:rsidR="003F614F" w:rsidRPr="00BA1642">
        <w:rPr>
          <w:rFonts w:asciiTheme="minorHAnsi" w:hAnsiTheme="minorHAnsi" w:cstheme="minorHAnsi"/>
          <w:lang w:val="en-US"/>
        </w:rPr>
        <w:t xml:space="preserve"> also measured in US Dollars</w:t>
      </w:r>
      <w:r w:rsidR="00194FEF" w:rsidRPr="00BA1642">
        <w:rPr>
          <w:rFonts w:asciiTheme="minorHAnsi" w:hAnsiTheme="minorHAnsi" w:cstheme="minorHAnsi"/>
          <w:lang w:val="en-US"/>
        </w:rPr>
        <w:t>.</w:t>
      </w:r>
      <w:r w:rsidR="00873D6C" w:rsidRPr="00BA1642">
        <w:rPr>
          <w:rFonts w:asciiTheme="minorHAnsi" w:hAnsiTheme="minorHAnsi" w:cstheme="minorHAnsi"/>
          <w:lang w:val="en-US"/>
        </w:rPr>
        <w:t xml:space="preserve"> </w:t>
      </w:r>
    </w:p>
    <w:p w14:paraId="33867D06" w14:textId="28ADD4E6" w:rsidR="00301E08" w:rsidRPr="000946CE" w:rsidRDefault="00085A40" w:rsidP="005D30B2">
      <w:pPr>
        <w:pStyle w:val="Kop3"/>
        <w:spacing w:line="360" w:lineRule="auto"/>
        <w:jc w:val="both"/>
        <w:rPr>
          <w:rFonts w:asciiTheme="minorHAnsi" w:hAnsiTheme="minorHAnsi" w:cstheme="minorHAnsi"/>
          <w:lang w:val="en-US"/>
        </w:rPr>
      </w:pPr>
      <w:bookmarkStart w:id="22" w:name="_Toc176380538"/>
      <w:r w:rsidRPr="000946CE">
        <w:rPr>
          <w:rFonts w:asciiTheme="minorHAnsi" w:hAnsiTheme="minorHAnsi" w:cstheme="minorHAnsi"/>
          <w:lang w:val="en-US"/>
        </w:rPr>
        <w:t>Independent variables</w:t>
      </w:r>
      <w:bookmarkEnd w:id="22"/>
    </w:p>
    <w:p w14:paraId="1F0D851D" w14:textId="5E338800" w:rsidR="00403B0A" w:rsidRPr="000946CE" w:rsidRDefault="009C53A6"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The main independent variables of importance are the corporate and labor tax rates.</w:t>
      </w:r>
      <w:r w:rsidR="003947B2" w:rsidRPr="000946CE">
        <w:rPr>
          <w:rFonts w:asciiTheme="minorHAnsi" w:hAnsiTheme="minorHAnsi" w:cstheme="minorHAnsi"/>
          <w:lang w:val="en-US"/>
        </w:rPr>
        <w:t xml:space="preserve"> </w:t>
      </w:r>
      <w:r w:rsidR="00D904CC" w:rsidRPr="000946CE">
        <w:rPr>
          <w:rFonts w:asciiTheme="minorHAnsi" w:hAnsiTheme="minorHAnsi" w:cstheme="minorHAnsi"/>
          <w:lang w:val="en-US"/>
        </w:rPr>
        <w:t>The same as for the dependent variables applies to these tax</w:t>
      </w:r>
      <w:r w:rsidR="00090DFA">
        <w:rPr>
          <w:rFonts w:asciiTheme="minorHAnsi" w:hAnsiTheme="minorHAnsi" w:cstheme="minorHAnsi"/>
          <w:lang w:val="en-US"/>
        </w:rPr>
        <w:t xml:space="preserve"> </w:t>
      </w:r>
      <w:r w:rsidR="00D904CC" w:rsidRPr="000946CE">
        <w:rPr>
          <w:rFonts w:asciiTheme="minorHAnsi" w:hAnsiTheme="minorHAnsi" w:cstheme="minorHAnsi"/>
          <w:lang w:val="en-US"/>
        </w:rPr>
        <w:t xml:space="preserve">variables, there are multiple ways to proxy for them in the literature. </w:t>
      </w:r>
      <w:r w:rsidR="008C0C75" w:rsidRPr="000946CE">
        <w:rPr>
          <w:rFonts w:asciiTheme="minorHAnsi" w:hAnsiTheme="minorHAnsi" w:cstheme="minorHAnsi"/>
          <w:lang w:val="en-US"/>
        </w:rPr>
        <w:t xml:space="preserve">The meta-analyses by De Mooij and Ederveen </w:t>
      </w:r>
      <w:r w:rsidR="008C0C75" w:rsidRPr="000946CE">
        <w:rPr>
          <w:rFonts w:asciiTheme="minorHAnsi" w:hAnsiTheme="minorHAnsi" w:cstheme="minorHAnsi"/>
          <w:lang w:val="en-US"/>
        </w:rPr>
        <w:fldChar w:fldCharType="begin"/>
      </w:r>
      <w:r w:rsidR="008C0C75" w:rsidRPr="000946CE">
        <w:rPr>
          <w:rFonts w:asciiTheme="minorHAnsi" w:hAnsiTheme="minorHAnsi" w:cstheme="minorHAnsi"/>
          <w:lang w:val="en-US"/>
        </w:rPr>
        <w:instrText xml:space="preserve"> ADDIN ZOTERO_ITEM CSL_CITATION {"citationID":"BcD59c3r","properties":{"formattedCitation":"(2001)","plainCitation":"(2001)","noteIndex":0},"citationItems":[{"id":2791,"uris":["http://zotero.org/users/13683011/items/TWA57Y87"],"itemData":{"id":2791,"type":"article-journal","abstract":"This paper reviews the empirical literature on the impact of company taxes on the allocation of foreign direct investment. We make the outcomes of 25 empirical studies comparable by computing the tax rate elasticity under a uniform definition. The mean value of the tax rate elasticity in the literature is around -3.3, i.e. a 1%-point reduction in the host-country tax rate raises foreign direct investment in that country by 3.3%. There exists substantial variation across studies, however. By performing a meta analysis, the paper aims to explain this variation by the differences in characteristics of the underlying studies. Systematic differences between studies are found with respect to the type of foreign capital data used, and the type of tax rates adopted. We find no systematic differences in the responsiveness of investors from tax credit countries and tax exemption countries.","container-title":"SSRN Electronic Journal","DOI":"10.2139/ssrn.287850","ISSN":"1556-5068","journalAbbreviation":"SSRN Journal","language":"en","source":"DOI.org (Crossref)","title":"Taxation and Foreign Direct Investment: A Synthesis of Empirical Research","title-short":"Taxation and Foreign Direct Investment","URL":"https://www.ssrn.com/abstract=287850","author":[{"family":"De Mooij","given":"Ruud"},{"family":"Ederveen","given":"Sjef"}],"accessed":{"date-parts":[["2024",4,3]]},"issued":{"date-parts":[["2001"]]}},"label":"page","suppress-author":true}],"schema":"https://github.com/citation-style-language/schema/raw/master/csl-citation.json"} </w:instrText>
      </w:r>
      <w:r w:rsidR="008C0C75" w:rsidRPr="000946CE">
        <w:rPr>
          <w:rFonts w:asciiTheme="minorHAnsi" w:hAnsiTheme="minorHAnsi" w:cstheme="minorHAnsi"/>
          <w:lang w:val="en-US"/>
        </w:rPr>
        <w:fldChar w:fldCharType="separate"/>
      </w:r>
      <w:r w:rsidR="008C0C75" w:rsidRPr="000946CE">
        <w:rPr>
          <w:rFonts w:asciiTheme="minorHAnsi" w:hAnsiTheme="minorHAnsi" w:cstheme="minorHAnsi"/>
          <w:lang w:val="en-US"/>
        </w:rPr>
        <w:t>(2001)</w:t>
      </w:r>
      <w:r w:rsidR="008C0C75" w:rsidRPr="000946CE">
        <w:rPr>
          <w:rFonts w:asciiTheme="minorHAnsi" w:hAnsiTheme="minorHAnsi" w:cstheme="minorHAnsi"/>
          <w:lang w:val="en-US"/>
        </w:rPr>
        <w:fldChar w:fldCharType="end"/>
      </w:r>
      <w:r w:rsidR="008C0C75" w:rsidRPr="000946CE">
        <w:rPr>
          <w:rFonts w:asciiTheme="minorHAnsi" w:hAnsiTheme="minorHAnsi" w:cstheme="minorHAnsi"/>
          <w:lang w:val="en-US"/>
        </w:rPr>
        <w:t xml:space="preserve"> showcase that the decision which proxy to use has the potential to significantly impact the result of the study.</w:t>
      </w:r>
      <w:r w:rsidR="0082501B" w:rsidRPr="000946CE">
        <w:rPr>
          <w:rFonts w:asciiTheme="minorHAnsi" w:hAnsiTheme="minorHAnsi" w:cstheme="minorHAnsi"/>
          <w:lang w:val="en-US"/>
        </w:rPr>
        <w:t xml:space="preserve"> Although they </w:t>
      </w:r>
      <w:r w:rsidR="00766AFF" w:rsidRPr="000946CE">
        <w:rPr>
          <w:rFonts w:asciiTheme="minorHAnsi" w:hAnsiTheme="minorHAnsi" w:cstheme="minorHAnsi"/>
          <w:lang w:val="en-US"/>
        </w:rPr>
        <w:t xml:space="preserve">remark that there is no consensus in the literature which proxy the better fit, just that the outcome of regressions will differ due to the choice for tax proxy. </w:t>
      </w:r>
    </w:p>
    <w:p w14:paraId="14447AAE" w14:textId="323FD8AA" w:rsidR="00403B0A" w:rsidRPr="000946CE" w:rsidRDefault="004A0912" w:rsidP="005D30B2">
      <w:pPr>
        <w:pStyle w:val="Kop4"/>
        <w:spacing w:line="360" w:lineRule="auto"/>
        <w:jc w:val="both"/>
        <w:rPr>
          <w:rFonts w:asciiTheme="minorHAnsi" w:hAnsiTheme="minorHAnsi" w:cstheme="minorHAnsi"/>
          <w:lang w:val="en-US"/>
        </w:rPr>
      </w:pPr>
      <w:r w:rsidRPr="000946CE">
        <w:rPr>
          <w:rFonts w:asciiTheme="minorHAnsi" w:hAnsiTheme="minorHAnsi" w:cstheme="minorHAnsi"/>
          <w:lang w:val="en-US"/>
        </w:rPr>
        <w:t>Corporate tax-rate</w:t>
      </w:r>
    </w:p>
    <w:p w14:paraId="41CE44D5" w14:textId="156C0F34" w:rsidR="00456311" w:rsidRDefault="00F00667"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The</w:t>
      </w:r>
      <w:r w:rsidR="00A544B0" w:rsidRPr="000946CE">
        <w:rPr>
          <w:rFonts w:asciiTheme="minorHAnsi" w:hAnsiTheme="minorHAnsi" w:cstheme="minorHAnsi"/>
          <w:lang w:val="en-US"/>
        </w:rPr>
        <w:t xml:space="preserve"> </w:t>
      </w:r>
      <w:r w:rsidRPr="000946CE">
        <w:rPr>
          <w:rFonts w:asciiTheme="minorHAnsi" w:hAnsiTheme="minorHAnsi" w:cstheme="minorHAnsi"/>
          <w:lang w:val="en-US"/>
        </w:rPr>
        <w:t xml:space="preserve">literature varies in what </w:t>
      </w:r>
      <w:r w:rsidR="004327B8" w:rsidRPr="000946CE">
        <w:rPr>
          <w:rFonts w:asciiTheme="minorHAnsi" w:hAnsiTheme="minorHAnsi" w:cstheme="minorHAnsi"/>
          <w:lang w:val="en-US"/>
        </w:rPr>
        <w:t>measure</w:t>
      </w:r>
      <w:r w:rsidRPr="000946CE">
        <w:rPr>
          <w:rFonts w:asciiTheme="minorHAnsi" w:hAnsiTheme="minorHAnsi" w:cstheme="minorHAnsi"/>
          <w:lang w:val="en-US"/>
        </w:rPr>
        <w:t xml:space="preserve"> is </w:t>
      </w:r>
      <w:r w:rsidR="00A544B0" w:rsidRPr="000946CE">
        <w:rPr>
          <w:rFonts w:asciiTheme="minorHAnsi" w:hAnsiTheme="minorHAnsi" w:cstheme="minorHAnsi"/>
          <w:lang w:val="en-US"/>
        </w:rPr>
        <w:t>b</w:t>
      </w:r>
      <w:r w:rsidRPr="000946CE">
        <w:rPr>
          <w:rFonts w:asciiTheme="minorHAnsi" w:hAnsiTheme="minorHAnsi" w:cstheme="minorHAnsi"/>
          <w:lang w:val="en-US"/>
        </w:rPr>
        <w:t>est to use for the key variable ‘corporate tax-rate</w:t>
      </w:r>
      <w:r w:rsidR="00A544B0" w:rsidRPr="000946CE">
        <w:rPr>
          <w:rFonts w:asciiTheme="minorHAnsi" w:hAnsiTheme="minorHAnsi" w:cstheme="minorHAnsi"/>
          <w:lang w:val="en-US"/>
        </w:rPr>
        <w:t>’</w:t>
      </w:r>
      <w:r w:rsidR="004327B8" w:rsidRPr="000946CE">
        <w:rPr>
          <w:rFonts w:asciiTheme="minorHAnsi" w:hAnsiTheme="minorHAnsi" w:cstheme="minorHAnsi"/>
          <w:lang w:val="en-US"/>
        </w:rPr>
        <w:t xml:space="preserve"> </w:t>
      </w:r>
      <w:r w:rsidR="00A544B0" w:rsidRPr="000946CE">
        <w:rPr>
          <w:rFonts w:asciiTheme="minorHAnsi" w:hAnsiTheme="minorHAnsi" w:cstheme="minorHAnsi"/>
          <w:lang w:val="en-US"/>
        </w:rPr>
        <w:fldChar w:fldCharType="begin"/>
      </w:r>
      <w:r w:rsidR="00A544B0" w:rsidRPr="000946CE">
        <w:rPr>
          <w:rFonts w:asciiTheme="minorHAnsi" w:hAnsiTheme="minorHAnsi" w:cstheme="minorHAnsi"/>
          <w:lang w:val="en-US"/>
        </w:rPr>
        <w:instrText xml:space="preserve"> ADDIN ZOTERO_ITEM CSL_CITATION {"citationID":"SS8D5UjP","properties":{"formattedCitation":"(Feld &amp; Heckemeyer, 2011)","plainCitation":"(Feld &amp; Heckemeyer, 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H."}],"issued":{"date-parts":[["2011"]]}}}],"schema":"https://github.com/citation-style-language/schema/raw/master/csl-citation.json"} </w:instrText>
      </w:r>
      <w:r w:rsidR="00A544B0" w:rsidRPr="000946CE">
        <w:rPr>
          <w:rFonts w:asciiTheme="minorHAnsi" w:hAnsiTheme="minorHAnsi" w:cstheme="minorHAnsi"/>
          <w:lang w:val="en-US"/>
        </w:rPr>
        <w:fldChar w:fldCharType="separate"/>
      </w:r>
      <w:r w:rsidR="00A544B0" w:rsidRPr="000946CE">
        <w:rPr>
          <w:rFonts w:asciiTheme="minorHAnsi" w:hAnsiTheme="minorHAnsi" w:cstheme="minorHAnsi"/>
          <w:lang w:val="en-US"/>
        </w:rPr>
        <w:t>(Feld &amp; Heckemeyer, 2011)</w:t>
      </w:r>
      <w:r w:rsidR="00A544B0" w:rsidRPr="000946CE">
        <w:rPr>
          <w:rFonts w:asciiTheme="minorHAnsi" w:hAnsiTheme="minorHAnsi" w:cstheme="minorHAnsi"/>
          <w:lang w:val="en-US"/>
        </w:rPr>
        <w:fldChar w:fldCharType="end"/>
      </w:r>
      <w:r w:rsidR="009762B8" w:rsidRPr="000946CE">
        <w:rPr>
          <w:rFonts w:asciiTheme="minorHAnsi" w:hAnsiTheme="minorHAnsi" w:cstheme="minorHAnsi"/>
          <w:lang w:val="en-US"/>
        </w:rPr>
        <w:t>.</w:t>
      </w:r>
      <w:r w:rsidR="00D84413" w:rsidRPr="000946CE">
        <w:rPr>
          <w:rFonts w:asciiTheme="minorHAnsi" w:hAnsiTheme="minorHAnsi" w:cstheme="minorHAnsi"/>
          <w:lang w:val="en-US"/>
        </w:rPr>
        <w:t xml:space="preserve"> Wije</w:t>
      </w:r>
      <w:r w:rsidR="00CF6CF4" w:rsidRPr="000946CE">
        <w:rPr>
          <w:rFonts w:asciiTheme="minorHAnsi" w:hAnsiTheme="minorHAnsi" w:cstheme="minorHAnsi"/>
          <w:lang w:val="en-US"/>
        </w:rPr>
        <w:t xml:space="preserve">weera et al. </w:t>
      </w:r>
      <w:r w:rsidR="00CF6CF4" w:rsidRPr="000946CE">
        <w:rPr>
          <w:rFonts w:asciiTheme="minorHAnsi" w:hAnsiTheme="minorHAnsi" w:cstheme="minorHAnsi"/>
          <w:lang w:val="en-US"/>
        </w:rPr>
        <w:fldChar w:fldCharType="begin"/>
      </w:r>
      <w:r w:rsidR="00CF6CF4" w:rsidRPr="000946CE">
        <w:rPr>
          <w:rFonts w:asciiTheme="minorHAnsi" w:hAnsiTheme="minorHAnsi" w:cstheme="minorHAnsi"/>
          <w:lang w:val="en-US"/>
        </w:rPr>
        <w:instrText xml:space="preserve"> ADDIN ZOTERO_ITEM CSL_CITATION {"citationID":"3FNzpIcQ","properties":{"formattedCitation":"(2007, p. 112)","plainCitation":"(2007, p. 112)","noteIndex":0},"citationItems":[{"id":3308,"uris":["http://zotero.org/users/13683011/items/XZB3UWDS"],"itemData":{"id":3308,"type":"article-journal","abstract":"A significant research effort has been directed at establishing the determinants of foreign direct investment (FDI), with taxation policy identified as an important factor. However, the empirical literature has been limited in several respects, with most work focused exclusively on host country tax regimes. This paper seeks to extend the boundaries of FDI empirical inquiry by using a panel of nine investing tax exemption and tax credit countries over the period 1982–2000, constituting more than 85% of total US FDI inflows, and incorporating home country tax rates to analyse two as yet unanswered questions. First, are corporate income tax rates an important determinant of FDI in the US? Secondly, do investors from tax credit countries differ significantly in their tax response relative to those from tax exemption countries?","container-title":"Applied Economics","DOI":"10.1080/00036840500447872","ISSN":"00036846","issue":"1","note":"publisher: Routledge","page":"109-117","source":"EBSCOhost","title":"Corporate tax rates and foreign direct investment in the United States","volume":"39","author":[{"family":"Wijeweera","given":"Albert"},{"family":"Dollery","given":"Brian"},{"family":"Clark","given":"Don"}],"issued":{"date-parts":[["2007",1,20]]}},"locator":"112","label":"page","suppress-author":true}],"schema":"https://github.com/citation-style-language/schema/raw/master/csl-citation.json"} </w:instrText>
      </w:r>
      <w:r w:rsidR="00CF6CF4" w:rsidRPr="000946CE">
        <w:rPr>
          <w:rFonts w:asciiTheme="minorHAnsi" w:hAnsiTheme="minorHAnsi" w:cstheme="minorHAnsi"/>
          <w:lang w:val="en-US"/>
        </w:rPr>
        <w:fldChar w:fldCharType="separate"/>
      </w:r>
      <w:r w:rsidR="00CF6CF4" w:rsidRPr="000946CE">
        <w:rPr>
          <w:rFonts w:asciiTheme="minorHAnsi" w:hAnsiTheme="minorHAnsi" w:cstheme="minorHAnsi"/>
          <w:lang w:val="en-US"/>
        </w:rPr>
        <w:t>(2007, p. 112)</w:t>
      </w:r>
      <w:r w:rsidR="00CF6CF4" w:rsidRPr="000946CE">
        <w:rPr>
          <w:rFonts w:asciiTheme="minorHAnsi" w:hAnsiTheme="minorHAnsi" w:cstheme="minorHAnsi"/>
          <w:lang w:val="en-US"/>
        </w:rPr>
        <w:fldChar w:fldCharType="end"/>
      </w:r>
      <w:r w:rsidR="008C0C75" w:rsidRPr="000946CE">
        <w:rPr>
          <w:rFonts w:asciiTheme="minorHAnsi" w:hAnsiTheme="minorHAnsi" w:cstheme="minorHAnsi"/>
          <w:lang w:val="en-US"/>
        </w:rPr>
        <w:t xml:space="preserve"> </w:t>
      </w:r>
      <w:r w:rsidR="00DD0588" w:rsidRPr="000946CE">
        <w:rPr>
          <w:rFonts w:asciiTheme="minorHAnsi" w:hAnsiTheme="minorHAnsi" w:cstheme="minorHAnsi"/>
          <w:lang w:val="en-US"/>
        </w:rPr>
        <w:t>identify</w:t>
      </w:r>
      <w:r w:rsidR="00CF6CF4" w:rsidRPr="000946CE">
        <w:rPr>
          <w:rFonts w:asciiTheme="minorHAnsi" w:hAnsiTheme="minorHAnsi" w:cstheme="minorHAnsi"/>
          <w:lang w:val="en-US"/>
        </w:rPr>
        <w:t xml:space="preserve"> three popular corporate income tax rates that have been applied in the literature: the top statutory tax rate</w:t>
      </w:r>
      <w:r w:rsidR="008C0904" w:rsidRPr="000946CE">
        <w:rPr>
          <w:rFonts w:asciiTheme="minorHAnsi" w:hAnsiTheme="minorHAnsi" w:cstheme="minorHAnsi"/>
          <w:lang w:val="en-US"/>
        </w:rPr>
        <w:t xml:space="preserve"> (STR), the effective marginal rate (EMTR) and the effective average tax rate (EATR). </w:t>
      </w:r>
      <w:r w:rsidR="003779FF" w:rsidRPr="000946CE">
        <w:rPr>
          <w:rFonts w:asciiTheme="minorHAnsi" w:hAnsiTheme="minorHAnsi" w:cstheme="minorHAnsi"/>
          <w:lang w:val="en-US"/>
        </w:rPr>
        <w:t xml:space="preserve">Hansson and Olofsdotter </w:t>
      </w:r>
      <w:r w:rsidR="00904E1B" w:rsidRPr="000946CE">
        <w:rPr>
          <w:rFonts w:asciiTheme="minorHAnsi" w:hAnsiTheme="minorHAnsi" w:cstheme="minorHAnsi"/>
          <w:lang w:val="en-US"/>
        </w:rPr>
        <w:fldChar w:fldCharType="begin"/>
      </w:r>
      <w:r w:rsidR="003779FF" w:rsidRPr="000946CE">
        <w:rPr>
          <w:rFonts w:asciiTheme="minorHAnsi" w:hAnsiTheme="minorHAnsi" w:cstheme="minorHAnsi"/>
          <w:lang w:val="en-US"/>
        </w:rPr>
        <w:instrText xml:space="preserve"> ADDIN ZOTERO_ITEM CSL_CITATION {"citationID":"NA3w6JhS","properties":{"formattedCitation":"(2010, p. 8)","plainCitation":"(2010, p. 8)","noteIndex":0},"citationItems":[{"id":2840,"uris":["http://zotero.org/users/13683011/items/PH5W9LVY"],"itemData":{"id":2840,"type":"article-journal","abstract":"Hansson, Åsa; Olofsdotter, Karin (2010) : L","container-title":"Lund University, School of Economics and Management, Department of Economics, Lund","language":"en","source":"Zotero","title":"Tax differences and foreign direct investment in the EU27, Working Paper, No. 2010:3","author":[{"family":"Hansson","given":"Åsa"},{"family":"Olofsdotter","given":"Karin"}],"issued":{"date-parts":[["2010"]]}},"locator":"8","label":"page","suppress-author":true}],"schema":"https://github.com/citation-style-language/schema/raw/master/csl-citation.json"} </w:instrText>
      </w:r>
      <w:r w:rsidR="00904E1B" w:rsidRPr="000946CE">
        <w:rPr>
          <w:rFonts w:asciiTheme="minorHAnsi" w:hAnsiTheme="minorHAnsi" w:cstheme="minorHAnsi"/>
          <w:lang w:val="en-US"/>
        </w:rPr>
        <w:fldChar w:fldCharType="separate"/>
      </w:r>
      <w:r w:rsidR="003779FF" w:rsidRPr="000946CE">
        <w:rPr>
          <w:rFonts w:asciiTheme="minorHAnsi" w:hAnsiTheme="minorHAnsi" w:cstheme="minorHAnsi"/>
          <w:lang w:val="en-US"/>
        </w:rPr>
        <w:t>(2010, p. 8)</w:t>
      </w:r>
      <w:r w:rsidR="00904E1B" w:rsidRPr="000946CE">
        <w:rPr>
          <w:rFonts w:asciiTheme="minorHAnsi" w:hAnsiTheme="minorHAnsi" w:cstheme="minorHAnsi"/>
          <w:lang w:val="en-US"/>
        </w:rPr>
        <w:fldChar w:fldCharType="end"/>
      </w:r>
      <w:r w:rsidR="003779FF" w:rsidRPr="000946CE">
        <w:rPr>
          <w:rFonts w:asciiTheme="minorHAnsi" w:hAnsiTheme="minorHAnsi" w:cstheme="minorHAnsi"/>
          <w:lang w:val="en-US"/>
        </w:rPr>
        <w:t xml:space="preserve"> note the cruciality in identifying the </w:t>
      </w:r>
      <w:r w:rsidR="00B9745D" w:rsidRPr="000946CE">
        <w:rPr>
          <w:rFonts w:asciiTheme="minorHAnsi" w:hAnsiTheme="minorHAnsi" w:cstheme="minorHAnsi"/>
          <w:lang w:val="en-US"/>
        </w:rPr>
        <w:t>appropriate</w:t>
      </w:r>
      <w:r w:rsidR="003779FF" w:rsidRPr="000946CE">
        <w:rPr>
          <w:rFonts w:asciiTheme="minorHAnsi" w:hAnsiTheme="minorHAnsi" w:cstheme="minorHAnsi"/>
          <w:lang w:val="en-US"/>
        </w:rPr>
        <w:t xml:space="preserve"> </w:t>
      </w:r>
      <w:r w:rsidR="00B9745D" w:rsidRPr="000946CE">
        <w:rPr>
          <w:rFonts w:asciiTheme="minorHAnsi" w:hAnsiTheme="minorHAnsi" w:cstheme="minorHAnsi"/>
          <w:lang w:val="en-US"/>
        </w:rPr>
        <w:t>proxy</w:t>
      </w:r>
      <w:r w:rsidR="003779FF" w:rsidRPr="000946CE">
        <w:rPr>
          <w:rFonts w:asciiTheme="minorHAnsi" w:hAnsiTheme="minorHAnsi" w:cstheme="minorHAnsi"/>
          <w:lang w:val="en-US"/>
        </w:rPr>
        <w:t xml:space="preserve">, </w:t>
      </w:r>
      <w:r w:rsidR="00B9745D" w:rsidRPr="000946CE">
        <w:rPr>
          <w:rFonts w:asciiTheme="minorHAnsi" w:hAnsiTheme="minorHAnsi" w:cstheme="minorHAnsi"/>
          <w:lang w:val="en-US"/>
        </w:rPr>
        <w:t xml:space="preserve">since the empirical literature show large variations between different measures. </w:t>
      </w:r>
      <w:r w:rsidR="000C5214" w:rsidRPr="000946CE">
        <w:rPr>
          <w:rFonts w:asciiTheme="minorHAnsi" w:hAnsiTheme="minorHAnsi" w:cstheme="minorHAnsi"/>
          <w:lang w:val="en-US"/>
        </w:rPr>
        <w:t xml:space="preserve">The focus of this thesis is how different tax-rates between countries affect </w:t>
      </w:r>
      <w:r w:rsidR="009D38AD" w:rsidRPr="000946CE">
        <w:rPr>
          <w:rFonts w:asciiTheme="minorHAnsi" w:hAnsiTheme="minorHAnsi" w:cstheme="minorHAnsi"/>
          <w:lang w:val="en-US"/>
        </w:rPr>
        <w:t>FDI inflow, so forward looking tax-rates are</w:t>
      </w:r>
      <w:r w:rsidR="007119B5" w:rsidRPr="000946CE">
        <w:rPr>
          <w:rFonts w:asciiTheme="minorHAnsi" w:hAnsiTheme="minorHAnsi" w:cstheme="minorHAnsi"/>
          <w:lang w:val="en-US"/>
        </w:rPr>
        <w:t xml:space="preserve"> preferable </w:t>
      </w:r>
      <w:r w:rsidR="009D38AD" w:rsidRPr="000946CE">
        <w:rPr>
          <w:rFonts w:asciiTheme="minorHAnsi" w:hAnsiTheme="minorHAnsi" w:cstheme="minorHAnsi"/>
          <w:lang w:val="en-US"/>
        </w:rPr>
        <w:fldChar w:fldCharType="begin"/>
      </w:r>
      <w:r w:rsidR="009D38AD" w:rsidRPr="000946CE">
        <w:rPr>
          <w:rFonts w:asciiTheme="minorHAnsi" w:hAnsiTheme="minorHAnsi" w:cstheme="minorHAnsi"/>
          <w:lang w:val="en-US"/>
        </w:rPr>
        <w:instrText xml:space="preserve"> ADDIN ZOTERO_ITEM CSL_CITATION {"citationID":"BaL3nPlt","properties":{"formattedCitation":"(Feld &amp; Heckemeyer, 2011)","plainCitation":"(Feld &amp; Heckemeyer, 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H."}],"issued":{"date-parts":[["2011"]]}}}],"schema":"https://github.com/citation-style-language/schema/raw/master/csl-citation.json"} </w:instrText>
      </w:r>
      <w:r w:rsidR="009D38AD" w:rsidRPr="000946CE">
        <w:rPr>
          <w:rFonts w:asciiTheme="minorHAnsi" w:hAnsiTheme="minorHAnsi" w:cstheme="minorHAnsi"/>
          <w:lang w:val="en-US"/>
        </w:rPr>
        <w:fldChar w:fldCharType="separate"/>
      </w:r>
      <w:r w:rsidR="009D38AD" w:rsidRPr="000946CE">
        <w:rPr>
          <w:rFonts w:asciiTheme="minorHAnsi" w:hAnsiTheme="minorHAnsi" w:cstheme="minorHAnsi"/>
          <w:lang w:val="en-US"/>
        </w:rPr>
        <w:t>(Feld &amp; Heckemeyer, 2011)</w:t>
      </w:r>
      <w:r w:rsidR="009D38AD" w:rsidRPr="000946CE">
        <w:rPr>
          <w:rFonts w:asciiTheme="minorHAnsi" w:hAnsiTheme="minorHAnsi" w:cstheme="minorHAnsi"/>
          <w:lang w:val="en-US"/>
        </w:rPr>
        <w:fldChar w:fldCharType="end"/>
      </w:r>
      <w:r w:rsidR="009D38AD" w:rsidRPr="000946CE">
        <w:rPr>
          <w:rFonts w:asciiTheme="minorHAnsi" w:hAnsiTheme="minorHAnsi" w:cstheme="minorHAnsi"/>
          <w:lang w:val="en-US"/>
        </w:rPr>
        <w:t xml:space="preserve">. </w:t>
      </w:r>
      <w:r w:rsidR="008930B1" w:rsidRPr="000946CE">
        <w:rPr>
          <w:rFonts w:asciiTheme="minorHAnsi" w:hAnsiTheme="minorHAnsi" w:cstheme="minorHAnsi"/>
          <w:lang w:val="en-US"/>
        </w:rPr>
        <w:t>Average tax rates reflect the ‘real’ tax burden</w:t>
      </w:r>
      <w:r w:rsidR="00F26385" w:rsidRPr="000946CE">
        <w:rPr>
          <w:rFonts w:asciiTheme="minorHAnsi" w:hAnsiTheme="minorHAnsi" w:cstheme="minorHAnsi"/>
          <w:lang w:val="en-US"/>
        </w:rPr>
        <w:t xml:space="preserve"> of investments</w:t>
      </w:r>
      <w:r w:rsidR="008930B1" w:rsidRPr="000946CE">
        <w:rPr>
          <w:rFonts w:asciiTheme="minorHAnsi" w:hAnsiTheme="minorHAnsi" w:cstheme="minorHAnsi"/>
          <w:lang w:val="en-US"/>
        </w:rPr>
        <w:t xml:space="preserve">. </w:t>
      </w:r>
      <w:r w:rsidR="00F26385" w:rsidRPr="000946CE">
        <w:rPr>
          <w:rFonts w:asciiTheme="minorHAnsi" w:hAnsiTheme="minorHAnsi" w:cstheme="minorHAnsi"/>
          <w:lang w:val="en-US"/>
        </w:rPr>
        <w:t>They</w:t>
      </w:r>
      <w:r w:rsidR="008930B1" w:rsidRPr="000946CE">
        <w:rPr>
          <w:rFonts w:asciiTheme="minorHAnsi" w:hAnsiTheme="minorHAnsi" w:cstheme="minorHAnsi"/>
          <w:lang w:val="en-US"/>
        </w:rPr>
        <w:t xml:space="preserve"> are compiled on the basis of earlier </w:t>
      </w:r>
      <w:r w:rsidR="00F26385" w:rsidRPr="000946CE">
        <w:rPr>
          <w:rFonts w:asciiTheme="minorHAnsi" w:hAnsiTheme="minorHAnsi" w:cstheme="minorHAnsi"/>
          <w:lang w:val="en-US"/>
        </w:rPr>
        <w:t xml:space="preserve">tax payments, </w:t>
      </w:r>
      <w:r w:rsidR="008930B1" w:rsidRPr="000946CE">
        <w:rPr>
          <w:rFonts w:asciiTheme="minorHAnsi" w:hAnsiTheme="minorHAnsi" w:cstheme="minorHAnsi"/>
          <w:lang w:val="en-US"/>
        </w:rPr>
        <w:t>thus</w:t>
      </w:r>
      <w:r w:rsidR="00F26385" w:rsidRPr="000946CE">
        <w:rPr>
          <w:rFonts w:asciiTheme="minorHAnsi" w:hAnsiTheme="minorHAnsi" w:cstheme="minorHAnsi"/>
          <w:lang w:val="en-US"/>
        </w:rPr>
        <w:t xml:space="preserve"> they paint the picture of </w:t>
      </w:r>
      <w:r w:rsidR="00697DDD" w:rsidRPr="000946CE">
        <w:rPr>
          <w:rFonts w:asciiTheme="minorHAnsi" w:hAnsiTheme="minorHAnsi" w:cstheme="minorHAnsi"/>
          <w:lang w:val="en-US"/>
        </w:rPr>
        <w:t>tax planning</w:t>
      </w:r>
      <w:r w:rsidR="00F94AC7" w:rsidRPr="000946CE">
        <w:rPr>
          <w:rFonts w:asciiTheme="minorHAnsi" w:hAnsiTheme="minorHAnsi" w:cstheme="minorHAnsi"/>
          <w:lang w:val="en-US"/>
        </w:rPr>
        <w:t xml:space="preserve"> and tax</w:t>
      </w:r>
      <w:r w:rsidR="00697DDD" w:rsidRPr="000946CE">
        <w:rPr>
          <w:rFonts w:asciiTheme="minorHAnsi" w:hAnsiTheme="minorHAnsi" w:cstheme="minorHAnsi"/>
          <w:lang w:val="en-US"/>
        </w:rPr>
        <w:t xml:space="preserve"> </w:t>
      </w:r>
      <w:r w:rsidR="00F94AC7" w:rsidRPr="000946CE">
        <w:rPr>
          <w:rFonts w:asciiTheme="minorHAnsi" w:hAnsiTheme="minorHAnsi" w:cstheme="minorHAnsi"/>
          <w:lang w:val="en-US"/>
        </w:rPr>
        <w:t xml:space="preserve">provisions </w:t>
      </w:r>
      <w:r w:rsidR="00F94AC7" w:rsidRPr="000946CE">
        <w:rPr>
          <w:rFonts w:asciiTheme="minorHAnsi" w:hAnsiTheme="minorHAnsi" w:cstheme="minorHAnsi"/>
          <w:lang w:val="en-US"/>
        </w:rPr>
        <w:fldChar w:fldCharType="begin"/>
      </w:r>
      <w:r w:rsidR="00697DDD" w:rsidRPr="000946CE">
        <w:rPr>
          <w:rFonts w:asciiTheme="minorHAnsi" w:hAnsiTheme="minorHAnsi" w:cstheme="minorHAnsi"/>
          <w:lang w:val="en-US"/>
        </w:rPr>
        <w:instrText xml:space="preserve"> ADDIN ZOTERO_ITEM CSL_CITATION {"citationID":"5bDyTKTp","properties":{"formattedCitation":"(Feld &amp; Heckemeyer, 2011, p. 3)","plainCitation":"(Feld &amp; Heckemeyer, 2011, p. 3)","noteIndex":0},"citationItems":[{"id":2388,"uris":["http://zotero.org/users/13683011/items/5PPVDFJX"],"itemData":{"id":2388,"type":"article-journal","abstract":"In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H."}],"issued":{"date-parts":[["2011"]]}},"locator":"3","label":"page"}],"schema":"https://github.com/citation-style-language/schema/raw/master/csl-citation.json"} </w:instrText>
      </w:r>
      <w:r w:rsidR="00F94AC7" w:rsidRPr="000946CE">
        <w:rPr>
          <w:rFonts w:asciiTheme="minorHAnsi" w:hAnsiTheme="minorHAnsi" w:cstheme="minorHAnsi"/>
          <w:lang w:val="en-US"/>
        </w:rPr>
        <w:fldChar w:fldCharType="separate"/>
      </w:r>
      <w:r w:rsidR="00697DDD" w:rsidRPr="000946CE">
        <w:rPr>
          <w:rFonts w:asciiTheme="minorHAnsi" w:hAnsiTheme="minorHAnsi" w:cstheme="minorHAnsi"/>
          <w:noProof/>
          <w:lang w:val="en-US"/>
        </w:rPr>
        <w:t>(Feld &amp; Heckemeyer, 2011, p. 3)</w:t>
      </w:r>
      <w:r w:rsidR="00F94AC7" w:rsidRPr="000946CE">
        <w:rPr>
          <w:rFonts w:asciiTheme="minorHAnsi" w:hAnsiTheme="minorHAnsi" w:cstheme="minorHAnsi"/>
          <w:lang w:val="en-US"/>
        </w:rPr>
        <w:fldChar w:fldCharType="end"/>
      </w:r>
      <w:r w:rsidR="00697DDD" w:rsidRPr="000946CE">
        <w:rPr>
          <w:rFonts w:asciiTheme="minorHAnsi" w:hAnsiTheme="minorHAnsi" w:cstheme="minorHAnsi"/>
          <w:lang w:val="en-US"/>
        </w:rPr>
        <w:t xml:space="preserve">. This means they </w:t>
      </w:r>
      <w:r w:rsidR="008930B1" w:rsidRPr="000946CE">
        <w:rPr>
          <w:rFonts w:asciiTheme="minorHAnsi" w:hAnsiTheme="minorHAnsi" w:cstheme="minorHAnsi"/>
          <w:lang w:val="en-US"/>
        </w:rPr>
        <w:t xml:space="preserve">are </w:t>
      </w:r>
      <w:r w:rsidR="00BA2711" w:rsidRPr="000946CE">
        <w:rPr>
          <w:rFonts w:asciiTheme="minorHAnsi" w:hAnsiTheme="minorHAnsi" w:cstheme="minorHAnsi"/>
          <w:lang w:val="en-US"/>
        </w:rPr>
        <w:t>backwards looking</w:t>
      </w:r>
      <w:r w:rsidR="005D6347" w:rsidRPr="000946CE">
        <w:rPr>
          <w:rFonts w:asciiTheme="minorHAnsi" w:hAnsiTheme="minorHAnsi" w:cstheme="minorHAnsi"/>
          <w:lang w:val="en-US"/>
        </w:rPr>
        <w:t xml:space="preserve">, which is both their main </w:t>
      </w:r>
      <w:r w:rsidR="008930B1" w:rsidRPr="000946CE">
        <w:rPr>
          <w:rFonts w:asciiTheme="minorHAnsi" w:hAnsiTheme="minorHAnsi" w:cstheme="minorHAnsi"/>
          <w:lang w:val="en-US"/>
        </w:rPr>
        <w:t>advantage,</w:t>
      </w:r>
      <w:r w:rsidR="005D6347" w:rsidRPr="000946CE">
        <w:rPr>
          <w:rFonts w:asciiTheme="minorHAnsi" w:hAnsiTheme="minorHAnsi" w:cstheme="minorHAnsi"/>
          <w:lang w:val="en-US"/>
        </w:rPr>
        <w:t xml:space="preserve"> but also comes with</w:t>
      </w:r>
      <w:r w:rsidR="008930B1" w:rsidRPr="000946CE">
        <w:rPr>
          <w:rFonts w:asciiTheme="minorHAnsi" w:hAnsiTheme="minorHAnsi" w:cstheme="minorHAnsi"/>
          <w:lang w:val="en-US"/>
        </w:rPr>
        <w:t xml:space="preserve"> </w:t>
      </w:r>
      <w:r w:rsidR="005D6347" w:rsidRPr="000946CE">
        <w:rPr>
          <w:rFonts w:asciiTheme="minorHAnsi" w:hAnsiTheme="minorHAnsi" w:cstheme="minorHAnsi"/>
          <w:lang w:val="en-US"/>
        </w:rPr>
        <w:t>a</w:t>
      </w:r>
      <w:r w:rsidR="008930B1" w:rsidRPr="000946CE">
        <w:rPr>
          <w:rFonts w:asciiTheme="minorHAnsi" w:hAnsiTheme="minorHAnsi" w:cstheme="minorHAnsi"/>
          <w:lang w:val="en-US"/>
        </w:rPr>
        <w:t xml:space="preserve"> drawback. </w:t>
      </w:r>
      <w:r w:rsidR="00182153" w:rsidRPr="000946CE">
        <w:rPr>
          <w:rFonts w:asciiTheme="minorHAnsi" w:hAnsiTheme="minorHAnsi" w:cstheme="minorHAnsi"/>
          <w:lang w:val="en-US"/>
        </w:rPr>
        <w:t xml:space="preserve">Devereux </w:t>
      </w:r>
      <w:r w:rsidR="00182153" w:rsidRPr="000946CE">
        <w:rPr>
          <w:rFonts w:asciiTheme="minorHAnsi" w:hAnsiTheme="minorHAnsi" w:cstheme="minorHAnsi"/>
          <w:lang w:val="en-US"/>
        </w:rPr>
        <w:fldChar w:fldCharType="begin"/>
      </w:r>
      <w:r w:rsidR="000B2D2A" w:rsidRPr="000946CE">
        <w:rPr>
          <w:rFonts w:asciiTheme="minorHAnsi" w:hAnsiTheme="minorHAnsi" w:cstheme="minorHAnsi"/>
          <w:lang w:val="en-US"/>
        </w:rPr>
        <w:instrText xml:space="preserve"> ADDIN ZOTERO_ITEM CSL_CITATION {"citationID":"NoPoJp2K","properties":{"formattedCitation":"(2006)","plainCitation":"(2006)","noteIndex":0},"citationItems":[{"id":3284,"uris":["http://zotero.org/users/13683011/items/JG92VJQW"],"itemData":{"id":3284,"type":"article-journal","language":"en","source":"Zotero","title":"The Impact of Taxation on the Location of Capital, Firms and Profit: A Survey of Empirical Evidence","author":[{"family":"Devereux","given":"Michael"}],"issued":{"date-parts":[["2006",4]]}},"label":"page","suppress-author":true}],"schema":"https://github.com/citation-style-language/schema/raw/master/csl-citation.json"} </w:instrText>
      </w:r>
      <w:r w:rsidR="00182153" w:rsidRPr="000946CE">
        <w:rPr>
          <w:rFonts w:asciiTheme="minorHAnsi" w:hAnsiTheme="minorHAnsi" w:cstheme="minorHAnsi"/>
          <w:lang w:val="en-US"/>
        </w:rPr>
        <w:fldChar w:fldCharType="separate"/>
      </w:r>
      <w:r w:rsidR="000B2D2A" w:rsidRPr="000946CE">
        <w:rPr>
          <w:rFonts w:asciiTheme="minorHAnsi" w:hAnsiTheme="minorHAnsi" w:cstheme="minorHAnsi"/>
          <w:noProof/>
          <w:lang w:val="en-US"/>
        </w:rPr>
        <w:t>(2006)</w:t>
      </w:r>
      <w:r w:rsidR="00182153" w:rsidRPr="000946CE">
        <w:rPr>
          <w:rFonts w:asciiTheme="minorHAnsi" w:hAnsiTheme="minorHAnsi" w:cstheme="minorHAnsi"/>
          <w:lang w:val="en-US"/>
        </w:rPr>
        <w:fldChar w:fldCharType="end"/>
      </w:r>
      <w:r w:rsidR="00AA182C" w:rsidRPr="000946CE">
        <w:rPr>
          <w:rFonts w:asciiTheme="minorHAnsi" w:hAnsiTheme="minorHAnsi" w:cstheme="minorHAnsi"/>
          <w:lang w:val="en-US"/>
        </w:rPr>
        <w:t xml:space="preserve"> stresses that average tax </w:t>
      </w:r>
      <w:r w:rsidR="00697DDD" w:rsidRPr="000946CE">
        <w:rPr>
          <w:rFonts w:asciiTheme="minorHAnsi" w:hAnsiTheme="minorHAnsi" w:cstheme="minorHAnsi"/>
          <w:lang w:val="en-US"/>
        </w:rPr>
        <w:t xml:space="preserve">rate </w:t>
      </w:r>
      <w:r w:rsidR="00823936" w:rsidRPr="000946CE">
        <w:rPr>
          <w:rFonts w:asciiTheme="minorHAnsi" w:hAnsiTheme="minorHAnsi" w:cstheme="minorHAnsi"/>
          <w:lang w:val="en-US"/>
        </w:rPr>
        <w:t>could potentially bring endogeneity</w:t>
      </w:r>
      <w:r w:rsidR="000F5AD1" w:rsidRPr="000946CE">
        <w:rPr>
          <w:rFonts w:asciiTheme="minorHAnsi" w:hAnsiTheme="minorHAnsi" w:cstheme="minorHAnsi"/>
          <w:lang w:val="en-US"/>
        </w:rPr>
        <w:t xml:space="preserve"> bias</w:t>
      </w:r>
      <w:r w:rsidR="00823936" w:rsidRPr="000946CE">
        <w:rPr>
          <w:rFonts w:asciiTheme="minorHAnsi" w:hAnsiTheme="minorHAnsi" w:cstheme="minorHAnsi"/>
          <w:lang w:val="en-US"/>
        </w:rPr>
        <w:t xml:space="preserve"> into the model, since</w:t>
      </w:r>
      <w:r w:rsidR="000F5AD1" w:rsidRPr="000946CE">
        <w:rPr>
          <w:rFonts w:asciiTheme="minorHAnsi" w:hAnsiTheme="minorHAnsi" w:cstheme="minorHAnsi"/>
          <w:lang w:val="en-US"/>
        </w:rPr>
        <w:t xml:space="preserve"> they are base</w:t>
      </w:r>
      <w:r w:rsidR="00697DDD" w:rsidRPr="000946CE">
        <w:rPr>
          <w:rFonts w:asciiTheme="minorHAnsi" w:hAnsiTheme="minorHAnsi" w:cstheme="minorHAnsi"/>
          <w:lang w:val="en-US"/>
        </w:rPr>
        <w:t>d</w:t>
      </w:r>
      <w:r w:rsidR="000F5AD1" w:rsidRPr="000946CE">
        <w:rPr>
          <w:rFonts w:asciiTheme="minorHAnsi" w:hAnsiTheme="minorHAnsi" w:cstheme="minorHAnsi"/>
          <w:lang w:val="en-US"/>
        </w:rPr>
        <w:t xml:space="preserve"> on </w:t>
      </w:r>
      <w:r w:rsidR="005D6347" w:rsidRPr="000946CE">
        <w:rPr>
          <w:rFonts w:asciiTheme="minorHAnsi" w:hAnsiTheme="minorHAnsi" w:cstheme="minorHAnsi"/>
          <w:lang w:val="en-US"/>
        </w:rPr>
        <w:t>previous</w:t>
      </w:r>
      <w:r w:rsidR="000F5AD1" w:rsidRPr="000946CE">
        <w:rPr>
          <w:rFonts w:asciiTheme="minorHAnsi" w:hAnsiTheme="minorHAnsi" w:cstheme="minorHAnsi"/>
          <w:lang w:val="en-US"/>
        </w:rPr>
        <w:t xml:space="preserve"> data. </w:t>
      </w:r>
      <w:r w:rsidR="005D6347" w:rsidRPr="000946CE">
        <w:rPr>
          <w:rFonts w:asciiTheme="minorHAnsi" w:hAnsiTheme="minorHAnsi" w:cstheme="minorHAnsi"/>
          <w:lang w:val="en-US"/>
        </w:rPr>
        <w:t>This means that</w:t>
      </w:r>
      <w:r w:rsidR="00697DDD" w:rsidRPr="000946CE">
        <w:rPr>
          <w:rFonts w:asciiTheme="minorHAnsi" w:hAnsiTheme="minorHAnsi" w:cstheme="minorHAnsi"/>
          <w:lang w:val="en-US"/>
        </w:rPr>
        <w:t xml:space="preserve"> the </w:t>
      </w:r>
      <w:r w:rsidR="00BE57F1" w:rsidRPr="000946CE">
        <w:rPr>
          <w:rFonts w:asciiTheme="minorHAnsi" w:hAnsiTheme="minorHAnsi" w:cstheme="minorHAnsi"/>
          <w:lang w:val="en-US"/>
        </w:rPr>
        <w:t xml:space="preserve">direction becomes ambiguous. Due to the </w:t>
      </w:r>
      <w:r w:rsidR="00642FB7" w:rsidRPr="000946CE">
        <w:rPr>
          <w:rFonts w:asciiTheme="minorHAnsi" w:hAnsiTheme="minorHAnsi" w:cstheme="minorHAnsi"/>
          <w:lang w:val="en-US"/>
        </w:rPr>
        <w:t xml:space="preserve">potential </w:t>
      </w:r>
      <w:r w:rsidR="0065235B" w:rsidRPr="000946CE">
        <w:rPr>
          <w:rFonts w:asciiTheme="minorHAnsi" w:hAnsiTheme="minorHAnsi" w:cstheme="minorHAnsi"/>
          <w:lang w:val="en-US"/>
        </w:rPr>
        <w:t>endogeneity</w:t>
      </w:r>
      <w:r w:rsidR="00642FB7" w:rsidRPr="000946CE">
        <w:rPr>
          <w:rFonts w:asciiTheme="minorHAnsi" w:hAnsiTheme="minorHAnsi" w:cstheme="minorHAnsi"/>
          <w:lang w:val="en-US"/>
        </w:rPr>
        <w:t xml:space="preserve"> problem and </w:t>
      </w:r>
      <w:r w:rsidR="00BE57F1" w:rsidRPr="000946CE">
        <w:rPr>
          <w:rFonts w:asciiTheme="minorHAnsi" w:hAnsiTheme="minorHAnsi" w:cstheme="minorHAnsi"/>
          <w:lang w:val="en-US"/>
        </w:rPr>
        <w:t xml:space="preserve">the fact that </w:t>
      </w:r>
      <w:r w:rsidR="0065235B" w:rsidRPr="000946CE">
        <w:rPr>
          <w:rFonts w:asciiTheme="minorHAnsi" w:hAnsiTheme="minorHAnsi" w:cstheme="minorHAnsi"/>
          <w:lang w:val="en-US"/>
        </w:rPr>
        <w:t xml:space="preserve">forward-looking measures are preferred, these average rates are not used. </w:t>
      </w:r>
    </w:p>
    <w:p w14:paraId="4781856E" w14:textId="77777777" w:rsidR="00282357" w:rsidRPr="000946CE" w:rsidRDefault="00282357" w:rsidP="005D30B2">
      <w:pPr>
        <w:spacing w:line="360" w:lineRule="auto"/>
        <w:jc w:val="both"/>
        <w:rPr>
          <w:rFonts w:asciiTheme="minorHAnsi" w:hAnsiTheme="minorHAnsi" w:cstheme="minorHAnsi"/>
          <w:lang w:val="en-US"/>
        </w:rPr>
      </w:pPr>
    </w:p>
    <w:p w14:paraId="6CD9C6DE" w14:textId="1E68C9C8" w:rsidR="00456311" w:rsidRPr="000946CE" w:rsidRDefault="00456311" w:rsidP="005D30B2">
      <w:pPr>
        <w:spacing w:line="360" w:lineRule="auto"/>
        <w:jc w:val="both"/>
        <w:rPr>
          <w:rFonts w:asciiTheme="minorHAnsi" w:hAnsiTheme="minorHAnsi" w:cstheme="minorHAnsi"/>
          <w:i/>
          <w:iCs/>
          <w:lang w:val="en-US"/>
        </w:rPr>
      </w:pPr>
      <w:r w:rsidRPr="000946CE">
        <w:rPr>
          <w:rFonts w:asciiTheme="minorHAnsi" w:hAnsiTheme="minorHAnsi" w:cstheme="minorHAnsi"/>
          <w:i/>
          <w:iCs/>
          <w:lang w:val="en-US"/>
        </w:rPr>
        <w:t xml:space="preserve">STRs </w:t>
      </w:r>
    </w:p>
    <w:p w14:paraId="746CB9D9" w14:textId="77777777" w:rsidR="00456311" w:rsidRPr="000946CE" w:rsidRDefault="007F4D8E"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STRs</w:t>
      </w:r>
      <w:r w:rsidR="00C2312B" w:rsidRPr="000946CE">
        <w:rPr>
          <w:rFonts w:asciiTheme="minorHAnsi" w:hAnsiTheme="minorHAnsi" w:cstheme="minorHAnsi"/>
          <w:lang w:val="en-US"/>
        </w:rPr>
        <w:t xml:space="preserve"> are the legally imposed tax-rates set by governments. The </w:t>
      </w:r>
      <w:r w:rsidR="00C65C4B" w:rsidRPr="000946CE">
        <w:rPr>
          <w:rFonts w:asciiTheme="minorHAnsi" w:hAnsiTheme="minorHAnsi" w:cstheme="minorHAnsi"/>
          <w:lang w:val="en-US"/>
        </w:rPr>
        <w:t>advantage of this is that these tax-rates are widely available.</w:t>
      </w:r>
      <w:r w:rsidR="00BC7BDD" w:rsidRPr="000946CE">
        <w:rPr>
          <w:rFonts w:asciiTheme="minorHAnsi" w:hAnsiTheme="minorHAnsi" w:cstheme="minorHAnsi"/>
          <w:lang w:val="en-US"/>
        </w:rPr>
        <w:t xml:space="preserve"> Multiple databases exist, such as KPMG and PwC Worldwide tax summaries. However, the most </w:t>
      </w:r>
      <w:r w:rsidR="00B22B3E" w:rsidRPr="000946CE">
        <w:rPr>
          <w:rFonts w:asciiTheme="minorHAnsi" w:hAnsiTheme="minorHAnsi" w:cstheme="minorHAnsi"/>
          <w:lang w:val="en-US"/>
        </w:rPr>
        <w:t>comprehensive database is the one provided by t</w:t>
      </w:r>
      <w:r w:rsidR="00C65C4B" w:rsidRPr="000946CE">
        <w:rPr>
          <w:rFonts w:asciiTheme="minorHAnsi" w:hAnsiTheme="minorHAnsi" w:cstheme="minorHAnsi"/>
          <w:lang w:val="en-US"/>
        </w:rPr>
        <w:t>he Tax foundatio</w:t>
      </w:r>
      <w:r w:rsidR="00B22B3E" w:rsidRPr="000946CE">
        <w:rPr>
          <w:rFonts w:asciiTheme="minorHAnsi" w:hAnsiTheme="minorHAnsi" w:cstheme="minorHAnsi"/>
          <w:lang w:val="en-US"/>
        </w:rPr>
        <w:t xml:space="preserve">n, which </w:t>
      </w:r>
      <w:r w:rsidR="00C65C4B" w:rsidRPr="000946CE">
        <w:rPr>
          <w:rFonts w:asciiTheme="minorHAnsi" w:hAnsiTheme="minorHAnsi" w:cstheme="minorHAnsi"/>
          <w:lang w:val="en-US"/>
        </w:rPr>
        <w:t xml:space="preserve"> </w:t>
      </w:r>
      <w:r w:rsidR="00B22B3E" w:rsidRPr="000946CE">
        <w:rPr>
          <w:rFonts w:asciiTheme="minorHAnsi" w:hAnsiTheme="minorHAnsi" w:cstheme="minorHAnsi"/>
          <w:lang w:val="en-US"/>
        </w:rPr>
        <w:t xml:space="preserve">consists of the </w:t>
      </w:r>
      <w:r w:rsidRPr="000946CE">
        <w:rPr>
          <w:rFonts w:asciiTheme="minorHAnsi" w:hAnsiTheme="minorHAnsi" w:cstheme="minorHAnsi"/>
          <w:lang w:val="en-US"/>
        </w:rPr>
        <w:t>STRs</w:t>
      </w:r>
      <w:r w:rsidR="00C65C4B" w:rsidRPr="000946CE">
        <w:rPr>
          <w:rFonts w:asciiTheme="minorHAnsi" w:hAnsiTheme="minorHAnsi" w:cstheme="minorHAnsi"/>
          <w:lang w:val="en-US"/>
        </w:rPr>
        <w:t xml:space="preserve"> from </w:t>
      </w:r>
      <w:r w:rsidR="00D13330" w:rsidRPr="000946CE">
        <w:rPr>
          <w:rFonts w:asciiTheme="minorHAnsi" w:hAnsiTheme="minorHAnsi" w:cstheme="minorHAnsi"/>
          <w:lang w:val="en-US"/>
        </w:rPr>
        <w:t xml:space="preserve">1980-2023 </w:t>
      </w:r>
      <w:r w:rsidR="00D13330" w:rsidRPr="000946CE">
        <w:rPr>
          <w:rFonts w:asciiTheme="minorHAnsi" w:hAnsiTheme="minorHAnsi" w:cstheme="minorHAnsi"/>
          <w:lang w:val="en-US"/>
        </w:rPr>
        <w:fldChar w:fldCharType="begin"/>
      </w:r>
      <w:r w:rsidR="00D13330" w:rsidRPr="000946CE">
        <w:rPr>
          <w:rFonts w:asciiTheme="minorHAnsi" w:hAnsiTheme="minorHAnsi" w:cstheme="minorHAnsi"/>
          <w:lang w:val="en-US"/>
        </w:rPr>
        <w:instrText xml:space="preserve"> ADDIN ZOTERO_ITEM CSL_CITATION {"citationID":"kBzVLobw","properties":{"formattedCitation":"(Enache, 2023)","plainCitation":"(Enache, 2023)","noteIndex":0},"citationItems":[{"id":3526,"uris":["http://zotero.org/users/13683011/items/HQD3SXKA"],"itemData":{"id":3526,"type":"webpage","abstract":"Corporate tax rates have declined over the past four decades due to countries turning to more efficient tax types. However, they have leveled off in recent years.","container-title":"Tax Foundation","language":"en-US","title":"Corporate Tax Rates around the World, 2023","URL":"https://taxfoundation.org/data/all/global/corporate-tax-rates-by-country-2023/","author":[{"family":"Enache","given":"Cristina"}],"accessed":{"date-parts":[["2024",5,22]]},"issued":{"date-parts":[["2023",12,12]]}}}],"schema":"https://github.com/citation-style-language/schema/raw/master/csl-citation.json"} </w:instrText>
      </w:r>
      <w:r w:rsidR="00D13330" w:rsidRPr="000946CE">
        <w:rPr>
          <w:rFonts w:asciiTheme="minorHAnsi" w:hAnsiTheme="minorHAnsi" w:cstheme="minorHAnsi"/>
          <w:lang w:val="en-US"/>
        </w:rPr>
        <w:fldChar w:fldCharType="separate"/>
      </w:r>
      <w:r w:rsidR="00D13330" w:rsidRPr="000946CE">
        <w:rPr>
          <w:rFonts w:asciiTheme="minorHAnsi" w:hAnsiTheme="minorHAnsi" w:cstheme="minorHAnsi"/>
          <w:noProof/>
          <w:lang w:val="en-US"/>
        </w:rPr>
        <w:t>(Enache, 2023)</w:t>
      </w:r>
      <w:r w:rsidR="00D13330" w:rsidRPr="000946CE">
        <w:rPr>
          <w:rFonts w:asciiTheme="minorHAnsi" w:hAnsiTheme="minorHAnsi" w:cstheme="minorHAnsi"/>
          <w:lang w:val="en-US"/>
        </w:rPr>
        <w:fldChar w:fldCharType="end"/>
      </w:r>
      <w:r w:rsidR="00D13330" w:rsidRPr="000946CE">
        <w:rPr>
          <w:rFonts w:asciiTheme="minorHAnsi" w:hAnsiTheme="minorHAnsi" w:cstheme="minorHAnsi"/>
          <w:lang w:val="en-US"/>
        </w:rPr>
        <w:t>.</w:t>
      </w:r>
      <w:r w:rsidR="00107DEC" w:rsidRPr="000946CE">
        <w:rPr>
          <w:rFonts w:asciiTheme="minorHAnsi" w:hAnsiTheme="minorHAnsi" w:cstheme="minorHAnsi"/>
          <w:lang w:val="en-US"/>
        </w:rPr>
        <w:t xml:space="preserve"> </w:t>
      </w:r>
      <w:r w:rsidRPr="000946CE">
        <w:rPr>
          <w:rFonts w:asciiTheme="minorHAnsi" w:hAnsiTheme="minorHAnsi" w:cstheme="minorHAnsi"/>
          <w:lang w:val="en-US"/>
        </w:rPr>
        <w:t xml:space="preserve">However, </w:t>
      </w:r>
      <w:r w:rsidR="0099364B" w:rsidRPr="000946CE">
        <w:rPr>
          <w:rFonts w:asciiTheme="minorHAnsi" w:hAnsiTheme="minorHAnsi" w:cstheme="minorHAnsi"/>
          <w:lang w:val="en-US"/>
        </w:rPr>
        <w:t xml:space="preserve">Feld and Heckemeyer </w:t>
      </w:r>
      <w:r w:rsidR="0099364B" w:rsidRPr="000946CE">
        <w:rPr>
          <w:rFonts w:asciiTheme="minorHAnsi" w:hAnsiTheme="minorHAnsi" w:cstheme="minorHAnsi"/>
          <w:lang w:val="en-US"/>
        </w:rPr>
        <w:fldChar w:fldCharType="begin"/>
      </w:r>
      <w:r w:rsidR="0099364B" w:rsidRPr="000946CE">
        <w:rPr>
          <w:rFonts w:asciiTheme="minorHAnsi" w:hAnsiTheme="minorHAnsi" w:cstheme="minorHAnsi"/>
          <w:lang w:val="en-US"/>
        </w:rPr>
        <w:instrText xml:space="preserve"> ADDIN ZOTERO_ITEM CSL_CITATION {"citationID":"Y04a0kGM","properties":{"formattedCitation":"(2011, p. 9)","plainCitation":"(2011, p. 9)","noteIndex":0},"citationItems":[{"id":2388,"uris":["http://zotero.org/users/13683011/items/5PPVDFJX"],"itemData":{"id":2388,"type":"article-journal","abstract":"In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H."}],"issued":{"date-parts":[["2011"]]}},"locator":"9","label":"page","suppress-author":true}],"schema":"https://github.com/citation-style-language/schema/raw/master/csl-citation.json"} </w:instrText>
      </w:r>
      <w:r w:rsidR="0099364B" w:rsidRPr="000946CE">
        <w:rPr>
          <w:rFonts w:asciiTheme="minorHAnsi" w:hAnsiTheme="minorHAnsi" w:cstheme="minorHAnsi"/>
          <w:lang w:val="en-US"/>
        </w:rPr>
        <w:fldChar w:fldCharType="separate"/>
      </w:r>
      <w:r w:rsidR="0099364B" w:rsidRPr="000946CE">
        <w:rPr>
          <w:rFonts w:asciiTheme="minorHAnsi" w:hAnsiTheme="minorHAnsi" w:cstheme="minorHAnsi"/>
          <w:lang w:val="en-US"/>
        </w:rPr>
        <w:t>(2011, p. 9)</w:t>
      </w:r>
      <w:r w:rsidR="0099364B" w:rsidRPr="000946CE">
        <w:rPr>
          <w:rFonts w:asciiTheme="minorHAnsi" w:hAnsiTheme="minorHAnsi" w:cstheme="minorHAnsi"/>
          <w:lang w:val="en-US"/>
        </w:rPr>
        <w:fldChar w:fldCharType="end"/>
      </w:r>
      <w:r w:rsidRPr="000946CE">
        <w:rPr>
          <w:rFonts w:asciiTheme="minorHAnsi" w:hAnsiTheme="minorHAnsi" w:cstheme="minorHAnsi"/>
          <w:lang w:val="en-US"/>
        </w:rPr>
        <w:t xml:space="preserve"> point out that due to the fact that STRs </w:t>
      </w:r>
      <w:r w:rsidR="00CD27C1" w:rsidRPr="000946CE">
        <w:rPr>
          <w:rFonts w:asciiTheme="minorHAnsi" w:hAnsiTheme="minorHAnsi" w:cstheme="minorHAnsi"/>
          <w:lang w:val="en-US"/>
        </w:rPr>
        <w:t>disregard the size of the tax-base and ignore  depreciation rules</w:t>
      </w:r>
      <w:r w:rsidR="005B20DF" w:rsidRPr="000946CE">
        <w:rPr>
          <w:rFonts w:asciiTheme="minorHAnsi" w:hAnsiTheme="minorHAnsi" w:cstheme="minorHAnsi"/>
          <w:lang w:val="en-US"/>
        </w:rPr>
        <w:t xml:space="preserve">, government tax compensations such as credits, they </w:t>
      </w:r>
      <w:r w:rsidR="001009B8" w:rsidRPr="000946CE">
        <w:rPr>
          <w:rFonts w:asciiTheme="minorHAnsi" w:hAnsiTheme="minorHAnsi" w:cstheme="minorHAnsi"/>
          <w:lang w:val="en-US"/>
        </w:rPr>
        <w:t xml:space="preserve">could be </w:t>
      </w:r>
      <w:r w:rsidR="005B20DF" w:rsidRPr="000946CE">
        <w:rPr>
          <w:rFonts w:asciiTheme="minorHAnsi" w:hAnsiTheme="minorHAnsi" w:cstheme="minorHAnsi"/>
          <w:lang w:val="en-US"/>
        </w:rPr>
        <w:t xml:space="preserve">problematic. </w:t>
      </w:r>
      <w:r w:rsidR="00F1126E" w:rsidRPr="000946CE">
        <w:rPr>
          <w:rFonts w:asciiTheme="minorHAnsi" w:hAnsiTheme="minorHAnsi" w:cstheme="minorHAnsi"/>
          <w:lang w:val="en-US"/>
        </w:rPr>
        <w:t>However, multiple studies make use of them</w:t>
      </w:r>
      <w:r w:rsidR="00BF63F8" w:rsidRPr="000946CE">
        <w:rPr>
          <w:rFonts w:asciiTheme="minorHAnsi" w:hAnsiTheme="minorHAnsi" w:cstheme="minorHAnsi"/>
          <w:lang w:val="en-US"/>
        </w:rPr>
        <w:t xml:space="preserve"> </w:t>
      </w:r>
      <w:r w:rsidR="00F1126E" w:rsidRPr="000946CE">
        <w:rPr>
          <w:rFonts w:asciiTheme="minorHAnsi" w:hAnsiTheme="minorHAnsi" w:cstheme="minorHAnsi"/>
          <w:lang w:val="en-US"/>
        </w:rPr>
        <w:fldChar w:fldCharType="begin"/>
      </w:r>
      <w:r w:rsidR="00F1126E" w:rsidRPr="000946CE">
        <w:rPr>
          <w:rFonts w:asciiTheme="minorHAnsi" w:hAnsiTheme="minorHAnsi" w:cstheme="minorHAnsi"/>
          <w:lang w:val="en-US"/>
        </w:rPr>
        <w:instrText xml:space="preserve"> ADDIN ZOTERO_ITEM CSL_CITATION {"citationID":"pCKFQ1m4","properties":{"formattedCitation":"(Demekas et al., 2007; Wolff, 2007)","plainCitation":"(Demekas et al., 2007; Wolff, 2007)","noteIndex":0},"citationItems":[{"id":3304,"uris":["http://zotero.org/users/13683011/items/GXPIU5DR"],"itemData":{"id":3304,"type":"article-journal","abstract":"Gravity factors explain a large part of Foreign Direct Investment (FDI) inflows in transition economies, including in Southeastern Europe—a region not comprehensively covered before in econometric studies—but host country policies also matter. Key are policies that affect unit labor costs, the corporate tax burden, infrastructure, and the foreign exchange and trade regime. This paper focuses on non-privatization FDI—a novelty in the literature—and finds evidence of nonlinearities, with the impact of policies on FDI changing above a certain level of income. It also develops the concept of potential FDI for each host country, using its deviation from predicted levels given optimal policies to estimate what governments can realistically expect to achieve in terms of attracting additional FDI. Journal of Comparative Economics ••• (•••) (••••) •••–•••.","collection-title":"Special Symposium on Courts and Judges","container-title":"Journal of Comparative Economics","DOI":"10.1016/j.jce.2007.03.005","ISSN":"0147-5967","issue":"2","journalAbbreviation":"Journal of Comparative Economics","page":"369-386","source":"ScienceDirect","title":"Foreign direct investment in European transition economies—The role of policies","volume":"35","author":[{"family":"Demekas","given":"Dimitri G."},{"family":"Horváth","given":"Balázs"},{"family":"Ribakova","given":"Elina"},{"family":"Wu","given":"Yi"}],"issued":{"date-parts":[["2007",6,1]]}}},{"id":2845,"uris":["http://zotero.org/users/13683011/items/6YHE7P77"],"itemData":{"id":2845,"type":"article-journal","abstract":"Foreign direct investment is of increasing importance in the European Union. This paper estimates the effect of taxes on foreign direct investment (FDI) flows and on three sub-components of these flows for the countries of the enlarged European Union. The model in the spirit of gravity equations robustly explains FDI flows between the 25 member states. Sample selection needs to be addressed in the estimation. We show that the different subcomponents of FDI should and indeed do react differently to taxes. After controlling for unobserved country characteristics and common time effects, the top statutory corporate tax rate of both, source and host country, turn insignificant for total FDI and investment into equity. However, high source country taxes clearly increase the probability of firms to re-invest profits abroad and lower the percentage of debt financed FDI. This might reflect profit reallocation to avoid taxes. Market size factors have the expected signs.","container-title":"Open Economies Review","DOI":"10.1007/s11079-007-9041-9","ISSN":"0923-7992, 1573-708X","issue":"3","journalAbbreviation":"Open Econ Rev","language":"en","license":"http://www.springer.com/tdm","page":"327-346","source":"DOI.org (Crossref)","title":"Foreign Direct Investment in the Enlarged EU: Do Taxes Matter and to What Extent?","title-short":"Foreign Direct Investment in the Enlarged EU","volume":"18","author":[{"family":"Wolff","given":"Guntram B."}],"issued":{"date-parts":[["2007",5,29]]}}}],"schema":"https://github.com/citation-style-language/schema/raw/master/csl-citation.json"} </w:instrText>
      </w:r>
      <w:r w:rsidR="00F1126E" w:rsidRPr="000946CE">
        <w:rPr>
          <w:rFonts w:asciiTheme="minorHAnsi" w:hAnsiTheme="minorHAnsi" w:cstheme="minorHAnsi"/>
          <w:lang w:val="en-US"/>
        </w:rPr>
        <w:fldChar w:fldCharType="separate"/>
      </w:r>
      <w:r w:rsidR="00F1126E" w:rsidRPr="000946CE">
        <w:rPr>
          <w:rFonts w:asciiTheme="minorHAnsi" w:hAnsiTheme="minorHAnsi" w:cstheme="minorHAnsi"/>
          <w:noProof/>
          <w:lang w:val="en-US"/>
        </w:rPr>
        <w:t>(Demekas et al., 2007; Wolff, 2007)</w:t>
      </w:r>
      <w:r w:rsidR="00F1126E" w:rsidRPr="000946CE">
        <w:rPr>
          <w:rFonts w:asciiTheme="minorHAnsi" w:hAnsiTheme="minorHAnsi" w:cstheme="minorHAnsi"/>
          <w:lang w:val="en-US"/>
        </w:rPr>
        <w:fldChar w:fldCharType="end"/>
      </w:r>
      <w:r w:rsidR="00F1126E" w:rsidRPr="000946CE">
        <w:rPr>
          <w:rFonts w:asciiTheme="minorHAnsi" w:hAnsiTheme="minorHAnsi" w:cstheme="minorHAnsi"/>
          <w:lang w:val="en-US"/>
        </w:rPr>
        <w:t xml:space="preserve">. </w:t>
      </w:r>
    </w:p>
    <w:p w14:paraId="7002EB8D" w14:textId="77777777" w:rsidR="00456311" w:rsidRPr="000946CE" w:rsidRDefault="00456311" w:rsidP="005D30B2">
      <w:pPr>
        <w:spacing w:line="360" w:lineRule="auto"/>
        <w:jc w:val="both"/>
        <w:rPr>
          <w:rFonts w:asciiTheme="minorHAnsi" w:hAnsiTheme="minorHAnsi" w:cstheme="minorHAnsi"/>
          <w:lang w:val="en-US"/>
        </w:rPr>
      </w:pPr>
    </w:p>
    <w:p w14:paraId="140ACDBB" w14:textId="77777777" w:rsidR="001F104A" w:rsidRPr="000946CE" w:rsidRDefault="001F104A" w:rsidP="005D30B2">
      <w:pPr>
        <w:spacing w:line="360" w:lineRule="auto"/>
        <w:jc w:val="both"/>
        <w:rPr>
          <w:rFonts w:asciiTheme="minorHAnsi" w:hAnsiTheme="minorHAnsi" w:cstheme="minorHAnsi"/>
          <w:i/>
          <w:iCs/>
          <w:lang w:val="en-US"/>
        </w:rPr>
      </w:pPr>
    </w:p>
    <w:p w14:paraId="678F69BD" w14:textId="109A8C73" w:rsidR="00807B58" w:rsidRPr="000946CE" w:rsidRDefault="00456311" w:rsidP="005D30B2">
      <w:pPr>
        <w:spacing w:line="360" w:lineRule="auto"/>
        <w:jc w:val="both"/>
        <w:rPr>
          <w:rFonts w:asciiTheme="minorHAnsi" w:hAnsiTheme="minorHAnsi" w:cstheme="minorHAnsi"/>
          <w:lang w:val="en-US"/>
        </w:rPr>
      </w:pPr>
      <w:r w:rsidRPr="000946CE">
        <w:rPr>
          <w:rFonts w:asciiTheme="minorHAnsi" w:hAnsiTheme="minorHAnsi" w:cstheme="minorHAnsi"/>
          <w:i/>
          <w:iCs/>
          <w:lang w:val="en-US"/>
        </w:rPr>
        <w:t>Effective tax-rates</w:t>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080E81" w:rsidRPr="000946CE">
        <w:rPr>
          <w:rFonts w:asciiTheme="minorHAnsi" w:hAnsiTheme="minorHAnsi" w:cstheme="minorHAnsi"/>
          <w:lang w:val="en-US"/>
        </w:rPr>
        <w:tab/>
      </w:r>
      <w:r w:rsidR="006F59E8" w:rsidRPr="000946CE">
        <w:rPr>
          <w:rFonts w:asciiTheme="minorHAnsi" w:hAnsiTheme="minorHAnsi" w:cstheme="minorHAnsi"/>
          <w:lang w:val="en-US"/>
        </w:rPr>
        <w:t xml:space="preserve"> </w:t>
      </w:r>
    </w:p>
    <w:p w14:paraId="76ED7EDC" w14:textId="77777777" w:rsidR="00456311" w:rsidRPr="000946CE" w:rsidRDefault="00E7597B"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Effective </w:t>
      </w:r>
      <w:r w:rsidR="007A0C5C" w:rsidRPr="000946CE">
        <w:rPr>
          <w:rFonts w:asciiTheme="minorHAnsi" w:hAnsiTheme="minorHAnsi" w:cstheme="minorHAnsi"/>
          <w:lang w:val="en-US"/>
        </w:rPr>
        <w:t>tax</w:t>
      </w:r>
      <w:r w:rsidR="00AC23C1" w:rsidRPr="000946CE">
        <w:rPr>
          <w:rFonts w:asciiTheme="minorHAnsi" w:hAnsiTheme="minorHAnsi" w:cstheme="minorHAnsi"/>
          <w:lang w:val="en-US"/>
        </w:rPr>
        <w:t>-</w:t>
      </w:r>
      <w:r w:rsidR="007A0C5C" w:rsidRPr="000946CE">
        <w:rPr>
          <w:rFonts w:asciiTheme="minorHAnsi" w:hAnsiTheme="minorHAnsi" w:cstheme="minorHAnsi"/>
          <w:lang w:val="en-US"/>
        </w:rPr>
        <w:t xml:space="preserve">rates refer to </w:t>
      </w:r>
      <w:r w:rsidR="00AC23C1" w:rsidRPr="000946CE">
        <w:rPr>
          <w:rFonts w:asciiTheme="minorHAnsi" w:hAnsiTheme="minorHAnsi" w:cstheme="minorHAnsi"/>
          <w:lang w:val="en-US"/>
        </w:rPr>
        <w:t xml:space="preserve">the actual percentage of tax paid </w:t>
      </w:r>
      <w:r w:rsidR="006C0AA4" w:rsidRPr="000946CE">
        <w:rPr>
          <w:rFonts w:asciiTheme="minorHAnsi" w:hAnsiTheme="minorHAnsi" w:cstheme="minorHAnsi"/>
          <w:lang w:val="en-US"/>
        </w:rPr>
        <w:t>after deductions etc. I</w:t>
      </w:r>
      <w:r w:rsidR="009D47CA" w:rsidRPr="000946CE">
        <w:rPr>
          <w:rFonts w:asciiTheme="minorHAnsi" w:hAnsiTheme="minorHAnsi" w:cstheme="minorHAnsi"/>
          <w:lang w:val="en-US"/>
        </w:rPr>
        <w:t>t</w:t>
      </w:r>
      <w:r w:rsidR="006C0AA4" w:rsidRPr="000946CE">
        <w:rPr>
          <w:rFonts w:asciiTheme="minorHAnsi" w:hAnsiTheme="minorHAnsi" w:cstheme="minorHAnsi"/>
          <w:lang w:val="en-US"/>
        </w:rPr>
        <w:t xml:space="preserve"> reflects the true tax-burden and are forwa</w:t>
      </w:r>
      <w:r w:rsidR="009D47CA" w:rsidRPr="000946CE">
        <w:rPr>
          <w:rFonts w:asciiTheme="minorHAnsi" w:hAnsiTheme="minorHAnsi" w:cstheme="minorHAnsi"/>
          <w:lang w:val="en-US"/>
        </w:rPr>
        <w:t xml:space="preserve">rd looking. There is a differentiation between the effective marginal rate (EMTR) and the effective average tax rate (EATR) </w:t>
      </w:r>
      <w:r w:rsidR="009D47CA" w:rsidRPr="000946CE">
        <w:rPr>
          <w:rFonts w:asciiTheme="minorHAnsi" w:hAnsiTheme="minorHAnsi" w:cstheme="minorHAnsi"/>
          <w:lang w:val="en-US"/>
        </w:rPr>
        <w:fldChar w:fldCharType="begin"/>
      </w:r>
      <w:r w:rsidR="00B43F81" w:rsidRPr="000946CE">
        <w:rPr>
          <w:rFonts w:asciiTheme="minorHAnsi" w:hAnsiTheme="minorHAnsi" w:cstheme="minorHAnsi"/>
          <w:lang w:val="en-US"/>
        </w:rPr>
        <w:instrText xml:space="preserve"> ADDIN ZOTERO_ITEM CSL_CITATION {"citationID":"XGRVce8e","properties":{"formattedCitation":"(Feld &amp; Heckemeyer, 2011, p. 3)","plainCitation":"(Feld &amp; Heckemeyer, 2011, p. 3)","noteIndex":0},"citationItems":[{"id":2388,"uris":["http://zotero.org/users/13683011/items/5PPVDFJX"],"itemData":{"id":2388,"type":"article-journal","abstract":"In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H."}],"issued":{"date-parts":[["2011"]]}},"locator":"3","label":"page"}],"schema":"https://github.com/citation-style-language/schema/raw/master/csl-citation.json"} </w:instrText>
      </w:r>
      <w:r w:rsidR="009D47CA" w:rsidRPr="000946CE">
        <w:rPr>
          <w:rFonts w:asciiTheme="minorHAnsi" w:hAnsiTheme="minorHAnsi" w:cstheme="minorHAnsi"/>
          <w:lang w:val="en-US"/>
        </w:rPr>
        <w:fldChar w:fldCharType="separate"/>
      </w:r>
      <w:r w:rsidR="00B43F81" w:rsidRPr="000946CE">
        <w:rPr>
          <w:rFonts w:asciiTheme="minorHAnsi" w:hAnsiTheme="minorHAnsi" w:cstheme="minorHAnsi"/>
          <w:noProof/>
          <w:lang w:val="en-US"/>
        </w:rPr>
        <w:t>(Feld &amp; Heckemeyer, 2011, p. 3)</w:t>
      </w:r>
      <w:r w:rsidR="009D47CA" w:rsidRPr="000946CE">
        <w:rPr>
          <w:rFonts w:asciiTheme="minorHAnsi" w:hAnsiTheme="minorHAnsi" w:cstheme="minorHAnsi"/>
          <w:lang w:val="en-US"/>
        </w:rPr>
        <w:fldChar w:fldCharType="end"/>
      </w:r>
      <w:r w:rsidR="009D47CA" w:rsidRPr="000946CE">
        <w:rPr>
          <w:rFonts w:asciiTheme="minorHAnsi" w:hAnsiTheme="minorHAnsi" w:cstheme="minorHAnsi"/>
          <w:lang w:val="en-US"/>
        </w:rPr>
        <w:t>.</w:t>
      </w:r>
      <w:r w:rsidR="00631AD7" w:rsidRPr="000946CE">
        <w:rPr>
          <w:rFonts w:asciiTheme="minorHAnsi" w:hAnsiTheme="minorHAnsi" w:cstheme="minorHAnsi"/>
          <w:lang w:val="en-US"/>
        </w:rPr>
        <w:t xml:space="preserve"> EATRs </w:t>
      </w:r>
      <w:r w:rsidR="00ED5792" w:rsidRPr="000946CE">
        <w:rPr>
          <w:rFonts w:asciiTheme="minorHAnsi" w:hAnsiTheme="minorHAnsi" w:cstheme="minorHAnsi"/>
          <w:lang w:val="en-US"/>
        </w:rPr>
        <w:t xml:space="preserve">include all components of the tax base like deductions and exemptions, making them a more realistic depiction </w:t>
      </w:r>
      <w:r w:rsidR="00ED5792" w:rsidRPr="000946CE">
        <w:rPr>
          <w:rFonts w:asciiTheme="minorHAnsi" w:hAnsiTheme="minorHAnsi" w:cstheme="minorHAnsi"/>
          <w:lang w:val="en-US"/>
        </w:rPr>
        <w:fldChar w:fldCharType="begin"/>
      </w:r>
      <w:r w:rsidR="00ED5792" w:rsidRPr="000946CE">
        <w:rPr>
          <w:rFonts w:asciiTheme="minorHAnsi" w:hAnsiTheme="minorHAnsi" w:cstheme="minorHAnsi"/>
          <w:lang w:val="en-US"/>
        </w:rPr>
        <w:instrText xml:space="preserve"> ADDIN ZOTERO_ITEM CSL_CITATION {"citationID":"j4shpVeO","properties":{"formattedCitation":"(Winner, 2005, p. 671)","plainCitation":"(Winner, 2005, p. 671)","noteIndex":0},"citationItems":[{"id":3331,"uris":["http://zotero.org/users/13683011/items/NEAL4QYY"],"itemData":{"id":3331,"type":"article-journal","abstract":"The theory of international tax competition suggests a shift of tax burden from mobile to immobile tax bases, especially for small open economies. This paper assesses these hypotheses empirically using a sample of 23 OECD countries and the time period 1965–2000. In accordance with tax competition theory, we find that capital mobility exerts a negative impact on capital tax burden, and a positive one on labor tax burden. Further, we observe a positive effect of country size, suggesting that small open economies are levying lower capital and labor taxes than larger ones. Finally, we analyze the time pattern of tax competition and demonstrate that tax competition has intensified since the mid 1980’s.","container-title":"International Tax and Public Finance","DOI":"10.1007/s10797-005-2915-0","ISSN":"1573-6970","issue":"5","journalAbbreviation":"Int Tax Public Finan","language":"en","page":"667-687","source":"Springer Link","title":"Has Tax Competition Emerged in OECD Countries? Evidence from Panel Data","title-short":"Has Tax Competition Emerged in OECD Countries?","volume":"12","author":[{"family":"Winner","given":"Hannes"}],"issued":{"date-parts":[["2005",9,1]]}},"locator":"671","label":"page"}],"schema":"https://github.com/citation-style-language/schema/raw/master/csl-citation.json"} </w:instrText>
      </w:r>
      <w:r w:rsidR="00ED5792" w:rsidRPr="000946CE">
        <w:rPr>
          <w:rFonts w:asciiTheme="minorHAnsi" w:hAnsiTheme="minorHAnsi" w:cstheme="minorHAnsi"/>
          <w:lang w:val="en-US"/>
        </w:rPr>
        <w:fldChar w:fldCharType="separate"/>
      </w:r>
      <w:r w:rsidR="00ED5792" w:rsidRPr="000946CE">
        <w:rPr>
          <w:rFonts w:asciiTheme="minorHAnsi" w:hAnsiTheme="minorHAnsi" w:cstheme="minorHAnsi"/>
          <w:lang w:val="en-US"/>
        </w:rPr>
        <w:t>(Winner, 2005, p. 671)</w:t>
      </w:r>
      <w:r w:rsidR="00ED5792" w:rsidRPr="000946CE">
        <w:rPr>
          <w:rFonts w:asciiTheme="minorHAnsi" w:hAnsiTheme="minorHAnsi" w:cstheme="minorHAnsi"/>
          <w:lang w:val="en-US"/>
        </w:rPr>
        <w:fldChar w:fldCharType="end"/>
      </w:r>
      <w:r w:rsidR="00ED5792" w:rsidRPr="000946CE">
        <w:rPr>
          <w:rFonts w:asciiTheme="minorHAnsi" w:hAnsiTheme="minorHAnsi" w:cstheme="minorHAnsi"/>
          <w:lang w:val="en-US"/>
        </w:rPr>
        <w:t>. Furthermore, according to Razin &amp; Sadka (2006), effective tax rates are associated with an endogeneity problem as they are affected by the amount of investment. Instead, they argue in favor of using statutory tax rates as they are the best available instrument for effective taxes.</w:t>
      </w:r>
    </w:p>
    <w:p w14:paraId="2694FA9C" w14:textId="77777777" w:rsidR="00ED4263" w:rsidRPr="000946CE" w:rsidRDefault="00DF60C1"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ab/>
      </w:r>
      <w:r w:rsidR="00F0208A" w:rsidRPr="000946CE">
        <w:rPr>
          <w:rFonts w:asciiTheme="minorHAnsi" w:hAnsiTheme="minorHAnsi" w:cstheme="minorHAnsi"/>
          <w:lang w:val="en-US"/>
        </w:rPr>
        <w:t xml:space="preserve">According to Wijeweera et al.  </w:t>
      </w:r>
      <w:r w:rsidR="00F0208A" w:rsidRPr="000946CE">
        <w:rPr>
          <w:rFonts w:asciiTheme="minorHAnsi" w:hAnsiTheme="minorHAnsi" w:cstheme="minorHAnsi"/>
          <w:lang w:val="en-US"/>
        </w:rPr>
        <w:fldChar w:fldCharType="begin"/>
      </w:r>
      <w:r w:rsidR="00F0208A" w:rsidRPr="000946CE">
        <w:rPr>
          <w:rFonts w:asciiTheme="minorHAnsi" w:hAnsiTheme="minorHAnsi" w:cstheme="minorHAnsi"/>
          <w:lang w:val="en-US"/>
        </w:rPr>
        <w:instrText xml:space="preserve"> ADDIN ZOTERO_ITEM CSL_CITATION {"citationID":"Bq4jjmnJ","properties":{"formattedCitation":"(2007, p. 112)","plainCitation":"(2007, p. 112)","noteIndex":0},"citationItems":[{"id":3308,"uris":["http://zotero.org/users/13683011/items/XZB3UWDS"],"itemData":{"id":3308,"type":"article-journal","abstract":"A significant research effort has been directed at establishing the determinants of foreign direct investment (FDI), with taxation policy identified as an important factor. However, the empirical literature has been limited in several respects, with most work focused exclusively on host country tax regimes. This paper seeks to extend the boundaries of FDI empirical inquiry by using a panel of nine investing tax exemption and tax credit countries over the period 1982–2000, constituting more than 85% of total US FDI inflows, and incorporating home country tax rates to analyse two as yet unanswered questions. First, are corporate income tax rates an important determinant of FDI in the US? Secondly, do investors from tax credit countries differ significantly in their tax response relative to those from tax exemption countries?","container-title":"Applied Economics","DOI":"10.1080/00036840500447872","ISSN":"00036846","issue":"1","note":"publisher: Routledge","page":"109-117","source":"EBSCOhost","title":"Corporate tax rates and foreign direct investment in the United States","volume":"39","author":[{"family":"Wijeweera","given":"Albert"},{"family":"Dollery","given":"Brian"},{"family":"Clark","given":"Don"}],"issued":{"date-parts":[["2007",1,20]]}},"locator":"112","label":"page","suppress-author":true}],"schema":"https://github.com/citation-style-language/schema/raw/master/csl-citation.json"} </w:instrText>
      </w:r>
      <w:r w:rsidR="00F0208A" w:rsidRPr="000946CE">
        <w:rPr>
          <w:rFonts w:asciiTheme="minorHAnsi" w:hAnsiTheme="minorHAnsi" w:cstheme="minorHAnsi"/>
          <w:lang w:val="en-US"/>
        </w:rPr>
        <w:fldChar w:fldCharType="separate"/>
      </w:r>
      <w:r w:rsidR="00F0208A" w:rsidRPr="000946CE">
        <w:rPr>
          <w:rFonts w:asciiTheme="minorHAnsi" w:hAnsiTheme="minorHAnsi" w:cstheme="minorHAnsi"/>
          <w:lang w:val="en-US"/>
        </w:rPr>
        <w:t>(2007, p. 112)</w:t>
      </w:r>
      <w:r w:rsidR="00F0208A" w:rsidRPr="000946CE">
        <w:rPr>
          <w:rFonts w:asciiTheme="minorHAnsi" w:hAnsiTheme="minorHAnsi" w:cstheme="minorHAnsi"/>
          <w:lang w:val="en-US"/>
        </w:rPr>
        <w:fldChar w:fldCharType="end"/>
      </w:r>
      <w:r w:rsidR="00F0208A" w:rsidRPr="000946CE">
        <w:rPr>
          <w:rFonts w:asciiTheme="minorHAnsi" w:hAnsiTheme="minorHAnsi" w:cstheme="minorHAnsi"/>
          <w:lang w:val="en-US"/>
        </w:rPr>
        <w:t xml:space="preserve">  there is no consensus in the literature which measure would be best. STR </w:t>
      </w:r>
      <w:r w:rsidR="003D70C7" w:rsidRPr="000946CE">
        <w:rPr>
          <w:rFonts w:asciiTheme="minorHAnsi" w:hAnsiTheme="minorHAnsi" w:cstheme="minorHAnsi"/>
          <w:lang w:val="en-US"/>
        </w:rPr>
        <w:t xml:space="preserve">has the advantage of being readily available and for a wide time-period. </w:t>
      </w:r>
      <w:r w:rsidR="00EC1999" w:rsidRPr="000946CE">
        <w:rPr>
          <w:rFonts w:asciiTheme="minorHAnsi" w:hAnsiTheme="minorHAnsi" w:cstheme="minorHAnsi"/>
          <w:lang w:val="en-US"/>
        </w:rPr>
        <w:t>While the OECD has data on effective forward looking tax rates, these are only available from the period 2017-2023</w:t>
      </w:r>
      <w:r w:rsidR="004B33B1" w:rsidRPr="000946CE">
        <w:rPr>
          <w:rFonts w:asciiTheme="minorHAnsi" w:hAnsiTheme="minorHAnsi" w:cstheme="minorHAnsi"/>
          <w:lang w:val="en-US"/>
        </w:rPr>
        <w:t>, for both the average and marginal effective rates. This</w:t>
      </w:r>
      <w:r w:rsidR="00EC1999" w:rsidRPr="000946CE">
        <w:rPr>
          <w:rFonts w:asciiTheme="minorHAnsi" w:hAnsiTheme="minorHAnsi" w:cstheme="minorHAnsi"/>
          <w:lang w:val="en-US"/>
        </w:rPr>
        <w:t xml:space="preserve"> would decrease the number of observations tremendously. </w:t>
      </w:r>
      <w:r w:rsidR="00962839" w:rsidRPr="000946CE">
        <w:rPr>
          <w:rFonts w:asciiTheme="minorHAnsi" w:hAnsiTheme="minorHAnsi" w:cstheme="minorHAnsi"/>
          <w:lang w:val="en-US"/>
        </w:rPr>
        <w:t xml:space="preserve"> </w:t>
      </w:r>
    </w:p>
    <w:p w14:paraId="56B68B3D" w14:textId="77777777" w:rsidR="001860BB" w:rsidRPr="000946CE" w:rsidRDefault="001860BB" w:rsidP="00952C8E">
      <w:pPr>
        <w:spacing w:line="360" w:lineRule="auto"/>
        <w:ind w:firstLine="720"/>
        <w:jc w:val="both"/>
        <w:rPr>
          <w:rFonts w:asciiTheme="minorHAnsi" w:hAnsiTheme="minorHAnsi" w:cstheme="minorHAnsi"/>
          <w:lang w:val="en-US"/>
        </w:rPr>
      </w:pPr>
    </w:p>
    <w:p w14:paraId="51D3EFFB" w14:textId="77777777" w:rsidR="001860BB" w:rsidRPr="000946CE" w:rsidRDefault="001860BB" w:rsidP="001860BB">
      <w:pPr>
        <w:spacing w:line="360" w:lineRule="auto"/>
        <w:jc w:val="both"/>
        <w:rPr>
          <w:rStyle w:val="Nadruk"/>
          <w:rFonts w:asciiTheme="minorHAnsi" w:hAnsiTheme="minorHAnsi" w:cstheme="minorHAnsi"/>
          <w:lang w:val="en-US"/>
        </w:rPr>
      </w:pPr>
      <w:r w:rsidRPr="000946CE">
        <w:rPr>
          <w:rStyle w:val="Nadruk"/>
          <w:rFonts w:asciiTheme="minorHAnsi" w:hAnsiTheme="minorHAnsi" w:cstheme="minorHAnsi"/>
          <w:lang w:val="en-US"/>
        </w:rPr>
        <w:t>Differences or host country tax rates</w:t>
      </w:r>
    </w:p>
    <w:p w14:paraId="3370BA85" w14:textId="0BD0D055" w:rsidR="001860BB" w:rsidRPr="000946CE" w:rsidRDefault="001860BB" w:rsidP="001860BB">
      <w:pPr>
        <w:spacing w:line="360" w:lineRule="auto"/>
        <w:jc w:val="both"/>
        <w:rPr>
          <w:rStyle w:val="Nadruk"/>
          <w:rFonts w:asciiTheme="minorHAnsi" w:hAnsiTheme="minorHAnsi" w:cstheme="minorHAnsi"/>
          <w:i w:val="0"/>
          <w:iCs w:val="0"/>
          <w:lang w:val="en-US"/>
        </w:rPr>
      </w:pPr>
      <w:r w:rsidRPr="000946CE">
        <w:rPr>
          <w:rStyle w:val="Nadruk"/>
          <w:rFonts w:asciiTheme="minorHAnsi" w:hAnsiTheme="minorHAnsi" w:cstheme="minorHAnsi"/>
          <w:i w:val="0"/>
          <w:iCs w:val="0"/>
          <w:lang w:val="en-US"/>
        </w:rPr>
        <w:t>The last consideration is to either look into tax differences or</w:t>
      </w:r>
      <w:r w:rsidR="007B555D" w:rsidRPr="000946CE">
        <w:rPr>
          <w:rStyle w:val="Nadruk"/>
          <w:rFonts w:asciiTheme="minorHAnsi" w:hAnsiTheme="minorHAnsi" w:cstheme="minorHAnsi"/>
          <w:i w:val="0"/>
          <w:iCs w:val="0"/>
          <w:lang w:val="en-US"/>
        </w:rPr>
        <w:t xml:space="preserve"> make use of the </w:t>
      </w:r>
      <w:r w:rsidRPr="000946CE">
        <w:rPr>
          <w:rStyle w:val="Nadruk"/>
          <w:rFonts w:asciiTheme="minorHAnsi" w:hAnsiTheme="minorHAnsi" w:cstheme="minorHAnsi"/>
          <w:i w:val="0"/>
          <w:iCs w:val="0"/>
          <w:lang w:val="en-US"/>
        </w:rPr>
        <w:t>host country tax rates. Hansson and Olofsdotter</w:t>
      </w:r>
      <w:r w:rsidR="00386D13" w:rsidRPr="000946CE">
        <w:rPr>
          <w:rStyle w:val="Nadruk"/>
          <w:rFonts w:asciiTheme="minorHAnsi" w:hAnsiTheme="minorHAnsi" w:cstheme="minorHAnsi"/>
          <w:i w:val="0"/>
          <w:iCs w:val="0"/>
          <w:lang w:val="en-US"/>
        </w:rPr>
        <w:t xml:space="preserve"> </w:t>
      </w:r>
      <w:r w:rsidRPr="000946CE">
        <w:rPr>
          <w:rStyle w:val="Nadruk"/>
          <w:rFonts w:asciiTheme="minorHAnsi" w:hAnsiTheme="minorHAnsi" w:cstheme="minorHAnsi"/>
          <w:i w:val="0"/>
          <w:iCs w:val="0"/>
          <w:lang w:val="en-US"/>
        </w:rPr>
        <w:fldChar w:fldCharType="begin"/>
      </w:r>
      <w:r w:rsidR="00B80611">
        <w:rPr>
          <w:rStyle w:val="Nadruk"/>
          <w:rFonts w:asciiTheme="minorHAnsi" w:hAnsiTheme="minorHAnsi" w:cstheme="minorHAnsi"/>
          <w:i w:val="0"/>
          <w:iCs w:val="0"/>
          <w:lang w:val="en-US"/>
        </w:rPr>
        <w:instrText xml:space="preserve"> ADDIN ZOTERO_ITEM CSL_CITATION {"citationID":"ao6ohd42s4","properties":{"formattedCitation":"(2010, 2014)","plainCitation":"(2010, 2014)","noteIndex":0},"citationItems":[{"id":2840,"uris":["http://zotero.org/users/13683011/items/PH5W9LVY"],"itemData":{"id":2840,"type":"article-journal","abstract":"Hansson, Åsa; Olofsdotter, Karin (2010) : L","container-title":"Lund University, School of Economics and Management, Department of Economics, Lund","language":"en","source":"Zotero","title":"Tax differences and foreign direct investment in the EU27, Working Paper, No. 2010:3","author":[{"family":"Hansson","given":"Åsa"},{"family":"Olofsdotter","given":"Karin"}],"issued":{"date-parts":[["2010"]]}},"label":"page","suppress-author":true},{"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Union","volume":"25","author":[{"family":"Hansson","given":"Åsa"},{"family":"Olofsdotter","given":"Karin"}],"issued":{"date-parts":[["2014",4]]}},"label":"page","suppress-author":true}],"schema":"https://github.com/citation-style-language/schema/raw/master/csl-citation.json"} </w:instrText>
      </w:r>
      <w:r w:rsidRPr="000946CE">
        <w:rPr>
          <w:rStyle w:val="Nadruk"/>
          <w:rFonts w:asciiTheme="minorHAnsi" w:hAnsiTheme="minorHAnsi" w:cstheme="minorHAnsi"/>
          <w:i w:val="0"/>
          <w:iCs w:val="0"/>
          <w:lang w:val="en-US"/>
        </w:rPr>
        <w:fldChar w:fldCharType="separate"/>
      </w:r>
      <w:r w:rsidR="00B80611" w:rsidRPr="00B80611">
        <w:rPr>
          <w:rFonts w:ascii="Calibri" w:hAnsiTheme="minorHAnsi" w:cs="Calibri"/>
          <w:lang w:val="en-GB"/>
        </w:rPr>
        <w:t>(2010, 2014)</w:t>
      </w:r>
      <w:r w:rsidRPr="000946CE">
        <w:rPr>
          <w:rStyle w:val="Nadruk"/>
          <w:rFonts w:asciiTheme="minorHAnsi" w:hAnsiTheme="minorHAnsi" w:cstheme="minorHAnsi"/>
          <w:i w:val="0"/>
          <w:iCs w:val="0"/>
          <w:lang w:val="en-US"/>
        </w:rPr>
        <w:fldChar w:fldCharType="end"/>
      </w:r>
      <w:r w:rsidRPr="000946CE">
        <w:rPr>
          <w:rStyle w:val="Nadruk"/>
          <w:rFonts w:asciiTheme="minorHAnsi" w:hAnsiTheme="minorHAnsi" w:cstheme="minorHAnsi"/>
          <w:i w:val="0"/>
          <w:iCs w:val="0"/>
          <w:lang w:val="en-US"/>
        </w:rPr>
        <w:t xml:space="preserve"> make use of the difference</w:t>
      </w:r>
      <w:r w:rsidR="00567AF1" w:rsidRPr="000946CE">
        <w:rPr>
          <w:rStyle w:val="Nadruk"/>
          <w:rFonts w:asciiTheme="minorHAnsi" w:hAnsiTheme="minorHAnsi" w:cstheme="minorHAnsi"/>
          <w:i w:val="0"/>
          <w:iCs w:val="0"/>
          <w:lang w:val="en-US"/>
        </w:rPr>
        <w:t>s</w:t>
      </w:r>
      <w:r w:rsidRPr="000946CE">
        <w:rPr>
          <w:rStyle w:val="Nadruk"/>
          <w:rFonts w:asciiTheme="minorHAnsi" w:hAnsiTheme="minorHAnsi" w:cstheme="minorHAnsi"/>
          <w:i w:val="0"/>
          <w:iCs w:val="0"/>
          <w:lang w:val="en-US"/>
        </w:rPr>
        <w:t xml:space="preserve"> in tax rate, computing this variable by subtracting the </w:t>
      </w:r>
      <w:r w:rsidR="00ED2243">
        <w:rPr>
          <w:rFonts w:ascii="Calibri" w:hAnsi="Calibri" w:cs="Calibri"/>
          <w:lang w:val="en-US"/>
        </w:rPr>
        <w:t>host</w:t>
      </w:r>
      <w:r w:rsidRPr="00D819C5">
        <w:rPr>
          <w:rFonts w:ascii="Calibri" w:hAnsi="Calibri" w:cs="Calibri"/>
          <w:lang w:val="en-US"/>
        </w:rPr>
        <w:t xml:space="preserve"> country tax</w:t>
      </w:r>
      <w:r w:rsidRPr="000946CE">
        <w:rPr>
          <w:rFonts w:ascii="Calibri" w:hAnsi="Calibri" w:cs="Calibri"/>
          <w:lang w:val="en-US"/>
        </w:rPr>
        <w:t xml:space="preserve"> from the </w:t>
      </w:r>
      <w:r w:rsidRPr="00D819C5">
        <w:rPr>
          <w:rFonts w:ascii="Calibri" w:hAnsi="Calibri" w:cs="Calibri"/>
          <w:lang w:val="en-US"/>
        </w:rPr>
        <w:t>origin country tax rate</w:t>
      </w:r>
      <w:r w:rsidRPr="000946CE">
        <w:rPr>
          <w:rFonts w:ascii="Calibri" w:hAnsi="Calibri" w:cs="Calibri"/>
          <w:lang w:val="en-US"/>
        </w:rPr>
        <w:t>. On the other hand, recent research by Baier</w:t>
      </w:r>
      <w:r w:rsidR="00567AF1" w:rsidRPr="000946CE">
        <w:rPr>
          <w:rFonts w:ascii="Calibri" w:hAnsi="Calibri" w:cs="Calibri"/>
          <w:lang w:val="en-US"/>
        </w:rPr>
        <w:t xml:space="preserve"> </w:t>
      </w:r>
      <w:r w:rsidR="005829D8" w:rsidRPr="000946CE">
        <w:rPr>
          <w:rFonts w:ascii="Calibri" w:hAnsi="Calibri" w:cs="Calibri"/>
          <w:lang w:val="en-US"/>
        </w:rPr>
        <w:fldChar w:fldCharType="begin"/>
      </w:r>
      <w:r w:rsidR="00B80611">
        <w:rPr>
          <w:rFonts w:ascii="Calibri" w:hAnsi="Calibri" w:cs="Calibri"/>
          <w:lang w:val="en-US"/>
        </w:rPr>
        <w:instrText xml:space="preserve"> ADDIN ZOTERO_ITEM CSL_CITATION {"citationID":"a2c05ffj1vc","properties":{"formattedCitation":"(2020)","plainCitation":"(2020)","noteIndex":0},"citationItems":[{"id":3193,"uris":["http://zotero.org/users/13683011/items/WH8BAPLV"],"itemData":{"id":3193,"type":"article-journal","container-title":"Athens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Tax","volume":"6","author":[{"family":"Baier","given":"Fabian"}],"issued":{"date-parts":[["2020",12,5]]}},"label":"page","suppress-author":true}],"schema":"https://github.com/citation-style-language/schema/raw/master/csl-citation.json"} </w:instrText>
      </w:r>
      <w:r w:rsidR="005829D8" w:rsidRPr="000946CE">
        <w:rPr>
          <w:rFonts w:ascii="Calibri" w:hAnsi="Calibri" w:cs="Calibri"/>
          <w:lang w:val="en-US"/>
        </w:rPr>
        <w:fldChar w:fldCharType="separate"/>
      </w:r>
      <w:r w:rsidR="00B80611" w:rsidRPr="00B80611">
        <w:rPr>
          <w:rFonts w:ascii="Calibri" w:hAnsi="Calibri" w:cs="Calibri"/>
          <w:lang w:val="en-GB"/>
        </w:rPr>
        <w:t>(2020)</w:t>
      </w:r>
      <w:r w:rsidR="005829D8" w:rsidRPr="000946CE">
        <w:rPr>
          <w:rFonts w:ascii="Calibri" w:hAnsi="Calibri" w:cs="Calibri"/>
          <w:lang w:val="en-US"/>
        </w:rPr>
        <w:fldChar w:fldCharType="end"/>
      </w:r>
      <w:r w:rsidRPr="000946CE">
        <w:rPr>
          <w:rFonts w:ascii="Calibri" w:hAnsi="Calibri" w:cs="Calibri"/>
          <w:lang w:val="en-US"/>
        </w:rPr>
        <w:t xml:space="preserve"> </w:t>
      </w:r>
      <w:r w:rsidR="00567AF1" w:rsidRPr="000946CE">
        <w:rPr>
          <w:rFonts w:ascii="Calibri" w:hAnsi="Calibri" w:cs="Calibri"/>
          <w:lang w:val="en-US"/>
        </w:rPr>
        <w:t xml:space="preserve">uses both the origin country tax rate and the host country tax rate. </w:t>
      </w:r>
      <w:r w:rsidR="00F12DBB" w:rsidRPr="000946CE">
        <w:rPr>
          <w:rFonts w:ascii="Calibri" w:hAnsi="Calibri" w:cs="Calibri"/>
          <w:lang w:val="en-US"/>
        </w:rPr>
        <w:t>Both are sensible options.</w:t>
      </w:r>
      <w:r w:rsidR="00D35CC6" w:rsidRPr="000946CE">
        <w:rPr>
          <w:rFonts w:ascii="Calibri" w:hAnsi="Calibri" w:cs="Calibri"/>
          <w:lang w:val="en-US"/>
        </w:rPr>
        <w:t xml:space="preserve"> Since I look into bilateral FDI flows</w:t>
      </w:r>
      <w:r w:rsidR="00090DFA">
        <w:rPr>
          <w:rFonts w:ascii="Calibri" w:hAnsi="Calibri" w:cs="Calibri"/>
          <w:lang w:val="en-US"/>
        </w:rPr>
        <w:t xml:space="preserve">, but specifically focus on host country characteristics, it makes more sense to take the host country tax rate. </w:t>
      </w:r>
    </w:p>
    <w:p w14:paraId="2BEFC64D" w14:textId="77777777" w:rsidR="001F104A" w:rsidRPr="000946CE" w:rsidRDefault="001F104A" w:rsidP="00505A0F">
      <w:pPr>
        <w:spacing w:line="360" w:lineRule="auto"/>
        <w:ind w:firstLine="720"/>
        <w:jc w:val="both"/>
        <w:rPr>
          <w:rFonts w:asciiTheme="minorHAnsi" w:hAnsiTheme="minorHAnsi" w:cstheme="minorHAnsi"/>
          <w:lang w:val="en-US"/>
        </w:rPr>
      </w:pPr>
    </w:p>
    <w:p w14:paraId="1A141785" w14:textId="51C18F3B" w:rsidR="00BF63F8" w:rsidRPr="00867EC6" w:rsidRDefault="007466A8" w:rsidP="005D30B2">
      <w:pPr>
        <w:spacing w:line="360" w:lineRule="auto"/>
        <w:jc w:val="both"/>
        <w:rPr>
          <w:rFonts w:ascii="Calibri" w:hAnsi="Calibri" w:cs="Calibri"/>
          <w:lang w:val="en-US"/>
        </w:rPr>
      </w:pPr>
      <w:r w:rsidRPr="000946CE">
        <w:rPr>
          <w:rFonts w:asciiTheme="minorHAnsi" w:hAnsiTheme="minorHAnsi" w:cstheme="minorHAnsi"/>
          <w:lang w:val="en-US"/>
        </w:rPr>
        <w:t xml:space="preserve">Taking all the aforementioned information into consideration, STRs are deemed the best fit. For the independent variable </w:t>
      </w:r>
      <w:r w:rsidR="005025E0" w:rsidRPr="000946CE">
        <w:rPr>
          <w:rFonts w:asciiTheme="minorHAnsi" w:hAnsiTheme="minorHAnsi" w:cstheme="minorHAnsi"/>
          <w:i/>
          <w:iCs/>
          <w:lang w:val="en-US"/>
        </w:rPr>
        <w:t>corporate</w:t>
      </w:r>
      <w:r w:rsidR="005025E0">
        <w:rPr>
          <w:rFonts w:asciiTheme="minorHAnsi" w:hAnsiTheme="minorHAnsi" w:cstheme="minorHAnsi"/>
          <w:i/>
          <w:iCs/>
          <w:lang w:val="en-US"/>
        </w:rPr>
        <w:t xml:space="preserve"> </w:t>
      </w:r>
      <w:r w:rsidRPr="000946CE">
        <w:rPr>
          <w:rFonts w:asciiTheme="minorHAnsi" w:hAnsiTheme="minorHAnsi" w:cstheme="minorHAnsi"/>
          <w:i/>
          <w:iCs/>
          <w:lang w:val="en-US"/>
        </w:rPr>
        <w:t>tax</w:t>
      </w:r>
      <w:r w:rsidR="005025E0">
        <w:rPr>
          <w:rFonts w:asciiTheme="minorHAnsi" w:hAnsiTheme="minorHAnsi" w:cstheme="minorHAnsi"/>
          <w:i/>
          <w:iCs/>
          <w:lang w:val="en-US"/>
        </w:rPr>
        <w:t xml:space="preserve"> rate</w:t>
      </w:r>
      <w:r w:rsidR="00282357">
        <w:rPr>
          <w:rFonts w:asciiTheme="minorHAnsi" w:hAnsiTheme="minorHAnsi" w:cstheme="minorHAnsi"/>
          <w:i/>
          <w:iCs/>
          <w:lang w:val="en-US"/>
        </w:rPr>
        <w:t xml:space="preserve"> </w:t>
      </w:r>
      <w:r w:rsidR="00282357">
        <w:rPr>
          <w:rFonts w:asciiTheme="minorHAnsi" w:hAnsiTheme="minorHAnsi" w:cstheme="minorHAnsi"/>
          <w:lang w:val="en-US"/>
        </w:rPr>
        <w:t>and are</w:t>
      </w:r>
      <w:r w:rsidR="005025E0">
        <w:rPr>
          <w:rFonts w:asciiTheme="minorHAnsi" w:hAnsiTheme="minorHAnsi" w:cstheme="minorHAnsi"/>
          <w:lang w:val="en-US"/>
        </w:rPr>
        <w:t xml:space="preserve"> sourced from the </w:t>
      </w:r>
      <w:r w:rsidR="005025E0" w:rsidRPr="000946CE">
        <w:rPr>
          <w:rFonts w:asciiTheme="minorHAnsi" w:hAnsiTheme="minorHAnsi" w:cstheme="minorHAnsi"/>
          <w:lang w:val="en-US"/>
        </w:rPr>
        <w:t>Tax Foundation</w:t>
      </w:r>
      <w:r w:rsidR="005025E0">
        <w:rPr>
          <w:rFonts w:asciiTheme="minorHAnsi" w:hAnsiTheme="minorHAnsi" w:cstheme="minorHAnsi"/>
          <w:lang w:val="en-US"/>
        </w:rPr>
        <w:t xml:space="preserve"> for the years 2000-2022</w:t>
      </w:r>
      <w:r w:rsidR="005025E0" w:rsidRPr="000946CE">
        <w:rPr>
          <w:rFonts w:asciiTheme="minorHAnsi" w:hAnsiTheme="minorHAnsi" w:cstheme="minorHAnsi"/>
          <w:lang w:val="en-US"/>
        </w:rPr>
        <w:t>.</w:t>
      </w:r>
      <w:r w:rsidR="005025E0" w:rsidRPr="000946CE">
        <w:rPr>
          <w:rStyle w:val="Voetnootmarkering"/>
          <w:lang w:val="en-US"/>
        </w:rPr>
        <w:footnoteReference w:id="2"/>
      </w:r>
      <w:r w:rsidR="005025E0" w:rsidRPr="000946CE">
        <w:rPr>
          <w:rFonts w:asciiTheme="minorHAnsi" w:hAnsiTheme="minorHAnsi" w:cstheme="minorHAnsi"/>
          <w:lang w:val="en-US"/>
        </w:rPr>
        <w:t xml:space="preserve"> </w:t>
      </w:r>
      <w:r w:rsidR="005025E0">
        <w:rPr>
          <w:rFonts w:asciiTheme="minorHAnsi" w:hAnsiTheme="minorHAnsi" w:cstheme="minorHAnsi"/>
          <w:lang w:val="en-US"/>
        </w:rPr>
        <w:t xml:space="preserve"> </w:t>
      </w:r>
    </w:p>
    <w:p w14:paraId="65A70C7C" w14:textId="7048653D" w:rsidR="004A0912" w:rsidRPr="000946CE" w:rsidRDefault="002412B5" w:rsidP="005D30B2">
      <w:pPr>
        <w:pStyle w:val="Kop4"/>
        <w:spacing w:line="360" w:lineRule="auto"/>
        <w:jc w:val="both"/>
        <w:rPr>
          <w:rFonts w:asciiTheme="minorHAnsi" w:hAnsiTheme="minorHAnsi" w:cstheme="minorHAnsi"/>
          <w:lang w:val="en-US"/>
        </w:rPr>
      </w:pPr>
      <w:r w:rsidRPr="000946CE">
        <w:rPr>
          <w:rFonts w:asciiTheme="minorHAnsi" w:hAnsiTheme="minorHAnsi" w:cstheme="minorHAnsi"/>
          <w:lang w:val="en-US"/>
        </w:rPr>
        <w:t>Labor tax</w:t>
      </w:r>
      <w:r w:rsidR="00801704" w:rsidRPr="000946CE">
        <w:rPr>
          <w:rFonts w:asciiTheme="minorHAnsi" w:hAnsiTheme="minorHAnsi" w:cstheme="minorHAnsi"/>
          <w:lang w:val="en-US"/>
        </w:rPr>
        <w:t xml:space="preserve"> </w:t>
      </w:r>
      <w:r w:rsidRPr="000946CE">
        <w:rPr>
          <w:rFonts w:asciiTheme="minorHAnsi" w:hAnsiTheme="minorHAnsi" w:cstheme="minorHAnsi"/>
          <w:lang w:val="en-US"/>
        </w:rPr>
        <w:t>rate</w:t>
      </w:r>
    </w:p>
    <w:p w14:paraId="1750361A" w14:textId="76293C4D" w:rsidR="00C00669" w:rsidRPr="000946CE" w:rsidRDefault="006E03F5"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The labor tax rate is harder to define. </w:t>
      </w:r>
      <w:r w:rsidR="001A1759" w:rsidRPr="000946CE">
        <w:rPr>
          <w:rFonts w:asciiTheme="minorHAnsi" w:hAnsiTheme="minorHAnsi" w:cstheme="minorHAnsi"/>
          <w:lang w:val="en-US"/>
        </w:rPr>
        <w:t>What is the labor tax rate? With large difference in salaries, the tax</w:t>
      </w:r>
      <w:r w:rsidR="00282357">
        <w:rPr>
          <w:rFonts w:asciiTheme="minorHAnsi" w:hAnsiTheme="minorHAnsi" w:cstheme="minorHAnsi"/>
          <w:lang w:val="en-US"/>
        </w:rPr>
        <w:t xml:space="preserve"> </w:t>
      </w:r>
      <w:r w:rsidR="001A1759" w:rsidRPr="000946CE">
        <w:rPr>
          <w:rFonts w:asciiTheme="minorHAnsi" w:hAnsiTheme="minorHAnsi" w:cstheme="minorHAnsi"/>
          <w:lang w:val="en-US"/>
        </w:rPr>
        <w:t>rate will differ as well.</w:t>
      </w:r>
      <w:r w:rsidR="006E3825" w:rsidRPr="000946CE">
        <w:rPr>
          <w:rFonts w:asciiTheme="minorHAnsi" w:hAnsiTheme="minorHAnsi" w:cstheme="minorHAnsi"/>
          <w:lang w:val="en-US"/>
        </w:rPr>
        <w:t xml:space="preserve"> Furthermore, since the effect of labor tax on FDI decision is far less studied, there is less literature to learn from.</w:t>
      </w:r>
      <w:r w:rsidR="001A1759" w:rsidRPr="000946CE">
        <w:rPr>
          <w:rFonts w:asciiTheme="minorHAnsi" w:hAnsiTheme="minorHAnsi" w:cstheme="minorHAnsi"/>
          <w:lang w:val="en-US"/>
        </w:rPr>
        <w:t xml:space="preserve"> </w:t>
      </w:r>
      <w:r w:rsidR="00D508D1" w:rsidRPr="000946CE">
        <w:rPr>
          <w:rFonts w:asciiTheme="minorHAnsi" w:hAnsiTheme="minorHAnsi" w:cstheme="minorHAnsi"/>
          <w:lang w:val="en-US"/>
        </w:rPr>
        <w:t>Hansson and Olofsdotter</w:t>
      </w:r>
      <w:r w:rsidR="00A06E54" w:rsidRPr="000946CE">
        <w:rPr>
          <w:rFonts w:asciiTheme="minorHAnsi" w:hAnsiTheme="minorHAnsi" w:cstheme="minorHAnsi"/>
          <w:lang w:val="en-US"/>
        </w:rPr>
        <w:t xml:space="preserve"> opt for</w:t>
      </w:r>
      <w:r w:rsidR="00634B13" w:rsidRPr="000946CE">
        <w:rPr>
          <w:rFonts w:asciiTheme="minorHAnsi" w:hAnsiTheme="minorHAnsi" w:cstheme="minorHAnsi"/>
          <w:lang w:val="en-US"/>
        </w:rPr>
        <w:t xml:space="preserve"> </w:t>
      </w:r>
      <w:r w:rsidR="001265C3" w:rsidRPr="000946CE">
        <w:rPr>
          <w:rFonts w:asciiTheme="minorHAnsi" w:hAnsiTheme="minorHAnsi" w:cstheme="minorHAnsi"/>
          <w:lang w:val="en-US"/>
        </w:rPr>
        <w:t xml:space="preserve">taking the </w:t>
      </w:r>
      <w:r w:rsidR="00702DD4" w:rsidRPr="000946CE">
        <w:rPr>
          <w:rFonts w:asciiTheme="minorHAnsi" w:hAnsiTheme="minorHAnsi" w:cstheme="minorHAnsi"/>
          <w:lang w:val="en-US"/>
        </w:rPr>
        <w:t>top marginal income tax rate (IBFD) from Eurostat</w:t>
      </w:r>
      <w:r w:rsidR="00D14CAA" w:rsidRPr="000946CE">
        <w:rPr>
          <w:rFonts w:asciiTheme="minorHAnsi" w:hAnsiTheme="minorHAnsi" w:cstheme="minorHAnsi"/>
          <w:lang w:val="en-US"/>
        </w:rPr>
        <w:t xml:space="preserve"> </w:t>
      </w:r>
      <w:r w:rsidR="00702DD4" w:rsidRPr="000946CE">
        <w:rPr>
          <w:rFonts w:asciiTheme="minorHAnsi" w:hAnsiTheme="minorHAnsi" w:cstheme="minorHAnsi"/>
          <w:lang w:val="en-US"/>
        </w:rPr>
        <w:t xml:space="preserve">for their FDI flow specification </w:t>
      </w:r>
      <w:r w:rsidR="001265C3" w:rsidRPr="000946CE">
        <w:rPr>
          <w:rFonts w:asciiTheme="minorHAnsi" w:hAnsiTheme="minorHAnsi" w:cstheme="minorHAnsi"/>
          <w:lang w:val="en-US"/>
        </w:rPr>
        <w:fldChar w:fldCharType="begin"/>
      </w:r>
      <w:r w:rsidR="001265C3" w:rsidRPr="000946CE">
        <w:rPr>
          <w:rFonts w:asciiTheme="minorHAnsi" w:hAnsiTheme="minorHAnsi" w:cstheme="minorHAnsi"/>
          <w:lang w:val="en-US"/>
        </w:rPr>
        <w:instrText xml:space="preserve"> ADDIN ZOTERO_ITEM CSL_CITATION {"citationID":"kZp29P0D","properties":{"formattedCitation":"(2014)","plainCitation":"(2014)","noteIndex":0},"citationItems":[{"id":2265,"uris":["http://zotero.org/users/13683011/items/ZZ85KZ7T"],"itemData":{"id":2265,"type":"article-journal","abstract":"This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Union","volume":"25","author":[{"family":"Hansson","given":"Åsa"},{"family":"Olofsdotter","given":"Karin"}],"issued":{"date-parts":[["2014",4]]}},"label":"page","suppress-author":true}],"schema":"https://github.com/citation-style-language/schema/raw/master/csl-citation.json"} </w:instrText>
      </w:r>
      <w:r w:rsidR="001265C3" w:rsidRPr="000946CE">
        <w:rPr>
          <w:rFonts w:asciiTheme="minorHAnsi" w:hAnsiTheme="minorHAnsi" w:cstheme="minorHAnsi"/>
          <w:lang w:val="en-US"/>
        </w:rPr>
        <w:fldChar w:fldCharType="separate"/>
      </w:r>
      <w:r w:rsidR="001265C3" w:rsidRPr="000946CE">
        <w:rPr>
          <w:rFonts w:asciiTheme="minorHAnsi" w:hAnsiTheme="minorHAnsi" w:cstheme="minorHAnsi"/>
          <w:lang w:val="en-US"/>
        </w:rPr>
        <w:t>(2014)</w:t>
      </w:r>
      <w:r w:rsidR="001265C3" w:rsidRPr="000946CE">
        <w:rPr>
          <w:rFonts w:asciiTheme="minorHAnsi" w:hAnsiTheme="minorHAnsi" w:cstheme="minorHAnsi"/>
          <w:lang w:val="en-US"/>
        </w:rPr>
        <w:fldChar w:fldCharType="end"/>
      </w:r>
      <w:r w:rsidR="001265C3" w:rsidRPr="000946CE">
        <w:rPr>
          <w:rFonts w:asciiTheme="minorHAnsi" w:hAnsiTheme="minorHAnsi" w:cstheme="minorHAnsi"/>
          <w:lang w:val="en-US"/>
        </w:rPr>
        <w:t>.</w:t>
      </w:r>
      <w:r w:rsidR="00493200" w:rsidRPr="000946CE">
        <w:rPr>
          <w:rFonts w:asciiTheme="minorHAnsi" w:hAnsiTheme="minorHAnsi" w:cstheme="minorHAnsi"/>
          <w:lang w:val="en-US"/>
        </w:rPr>
        <w:t xml:space="preserve"> </w:t>
      </w:r>
      <w:r w:rsidR="00340A45" w:rsidRPr="000946CE">
        <w:rPr>
          <w:rFonts w:asciiTheme="minorHAnsi" w:hAnsiTheme="minorHAnsi" w:cstheme="minorHAnsi"/>
          <w:lang w:val="en-US"/>
        </w:rPr>
        <w:t>They</w:t>
      </w:r>
      <w:r w:rsidR="00493200" w:rsidRPr="000946CE">
        <w:rPr>
          <w:rFonts w:asciiTheme="minorHAnsi" w:hAnsiTheme="minorHAnsi" w:cstheme="minorHAnsi"/>
          <w:lang w:val="en-US"/>
        </w:rPr>
        <w:t xml:space="preserve"> motivate their decision as followed: </w:t>
      </w:r>
      <w:r w:rsidR="00340A45" w:rsidRPr="000946CE">
        <w:rPr>
          <w:rFonts w:asciiTheme="minorHAnsi" w:hAnsiTheme="minorHAnsi" w:cstheme="minorHAnsi"/>
          <w:lang w:val="en-US"/>
        </w:rPr>
        <w:t>“</w:t>
      </w:r>
      <w:r w:rsidR="00340A45" w:rsidRPr="000946CE">
        <w:rPr>
          <w:rFonts w:asciiTheme="minorHAnsi" w:hAnsiTheme="minorHAnsi" w:cstheme="minorHAnsi"/>
          <w:i/>
          <w:iCs/>
          <w:lang w:val="en-US"/>
        </w:rPr>
        <w:t xml:space="preserve">According to theory, we should expect average taxes to influence discrete decisions, such as whether to invest or not, and marginal tax rates to influence decisions such as how much to invest.” </w:t>
      </w:r>
      <w:r w:rsidR="00340A45" w:rsidRPr="000946CE">
        <w:rPr>
          <w:rFonts w:asciiTheme="minorHAnsi" w:hAnsiTheme="minorHAnsi" w:cstheme="minorHAnsi"/>
          <w:i/>
          <w:iCs/>
          <w:lang w:val="en-US"/>
        </w:rPr>
        <w:fldChar w:fldCharType="begin"/>
      </w:r>
      <w:r w:rsidR="00B76E91" w:rsidRPr="000946CE">
        <w:rPr>
          <w:rFonts w:asciiTheme="minorHAnsi" w:hAnsiTheme="minorHAnsi" w:cstheme="minorHAnsi"/>
          <w:i/>
          <w:iCs/>
          <w:lang w:val="en-US"/>
        </w:rPr>
        <w:instrText xml:space="preserve"> ADDIN ZOTERO_ITEM CSL_CITATION {"citationID":"sQrjoMh9","properties":{"formattedCitation":"(Hansson &amp; Olofsdotter, 2014, p. 12)","plainCitation":"(Hansson &amp; Olofsdotter, 2014, p. 12)","noteIndex":0},"citationItems":[{"id":2265,"uris":["http://zotero.org/users/13683011/items/ZZ85KZ7T"],"itemData":{"id":2265,"type":"article-journal","abstract":"This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Union","volume":"25","author":[{"family":"Hansson","given":"Åsa"},{"family":"Olofsdotter","given":"Karin"}],"issued":{"date-parts":[["2014",4]]}},"locator":"12","label":"page"}],"schema":"https://github.com/citation-style-language/schema/raw/master/csl-citation.json"} </w:instrText>
      </w:r>
      <w:r w:rsidR="00340A45" w:rsidRPr="000946CE">
        <w:rPr>
          <w:rFonts w:asciiTheme="minorHAnsi" w:hAnsiTheme="minorHAnsi" w:cstheme="minorHAnsi"/>
          <w:i/>
          <w:iCs/>
          <w:lang w:val="en-US"/>
        </w:rPr>
        <w:fldChar w:fldCharType="separate"/>
      </w:r>
      <w:r w:rsidR="00B76E91" w:rsidRPr="000946CE">
        <w:rPr>
          <w:rFonts w:asciiTheme="minorHAnsi" w:hAnsiTheme="minorHAnsi" w:cstheme="minorHAnsi"/>
          <w:i/>
          <w:iCs/>
          <w:lang w:val="en-US"/>
        </w:rPr>
        <w:t>(Hansson &amp; Olofsdotter, 2014, p. 12)</w:t>
      </w:r>
      <w:r w:rsidR="00340A45" w:rsidRPr="000946CE">
        <w:rPr>
          <w:rFonts w:asciiTheme="minorHAnsi" w:hAnsiTheme="minorHAnsi" w:cstheme="minorHAnsi"/>
          <w:i/>
          <w:iCs/>
          <w:lang w:val="en-US"/>
        </w:rPr>
        <w:fldChar w:fldCharType="end"/>
      </w:r>
      <w:r w:rsidR="00B76E91" w:rsidRPr="000946CE">
        <w:rPr>
          <w:rFonts w:asciiTheme="minorHAnsi" w:hAnsiTheme="minorHAnsi" w:cstheme="minorHAnsi"/>
          <w:i/>
          <w:iCs/>
          <w:lang w:val="en-US"/>
        </w:rPr>
        <w:t xml:space="preserve">. </w:t>
      </w:r>
    </w:p>
    <w:p w14:paraId="59D05190" w14:textId="78342317" w:rsidR="00D2548C" w:rsidRPr="000946CE" w:rsidRDefault="001265C3" w:rsidP="001C3D24">
      <w:pPr>
        <w:spacing w:line="360" w:lineRule="auto"/>
        <w:ind w:firstLine="562"/>
        <w:jc w:val="both"/>
        <w:rPr>
          <w:rFonts w:asciiTheme="minorHAnsi" w:hAnsiTheme="minorHAnsi" w:cstheme="minorHAnsi"/>
          <w:lang w:val="en-US"/>
        </w:rPr>
      </w:pPr>
      <w:r w:rsidRPr="000946CE">
        <w:rPr>
          <w:rFonts w:asciiTheme="minorHAnsi" w:hAnsiTheme="minorHAnsi" w:cstheme="minorHAnsi"/>
          <w:lang w:val="en-US"/>
        </w:rPr>
        <w:t xml:space="preserve">They then </w:t>
      </w:r>
      <w:r w:rsidR="00D14CAA" w:rsidRPr="000946CE">
        <w:rPr>
          <w:rFonts w:asciiTheme="minorHAnsi" w:hAnsiTheme="minorHAnsi" w:cstheme="minorHAnsi"/>
          <w:lang w:val="en-US"/>
        </w:rPr>
        <w:t xml:space="preserve">use marginal tax rates derived by OECD for a single person with an income that is 167 percent of the average production worker’s </w:t>
      </w:r>
      <w:r w:rsidR="00D24DFE" w:rsidRPr="000946CE">
        <w:rPr>
          <w:rFonts w:asciiTheme="minorHAnsi" w:hAnsiTheme="minorHAnsi" w:cstheme="minorHAnsi"/>
          <w:lang w:val="en-US"/>
        </w:rPr>
        <w:fldChar w:fldCharType="begin"/>
      </w:r>
      <w:r w:rsidR="00F04BD8" w:rsidRPr="000946CE">
        <w:rPr>
          <w:rFonts w:asciiTheme="minorHAnsi" w:hAnsiTheme="minorHAnsi" w:cstheme="minorHAnsi"/>
          <w:lang w:val="en-US"/>
        </w:rPr>
        <w:instrText xml:space="preserve"> ADDIN ZOTERO_ITEM CSL_CITATION {"citationID":"cHutT7Cl","properties":{"formattedCitation":"(Hansson &amp; Olofsdotter, 2014, p. 13)","plainCitation":"(Hansson &amp; Olofsdotter, 2014, p. 13)","noteIndex":0},"citationItems":[{"id":2265,"uris":["http://zotero.org/users/13683011/items/ZZ85KZ7T"],"itemData":{"id":2265,"type":"article-journal","abstract":"This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Union","volume":"25","author":[{"family":"Hansson","given":"Åsa"},{"family":"Olofsdotter","given":"Karin"}],"issued":{"date-parts":[["2014",4]]}},"locator":"13","label":"page"}],"schema":"https://github.com/citation-style-language/schema/raw/master/csl-citation.json"} </w:instrText>
      </w:r>
      <w:r w:rsidR="00D24DFE" w:rsidRPr="000946CE">
        <w:rPr>
          <w:rFonts w:asciiTheme="minorHAnsi" w:hAnsiTheme="minorHAnsi" w:cstheme="minorHAnsi"/>
          <w:lang w:val="en-US"/>
        </w:rPr>
        <w:fldChar w:fldCharType="separate"/>
      </w:r>
      <w:r w:rsidR="00F04BD8" w:rsidRPr="000946CE">
        <w:rPr>
          <w:rFonts w:asciiTheme="minorHAnsi" w:hAnsiTheme="minorHAnsi" w:cstheme="minorHAnsi"/>
          <w:lang w:val="en-US"/>
        </w:rPr>
        <w:t>(Hansson &amp; Olofsdotter, 2014, p. 13)</w:t>
      </w:r>
      <w:r w:rsidR="00D24DFE" w:rsidRPr="000946CE">
        <w:rPr>
          <w:rFonts w:asciiTheme="minorHAnsi" w:hAnsiTheme="minorHAnsi" w:cstheme="minorHAnsi"/>
          <w:lang w:val="en-US"/>
        </w:rPr>
        <w:fldChar w:fldCharType="end"/>
      </w:r>
      <w:r w:rsidR="00F04BD8" w:rsidRPr="000946CE">
        <w:rPr>
          <w:rFonts w:asciiTheme="minorHAnsi" w:hAnsiTheme="minorHAnsi" w:cstheme="minorHAnsi"/>
          <w:lang w:val="en-US"/>
        </w:rPr>
        <w:t>.</w:t>
      </w:r>
      <w:r w:rsidR="00F90DC4" w:rsidRPr="000946CE">
        <w:rPr>
          <w:rFonts w:asciiTheme="minorHAnsi" w:hAnsiTheme="minorHAnsi" w:cstheme="minorHAnsi"/>
          <w:lang w:val="en-US"/>
        </w:rPr>
        <w:t xml:space="preserve"> </w:t>
      </w:r>
      <w:r w:rsidR="00D87FC3" w:rsidRPr="000946CE">
        <w:rPr>
          <w:rFonts w:asciiTheme="minorHAnsi" w:hAnsiTheme="minorHAnsi" w:cstheme="minorHAnsi"/>
          <w:lang w:val="en-US"/>
        </w:rPr>
        <w:t>They</w:t>
      </w:r>
      <w:r w:rsidR="005377F7" w:rsidRPr="000946CE">
        <w:rPr>
          <w:rFonts w:asciiTheme="minorHAnsi" w:hAnsiTheme="minorHAnsi" w:cstheme="minorHAnsi"/>
          <w:lang w:val="en-US"/>
        </w:rPr>
        <w:t xml:space="preserve"> motivate their choice for the 167% one because the following </w:t>
      </w:r>
      <w:r w:rsidR="00DD0588" w:rsidRPr="000946CE">
        <w:rPr>
          <w:rFonts w:asciiTheme="minorHAnsi" w:hAnsiTheme="minorHAnsi" w:cstheme="minorHAnsi"/>
          <w:lang w:val="en-US"/>
        </w:rPr>
        <w:t>way:</w:t>
      </w:r>
      <w:r w:rsidR="005377F7" w:rsidRPr="000946CE">
        <w:rPr>
          <w:rFonts w:asciiTheme="minorHAnsi" w:hAnsiTheme="minorHAnsi" w:cstheme="minorHAnsi"/>
          <w:lang w:val="en-US"/>
        </w:rPr>
        <w:t xml:space="preserve"> </w:t>
      </w:r>
      <w:r w:rsidR="00BE69ED" w:rsidRPr="000946CE">
        <w:rPr>
          <w:rFonts w:asciiTheme="minorHAnsi" w:hAnsiTheme="minorHAnsi" w:cstheme="minorHAnsi"/>
          <w:lang w:val="en-US"/>
        </w:rPr>
        <w:t xml:space="preserve">Firms trying to attract productive high-skilled labor will pay more than the average salary. </w:t>
      </w:r>
      <w:r w:rsidR="005377F7" w:rsidRPr="000946CE">
        <w:rPr>
          <w:rFonts w:asciiTheme="minorHAnsi" w:hAnsiTheme="minorHAnsi" w:cstheme="minorHAnsi"/>
          <w:lang w:val="en-US"/>
        </w:rPr>
        <w:t xml:space="preserve"> </w:t>
      </w:r>
      <w:r w:rsidR="00B77FF4" w:rsidRPr="000946CE">
        <w:rPr>
          <w:rFonts w:asciiTheme="minorHAnsi" w:hAnsiTheme="minorHAnsi" w:cstheme="minorHAnsi"/>
          <w:lang w:val="en-US"/>
        </w:rPr>
        <w:t xml:space="preserve">The </w:t>
      </w:r>
      <w:r w:rsidR="005377F7" w:rsidRPr="000946CE">
        <w:rPr>
          <w:rFonts w:asciiTheme="minorHAnsi" w:hAnsiTheme="minorHAnsi" w:cstheme="minorHAnsi"/>
          <w:lang w:val="en-US"/>
        </w:rPr>
        <w:t xml:space="preserve">top marginal tax rate to </w:t>
      </w:r>
      <w:r w:rsidR="00B77FF4" w:rsidRPr="000946CE">
        <w:rPr>
          <w:rFonts w:asciiTheme="minorHAnsi" w:hAnsiTheme="minorHAnsi" w:cstheme="minorHAnsi"/>
          <w:lang w:val="en-US"/>
        </w:rPr>
        <w:t>is</w:t>
      </w:r>
      <w:r w:rsidR="005377F7" w:rsidRPr="000946CE">
        <w:rPr>
          <w:rFonts w:asciiTheme="minorHAnsi" w:hAnsiTheme="minorHAnsi" w:cstheme="minorHAnsi"/>
          <w:lang w:val="en-US"/>
        </w:rPr>
        <w:t xml:space="preserve"> more relevan</w:t>
      </w:r>
      <w:r w:rsidR="00B77FF4" w:rsidRPr="000946CE">
        <w:rPr>
          <w:rFonts w:asciiTheme="minorHAnsi" w:hAnsiTheme="minorHAnsi" w:cstheme="minorHAnsi"/>
          <w:lang w:val="en-US"/>
        </w:rPr>
        <w:t xml:space="preserve">t. On top of that, it is forward looking. </w:t>
      </w:r>
      <w:r w:rsidR="00A734F8" w:rsidRPr="000946CE">
        <w:rPr>
          <w:rFonts w:asciiTheme="minorHAnsi" w:hAnsiTheme="minorHAnsi" w:cstheme="minorHAnsi"/>
          <w:lang w:val="en-US"/>
        </w:rPr>
        <w:tab/>
      </w:r>
      <w:r w:rsidR="00A734F8" w:rsidRPr="000946CE">
        <w:rPr>
          <w:rFonts w:asciiTheme="minorHAnsi" w:hAnsiTheme="minorHAnsi" w:cstheme="minorHAnsi"/>
          <w:lang w:val="en-US"/>
        </w:rPr>
        <w:tab/>
      </w:r>
      <w:r w:rsidR="00A734F8" w:rsidRPr="000946CE">
        <w:rPr>
          <w:rFonts w:asciiTheme="minorHAnsi" w:hAnsiTheme="minorHAnsi" w:cstheme="minorHAnsi"/>
          <w:lang w:val="en-US"/>
        </w:rPr>
        <w:tab/>
      </w:r>
      <w:r w:rsidR="00A734F8" w:rsidRPr="000946CE">
        <w:rPr>
          <w:rFonts w:asciiTheme="minorHAnsi" w:hAnsiTheme="minorHAnsi" w:cstheme="minorHAnsi"/>
          <w:lang w:val="en-US"/>
        </w:rPr>
        <w:tab/>
      </w:r>
      <w:r w:rsidR="00A734F8" w:rsidRPr="000946CE">
        <w:rPr>
          <w:rFonts w:asciiTheme="minorHAnsi" w:hAnsiTheme="minorHAnsi" w:cstheme="minorHAnsi"/>
          <w:lang w:val="en-US"/>
        </w:rPr>
        <w:tab/>
      </w:r>
      <w:r w:rsidR="00A734F8" w:rsidRPr="000946CE">
        <w:rPr>
          <w:rFonts w:asciiTheme="minorHAnsi" w:hAnsiTheme="minorHAnsi" w:cstheme="minorHAnsi"/>
          <w:lang w:val="en-US"/>
        </w:rPr>
        <w:tab/>
      </w:r>
      <w:r w:rsidR="00A734F8" w:rsidRPr="000946CE">
        <w:rPr>
          <w:rFonts w:asciiTheme="minorHAnsi" w:hAnsiTheme="minorHAnsi" w:cstheme="minorHAnsi"/>
          <w:lang w:val="en-US"/>
        </w:rPr>
        <w:tab/>
      </w:r>
      <w:r w:rsidR="00897E5B" w:rsidRPr="000946CE">
        <w:rPr>
          <w:rFonts w:asciiTheme="minorHAnsi" w:hAnsiTheme="minorHAnsi" w:cstheme="minorHAnsi"/>
          <w:lang w:val="en-US"/>
        </w:rPr>
        <w:t>The average tax wedge as percentage of labor costs</w:t>
      </w:r>
      <w:r w:rsidR="00C4148A" w:rsidRPr="000946CE">
        <w:rPr>
          <w:rFonts w:asciiTheme="minorHAnsi" w:hAnsiTheme="minorHAnsi" w:cstheme="minorHAnsi"/>
          <w:lang w:val="en-US"/>
        </w:rPr>
        <w:t xml:space="preserve"> of an average wage of 100%</w:t>
      </w:r>
      <w:r w:rsidR="00897E5B" w:rsidRPr="000946CE">
        <w:rPr>
          <w:rFonts w:asciiTheme="minorHAnsi" w:hAnsiTheme="minorHAnsi" w:cstheme="minorHAnsi"/>
          <w:lang w:val="en-US"/>
        </w:rPr>
        <w:t xml:space="preserve"> will be used in the </w:t>
      </w:r>
      <w:r w:rsidR="00282357">
        <w:rPr>
          <w:rFonts w:asciiTheme="minorHAnsi" w:hAnsiTheme="minorHAnsi" w:cstheme="minorHAnsi"/>
          <w:lang w:val="en-US"/>
        </w:rPr>
        <w:t>main</w:t>
      </w:r>
      <w:r w:rsidR="00897E5B" w:rsidRPr="000946CE">
        <w:rPr>
          <w:rFonts w:asciiTheme="minorHAnsi" w:hAnsiTheme="minorHAnsi" w:cstheme="minorHAnsi"/>
          <w:lang w:val="en-US"/>
        </w:rPr>
        <w:t xml:space="preserve"> model. </w:t>
      </w:r>
      <w:r w:rsidR="00C30D54" w:rsidRPr="000946CE">
        <w:rPr>
          <w:rFonts w:asciiTheme="minorHAnsi" w:hAnsiTheme="minorHAnsi" w:cstheme="minorHAnsi"/>
          <w:lang w:val="en-US"/>
        </w:rPr>
        <w:t>The</w:t>
      </w:r>
      <w:r w:rsidR="005640B0" w:rsidRPr="000946CE">
        <w:rPr>
          <w:rFonts w:asciiTheme="minorHAnsi" w:hAnsiTheme="minorHAnsi" w:cstheme="minorHAnsi"/>
          <w:lang w:val="en-US"/>
        </w:rPr>
        <w:t xml:space="preserve"> main </w:t>
      </w:r>
      <w:r w:rsidR="00C4148A" w:rsidRPr="000946CE">
        <w:rPr>
          <w:rFonts w:asciiTheme="minorHAnsi" w:hAnsiTheme="minorHAnsi" w:cstheme="minorHAnsi"/>
          <w:lang w:val="en-US"/>
        </w:rPr>
        <w:t>hypothesis</w:t>
      </w:r>
      <w:r w:rsidR="005640B0" w:rsidRPr="000946CE">
        <w:rPr>
          <w:rFonts w:asciiTheme="minorHAnsi" w:hAnsiTheme="minorHAnsi" w:cstheme="minorHAnsi"/>
          <w:lang w:val="en-US"/>
        </w:rPr>
        <w:t xml:space="preserve"> of this thesis is that low wage countries</w:t>
      </w:r>
      <w:r w:rsidR="00AA6109" w:rsidRPr="000946CE">
        <w:rPr>
          <w:rFonts w:asciiTheme="minorHAnsi" w:hAnsiTheme="minorHAnsi" w:cstheme="minorHAnsi"/>
          <w:lang w:val="en-US"/>
        </w:rPr>
        <w:t xml:space="preserve">, characterized by a </w:t>
      </w:r>
      <w:r w:rsidR="00C30D54" w:rsidRPr="000946CE">
        <w:rPr>
          <w:rFonts w:asciiTheme="minorHAnsi" w:hAnsiTheme="minorHAnsi" w:cstheme="minorHAnsi"/>
          <w:lang w:val="en-US"/>
        </w:rPr>
        <w:t>labor-intensive</w:t>
      </w:r>
      <w:r w:rsidR="00AA6109" w:rsidRPr="000946CE">
        <w:rPr>
          <w:rFonts w:asciiTheme="minorHAnsi" w:hAnsiTheme="minorHAnsi" w:cstheme="minorHAnsi"/>
          <w:lang w:val="en-US"/>
        </w:rPr>
        <w:t xml:space="preserve"> economic structure, </w:t>
      </w:r>
      <w:r w:rsidR="0023087F">
        <w:rPr>
          <w:rFonts w:asciiTheme="minorHAnsi" w:hAnsiTheme="minorHAnsi" w:cstheme="minorHAnsi"/>
          <w:lang w:val="en-US"/>
        </w:rPr>
        <w:t xml:space="preserve">experience harsher results from changings in their labor tax rates </w:t>
      </w:r>
      <w:r w:rsidR="00035A13" w:rsidRPr="000946CE">
        <w:rPr>
          <w:rFonts w:asciiTheme="minorHAnsi" w:hAnsiTheme="minorHAnsi" w:cstheme="minorHAnsi"/>
          <w:lang w:val="en-US"/>
        </w:rPr>
        <w:t>vice versa for the corporate tax rate</w:t>
      </w:r>
      <w:r w:rsidR="00C30D54" w:rsidRPr="000946CE">
        <w:rPr>
          <w:rFonts w:asciiTheme="minorHAnsi" w:hAnsiTheme="minorHAnsi" w:cstheme="minorHAnsi"/>
          <w:lang w:val="en-US"/>
        </w:rPr>
        <w:t xml:space="preserve">. These countries do have people working in the </w:t>
      </w:r>
      <w:r w:rsidR="00461804" w:rsidRPr="000946CE">
        <w:rPr>
          <w:rFonts w:asciiTheme="minorHAnsi" w:hAnsiTheme="minorHAnsi" w:cstheme="minorHAnsi"/>
          <w:lang w:val="en-US"/>
        </w:rPr>
        <w:t>high skilled sector, driving the average wage up.</w:t>
      </w:r>
      <w:r w:rsidR="00084E2B" w:rsidRPr="000946CE">
        <w:rPr>
          <w:rFonts w:asciiTheme="minorHAnsi" w:hAnsiTheme="minorHAnsi" w:cstheme="minorHAnsi"/>
          <w:lang w:val="en-US"/>
        </w:rPr>
        <w:t xml:space="preserve"> This results in that in the sectors where </w:t>
      </w:r>
      <w:r w:rsidR="00CD769F" w:rsidRPr="000946CE">
        <w:rPr>
          <w:rFonts w:asciiTheme="minorHAnsi" w:hAnsiTheme="minorHAnsi" w:cstheme="minorHAnsi"/>
          <w:lang w:val="en-US"/>
        </w:rPr>
        <w:t>FDI is mostly expected</w:t>
      </w:r>
      <w:r w:rsidR="00485C3F">
        <w:rPr>
          <w:rFonts w:asciiTheme="minorHAnsi" w:hAnsiTheme="minorHAnsi" w:cstheme="minorHAnsi"/>
          <w:lang w:val="en-US"/>
        </w:rPr>
        <w:t xml:space="preserve"> and are of most importance for total FDI flows, </w:t>
      </w:r>
      <w:r w:rsidR="00CD769F" w:rsidRPr="000946CE">
        <w:rPr>
          <w:rFonts w:asciiTheme="minorHAnsi" w:hAnsiTheme="minorHAnsi" w:cstheme="minorHAnsi"/>
          <w:lang w:val="en-US"/>
        </w:rPr>
        <w:t xml:space="preserve">the labor-intensive sectors, the wages are lower than the country average. </w:t>
      </w:r>
      <w:r w:rsidR="00B1160E" w:rsidRPr="000946CE">
        <w:rPr>
          <w:rFonts w:asciiTheme="minorHAnsi" w:hAnsiTheme="minorHAnsi" w:cstheme="minorHAnsi"/>
          <w:lang w:val="en-US"/>
        </w:rPr>
        <w:t xml:space="preserve">Even though that MNEs pay significantly better than non-MNEs. </w:t>
      </w:r>
      <w:r w:rsidR="00461804" w:rsidRPr="000946CE">
        <w:rPr>
          <w:rFonts w:asciiTheme="minorHAnsi" w:hAnsiTheme="minorHAnsi" w:cstheme="minorHAnsi"/>
          <w:lang w:val="en-US"/>
        </w:rPr>
        <w:t xml:space="preserve"> </w:t>
      </w:r>
      <w:r w:rsidR="00B1160E" w:rsidRPr="000946CE">
        <w:rPr>
          <w:rFonts w:asciiTheme="minorHAnsi" w:hAnsiTheme="minorHAnsi" w:cstheme="minorHAnsi"/>
          <w:lang w:val="en-US"/>
        </w:rPr>
        <w:t>An MNE in the textile sector for example, will pay more than the average wage in the textile sector, but this will probably not be more than the average country-level wage since the textile sector is a low wage sector.</w:t>
      </w:r>
      <w:r w:rsidR="00485C3F">
        <w:rPr>
          <w:rFonts w:asciiTheme="minorHAnsi" w:hAnsiTheme="minorHAnsi" w:cstheme="minorHAnsi"/>
          <w:lang w:val="en-US"/>
        </w:rPr>
        <w:t xml:space="preserve"> </w:t>
      </w:r>
      <w:r w:rsidR="00B1160E" w:rsidRPr="000946CE">
        <w:rPr>
          <w:rFonts w:asciiTheme="minorHAnsi" w:hAnsiTheme="minorHAnsi" w:cstheme="minorHAnsi"/>
          <w:lang w:val="en-US"/>
        </w:rPr>
        <w:t xml:space="preserve">Thus, after taking the average tax wedge as percentage of labor costs, the marginal tax wedge of a single income earning 67% and 167% are used in the same model. It is to be expected that the 67% earning has significance in low wage labor abundant countries, while the 167% would have a significance in capital intensive countries. </w:t>
      </w:r>
      <w:r w:rsidR="00781537" w:rsidRPr="000946CE">
        <w:rPr>
          <w:rFonts w:asciiTheme="minorHAnsi" w:hAnsiTheme="minorHAnsi" w:cstheme="minorHAnsi"/>
          <w:lang w:val="en-US"/>
        </w:rPr>
        <w:t xml:space="preserve">The data for the labor tax rates is </w:t>
      </w:r>
      <w:r w:rsidR="00485C3F">
        <w:rPr>
          <w:rFonts w:asciiTheme="minorHAnsi" w:hAnsiTheme="minorHAnsi" w:cstheme="minorHAnsi"/>
          <w:lang w:val="en-US"/>
        </w:rPr>
        <w:t>sourced</w:t>
      </w:r>
      <w:r w:rsidR="00781537" w:rsidRPr="000946CE">
        <w:rPr>
          <w:rFonts w:asciiTheme="minorHAnsi" w:hAnsiTheme="minorHAnsi" w:cstheme="minorHAnsi"/>
          <w:lang w:val="en-US"/>
        </w:rPr>
        <w:t xml:space="preserve"> from the OECD database, which has data on marginal tax </w:t>
      </w:r>
      <w:r w:rsidR="00D80D40" w:rsidRPr="000946CE">
        <w:rPr>
          <w:rFonts w:asciiTheme="minorHAnsi" w:hAnsiTheme="minorHAnsi" w:cstheme="minorHAnsi"/>
          <w:lang w:val="en-US"/>
        </w:rPr>
        <w:t>rates and</w:t>
      </w:r>
      <w:r w:rsidR="00F81BF3" w:rsidRPr="000946CE">
        <w:rPr>
          <w:rFonts w:asciiTheme="minorHAnsi" w:hAnsiTheme="minorHAnsi" w:cstheme="minorHAnsi"/>
          <w:lang w:val="en-US"/>
        </w:rPr>
        <w:t xml:space="preserve"> </w:t>
      </w:r>
      <w:r w:rsidR="00326750" w:rsidRPr="000946CE">
        <w:rPr>
          <w:rFonts w:asciiTheme="minorHAnsi" w:hAnsiTheme="minorHAnsi" w:cstheme="minorHAnsi"/>
          <w:lang w:val="en-US"/>
        </w:rPr>
        <w:t>average tax wedge for the period</w:t>
      </w:r>
      <w:r w:rsidR="00781537" w:rsidRPr="000946CE">
        <w:rPr>
          <w:rFonts w:asciiTheme="minorHAnsi" w:hAnsiTheme="minorHAnsi" w:cstheme="minorHAnsi"/>
          <w:lang w:val="en-US"/>
        </w:rPr>
        <w:t xml:space="preserve"> 2000-202</w:t>
      </w:r>
      <w:r w:rsidR="001C3D24" w:rsidRPr="000946CE">
        <w:rPr>
          <w:rFonts w:asciiTheme="minorHAnsi" w:hAnsiTheme="minorHAnsi" w:cstheme="minorHAnsi"/>
          <w:lang w:val="en-US"/>
        </w:rPr>
        <w:t>2</w:t>
      </w:r>
      <w:r w:rsidR="00D80D40" w:rsidRPr="000946CE">
        <w:rPr>
          <w:rFonts w:asciiTheme="minorHAnsi" w:hAnsiTheme="minorHAnsi" w:cstheme="minorHAnsi"/>
          <w:lang w:val="en-US"/>
        </w:rPr>
        <w:t>.</w:t>
      </w:r>
      <w:r w:rsidR="001A7874" w:rsidRPr="000946CE">
        <w:rPr>
          <w:rFonts w:asciiTheme="minorHAnsi" w:hAnsiTheme="minorHAnsi" w:cstheme="minorHAnsi"/>
          <w:lang w:val="en-US"/>
        </w:rPr>
        <w:tab/>
      </w:r>
      <w:r w:rsidR="001A7874" w:rsidRPr="000946CE">
        <w:rPr>
          <w:rFonts w:asciiTheme="minorHAnsi" w:hAnsiTheme="minorHAnsi" w:cstheme="minorHAnsi"/>
          <w:lang w:val="en-US"/>
        </w:rPr>
        <w:tab/>
      </w:r>
    </w:p>
    <w:p w14:paraId="2BF3C269" w14:textId="77777777" w:rsidR="00E613B1" w:rsidRPr="000946CE" w:rsidRDefault="00E613B1" w:rsidP="00485C3F">
      <w:pPr>
        <w:spacing w:line="360" w:lineRule="auto"/>
        <w:jc w:val="both"/>
        <w:rPr>
          <w:rFonts w:asciiTheme="minorHAnsi" w:hAnsiTheme="minorHAnsi" w:cstheme="minorHAnsi"/>
          <w:b/>
          <w:bCs/>
          <w:lang w:val="en-US"/>
        </w:rPr>
      </w:pPr>
    </w:p>
    <w:p w14:paraId="52C4F9AD" w14:textId="2D16890F" w:rsidR="004D50C1" w:rsidRPr="000946CE" w:rsidRDefault="004D50C1" w:rsidP="005D30B2">
      <w:pPr>
        <w:pStyle w:val="Kop3"/>
        <w:spacing w:line="360" w:lineRule="auto"/>
        <w:jc w:val="both"/>
        <w:rPr>
          <w:rFonts w:asciiTheme="minorHAnsi" w:hAnsiTheme="minorHAnsi" w:cstheme="minorHAnsi"/>
          <w:lang w:val="en-US"/>
        </w:rPr>
      </w:pPr>
      <w:bookmarkStart w:id="23" w:name="_Toc176380539"/>
      <w:r w:rsidRPr="000946CE">
        <w:rPr>
          <w:rFonts w:asciiTheme="minorHAnsi" w:hAnsiTheme="minorHAnsi" w:cstheme="minorHAnsi"/>
          <w:lang w:val="en-US"/>
        </w:rPr>
        <w:t>Moderat</w:t>
      </w:r>
      <w:r w:rsidR="00EA6B4F" w:rsidRPr="000946CE">
        <w:rPr>
          <w:rFonts w:asciiTheme="minorHAnsi" w:hAnsiTheme="minorHAnsi" w:cstheme="minorHAnsi"/>
          <w:lang w:val="en-US"/>
        </w:rPr>
        <w:t xml:space="preserve">or </w:t>
      </w:r>
      <w:r w:rsidRPr="000946CE">
        <w:rPr>
          <w:rFonts w:asciiTheme="minorHAnsi" w:hAnsiTheme="minorHAnsi" w:cstheme="minorHAnsi"/>
          <w:lang w:val="en-US"/>
        </w:rPr>
        <w:t>variables</w:t>
      </w:r>
      <w:bookmarkEnd w:id="23"/>
    </w:p>
    <w:p w14:paraId="41F1DEB4" w14:textId="77777777" w:rsidR="00BE28EF" w:rsidRPr="000946CE" w:rsidRDefault="00BE28EF" w:rsidP="00BE28EF">
      <w:pPr>
        <w:rPr>
          <w:lang w:val="en-US"/>
        </w:rPr>
      </w:pPr>
    </w:p>
    <w:p w14:paraId="780F9318" w14:textId="21646734" w:rsidR="00E81309" w:rsidRPr="000946CE" w:rsidRDefault="004D50C1" w:rsidP="001612A1">
      <w:pPr>
        <w:spacing w:line="360" w:lineRule="auto"/>
        <w:jc w:val="both"/>
        <w:rPr>
          <w:rFonts w:asciiTheme="minorHAnsi" w:hAnsiTheme="minorHAnsi" w:cstheme="minorHAnsi"/>
          <w:i/>
          <w:iCs/>
          <w:lang w:val="en-US" w:eastAsia="en-US"/>
        </w:rPr>
      </w:pPr>
      <w:r w:rsidRPr="000946CE">
        <w:rPr>
          <w:rFonts w:asciiTheme="minorHAnsi" w:hAnsiTheme="minorHAnsi" w:cstheme="minorHAnsi"/>
          <w:lang w:val="en-US"/>
        </w:rPr>
        <w:t xml:space="preserve">In step 2 of the analysis the </w:t>
      </w:r>
      <w:r w:rsidR="00F37334" w:rsidRPr="000946CE">
        <w:rPr>
          <w:rFonts w:asciiTheme="minorHAnsi" w:hAnsiTheme="minorHAnsi" w:cstheme="minorHAnsi"/>
          <w:lang w:val="en-US"/>
        </w:rPr>
        <w:t xml:space="preserve">potential </w:t>
      </w:r>
      <w:r w:rsidRPr="000946CE">
        <w:rPr>
          <w:rFonts w:asciiTheme="minorHAnsi" w:hAnsiTheme="minorHAnsi" w:cstheme="minorHAnsi"/>
          <w:lang w:val="en-US"/>
        </w:rPr>
        <w:t>moderating effects of the economic structure of the host-country are analyzed.</w:t>
      </w:r>
      <w:r w:rsidR="00F029BB" w:rsidRPr="000946CE">
        <w:rPr>
          <w:rFonts w:asciiTheme="minorHAnsi" w:hAnsiTheme="minorHAnsi" w:cstheme="minorHAnsi"/>
          <w:lang w:val="en-US"/>
        </w:rPr>
        <w:t xml:space="preserve"> </w:t>
      </w:r>
      <w:r w:rsidR="00286A6F" w:rsidRPr="000946CE">
        <w:rPr>
          <w:rFonts w:asciiTheme="minorHAnsi" w:hAnsiTheme="minorHAnsi" w:cstheme="minorHAnsi"/>
          <w:lang w:val="en-US"/>
        </w:rPr>
        <w:t xml:space="preserve">Two different proxies are </w:t>
      </w:r>
      <w:r w:rsidR="00AE2D13">
        <w:rPr>
          <w:rFonts w:asciiTheme="minorHAnsi" w:hAnsiTheme="minorHAnsi" w:cstheme="minorHAnsi"/>
          <w:lang w:val="en-US"/>
        </w:rPr>
        <w:t>considered</w:t>
      </w:r>
      <w:r w:rsidR="00286A6F" w:rsidRPr="000946CE">
        <w:rPr>
          <w:rFonts w:asciiTheme="minorHAnsi" w:hAnsiTheme="minorHAnsi" w:cstheme="minorHAnsi"/>
          <w:lang w:val="en-US"/>
        </w:rPr>
        <w:t xml:space="preserve"> in an interaction term with the tax variable</w:t>
      </w:r>
      <w:r w:rsidR="00B933C7">
        <w:rPr>
          <w:rFonts w:asciiTheme="minorHAnsi" w:hAnsiTheme="minorHAnsi" w:cstheme="minorHAnsi"/>
          <w:lang w:val="en-US"/>
        </w:rPr>
        <w:t>s</w:t>
      </w:r>
      <w:r w:rsidR="00286A6F" w:rsidRPr="000946CE">
        <w:rPr>
          <w:rFonts w:asciiTheme="minorHAnsi" w:hAnsiTheme="minorHAnsi" w:cstheme="minorHAnsi"/>
          <w:lang w:val="en-US"/>
        </w:rPr>
        <w:t xml:space="preserve">. </w:t>
      </w:r>
      <w:r w:rsidR="00F878B0" w:rsidRPr="000946CE">
        <w:rPr>
          <w:rFonts w:asciiTheme="minorHAnsi" w:eastAsia="Calisto MT" w:hAnsiTheme="minorHAnsi" w:cstheme="minorHAnsi"/>
          <w:lang w:val="en-US"/>
        </w:rPr>
        <w:t>The fi</w:t>
      </w:r>
      <w:r w:rsidR="00286A6F" w:rsidRPr="000946CE">
        <w:rPr>
          <w:rFonts w:asciiTheme="minorHAnsi" w:eastAsia="Calisto MT" w:hAnsiTheme="minorHAnsi" w:cstheme="minorHAnsi"/>
          <w:lang w:val="en-US"/>
        </w:rPr>
        <w:t>r</w:t>
      </w:r>
      <w:r w:rsidR="00F878B0" w:rsidRPr="000946CE">
        <w:rPr>
          <w:rFonts w:asciiTheme="minorHAnsi" w:eastAsia="Calisto MT" w:hAnsiTheme="minorHAnsi" w:cstheme="minorHAnsi"/>
          <w:lang w:val="en-US"/>
        </w:rPr>
        <w:t xml:space="preserve">st measure is </w:t>
      </w:r>
      <w:r w:rsidR="001612A1" w:rsidRPr="000946CE">
        <w:rPr>
          <w:rStyle w:val="Nadruk"/>
          <w:rFonts w:eastAsia="Calisto MT"/>
          <w:lang w:val="en-US"/>
        </w:rPr>
        <w:t>capital intensity ‘</w:t>
      </w:r>
      <w:r w:rsidR="001612A1" w:rsidRPr="000946CE">
        <w:rPr>
          <w:rStyle w:val="Nadruk"/>
          <w:lang w:val="en-US"/>
        </w:rPr>
        <w:t>KI’</w:t>
      </w:r>
      <w:r w:rsidR="001612A1" w:rsidRPr="000946CE">
        <w:rPr>
          <w:rFonts w:asciiTheme="minorHAnsi" w:hAnsiTheme="minorHAnsi" w:cstheme="minorHAnsi"/>
          <w:lang w:val="en-US" w:eastAsia="en-US"/>
        </w:rPr>
        <w:t xml:space="preserve"> from</w:t>
      </w:r>
      <w:r w:rsidR="00F878B0" w:rsidRPr="000946CE">
        <w:rPr>
          <w:rFonts w:asciiTheme="minorHAnsi" w:hAnsiTheme="minorHAnsi" w:cstheme="minorHAnsi"/>
          <w:lang w:val="en-US" w:eastAsia="en-US"/>
        </w:rPr>
        <w:t xml:space="preserve"> the paper by</w:t>
      </w:r>
      <w:r w:rsidR="001612A1" w:rsidRPr="000946CE">
        <w:rPr>
          <w:rFonts w:asciiTheme="minorHAnsi" w:hAnsiTheme="minorHAnsi" w:cstheme="minorHAnsi"/>
          <w:lang w:val="en-US" w:eastAsia="en-US"/>
        </w:rPr>
        <w:t xml:space="preserve"> Bergeaud et al. </w:t>
      </w:r>
      <w:r w:rsidR="001612A1" w:rsidRPr="000946CE">
        <w:rPr>
          <w:rFonts w:asciiTheme="minorHAnsi" w:hAnsiTheme="minorHAnsi" w:cstheme="minorHAnsi"/>
          <w:lang w:val="en-US" w:eastAsia="en-US"/>
        </w:rPr>
        <w:fldChar w:fldCharType="begin"/>
      </w:r>
      <w:r w:rsidR="001612A1" w:rsidRPr="000946CE">
        <w:rPr>
          <w:rFonts w:asciiTheme="minorHAnsi" w:hAnsiTheme="minorHAnsi" w:cstheme="minorHAnsi"/>
          <w:lang w:val="en-US" w:eastAsia="en-US"/>
        </w:rPr>
        <w:instrText xml:space="preserve"> ADDIN ZOTERO_ITEM CSL_CITATION {"citationID":"a1u1p90gqlt","properties":{"formattedCitation":"(2016)","plainCitation":"(2016)","noteIndex":0},"citationItems":[{"id":3661,"uris":["http://zotero.org/users/13683011/items/N7FPTZHG"],"itemData":{"id":3661,"type":"article-journal","abstract":"In order to examine productivity waves and convergence processes, we study productivity trends, trend breaks, and levels for 13 advanced countries between 1890 and 2012. We highlight two productivity waves, a big one following the second industrial revolution and a smaller one following the ICT revolution. The convergence process has been erratic, halted by inappropriate institutions, technology shocks, financial crises, and above all wars, which led to major productivity level leaps, downwards for countries experiencing war on their soil, and upwards for other countries. Productivity trend breaks have been identified following wars, global financial crises, global supply shocks, and major policy changes. The upward trend break for the U.S. in the mid-1990s has been confirmed, as has the downward trend break for the euro area in the same period.","container-title":"Review of Income and Wealth","DOI":"10.1111/roiw.12185","ISSN":"1475-4991","issue":"3","language":"en","license":"© 2015 International Association for Research in Income and Wealth","note":"_eprint: https://onlinelibrary.wiley.com/doi/pdf/10.1111/roiw.12185","page":"420-444","source":"Wiley Online Library","title":"Productivity Trends in Advanced Countries between 1890 and 2012","volume":"62","author":[{"family":"Bergeaud","given":"Antonin"},{"family":"Cette","given":"Gilbert"},{"family":"Lecat","given":"Rémy"}],"issued":{"date-parts":[["2016"]]}},"label":"page","suppress-author":true}],"schema":"https://github.com/citation-style-language/schema/raw/master/csl-citation.json"} </w:instrText>
      </w:r>
      <w:r w:rsidR="001612A1" w:rsidRPr="000946CE">
        <w:rPr>
          <w:rFonts w:asciiTheme="minorHAnsi" w:hAnsiTheme="minorHAnsi" w:cstheme="minorHAnsi"/>
          <w:lang w:val="en-US" w:eastAsia="en-US"/>
        </w:rPr>
        <w:fldChar w:fldCharType="separate"/>
      </w:r>
      <w:r w:rsidR="001612A1" w:rsidRPr="000946CE">
        <w:rPr>
          <w:rFonts w:ascii="Calibri" w:hAnsiTheme="minorHAnsi" w:cs="Calibri"/>
          <w:lang w:val="en-US"/>
        </w:rPr>
        <w:t>(2016)</w:t>
      </w:r>
      <w:r w:rsidR="001612A1" w:rsidRPr="000946CE">
        <w:rPr>
          <w:rFonts w:asciiTheme="minorHAnsi" w:hAnsiTheme="minorHAnsi" w:cstheme="minorHAnsi"/>
          <w:lang w:val="en-US" w:eastAsia="en-US"/>
        </w:rPr>
        <w:fldChar w:fldCharType="end"/>
      </w:r>
      <w:r w:rsidR="00F878B0" w:rsidRPr="000946CE">
        <w:rPr>
          <w:rFonts w:asciiTheme="minorHAnsi" w:hAnsiTheme="minorHAnsi" w:cstheme="minorHAnsi"/>
          <w:lang w:val="en-US" w:eastAsia="en-US"/>
        </w:rPr>
        <w:t>.</w:t>
      </w:r>
      <w:r w:rsidR="001612A1" w:rsidRPr="000946CE">
        <w:rPr>
          <w:rFonts w:asciiTheme="minorHAnsi" w:hAnsiTheme="minorHAnsi" w:cstheme="minorHAnsi"/>
          <w:lang w:val="en-US" w:eastAsia="en-US"/>
        </w:rPr>
        <w:t xml:space="preserve"> Capital </w:t>
      </w:r>
      <w:r w:rsidR="00B933C7" w:rsidRPr="000946CE">
        <w:rPr>
          <w:rFonts w:asciiTheme="minorHAnsi" w:hAnsiTheme="minorHAnsi" w:cstheme="minorHAnsi"/>
          <w:lang w:val="en-US" w:eastAsia="en-US"/>
        </w:rPr>
        <w:t>intensity</w:t>
      </w:r>
      <w:r w:rsidR="001612A1" w:rsidRPr="000946CE">
        <w:rPr>
          <w:rFonts w:asciiTheme="minorHAnsi" w:hAnsiTheme="minorHAnsi" w:cstheme="minorHAnsi"/>
          <w:lang w:val="en-US" w:eastAsia="en-US"/>
        </w:rPr>
        <w:t xml:space="preserve"> is defined as the ratio of the total capital stock over total hours worked. The database has seen regu</w:t>
      </w:r>
      <w:r w:rsidR="00FC3746" w:rsidRPr="000946CE">
        <w:rPr>
          <w:rFonts w:asciiTheme="minorHAnsi" w:hAnsiTheme="minorHAnsi" w:cstheme="minorHAnsi"/>
          <w:lang w:val="en-US" w:eastAsia="en-US"/>
        </w:rPr>
        <w:t>lar</w:t>
      </w:r>
      <w:r w:rsidR="001612A1" w:rsidRPr="000946CE">
        <w:rPr>
          <w:rFonts w:asciiTheme="minorHAnsi" w:hAnsiTheme="minorHAnsi" w:cstheme="minorHAnsi"/>
          <w:lang w:val="en-US" w:eastAsia="en-US"/>
        </w:rPr>
        <w:t xml:space="preserve"> updates, the latest being from </w:t>
      </w:r>
      <w:r w:rsidR="00B933C7" w:rsidRPr="000946CE">
        <w:rPr>
          <w:rFonts w:asciiTheme="minorHAnsi" w:hAnsiTheme="minorHAnsi" w:cstheme="minorHAnsi"/>
          <w:lang w:val="en-US" w:eastAsia="en-US"/>
        </w:rPr>
        <w:t>November</w:t>
      </w:r>
      <w:r w:rsidR="001612A1" w:rsidRPr="000946CE">
        <w:rPr>
          <w:rFonts w:asciiTheme="minorHAnsi" w:hAnsiTheme="minorHAnsi" w:cstheme="minorHAnsi"/>
          <w:lang w:val="en-US" w:eastAsia="en-US"/>
        </w:rPr>
        <w:t xml:space="preserve"> 2023 </w:t>
      </w:r>
      <w:r w:rsidR="001612A1" w:rsidRPr="000946CE">
        <w:rPr>
          <w:rFonts w:asciiTheme="minorHAnsi" w:hAnsiTheme="minorHAnsi" w:cstheme="minorHAnsi"/>
          <w:lang w:val="en-US" w:eastAsia="en-US"/>
        </w:rPr>
        <w:fldChar w:fldCharType="begin"/>
      </w:r>
      <w:r w:rsidR="001612A1" w:rsidRPr="000946CE">
        <w:rPr>
          <w:rFonts w:asciiTheme="minorHAnsi" w:hAnsiTheme="minorHAnsi" w:cstheme="minorHAnsi"/>
          <w:lang w:val="en-US" w:eastAsia="en-US"/>
        </w:rPr>
        <w:instrText xml:space="preserve"> ADDIN ZOTERO_ITEM CSL_CITATION {"citationID":"a1t7j1et6d9","properties":{"formattedCitation":"({\\i{}Long-Term Productivity Database}, n.d.)","plainCitation":"(Long-Term Productivity Database, n.d.)","noteIndex":0},"citationItems":[{"id":3691,"uris":["http://zotero.org/users/13683011/items/3LQJT254"],"itemData":{"id":3691,"type":"webpage","title":"Long-Term Productivity Database","URL":"http://www.longtermproductivity.com/download.html","accessed":{"date-parts":[["2024",7,12]]}}}],"schema":"https://github.com/citation-style-language/schema/raw/master/csl-citation.json"} </w:instrText>
      </w:r>
      <w:r w:rsidR="001612A1" w:rsidRPr="000946CE">
        <w:rPr>
          <w:rFonts w:asciiTheme="minorHAnsi" w:hAnsiTheme="minorHAnsi" w:cstheme="minorHAnsi"/>
          <w:lang w:val="en-US" w:eastAsia="en-US"/>
        </w:rPr>
        <w:fldChar w:fldCharType="separate"/>
      </w:r>
      <w:r w:rsidR="001612A1" w:rsidRPr="000946CE">
        <w:rPr>
          <w:rFonts w:ascii="Calibri" w:hAnsiTheme="minorHAnsi" w:cs="Calibri"/>
          <w:lang w:val="en-US"/>
        </w:rPr>
        <w:t>(</w:t>
      </w:r>
      <w:r w:rsidR="001612A1" w:rsidRPr="000946CE">
        <w:rPr>
          <w:rFonts w:ascii="Calibri" w:hAnsiTheme="minorHAnsi" w:cs="Calibri"/>
          <w:i/>
          <w:iCs/>
          <w:lang w:val="en-US"/>
        </w:rPr>
        <w:t>Long-Term Productivity Database</w:t>
      </w:r>
      <w:r w:rsidR="001612A1" w:rsidRPr="000946CE">
        <w:rPr>
          <w:rFonts w:ascii="Calibri" w:hAnsiTheme="minorHAnsi" w:cs="Calibri"/>
          <w:lang w:val="en-US"/>
        </w:rPr>
        <w:t>, n.d.)</w:t>
      </w:r>
      <w:r w:rsidR="001612A1" w:rsidRPr="000946CE">
        <w:rPr>
          <w:rFonts w:asciiTheme="minorHAnsi" w:hAnsiTheme="minorHAnsi" w:cstheme="minorHAnsi"/>
          <w:lang w:val="en-US" w:eastAsia="en-US"/>
        </w:rPr>
        <w:fldChar w:fldCharType="end"/>
      </w:r>
      <w:r w:rsidR="001612A1" w:rsidRPr="000946CE">
        <w:rPr>
          <w:rFonts w:asciiTheme="minorHAnsi" w:hAnsiTheme="minorHAnsi" w:cstheme="minorHAnsi"/>
          <w:lang w:val="en-US" w:eastAsia="en-US"/>
        </w:rPr>
        <w:t xml:space="preserve">. </w:t>
      </w:r>
      <w:r w:rsidR="00B933C7">
        <w:rPr>
          <w:rFonts w:asciiTheme="minorHAnsi" w:hAnsiTheme="minorHAnsi" w:cstheme="minorHAnsi"/>
          <w:lang w:val="en-US" w:eastAsia="en-US"/>
        </w:rPr>
        <w:t xml:space="preserve">This update brought </w:t>
      </w:r>
      <w:r w:rsidR="001612A1" w:rsidRPr="000946CE">
        <w:rPr>
          <w:rFonts w:asciiTheme="minorHAnsi" w:hAnsiTheme="minorHAnsi" w:cstheme="minorHAnsi"/>
          <w:lang w:val="en-US" w:eastAsia="en-US"/>
        </w:rPr>
        <w:t xml:space="preserve">the total number of OECD countries </w:t>
      </w:r>
      <w:r w:rsidR="00190A20" w:rsidRPr="000946CE">
        <w:rPr>
          <w:rFonts w:asciiTheme="minorHAnsi" w:hAnsiTheme="minorHAnsi" w:cstheme="minorHAnsi"/>
          <w:lang w:val="en-US" w:eastAsia="en-US"/>
        </w:rPr>
        <w:t>included up t</w:t>
      </w:r>
      <w:r w:rsidR="001612A1" w:rsidRPr="000946CE">
        <w:rPr>
          <w:rFonts w:asciiTheme="minorHAnsi" w:hAnsiTheme="minorHAnsi" w:cstheme="minorHAnsi"/>
          <w:lang w:val="en-US" w:eastAsia="en-US"/>
        </w:rPr>
        <w:t>o 23.</w:t>
      </w:r>
      <w:r w:rsidR="001612A1" w:rsidRPr="000946CE">
        <w:rPr>
          <w:rStyle w:val="Voetnootmarkering"/>
          <w:lang w:val="en-US"/>
        </w:rPr>
        <w:footnoteReference w:id="3"/>
      </w:r>
      <w:r w:rsidR="001612A1" w:rsidRPr="000946CE">
        <w:rPr>
          <w:rFonts w:asciiTheme="minorHAnsi" w:hAnsiTheme="minorHAnsi" w:cstheme="minorHAnsi"/>
          <w:lang w:val="en-US" w:eastAsia="en-US"/>
        </w:rPr>
        <w:t xml:space="preserve"> </w:t>
      </w:r>
      <w:r w:rsidR="003D7991" w:rsidRPr="000946CE">
        <w:rPr>
          <w:rFonts w:asciiTheme="minorHAnsi" w:hAnsiTheme="minorHAnsi" w:cstheme="minorHAnsi"/>
          <w:lang w:val="en-US" w:eastAsia="en-US"/>
        </w:rPr>
        <w:t xml:space="preserve">A higher capital </w:t>
      </w:r>
      <w:r w:rsidR="00190A20" w:rsidRPr="000946CE">
        <w:rPr>
          <w:rFonts w:asciiTheme="minorHAnsi" w:hAnsiTheme="minorHAnsi" w:cstheme="minorHAnsi"/>
          <w:lang w:val="en-US" w:eastAsia="en-US"/>
        </w:rPr>
        <w:t>intensity</w:t>
      </w:r>
      <w:r w:rsidR="003D7991" w:rsidRPr="000946CE">
        <w:rPr>
          <w:rFonts w:asciiTheme="minorHAnsi" w:hAnsiTheme="minorHAnsi" w:cstheme="minorHAnsi"/>
          <w:lang w:val="en-US" w:eastAsia="en-US"/>
        </w:rPr>
        <w:t xml:space="preserve"> indicates </w:t>
      </w:r>
      <w:r w:rsidR="00D34069" w:rsidRPr="000946CE">
        <w:rPr>
          <w:rFonts w:asciiTheme="minorHAnsi" w:hAnsiTheme="minorHAnsi" w:cstheme="minorHAnsi"/>
          <w:lang w:val="en-US" w:eastAsia="en-US"/>
        </w:rPr>
        <w:t>that the production relies more heavily on capital than when t</w:t>
      </w:r>
      <w:r w:rsidR="00190A20" w:rsidRPr="000946CE">
        <w:rPr>
          <w:rFonts w:asciiTheme="minorHAnsi" w:hAnsiTheme="minorHAnsi" w:cstheme="minorHAnsi"/>
          <w:lang w:val="en-US" w:eastAsia="en-US"/>
        </w:rPr>
        <w:t>he</w:t>
      </w:r>
      <w:r w:rsidR="00D34069" w:rsidRPr="000946CE">
        <w:rPr>
          <w:rFonts w:asciiTheme="minorHAnsi" w:hAnsiTheme="minorHAnsi" w:cstheme="minorHAnsi"/>
          <w:lang w:val="en-US" w:eastAsia="en-US"/>
        </w:rPr>
        <w:t xml:space="preserve"> KI is low. The </w:t>
      </w:r>
      <w:r w:rsidR="002441A2" w:rsidRPr="000946CE">
        <w:rPr>
          <w:rFonts w:asciiTheme="minorHAnsi" w:hAnsiTheme="minorHAnsi" w:cstheme="minorHAnsi"/>
          <w:lang w:val="en-US" w:eastAsia="en-US"/>
        </w:rPr>
        <w:t xml:space="preserve">unit of </w:t>
      </w:r>
      <w:r w:rsidR="00D34069" w:rsidRPr="000946CE">
        <w:rPr>
          <w:rFonts w:asciiTheme="minorHAnsi" w:hAnsiTheme="minorHAnsi" w:cstheme="minorHAnsi"/>
          <w:lang w:val="en-US" w:eastAsia="en-US"/>
        </w:rPr>
        <w:t>KI is in</w:t>
      </w:r>
      <w:r w:rsidR="002C7511" w:rsidRPr="000946CE">
        <w:rPr>
          <w:lang w:val="en-US"/>
        </w:rPr>
        <w:t xml:space="preserve"> </w:t>
      </w:r>
      <w:r w:rsidR="002C7511" w:rsidRPr="000946CE">
        <w:rPr>
          <w:rFonts w:asciiTheme="minorHAnsi" w:hAnsiTheme="minorHAnsi" w:cstheme="minorHAnsi"/>
          <w:lang w:val="en-US" w:eastAsia="en-US"/>
        </w:rPr>
        <w:t xml:space="preserve">US </w:t>
      </w:r>
      <w:r w:rsidR="00F70D18" w:rsidRPr="000946CE">
        <w:rPr>
          <w:rFonts w:asciiTheme="minorHAnsi" w:hAnsiTheme="minorHAnsi" w:cstheme="minorHAnsi"/>
          <w:lang w:val="en-US" w:eastAsia="en-US"/>
        </w:rPr>
        <w:t xml:space="preserve">Dollars </w:t>
      </w:r>
      <w:r w:rsidR="003848DD" w:rsidRPr="000946CE">
        <w:rPr>
          <w:rFonts w:asciiTheme="minorHAnsi" w:hAnsiTheme="minorHAnsi" w:cstheme="minorHAnsi"/>
          <w:lang w:val="en-US" w:eastAsia="en-US"/>
        </w:rPr>
        <w:t xml:space="preserve">adjusted for 2010 values </w:t>
      </w:r>
      <w:r w:rsidR="002C7511" w:rsidRPr="000946CE">
        <w:rPr>
          <w:rFonts w:asciiTheme="minorHAnsi" w:hAnsiTheme="minorHAnsi" w:cstheme="minorHAnsi"/>
          <w:lang w:val="en-US" w:eastAsia="en-US"/>
        </w:rPr>
        <w:t>ppp per hours</w:t>
      </w:r>
      <w:r w:rsidR="003848DD" w:rsidRPr="000946CE">
        <w:rPr>
          <w:rFonts w:asciiTheme="minorHAnsi" w:hAnsiTheme="minorHAnsi" w:cstheme="minorHAnsi"/>
          <w:lang w:val="en-US" w:eastAsia="en-US"/>
        </w:rPr>
        <w:t xml:space="preserve">. </w:t>
      </w:r>
    </w:p>
    <w:p w14:paraId="7DB7C23D" w14:textId="01369071" w:rsidR="00114769" w:rsidRPr="00AE2D13" w:rsidRDefault="00AE2D13" w:rsidP="005400EC">
      <w:pPr>
        <w:spacing w:line="360" w:lineRule="auto"/>
        <w:ind w:firstLine="720"/>
        <w:jc w:val="both"/>
        <w:rPr>
          <w:rFonts w:asciiTheme="minorHAnsi" w:hAnsiTheme="minorHAnsi" w:cstheme="minorHAnsi"/>
          <w:i/>
          <w:iCs/>
          <w:lang w:val="en-US" w:eastAsia="en-US"/>
        </w:rPr>
      </w:pPr>
      <w:r>
        <w:rPr>
          <w:rFonts w:asciiTheme="minorHAnsi" w:hAnsiTheme="minorHAnsi" w:cstheme="minorHAnsi"/>
          <w:lang w:val="en-US" w:eastAsia="en-US"/>
        </w:rPr>
        <w:t xml:space="preserve">The capital intensity measure is considered to be the best proxy. </w:t>
      </w:r>
      <w:r w:rsidR="00B933C7">
        <w:rPr>
          <w:rFonts w:asciiTheme="minorHAnsi" w:hAnsiTheme="minorHAnsi" w:cstheme="minorHAnsi"/>
          <w:lang w:val="en-US" w:eastAsia="en-US"/>
        </w:rPr>
        <w:t>However, s</w:t>
      </w:r>
      <w:r w:rsidR="00F029BB" w:rsidRPr="000946CE">
        <w:rPr>
          <w:rFonts w:asciiTheme="minorHAnsi" w:hAnsiTheme="minorHAnsi" w:cstheme="minorHAnsi"/>
          <w:lang w:val="en-US" w:eastAsia="en-US"/>
        </w:rPr>
        <w:t xml:space="preserve">ince this measure is not available for all OECD member states, the regressions </w:t>
      </w:r>
      <w:r>
        <w:rPr>
          <w:rFonts w:asciiTheme="minorHAnsi" w:hAnsiTheme="minorHAnsi" w:cstheme="minorHAnsi"/>
          <w:lang w:val="en-US" w:eastAsia="en-US"/>
        </w:rPr>
        <w:t>are</w:t>
      </w:r>
      <w:r w:rsidR="00F029BB" w:rsidRPr="000946CE">
        <w:rPr>
          <w:rFonts w:asciiTheme="minorHAnsi" w:hAnsiTheme="minorHAnsi" w:cstheme="minorHAnsi"/>
          <w:lang w:val="en-US" w:eastAsia="en-US"/>
        </w:rPr>
        <w:t xml:space="preserve"> also ran </w:t>
      </w:r>
      <w:r w:rsidR="00D947ED" w:rsidRPr="000946CE">
        <w:rPr>
          <w:rFonts w:asciiTheme="minorHAnsi" w:hAnsiTheme="minorHAnsi" w:cstheme="minorHAnsi"/>
          <w:lang w:val="en-US" w:eastAsia="en-US"/>
        </w:rPr>
        <w:t xml:space="preserve">with </w:t>
      </w:r>
      <w:r w:rsidR="001612A1" w:rsidRPr="000946CE">
        <w:rPr>
          <w:rFonts w:asciiTheme="minorHAnsi" w:hAnsiTheme="minorHAnsi" w:cstheme="minorHAnsi"/>
          <w:lang w:val="en-US" w:eastAsia="en-US"/>
        </w:rPr>
        <w:t>the revealed comparative advantage</w:t>
      </w:r>
      <w:r w:rsidR="00F029BB" w:rsidRPr="000946CE">
        <w:rPr>
          <w:rFonts w:asciiTheme="minorHAnsi" w:hAnsiTheme="minorHAnsi" w:cstheme="minorHAnsi"/>
          <w:lang w:val="en-US" w:eastAsia="en-US"/>
        </w:rPr>
        <w:t xml:space="preserve"> </w:t>
      </w:r>
      <w:r w:rsidR="00666ADD" w:rsidRPr="000946CE">
        <w:rPr>
          <w:rFonts w:asciiTheme="minorHAnsi" w:hAnsiTheme="minorHAnsi" w:cstheme="minorHAnsi"/>
          <w:lang w:val="en-US" w:eastAsia="en-US"/>
        </w:rPr>
        <w:t xml:space="preserve">(RCA) </w:t>
      </w:r>
      <w:r w:rsidR="00F029BB" w:rsidRPr="000946CE">
        <w:rPr>
          <w:rFonts w:asciiTheme="minorHAnsi" w:hAnsiTheme="minorHAnsi" w:cstheme="minorHAnsi"/>
          <w:lang w:val="en-US" w:eastAsia="en-US"/>
        </w:rPr>
        <w:t>as a proxy for economic structure</w:t>
      </w:r>
      <w:r w:rsidR="001612A1" w:rsidRPr="000946CE">
        <w:rPr>
          <w:rFonts w:asciiTheme="minorHAnsi" w:hAnsiTheme="minorHAnsi" w:cstheme="minorHAnsi"/>
          <w:lang w:val="en-US" w:eastAsia="en-US"/>
        </w:rPr>
        <w:t>. This data comes from World Bank (2024)</w:t>
      </w:r>
      <w:r w:rsidR="00F029BB" w:rsidRPr="000946CE">
        <w:rPr>
          <w:rFonts w:asciiTheme="minorHAnsi" w:hAnsiTheme="minorHAnsi" w:cstheme="minorHAnsi"/>
          <w:lang w:val="en-US" w:eastAsia="en-US"/>
        </w:rPr>
        <w:t xml:space="preserve">, </w:t>
      </w:r>
      <w:r w:rsidR="001612A1" w:rsidRPr="000946CE">
        <w:rPr>
          <w:rFonts w:asciiTheme="minorHAnsi" w:hAnsiTheme="minorHAnsi" w:cstheme="minorHAnsi"/>
          <w:lang w:val="en-US" w:eastAsia="en-US"/>
        </w:rPr>
        <w:t xml:space="preserve">Trade statistics by country and product, retrieved from World Integrated Trade Solution (WITS) database: </w:t>
      </w:r>
      <w:hyperlink r:id="rId15" w:history="1">
        <w:r w:rsidR="001612A1" w:rsidRPr="000946CE">
          <w:rPr>
            <w:rStyle w:val="Hyperlink"/>
            <w:rFonts w:asciiTheme="minorHAnsi" w:hAnsiTheme="minorHAnsi" w:cstheme="minorHAnsi"/>
            <w:lang w:val="en-US" w:eastAsia="en-US"/>
          </w:rPr>
          <w:t>http://wits.worldbank.org</w:t>
        </w:r>
      </w:hyperlink>
      <w:r w:rsidR="001612A1" w:rsidRPr="000946CE">
        <w:rPr>
          <w:rFonts w:asciiTheme="minorHAnsi" w:hAnsiTheme="minorHAnsi" w:cstheme="minorHAnsi"/>
          <w:lang w:val="en-US" w:eastAsia="en-US"/>
        </w:rPr>
        <w:t xml:space="preserve">. This database contains a revealed comparative advantage number for </w:t>
      </w:r>
      <w:r w:rsidR="00A33DC7" w:rsidRPr="000946CE">
        <w:rPr>
          <w:rFonts w:asciiTheme="minorHAnsi" w:hAnsiTheme="minorHAnsi" w:cstheme="minorHAnsi"/>
          <w:lang w:val="en-US" w:eastAsia="en-US"/>
        </w:rPr>
        <w:t>stages of production, intermediate goods, consumer goods, raw materials and capital goods</w:t>
      </w:r>
      <w:r w:rsidR="001612A1" w:rsidRPr="000946CE">
        <w:rPr>
          <w:rFonts w:asciiTheme="minorHAnsi" w:hAnsiTheme="minorHAnsi" w:cstheme="minorHAnsi"/>
          <w:lang w:val="en-US" w:eastAsia="en-US"/>
        </w:rPr>
        <w:t xml:space="preserve"> for every country </w:t>
      </w:r>
      <w:r w:rsidR="00364983" w:rsidRPr="000946CE">
        <w:rPr>
          <w:rFonts w:asciiTheme="minorHAnsi" w:hAnsiTheme="minorHAnsi" w:cstheme="minorHAnsi"/>
          <w:lang w:val="en-US" w:eastAsia="en-US"/>
        </w:rPr>
        <w:t>in comparison with</w:t>
      </w:r>
      <w:r w:rsidR="001612A1" w:rsidRPr="000946CE">
        <w:rPr>
          <w:rFonts w:asciiTheme="minorHAnsi" w:hAnsiTheme="minorHAnsi" w:cstheme="minorHAnsi"/>
          <w:lang w:val="en-US" w:eastAsia="en-US"/>
        </w:rPr>
        <w:t xml:space="preserve"> the rest of the world.</w:t>
      </w:r>
    </w:p>
    <w:p w14:paraId="34696785" w14:textId="1911B985" w:rsidR="00F97640" w:rsidRPr="000946CE" w:rsidRDefault="00114769" w:rsidP="007D0D31">
      <w:pPr>
        <w:spacing w:line="360" w:lineRule="auto"/>
        <w:ind w:firstLine="720"/>
        <w:jc w:val="both"/>
        <w:rPr>
          <w:rFonts w:asciiTheme="minorHAnsi" w:hAnsiTheme="minorHAnsi" w:cstheme="minorHAnsi"/>
          <w:lang w:val="en-US" w:eastAsia="en-US"/>
        </w:rPr>
      </w:pPr>
      <w:r w:rsidRPr="000946CE">
        <w:rPr>
          <w:rFonts w:asciiTheme="minorHAnsi" w:hAnsiTheme="minorHAnsi" w:cstheme="minorHAnsi"/>
          <w:lang w:val="en-US" w:eastAsia="en-US"/>
        </w:rPr>
        <w:t xml:space="preserve">Countries with </w:t>
      </w:r>
      <w:r w:rsidR="00666ADD" w:rsidRPr="000946CE">
        <w:rPr>
          <w:rFonts w:asciiTheme="minorHAnsi" w:hAnsiTheme="minorHAnsi" w:cstheme="minorHAnsi"/>
          <w:lang w:val="en-US" w:eastAsia="en-US"/>
        </w:rPr>
        <w:t xml:space="preserve">a high </w:t>
      </w:r>
      <w:r w:rsidR="00696958" w:rsidRPr="000946CE">
        <w:rPr>
          <w:rFonts w:asciiTheme="minorHAnsi" w:hAnsiTheme="minorHAnsi" w:cstheme="minorHAnsi"/>
          <w:lang w:val="en-US" w:eastAsia="en-US"/>
        </w:rPr>
        <w:tab/>
      </w:r>
      <w:r w:rsidR="00666ADD" w:rsidRPr="000946CE">
        <w:rPr>
          <w:rFonts w:asciiTheme="minorHAnsi" w:hAnsiTheme="minorHAnsi" w:cstheme="minorHAnsi"/>
          <w:lang w:val="en-US" w:eastAsia="en-US"/>
        </w:rPr>
        <w:t xml:space="preserve">RCA in capital goods for </w:t>
      </w:r>
      <w:r w:rsidR="00B933C7" w:rsidRPr="000946CE">
        <w:rPr>
          <w:rFonts w:asciiTheme="minorHAnsi" w:hAnsiTheme="minorHAnsi" w:cstheme="minorHAnsi"/>
          <w:lang w:val="en-US" w:eastAsia="en-US"/>
        </w:rPr>
        <w:t>example</w:t>
      </w:r>
      <w:r w:rsidR="00666ADD" w:rsidRPr="000946CE">
        <w:rPr>
          <w:rFonts w:asciiTheme="minorHAnsi" w:hAnsiTheme="minorHAnsi" w:cstheme="minorHAnsi"/>
          <w:lang w:val="en-US" w:eastAsia="en-US"/>
        </w:rPr>
        <w:t xml:space="preserve">, are bound to have a more capital intensive economic structure. </w:t>
      </w:r>
      <w:r w:rsidR="00C10CEB">
        <w:rPr>
          <w:rFonts w:asciiTheme="minorHAnsi" w:hAnsiTheme="minorHAnsi" w:cstheme="minorHAnsi"/>
          <w:lang w:val="en-US" w:eastAsia="en-US"/>
        </w:rPr>
        <w:t>Thus,</w:t>
      </w:r>
      <w:r w:rsidR="00666ADD" w:rsidRPr="000946CE">
        <w:rPr>
          <w:rFonts w:asciiTheme="minorHAnsi" w:hAnsiTheme="minorHAnsi" w:cstheme="minorHAnsi"/>
          <w:lang w:val="en-US" w:eastAsia="en-US"/>
        </w:rPr>
        <w:t xml:space="preserve"> the moderator effect would be more severe </w:t>
      </w:r>
      <w:r w:rsidR="00C10CEB">
        <w:rPr>
          <w:rFonts w:asciiTheme="minorHAnsi" w:hAnsiTheme="minorHAnsi" w:cstheme="minorHAnsi"/>
          <w:lang w:val="en-US" w:eastAsia="en-US"/>
        </w:rPr>
        <w:t xml:space="preserve">in those countries </w:t>
      </w:r>
      <w:r w:rsidR="00666ADD" w:rsidRPr="000946CE">
        <w:rPr>
          <w:rFonts w:asciiTheme="minorHAnsi" w:hAnsiTheme="minorHAnsi" w:cstheme="minorHAnsi"/>
          <w:lang w:val="en-US" w:eastAsia="en-US"/>
        </w:rPr>
        <w:t>for the corporate tax rate</w:t>
      </w:r>
      <w:r w:rsidR="00905751" w:rsidRPr="000946CE">
        <w:rPr>
          <w:rFonts w:asciiTheme="minorHAnsi" w:hAnsiTheme="minorHAnsi" w:cstheme="minorHAnsi"/>
          <w:lang w:val="en-US" w:eastAsia="en-US"/>
        </w:rPr>
        <w:t xml:space="preserve"> and the effect of the labor tax rate less </w:t>
      </w:r>
      <w:r w:rsidR="00C10CEB">
        <w:rPr>
          <w:rFonts w:asciiTheme="minorHAnsi" w:hAnsiTheme="minorHAnsi" w:cstheme="minorHAnsi"/>
          <w:lang w:val="en-US" w:eastAsia="en-US"/>
        </w:rPr>
        <w:t xml:space="preserve">should have less impact. </w:t>
      </w:r>
      <w:r w:rsidR="00905751" w:rsidRPr="000946CE">
        <w:rPr>
          <w:rFonts w:asciiTheme="minorHAnsi" w:hAnsiTheme="minorHAnsi" w:cstheme="minorHAnsi"/>
          <w:lang w:val="en-US" w:eastAsia="en-US"/>
        </w:rPr>
        <w:t xml:space="preserve">On the other hand, countries with a high RCA in </w:t>
      </w:r>
      <w:r w:rsidR="005F399E" w:rsidRPr="000946CE">
        <w:rPr>
          <w:rFonts w:asciiTheme="minorHAnsi" w:hAnsiTheme="minorHAnsi" w:cstheme="minorHAnsi"/>
          <w:lang w:val="en-US" w:eastAsia="en-US"/>
        </w:rPr>
        <w:t xml:space="preserve">intermediate goods for example might be less capital </w:t>
      </w:r>
      <w:r w:rsidR="00C10CEB" w:rsidRPr="000946CE">
        <w:rPr>
          <w:rFonts w:asciiTheme="minorHAnsi" w:hAnsiTheme="minorHAnsi" w:cstheme="minorHAnsi"/>
          <w:lang w:val="en-US" w:eastAsia="en-US"/>
        </w:rPr>
        <w:t>intensive</w:t>
      </w:r>
      <w:r w:rsidR="005F399E" w:rsidRPr="000946CE">
        <w:rPr>
          <w:rFonts w:asciiTheme="minorHAnsi" w:hAnsiTheme="minorHAnsi" w:cstheme="minorHAnsi"/>
          <w:lang w:val="en-US" w:eastAsia="en-US"/>
        </w:rPr>
        <w:t xml:space="preserve"> and the impacts of </w:t>
      </w:r>
      <w:r w:rsidR="00C10CEB">
        <w:rPr>
          <w:rFonts w:asciiTheme="minorHAnsi" w:hAnsiTheme="minorHAnsi" w:cstheme="minorHAnsi"/>
          <w:lang w:val="en-US" w:eastAsia="en-US"/>
        </w:rPr>
        <w:t>the labor tax rate could prove more severe</w:t>
      </w:r>
      <w:r w:rsidR="005F399E" w:rsidRPr="000946CE">
        <w:rPr>
          <w:rFonts w:asciiTheme="minorHAnsi" w:hAnsiTheme="minorHAnsi" w:cstheme="minorHAnsi"/>
          <w:lang w:val="en-US" w:eastAsia="en-US"/>
        </w:rPr>
        <w:t xml:space="preserve">. </w:t>
      </w:r>
    </w:p>
    <w:p w14:paraId="61D09A99" w14:textId="36384BE8" w:rsidR="00BB2064" w:rsidRDefault="00696958" w:rsidP="005953A5">
      <w:pPr>
        <w:spacing w:line="360" w:lineRule="auto"/>
        <w:ind w:firstLine="720"/>
        <w:jc w:val="both"/>
        <w:rPr>
          <w:rFonts w:asciiTheme="minorHAnsi" w:hAnsiTheme="minorHAnsi" w:cstheme="minorHAnsi"/>
          <w:lang w:val="en-US" w:eastAsia="en-US"/>
        </w:rPr>
      </w:pPr>
      <w:r w:rsidRPr="000946CE">
        <w:rPr>
          <w:rFonts w:asciiTheme="minorHAnsi" w:hAnsiTheme="minorHAnsi" w:cstheme="minorHAnsi"/>
          <w:lang w:val="en-US" w:eastAsia="en-US"/>
        </w:rPr>
        <w:t>For both measures an</w:t>
      </w:r>
      <w:r w:rsidR="001612A1" w:rsidRPr="000946CE">
        <w:rPr>
          <w:rFonts w:asciiTheme="minorHAnsi" w:hAnsiTheme="minorHAnsi" w:cstheme="minorHAnsi"/>
          <w:lang w:val="en-US" w:eastAsia="en-US"/>
        </w:rPr>
        <w:t xml:space="preserve"> interaction term is created by mult</w:t>
      </w:r>
      <w:r w:rsidR="003E391E" w:rsidRPr="000946CE">
        <w:rPr>
          <w:rFonts w:asciiTheme="minorHAnsi" w:hAnsiTheme="minorHAnsi" w:cstheme="minorHAnsi"/>
          <w:lang w:val="en-US" w:eastAsia="en-US"/>
        </w:rPr>
        <w:t>i</w:t>
      </w:r>
      <w:r w:rsidR="001612A1" w:rsidRPr="000946CE">
        <w:rPr>
          <w:rFonts w:asciiTheme="minorHAnsi" w:hAnsiTheme="minorHAnsi" w:cstheme="minorHAnsi"/>
          <w:lang w:val="en-US" w:eastAsia="en-US"/>
        </w:rPr>
        <w:t xml:space="preserve">plying </w:t>
      </w:r>
      <w:r w:rsidRPr="000946CE">
        <w:rPr>
          <w:rFonts w:asciiTheme="minorHAnsi" w:hAnsiTheme="minorHAnsi" w:cstheme="minorHAnsi"/>
          <w:lang w:val="en-US" w:eastAsia="en-US"/>
        </w:rPr>
        <w:t xml:space="preserve">the proxy with </w:t>
      </w:r>
      <w:r w:rsidR="001612A1" w:rsidRPr="000946CE">
        <w:rPr>
          <w:rFonts w:asciiTheme="minorHAnsi" w:hAnsiTheme="minorHAnsi" w:cstheme="minorHAnsi"/>
          <w:lang w:val="en-US" w:eastAsia="en-US"/>
        </w:rPr>
        <w:t>the tax-measure</w:t>
      </w:r>
      <w:r w:rsidR="003E391E" w:rsidRPr="000946CE">
        <w:rPr>
          <w:rFonts w:asciiTheme="minorHAnsi" w:hAnsiTheme="minorHAnsi" w:cstheme="minorHAnsi"/>
          <w:lang w:val="en-US" w:eastAsia="en-US"/>
        </w:rPr>
        <w:t xml:space="preserve">. </w:t>
      </w:r>
      <w:r w:rsidR="00D947ED" w:rsidRPr="000946CE">
        <w:rPr>
          <w:rFonts w:asciiTheme="minorHAnsi" w:hAnsiTheme="minorHAnsi" w:cstheme="minorHAnsi"/>
          <w:lang w:val="en-US" w:eastAsia="en-US"/>
        </w:rPr>
        <w:t>I</w:t>
      </w:r>
      <w:r w:rsidR="001612A1" w:rsidRPr="000946CE">
        <w:rPr>
          <w:rFonts w:asciiTheme="minorHAnsi" w:hAnsiTheme="minorHAnsi" w:cstheme="minorHAnsi"/>
          <w:lang w:val="en-US" w:eastAsia="en-US"/>
        </w:rPr>
        <w:t>f th</w:t>
      </w:r>
      <w:r w:rsidRPr="000946CE">
        <w:rPr>
          <w:rFonts w:asciiTheme="minorHAnsi" w:hAnsiTheme="minorHAnsi" w:cstheme="minorHAnsi"/>
          <w:lang w:val="en-US" w:eastAsia="en-US"/>
        </w:rPr>
        <w:t>e</w:t>
      </w:r>
      <w:r w:rsidR="001612A1" w:rsidRPr="000946CE">
        <w:rPr>
          <w:rFonts w:asciiTheme="minorHAnsi" w:hAnsiTheme="minorHAnsi" w:cstheme="minorHAnsi"/>
          <w:lang w:val="en-US" w:eastAsia="en-US"/>
        </w:rPr>
        <w:t>s</w:t>
      </w:r>
      <w:r w:rsidRPr="000946CE">
        <w:rPr>
          <w:rFonts w:asciiTheme="minorHAnsi" w:hAnsiTheme="minorHAnsi" w:cstheme="minorHAnsi"/>
          <w:lang w:val="en-US" w:eastAsia="en-US"/>
        </w:rPr>
        <w:t>e</w:t>
      </w:r>
      <w:r w:rsidR="001612A1" w:rsidRPr="000946CE">
        <w:rPr>
          <w:rFonts w:asciiTheme="minorHAnsi" w:hAnsiTheme="minorHAnsi" w:cstheme="minorHAnsi"/>
          <w:lang w:val="en-US" w:eastAsia="en-US"/>
        </w:rPr>
        <w:t xml:space="preserve"> interaction</w:t>
      </w:r>
      <w:r w:rsidRPr="000946CE">
        <w:rPr>
          <w:rFonts w:asciiTheme="minorHAnsi" w:hAnsiTheme="minorHAnsi" w:cstheme="minorHAnsi"/>
          <w:lang w:val="en-US" w:eastAsia="en-US"/>
        </w:rPr>
        <w:t xml:space="preserve"> </w:t>
      </w:r>
      <w:r w:rsidR="001612A1" w:rsidRPr="000946CE">
        <w:rPr>
          <w:rFonts w:asciiTheme="minorHAnsi" w:hAnsiTheme="minorHAnsi" w:cstheme="minorHAnsi"/>
          <w:lang w:val="en-US" w:eastAsia="en-US"/>
        </w:rPr>
        <w:t>term</w:t>
      </w:r>
      <w:r w:rsidRPr="000946CE">
        <w:rPr>
          <w:rFonts w:asciiTheme="minorHAnsi" w:hAnsiTheme="minorHAnsi" w:cstheme="minorHAnsi"/>
          <w:lang w:val="en-US" w:eastAsia="en-US"/>
        </w:rPr>
        <w:t>s</w:t>
      </w:r>
      <w:r w:rsidR="001612A1" w:rsidRPr="000946CE">
        <w:rPr>
          <w:rFonts w:asciiTheme="minorHAnsi" w:hAnsiTheme="minorHAnsi" w:cstheme="minorHAnsi"/>
          <w:lang w:val="en-US" w:eastAsia="en-US"/>
        </w:rPr>
        <w:t xml:space="preserve"> </w:t>
      </w:r>
      <w:r w:rsidRPr="000946CE">
        <w:rPr>
          <w:rFonts w:asciiTheme="minorHAnsi" w:hAnsiTheme="minorHAnsi" w:cstheme="minorHAnsi"/>
          <w:lang w:val="en-US" w:eastAsia="en-US"/>
        </w:rPr>
        <w:t>are</w:t>
      </w:r>
      <w:r w:rsidR="001612A1" w:rsidRPr="000946CE">
        <w:rPr>
          <w:rFonts w:asciiTheme="minorHAnsi" w:hAnsiTheme="minorHAnsi" w:cstheme="minorHAnsi"/>
          <w:lang w:val="en-US" w:eastAsia="en-US"/>
        </w:rPr>
        <w:t xml:space="preserve"> statistically significant</w:t>
      </w:r>
      <w:r w:rsidRPr="000946CE">
        <w:rPr>
          <w:rFonts w:asciiTheme="minorHAnsi" w:hAnsiTheme="minorHAnsi" w:cstheme="minorHAnsi"/>
          <w:lang w:val="en-US" w:eastAsia="en-US"/>
        </w:rPr>
        <w:t>,</w:t>
      </w:r>
      <w:r w:rsidR="001612A1" w:rsidRPr="000946CE">
        <w:rPr>
          <w:rFonts w:asciiTheme="minorHAnsi" w:hAnsiTheme="minorHAnsi" w:cstheme="minorHAnsi"/>
          <w:lang w:val="en-US" w:eastAsia="en-US"/>
        </w:rPr>
        <w:t xml:space="preserve"> the economic structure of the country influences the tax-effects</w:t>
      </w:r>
      <w:r w:rsidR="00BE28EF" w:rsidRPr="000946CE">
        <w:rPr>
          <w:rFonts w:asciiTheme="minorHAnsi" w:hAnsiTheme="minorHAnsi" w:cstheme="minorHAnsi"/>
          <w:lang w:val="en-US" w:eastAsia="en-US"/>
        </w:rPr>
        <w:t xml:space="preserve"> and hypotheses 3 and 4 hold true. </w:t>
      </w:r>
      <w:r w:rsidR="00085FA2" w:rsidRPr="000946CE">
        <w:rPr>
          <w:rFonts w:asciiTheme="minorHAnsi" w:hAnsiTheme="minorHAnsi" w:cstheme="minorHAnsi"/>
          <w:lang w:val="en-US" w:eastAsia="en-US"/>
        </w:rPr>
        <w:t xml:space="preserve"> </w:t>
      </w:r>
      <w:r w:rsidR="001612A1" w:rsidRPr="000946CE">
        <w:rPr>
          <w:rFonts w:asciiTheme="minorHAnsi" w:hAnsiTheme="minorHAnsi" w:cstheme="minorHAnsi"/>
          <w:lang w:val="en-US" w:eastAsia="en-US"/>
        </w:rPr>
        <w:t xml:space="preserve">For interpretation reasons the interaction variables are first centered around their mean. </w:t>
      </w:r>
    </w:p>
    <w:p w14:paraId="761A6250" w14:textId="77777777" w:rsidR="00381F87" w:rsidRPr="000946CE" w:rsidRDefault="00381F87" w:rsidP="005953A5">
      <w:pPr>
        <w:spacing w:line="360" w:lineRule="auto"/>
        <w:ind w:firstLine="720"/>
        <w:jc w:val="both"/>
        <w:rPr>
          <w:rFonts w:asciiTheme="minorHAnsi" w:hAnsiTheme="minorHAnsi" w:cstheme="minorHAnsi"/>
          <w:lang w:val="en-US" w:eastAsia="en-US"/>
        </w:rPr>
      </w:pPr>
    </w:p>
    <w:p w14:paraId="4A9211D0" w14:textId="4B31DBAB" w:rsidR="00943F21" w:rsidRPr="000946CE" w:rsidRDefault="00F51BC7" w:rsidP="005D30B2">
      <w:pPr>
        <w:pStyle w:val="Kop3"/>
        <w:spacing w:line="360" w:lineRule="auto"/>
        <w:jc w:val="both"/>
        <w:rPr>
          <w:rFonts w:asciiTheme="minorHAnsi" w:hAnsiTheme="minorHAnsi" w:cstheme="minorHAnsi"/>
          <w:lang w:val="en-US"/>
        </w:rPr>
      </w:pPr>
      <w:bookmarkStart w:id="24" w:name="_Toc176380540"/>
      <w:r w:rsidRPr="000946CE">
        <w:rPr>
          <w:rFonts w:asciiTheme="minorHAnsi" w:hAnsiTheme="minorHAnsi" w:cstheme="minorHAnsi"/>
          <w:lang w:val="en-US"/>
        </w:rPr>
        <w:t>Control variables</w:t>
      </w:r>
      <w:bookmarkEnd w:id="24"/>
    </w:p>
    <w:p w14:paraId="79293BB6" w14:textId="2470094A" w:rsidR="00381F87" w:rsidRPr="005841DD" w:rsidRDefault="00F51BC7" w:rsidP="0058092B">
      <w:pPr>
        <w:spacing w:line="360" w:lineRule="auto"/>
        <w:jc w:val="both"/>
        <w:rPr>
          <w:rStyle w:val="Nadruk"/>
          <w:rFonts w:asciiTheme="minorHAnsi" w:hAnsiTheme="minorHAnsi" w:cstheme="minorHAnsi"/>
          <w:i w:val="0"/>
          <w:iCs w:val="0"/>
          <w:lang w:val="en-US"/>
        </w:rPr>
      </w:pPr>
      <w:r w:rsidRPr="000946CE">
        <w:rPr>
          <w:rFonts w:asciiTheme="minorHAnsi" w:hAnsiTheme="minorHAnsi" w:cstheme="minorHAnsi"/>
          <w:lang w:val="en-US"/>
        </w:rPr>
        <w:t xml:space="preserve">In the literature the importance of the use of control variables is stressed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{"citationID":"vC6njwff","properties":{"formattedCitation":"(Nielsen et al., 2017)","plainCitation":"(Nielsen et al., 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(Nielsen et al., 2017)</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Xu and Wu </w:t>
      </w:r>
      <w:r w:rsidR="001C3D24" w:rsidRPr="000946CE">
        <w:rPr>
          <w:rFonts w:asciiTheme="minorHAnsi" w:hAnsiTheme="minorHAnsi" w:cstheme="minorHAnsi"/>
          <w:lang w:val="en-US"/>
        </w:rPr>
        <w:fldChar w:fldCharType="begin"/>
      </w:r>
      <w:r w:rsidR="001C3D24" w:rsidRPr="000946CE">
        <w:rPr>
          <w:rFonts w:asciiTheme="minorHAnsi" w:hAnsiTheme="minorHAnsi" w:cstheme="minorHAnsi"/>
          <w:lang w:val="en-US"/>
        </w:rPr>
        <w:instrText xml:space="preserve"> ADDIN ZOTERO_ITEM CSL_CITATION {"citationID":"YbLTGVvC","properties":{"formattedCitation":"(2020)","plainCitation":"(2020)","noteIndex":0},"citationItems":[{"id":2882,"uris":["http://zotero.org/users/13683011/items/79S38WP9"],"itemData":{"id":2882,"type":"article-journal","abstract":"Purpose The purpose of this study is to investigate how a country's competitive tax policy influences its inward foreign direct investments (FDI) in the Asia–Pacific region, even when given particular constraints (e.g., population, public governance, skilled labor, and so on) exist.Design/methodology/approach The paper uses the system GMM estimation approach to test the hypothesis. Data on FDI, corporate income tax, and various confounding factors were drawn from Ernst and Young's worldwide corporate tax guide, the World Bank, and other sources to create a panel of 28 economies over the period 2000–2016.Findings The present research confirms the negative association between corporate income tax (CIT) and FDI inflows. The effects of other confounding factors on FDI net inflows are also supported (e.g., connectivity, GDP per capita, population, skilled labor, and trade openness). Our results support the argument that foreign investments may be more sensitive to CIT. Therefore, CIT is an effective indicator to observe international tax competition.Originality/value The present research uses rich data on statutory CIT and other economic and public governance factors to investigate the relationship between tax competition and FDI inflows in the Asia–Pacific region. The findings add important supplements to the nuanced understanding of the political-economic dynamics in this region, especially when cut-throat tax competition, trade tensions, and stagnant economic growth have been key challenges for global economies.","container-title":"Journal of Public Budgeting, Accounting &amp; Financial Management","DOI":"10.1108/JPBAFM-04-2020-0054","ISSN":"1945-1814","issue":"2","note":"publisher: Emerald Publishing Limited","page":"157-176","source":"Emerald Insight","title":"International tax competition and foreign direct investment in the Asia–Pacific region: a panel data analysis","title-short":"International tax competition and foreign direct investment in the Asia–Pacific region","volume":"33","author":[{"family":"Xu","given":"Chengwei"},{"family":"Wu","given":"Alfred M."}],"issued":{"date-parts":[["2020",1,1]]}},"label":"page","suppress-author":true}],"schema":"https://github.com/citation-style-language/schema/raw/master/csl-citation.json"} </w:instrText>
      </w:r>
      <w:r w:rsidR="001C3D24" w:rsidRPr="000946CE">
        <w:rPr>
          <w:rFonts w:asciiTheme="minorHAnsi" w:hAnsiTheme="minorHAnsi" w:cstheme="minorHAnsi"/>
          <w:lang w:val="en-US"/>
        </w:rPr>
        <w:fldChar w:fldCharType="separate"/>
      </w:r>
      <w:r w:rsidR="001C3D24" w:rsidRPr="000946CE">
        <w:rPr>
          <w:rFonts w:asciiTheme="minorHAnsi" w:hAnsiTheme="minorHAnsi" w:cstheme="minorHAnsi"/>
          <w:lang w:val="en-US"/>
        </w:rPr>
        <w:t>(2020)</w:t>
      </w:r>
      <w:r w:rsidR="001C3D24" w:rsidRPr="000946CE">
        <w:rPr>
          <w:rFonts w:asciiTheme="minorHAnsi" w:hAnsiTheme="minorHAnsi" w:cstheme="minorHAnsi"/>
          <w:lang w:val="en-US"/>
        </w:rPr>
        <w:fldChar w:fldCharType="end"/>
      </w:r>
      <w:r w:rsidR="001C3D24" w:rsidRPr="000946CE">
        <w:rPr>
          <w:rFonts w:asciiTheme="minorHAnsi" w:hAnsiTheme="minorHAnsi" w:cstheme="minorHAnsi"/>
          <w:lang w:val="en-US"/>
        </w:rPr>
        <w:t xml:space="preserve"> </w:t>
      </w:r>
      <w:r w:rsidRPr="000946CE">
        <w:rPr>
          <w:rFonts w:asciiTheme="minorHAnsi" w:hAnsiTheme="minorHAnsi" w:cstheme="minorHAnsi"/>
          <w:lang w:val="en-US"/>
        </w:rPr>
        <w:t>note that since the FDI studies t</w:t>
      </w:r>
      <w:r w:rsidR="00FC1DD5" w:rsidRPr="000946CE">
        <w:rPr>
          <w:rFonts w:asciiTheme="minorHAnsi" w:hAnsiTheme="minorHAnsi" w:cstheme="minorHAnsi"/>
          <w:lang w:val="en-US"/>
        </w:rPr>
        <w:t>hat focus on</w:t>
      </w:r>
      <w:r w:rsidRPr="000946CE">
        <w:rPr>
          <w:rFonts w:asciiTheme="minorHAnsi" w:hAnsiTheme="minorHAnsi" w:cstheme="minorHAnsi"/>
          <w:lang w:val="en-US"/>
        </w:rPr>
        <w:t xml:space="preserve"> </w:t>
      </w:r>
      <w:r w:rsidR="00FC1DD5" w:rsidRPr="000946CE">
        <w:rPr>
          <w:rFonts w:asciiTheme="minorHAnsi" w:hAnsiTheme="minorHAnsi" w:cstheme="minorHAnsi"/>
          <w:lang w:val="en-US"/>
        </w:rPr>
        <w:t>the location part</w:t>
      </w:r>
      <w:r w:rsidRPr="000946CE">
        <w:rPr>
          <w:rFonts w:asciiTheme="minorHAnsi" w:hAnsiTheme="minorHAnsi" w:cstheme="minorHAnsi"/>
          <w:lang w:val="en-US"/>
        </w:rPr>
        <w:t xml:space="preserve"> of the Dunning’s OLI paradigm, it makes sense to control for the variables that affect this </w:t>
      </w:r>
      <w:r w:rsidR="00FC1DD5" w:rsidRPr="000946CE">
        <w:rPr>
          <w:rFonts w:asciiTheme="minorHAnsi" w:hAnsiTheme="minorHAnsi" w:cstheme="minorHAnsi"/>
          <w:lang w:val="en-US"/>
        </w:rPr>
        <w:t>location decision. They</w:t>
      </w:r>
      <w:r w:rsidRPr="000946CE">
        <w:rPr>
          <w:rFonts w:asciiTheme="minorHAnsi" w:hAnsiTheme="minorHAnsi" w:cstheme="minorHAnsi"/>
          <w:lang w:val="en-US"/>
        </w:rPr>
        <w:t xml:space="preserve"> used connectivity, GDP per capita, population, skilled and cheap labor, trade openness, and the level of public goods provision. Although Buettner </w:t>
      </w:r>
      <w:r w:rsidR="00E86C91" w:rsidRPr="000946CE">
        <w:rPr>
          <w:rFonts w:asciiTheme="minorHAnsi" w:hAnsiTheme="minorHAnsi" w:cstheme="minorHAnsi"/>
          <w:lang w:val="en-US"/>
        </w:rPr>
        <w:t>say</w:t>
      </w:r>
      <w:r w:rsidRPr="000946CE">
        <w:rPr>
          <w:rFonts w:asciiTheme="minorHAnsi" w:hAnsiTheme="minorHAnsi" w:cstheme="minorHAnsi"/>
          <w:lang w:val="en-US"/>
        </w:rPr>
        <w:t xml:space="preserve"> that</w:t>
      </w:r>
      <w:r w:rsidR="00E86C91" w:rsidRPr="000946CE">
        <w:rPr>
          <w:rFonts w:asciiTheme="minorHAnsi" w:hAnsiTheme="minorHAnsi" w:cstheme="minorHAnsi"/>
          <w:lang w:val="en-US"/>
        </w:rPr>
        <w:t>:</w:t>
      </w:r>
      <w:r w:rsidRPr="000946CE">
        <w:rPr>
          <w:rFonts w:asciiTheme="minorHAnsi" w:hAnsiTheme="minorHAnsi" w:cstheme="minorHAnsi"/>
          <w:lang w:val="en-US"/>
        </w:rPr>
        <w:t xml:space="preserve"> “</w:t>
      </w:r>
      <w:r w:rsidRPr="000946CE">
        <w:rPr>
          <w:rFonts w:asciiTheme="minorHAnsi" w:hAnsiTheme="minorHAnsi" w:cstheme="minorHAnsi"/>
          <w:i/>
          <w:iCs/>
          <w:lang w:val="en-US"/>
        </w:rPr>
        <w:t>No strong evidence is found for a role of public expenditures in shaping locational attractiveness”</w:t>
      </w:r>
      <w:r w:rsidRPr="000946CE">
        <w:rPr>
          <w:rFonts w:asciiTheme="minorHAnsi" w:hAnsiTheme="minorHAnsi" w:cstheme="minorHAnsi"/>
          <w:lang w:val="en-US"/>
        </w:rPr>
        <w:t xml:space="preserv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{"citationID":"c489SB0O","properties":{"formattedCitation":"(2002, p. 3)","plainCitation":"(2002, p. 3)","noteIndex":0},"citationItems":[{"id":2714,"uris":["http://zotero.org/users/13683011/items/9R8MQZT7"],"itemData":{"id":2714,"type":"article","abstract":"In a place to place analysis of bilateral FDI flows the average company tax burden, the statutory corporation tax rate, as well as the cost of capital are used to capture the tax incentives. In addition, indicators of public spending in general and with regard to different functions of government and rankings of competitiveness related to public sector activities are used to measure the role of public service provision. The results show significant effects of tax incentives, in particular, the marginal tax burden and the statutory tax rate prove jointly significant. However, only weak indications of a countervailing effect of public expenditures are found.","DOI":"10.2139/ssrn.335724","event-place":"Rochester, NY","genre":"SSRN Scholarly Paper","language":"en","number":"335724","publisher-place":"Rochester, NY","source":"Social Science Research Network","title":"The Impact of Taxes and Public Spending on the Location of FDI: Evidence from Fdi-Flows within Europe","title-short":"The Impact of Taxes and Public Spending on the Location of FDI","URL":"https://papers.ssrn.com/abstract=335724","author":[{"family":"Buettner","given":"Thiess"}],"accessed":{"date-parts":[["2024",4,1]]},"issued":{"date-parts":[["2002",3,15]]}},"locator":"3","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(2002, p. 3)</w:t>
      </w:r>
      <w:r w:rsidRPr="000946CE">
        <w:rPr>
          <w:rFonts w:asciiTheme="minorHAnsi" w:hAnsiTheme="minorHAnsi" w:cstheme="minorHAnsi"/>
          <w:lang w:val="en-US"/>
        </w:rPr>
        <w:fldChar w:fldCharType="end"/>
      </w:r>
      <w:r w:rsidRPr="000946CE">
        <w:rPr>
          <w:rFonts w:asciiTheme="minorHAnsi" w:hAnsiTheme="minorHAnsi" w:cstheme="minorHAnsi"/>
          <w:lang w:val="en-US"/>
        </w:rPr>
        <w:t>.</w:t>
      </w:r>
      <w:r w:rsidR="00E86C91" w:rsidRPr="000946CE">
        <w:rPr>
          <w:rFonts w:asciiTheme="minorHAnsi" w:hAnsiTheme="minorHAnsi" w:cstheme="minorHAnsi"/>
          <w:lang w:val="en-US"/>
        </w:rPr>
        <w:t xml:space="preserve"> </w:t>
      </w:r>
      <w:r w:rsidR="00B1623F" w:rsidRPr="000946CE">
        <w:rPr>
          <w:rFonts w:asciiTheme="minorHAnsi" w:hAnsiTheme="minorHAnsi" w:cstheme="minorHAnsi"/>
          <w:lang w:val="en-US"/>
        </w:rPr>
        <w:t xml:space="preserve">Due to the usage of the gravity model and gravity variables, there are </w:t>
      </w:r>
      <w:r w:rsidR="003B56AE" w:rsidRPr="000946CE">
        <w:rPr>
          <w:rFonts w:asciiTheme="minorHAnsi" w:hAnsiTheme="minorHAnsi" w:cstheme="minorHAnsi"/>
          <w:lang w:val="en-US"/>
        </w:rPr>
        <w:t>four different gravity variables</w:t>
      </w:r>
      <w:r w:rsidR="00AB6B1B" w:rsidRPr="000946CE">
        <w:rPr>
          <w:rFonts w:asciiTheme="minorHAnsi" w:hAnsiTheme="minorHAnsi" w:cstheme="minorHAnsi"/>
          <w:lang w:val="en-US"/>
        </w:rPr>
        <w:t xml:space="preserve"> </w:t>
      </w:r>
      <w:r w:rsidR="00B1623F" w:rsidRPr="000946CE">
        <w:rPr>
          <w:rFonts w:asciiTheme="minorHAnsi" w:hAnsiTheme="minorHAnsi" w:cstheme="minorHAnsi"/>
          <w:lang w:val="en-US"/>
        </w:rPr>
        <w:t>included.</w:t>
      </w:r>
      <w:r w:rsidR="00BF5BC2" w:rsidRPr="000946CE">
        <w:rPr>
          <w:rFonts w:asciiTheme="minorHAnsi" w:hAnsiTheme="minorHAnsi" w:cstheme="minorHAnsi"/>
          <w:lang w:val="en-US"/>
        </w:rPr>
        <w:t xml:space="preserve"> </w:t>
      </w:r>
      <w:r w:rsidR="001063B7" w:rsidRPr="000946CE">
        <w:rPr>
          <w:rFonts w:asciiTheme="minorHAnsi" w:hAnsiTheme="minorHAnsi" w:cstheme="minorHAnsi"/>
          <w:lang w:val="en-US"/>
        </w:rPr>
        <w:t xml:space="preserve">Common used gravity variables in the literature are distance, contiguity, common language and past colonial relationship </w:t>
      </w:r>
      <w:r w:rsidR="001063B7" w:rsidRPr="000946CE">
        <w:rPr>
          <w:rFonts w:asciiTheme="minorHAnsi" w:hAnsiTheme="minorHAnsi" w:cstheme="minorHAnsi"/>
          <w:lang w:val="en-US"/>
        </w:rPr>
        <w:fldChar w:fldCharType="begin"/>
      </w:r>
      <w:r w:rsidR="009E0EB9" w:rsidRPr="000946CE">
        <w:rPr>
          <w:rFonts w:asciiTheme="minorHAnsi" w:hAnsiTheme="minorHAnsi" w:cstheme="minorHAnsi"/>
          <w:lang w:val="en-US"/>
        </w:rPr>
        <w:instrText xml:space="preserve"> ADDIN ZOTERO_ITEM CSL_CITATION {"citationID":"a4ra6h2i60","properties":{"formattedCitation":"(F. Baier, 2020; Dorakh, 2020; Mistura &amp; Roulet, 2019)","plainCitation":"(F. Baier, 2020; Dorakh, 2020; Mistura &amp; Roulet, 2019)","noteIndex":0},"citationItems":[{"id":3193,"uris":["http://zotero.org/users/13683011/items/WH8BAPLV"],"itemData":{"id":3193,"type":"article-journal","container-title":"Athens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States","volume":"35","author":[{"family":"Dorakh","given":"Alena"}],"issued":{"date-parts":[["2020"]]}}},{"id":3611,"uris":["http://zotero.org/users/13683011/items/QJRKK4HI"],"itemData":{"id":3611,"type":"report","abstract":"Over the past two decades, governments worldwide have continued to liberalise restrictions on international investment with only occasional relapses. Yet, FDI liberalisation remains an unfinished agenda in various parts of the world and across sectors. This paper sheds light on their potential costs in terms of foregone investments. Applying an augmented gravity model, covering 60 advanced and emerging countries over the period 1997–2016, it estimates the elasticity of bilateral FDI positions and cross-border M&amp;amp;A activity to FDI restrictions as measured by the OECD FDI Regulatory Restrictiveness Index. Results suggest that reforms liberalising FDI restrictions by about 10% as measured by the Index could increase bilateral FDI in stocks by 2.1% on average. Effects are greater for FDI in the services sector, but even manufacturing sectors – which are typically open to FDI – are negatively affected by countries’ overall restrictiveness. Foreign equity limitations and FDI screening policies are also scrutinised.","event-place":"Paris","language":"en","note":"DOI: 10.1787/641507ce-en","publisher":"OECD","publisher-place":"Paris","source":"OECD iLibrary","title":"The determinants of Foreign Direct Investment: Do statutory restrictions matter?","title-short":"The determinants of Foreign Direct Investment","URL":"https://www.oecd-ilibrary.org/content/paper/641507ce-en","author":[{"family":"Mistura","given":"Fernando"},{"family":"Roulet","given":"Caroline"}],"accessed":{"date-parts":[["2024",6,20]]},"issued":{"date-parts":[["2019",3,1]]}}}],"schema":"https://github.com/citation-style-language/schema/raw/master/csl-citation.json"} </w:instrText>
      </w:r>
      <w:r w:rsidR="001063B7" w:rsidRPr="000946CE">
        <w:rPr>
          <w:rFonts w:asciiTheme="minorHAnsi" w:hAnsiTheme="minorHAnsi" w:cstheme="minorHAnsi"/>
          <w:lang w:val="en-US"/>
        </w:rPr>
        <w:fldChar w:fldCharType="separate"/>
      </w:r>
      <w:r w:rsidR="009E0EB9" w:rsidRPr="000946CE">
        <w:rPr>
          <w:rFonts w:ascii="Calibri" w:hAnsiTheme="minorHAnsi" w:cs="Calibri"/>
          <w:lang w:val="en-US"/>
        </w:rPr>
        <w:t>(F. Baier, 2020; Dorakh, 2020; Mistura &amp; Roulet, 2019)</w:t>
      </w:r>
      <w:r w:rsidR="001063B7" w:rsidRPr="000946CE">
        <w:rPr>
          <w:rFonts w:asciiTheme="minorHAnsi" w:hAnsiTheme="minorHAnsi" w:cstheme="minorHAnsi"/>
          <w:lang w:val="en-US"/>
        </w:rPr>
        <w:fldChar w:fldCharType="end"/>
      </w:r>
      <w:r w:rsidR="001063B7" w:rsidRPr="000946CE">
        <w:rPr>
          <w:rFonts w:asciiTheme="minorHAnsi" w:hAnsiTheme="minorHAnsi" w:cstheme="minorHAnsi"/>
          <w:lang w:val="en-US"/>
        </w:rPr>
        <w:t xml:space="preserve">. </w:t>
      </w:r>
      <w:r w:rsidR="00881EBC" w:rsidRPr="000946CE">
        <w:rPr>
          <w:rFonts w:asciiTheme="minorHAnsi" w:hAnsiTheme="minorHAnsi" w:cstheme="minorHAnsi"/>
          <w:lang w:val="en-US"/>
        </w:rPr>
        <w:br/>
      </w:r>
      <w:r w:rsidR="002900FC">
        <w:rPr>
          <w:rFonts w:asciiTheme="minorHAnsi" w:hAnsiTheme="minorHAnsi" w:cstheme="minorHAnsi"/>
          <w:lang w:val="en-US"/>
        </w:rPr>
        <w:t xml:space="preserve">These control variables are included in the mode and are sourced from the </w:t>
      </w:r>
      <w:r w:rsidR="00840511" w:rsidRPr="000946CE">
        <w:rPr>
          <w:rFonts w:asciiTheme="minorHAnsi" w:hAnsiTheme="minorHAnsi" w:cstheme="minorHAnsi"/>
          <w:lang w:val="en-US"/>
        </w:rPr>
        <w:t xml:space="preserve"> </w:t>
      </w:r>
      <w:r w:rsidR="0050112F" w:rsidRPr="000946CE">
        <w:rPr>
          <w:rFonts w:asciiTheme="minorHAnsi" w:hAnsiTheme="minorHAnsi" w:cstheme="minorHAnsi"/>
          <w:lang w:val="en-US"/>
        </w:rPr>
        <w:t>CEPII database</w:t>
      </w:r>
      <w:r w:rsidR="00DE4FE2" w:rsidRPr="000946CE">
        <w:rPr>
          <w:rFonts w:asciiTheme="minorHAnsi" w:hAnsiTheme="minorHAnsi" w:cstheme="minorHAnsi"/>
          <w:lang w:val="en-US"/>
        </w:rPr>
        <w:t xml:space="preserve"> </w:t>
      </w:r>
      <w:r w:rsidR="00DE4FE2" w:rsidRPr="000946CE">
        <w:rPr>
          <w:rFonts w:asciiTheme="minorHAnsi" w:hAnsiTheme="minorHAnsi" w:cstheme="minorHAnsi"/>
          <w:lang w:val="en-US"/>
        </w:rPr>
        <w:fldChar w:fldCharType="begin"/>
      </w:r>
      <w:r w:rsidR="00B80611">
        <w:rPr>
          <w:rFonts w:asciiTheme="minorHAnsi" w:hAnsiTheme="minorHAnsi" w:cstheme="minorHAnsi"/>
          <w:lang w:val="en-US"/>
        </w:rPr>
        <w:instrText xml:space="preserve"> ADDIN ZOTERO_ITEM CSL_CITATION {"citationID":"a2h0jjcolsv","properties":{"formattedCitation":"(Conte et al., 2023; Mayer &amp; Zignago, 2011)","plainCitation":"(Conte et al., 2023; Mayer &amp; Zignago, 2011)","noteIndex":0},"citationItems":[{"id":3711,"uris":["http://zotero.org/users/13683011/items/ZF78SABZ"],"itemData":{"id":3711,"type":"article-journal","abstract":"GeoDist makes available the exhaustive set of gravity variables used in Mayer and Zignago (2005). GeoDist provides several geographical variables, in particular bilateral distances measured using citylevel data to assess the geographic distribution of population inside each nation. We have calculated different measures of bilateral distances available for most countries across the world (225 countries in the current version of the database). For most of them, different calculations of “intra-national distances” are also available. The GeoDist webpage provides two distinct ﬁles: a country-speciﬁc one (geo_cepii) and a dyadic one (dist_cepii) including a set of different distance and common dummy variables used in gravity equations to identify particular links between countries such as colonial past, common languages, contiguity. We try to improve upon the existing similar datasets in terms of geographical coverage, quality of measurement and number of variables provided.","container-title":"SSRN Electronic Journal","DOI":"10.2139/ssrn.1994531","ISSN":"1556-5068","journalAbbreviation":"SSRN Journal","language":"en","source":"DOI.org (Crossref)","title":"Notes on CEPII’s Distances Measures: The GeoDist Database","title-short":"Notes on CEPII’s Distances Measures","URL":"http://www.ssrn.com/abstract=1994531","author":[{"family":"Mayer","given":"Thierry"},{"family":"Zignago","given":"Soledad"}],"accessed":{"date-parts":[["2024",8,23]]},"issued":{"date-parts":[["2011"]]}}},{"id":3402,"uris":["http://zotero.org/users/13683011/items/MKBGWRSV","http://zotero.org/users/13683011/items/KMXDH57H"],"itemData":{"id":3402,"type":"article-journal","abstract":"The Gravity database gathers a set of variables useful to researchers or practitioners estimating gravity equations. Each observation corresponds to a combination of an exporting country, an importing country and a year (i.e. “origin-destination-year”), for which we provide trade flows, as well as geographic, cultural, trade facilitation and macroeconomic variables.","language":"en","source":"Zotero","title":"The CEPII Gravity Database","author":[{"family":"Conte","given":"Maddalena"},{"family":"Cotterlaz","given":"Pierre"},{"family":"Mayer","given":"Thierry"}],"issued":{"date-parts":[["2023",12,10]]}}}],"schema":"https://github.com/citation-style-language/schema/raw/master/csl-citation.json"} </w:instrText>
      </w:r>
      <w:r w:rsidR="00DE4FE2" w:rsidRPr="000946CE">
        <w:rPr>
          <w:rFonts w:asciiTheme="minorHAnsi" w:hAnsiTheme="minorHAnsi" w:cstheme="minorHAnsi"/>
          <w:lang w:val="en-US"/>
        </w:rPr>
        <w:fldChar w:fldCharType="separate"/>
      </w:r>
      <w:r w:rsidR="00B80611" w:rsidRPr="00B80611">
        <w:rPr>
          <w:rFonts w:ascii="Calibri" w:hAnsiTheme="minorHAnsi" w:cs="Calibri"/>
          <w:lang w:val="en-GB"/>
        </w:rPr>
        <w:t>(Conte et al., 2023; Mayer &amp; Zignago, 2011)</w:t>
      </w:r>
      <w:r w:rsidR="00DE4FE2" w:rsidRPr="000946CE">
        <w:rPr>
          <w:rFonts w:asciiTheme="minorHAnsi" w:hAnsiTheme="minorHAnsi" w:cstheme="minorHAnsi"/>
          <w:lang w:val="en-US"/>
        </w:rPr>
        <w:fldChar w:fldCharType="end"/>
      </w:r>
      <w:r w:rsidR="006D4E59" w:rsidRPr="000946CE">
        <w:rPr>
          <w:rFonts w:asciiTheme="minorHAnsi" w:hAnsiTheme="minorHAnsi" w:cstheme="minorHAnsi"/>
          <w:lang w:val="en-US"/>
        </w:rPr>
        <w:t xml:space="preserve">. </w:t>
      </w:r>
      <w:r w:rsidR="002900FC">
        <w:rPr>
          <w:rFonts w:asciiTheme="minorHAnsi" w:hAnsiTheme="minorHAnsi" w:cstheme="minorHAnsi"/>
          <w:lang w:val="en-US"/>
        </w:rPr>
        <w:t xml:space="preserve">Although it is important to already mention that these are not included in the regressions where dyadic fixed effects are included. </w:t>
      </w:r>
    </w:p>
    <w:p w14:paraId="7C0EFC81" w14:textId="77777777" w:rsidR="00381F87" w:rsidRPr="000946CE" w:rsidRDefault="00381F87" w:rsidP="0058092B">
      <w:pPr>
        <w:spacing w:line="360" w:lineRule="auto"/>
        <w:jc w:val="both"/>
        <w:rPr>
          <w:rStyle w:val="Nadruk"/>
          <w:lang w:val="en-US"/>
        </w:rPr>
      </w:pPr>
    </w:p>
    <w:p w14:paraId="1B18B20C" w14:textId="74A468BB" w:rsidR="0058092B" w:rsidRPr="000946CE" w:rsidRDefault="0058092B" w:rsidP="0058092B">
      <w:pPr>
        <w:spacing w:line="360" w:lineRule="auto"/>
        <w:jc w:val="both"/>
        <w:rPr>
          <w:rStyle w:val="Nadruk"/>
          <w:rFonts w:ascii="Calibri" w:hAnsi="Calibri" w:cs="Calibri"/>
          <w:lang w:val="en-US"/>
        </w:rPr>
      </w:pPr>
      <w:r w:rsidRPr="000946CE">
        <w:rPr>
          <w:rStyle w:val="Nadruk"/>
          <w:rFonts w:ascii="Calibri" w:hAnsi="Calibri" w:cs="Calibri"/>
          <w:lang w:val="en-US"/>
        </w:rPr>
        <w:t>Market size and growth rate</w:t>
      </w:r>
    </w:p>
    <w:p w14:paraId="6E8D982D" w14:textId="71869428" w:rsidR="0050112F" w:rsidRPr="000946CE" w:rsidRDefault="0058092B" w:rsidP="0058092B">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Market size is a key determinant according to Dunning’s OLI paradigm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{"citationID":"iT7yspkd","properties":{"formattedCitation":"(Dunning, 1980)","plainCitation":"(Dunning, 1980)","noteIndex":0},"citationItems":[{"id":2777,"uris":["http://zotero.org/users/13683011/items/3IPEVP54","http://zotero.org/users/13683011/items/KKEB9FQV"],"itemData":{"id":2777,"type":"article-journal","abstract":"This paper first sets out the main features of the eclectic theory of international production and then seeks to evaluate its significance of ownership- and location-specific variables in explaining the industrial pattern and geographical distribution of the sales of U.S. affiliates in fourteen manufacturing industries in seven countries in 1970.","language":"en","source":"Zotero","title":"TOWARD AN ECLECTIC THEORY OF INTERNATIONAL PRODUCTION: SOME EMPIRICAL TESTS","author":[{"family":"Dunning","given":"John H"}],"issued":{"date-parts":[["1980"]]}}}],"schema":"https://github.com/citation-style-language/schema/raw/master/csl-citation.json"}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(Dunning, 1980)</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A large country is associated with larger FDI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{"citationID":"cq3IsVNj","properties":{"formattedCitation":"(Caves, 1996, p. 62)","plainCitation":"(Caves, 1996, p. 62)","noteIndex":0},"citationItems":[{"id":3225,"uris":["http://zotero.org/users/13683011/items/SHNF7GN3"],"itemData":{"id":3225,"type":"book","abstract":"Multinational Enterprise and Economic Analysis surveys the contributions that economic analysis has made to our understanding of why multinational enterprises exist and what consequences they have for the workings of the national and international economies. Covering both theories and tests of hypotheses, and synthesizing material from social science and applied disciplines, Professor Caves develops the logic behind public policies that affects multinational enterprises. The book has been completely updated to cover contributions appearing through mid-1994 and remains the only survey volume to draw equally on analytical contributions of both economics and business administration bearing on the multinational firm.","ISBN":"978-0-521-47858-8","language":"en","number-of-pages":"340","publisher":"Cambridge University Press","source":"Google Books","title":"Multinational Enterprise and Economic Analysis","author":[{"family":"Caves","given":"Richard E."}],"issued":{"date-parts":[["1996",1,26]]}},"locator":"62","label":"page"}],"schema":"https://github.com/citation-style-language/schema/raw/master/csl-citation.json"}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(Caves, 1996, p. 62)</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Faeth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{"citationID":"oJfxSaAu","properties":{"formattedCitation":"(2009, p. 171)","plainCitation":"(2009, p. 171)","noteIndex":0},"citationItems":[{"id":2932,"uris":["http://zotero.org/users/13683011/items/YCH8B7N5"],"itemData":{"id":2932,"type":"article-journal","abstract":"This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Models","volume":"23","author":[{"family":"Faeth","given":"Isabel"}],"issued":{"date-parts":[["2009"]]}},"locator":"171","label":"page","suppress-author":true}],"schema":"https://github.com/citation-style-language/schema/raw/master/csl-citation.json"}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(2009, p. 171)</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notes that empirical studies have shown that the market size of the host country is indeed an important determinant of FDI. The reason behind this is that a larger host country is associated with larger potential demand and lower costs due to scales of production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{"citationID":"aNTV5bxv","properties":{"formattedCitation":"(Walsh &amp; Yu, 2010, p. 5)","plainCitation":"(Walsh &amp; Yu, 2010, p. 5)","noteIndex":0},"citationItems":[{"id":3196,"uris":["http://zotero.org/users/13683011/items/KLI9RM8Q"],"itemData":{"id":3196,"type":"article-journal","abstract":"This Working Paper should not be reported as representing the views of the IMF. The views expressed in this Working Paper are those of the author(s) and do not necessarily represent those of the IMF or IMF policy. Working Papers describe research in progress by the author(s) and are published to elicit comments and to further debate.","container-title":"IMF Working Papers","DOI":"10.5089/9781455202218.001","ISSN":"1018-5941","issue":"187","language":"en","page":"1","source":"DOI.org (Crossref)","title":"Determinants of Foreign Direct Investment","volume":"2010","author":[{"family":"Walsh","given":"James"},{"family":"Yu","given":"Jiangyan"}],"issued":{"date-parts":[["2010",8]]}},"locator":"5","label":"page"}],"schema":"https://github.com/citation-style-language/schema/raw/master/csl-citation.json"}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(Walsh &amp; Yu, 2010, p. 5)</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Baier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{"citationID":"UAl4OY1X","properties":{"formattedCitation":"(2020, p. 64)","plainCitation":"(2020, p. 64)","noteIndex":0},"citationItems":[{"id":3193,"uris":["http://zotero.org/users/13683011/items/WH8BAPLV"],"itemData":{"id":3193,"type":"article-journal","container-title":"Athens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Tax","volume":"6","author":[{"family":"Baier","given":"Fabian"}],"issued":{"date-parts":[["2020",12,5]]}},"locator":"64","label":"page","suppress-author":true}],"schema":"https://github.com/citation-style-language/schema/raw/master/csl-citation.json"}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(2020, p. 64)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for example finds an significant positive relationship between the GDP of the target country, their proxy for Economic size, and the FDI inflow. When a country has a large economic growth rate, this also increases the potential benefits of FDI. </w:t>
      </w:r>
      <w:r w:rsidR="00A13B66" w:rsidRPr="000946CE">
        <w:rPr>
          <w:rFonts w:asciiTheme="minorHAnsi" w:hAnsiTheme="minorHAnsi" w:cstheme="minorHAnsi"/>
          <w:lang w:val="en-US"/>
        </w:rPr>
        <w:t xml:space="preserve">Origin and </w:t>
      </w:r>
      <w:r w:rsidR="00ED2243">
        <w:rPr>
          <w:rFonts w:asciiTheme="minorHAnsi" w:hAnsiTheme="minorHAnsi" w:cstheme="minorHAnsi"/>
          <w:lang w:val="en-US"/>
        </w:rPr>
        <w:t>host</w:t>
      </w:r>
      <w:r w:rsidR="00A13B66" w:rsidRPr="000946CE">
        <w:rPr>
          <w:rFonts w:asciiTheme="minorHAnsi" w:hAnsiTheme="minorHAnsi" w:cstheme="minorHAnsi"/>
          <w:lang w:val="en-US"/>
        </w:rPr>
        <w:t xml:space="preserve"> country </w:t>
      </w:r>
      <w:r w:rsidR="008C50FA" w:rsidRPr="000946CE">
        <w:rPr>
          <w:rFonts w:asciiTheme="minorHAnsi" w:hAnsiTheme="minorHAnsi" w:cstheme="minorHAnsi"/>
          <w:lang w:val="en-US"/>
        </w:rPr>
        <w:t xml:space="preserve">GDP </w:t>
      </w:r>
      <w:r w:rsidR="00F73322" w:rsidRPr="000946CE">
        <w:rPr>
          <w:rFonts w:asciiTheme="minorHAnsi" w:hAnsiTheme="minorHAnsi" w:cstheme="minorHAnsi"/>
          <w:lang w:val="en-US"/>
        </w:rPr>
        <w:t xml:space="preserve">in </w:t>
      </w:r>
      <w:r w:rsidR="00E14022" w:rsidRPr="000946CE">
        <w:rPr>
          <w:rFonts w:asciiTheme="minorHAnsi" w:hAnsiTheme="minorHAnsi" w:cstheme="minorHAnsi"/>
          <w:lang w:val="en-US"/>
        </w:rPr>
        <w:t>thousands of</w:t>
      </w:r>
      <w:r w:rsidR="00027773" w:rsidRPr="000946CE">
        <w:rPr>
          <w:rFonts w:asciiTheme="minorHAnsi" w:hAnsiTheme="minorHAnsi" w:cstheme="minorHAnsi"/>
          <w:lang w:val="en-US"/>
        </w:rPr>
        <w:t xml:space="preserve"> US dollars </w:t>
      </w:r>
      <w:r w:rsidR="00F73322" w:rsidRPr="000946CE">
        <w:rPr>
          <w:rFonts w:asciiTheme="minorHAnsi" w:hAnsiTheme="minorHAnsi" w:cstheme="minorHAnsi"/>
          <w:lang w:val="en-US"/>
        </w:rPr>
        <w:t xml:space="preserve">adjusted for October 2023 </w:t>
      </w:r>
      <w:r w:rsidR="00027773" w:rsidRPr="000946CE">
        <w:rPr>
          <w:rFonts w:asciiTheme="minorHAnsi" w:hAnsiTheme="minorHAnsi" w:cstheme="minorHAnsi"/>
          <w:lang w:val="en-US"/>
        </w:rPr>
        <w:t xml:space="preserve">are used from the CEPII database. </w:t>
      </w:r>
    </w:p>
    <w:p w14:paraId="486C427B" w14:textId="77777777" w:rsidR="0058092B" w:rsidRPr="000946CE" w:rsidRDefault="0058092B" w:rsidP="0058092B">
      <w:pPr>
        <w:pStyle w:val="Kop4"/>
        <w:numPr>
          <w:ilvl w:val="0"/>
          <w:numId w:val="0"/>
        </w:numPr>
        <w:spacing w:line="360" w:lineRule="auto"/>
        <w:jc w:val="both"/>
        <w:rPr>
          <w:rStyle w:val="Nadruk"/>
          <w:rFonts w:asciiTheme="minorHAnsi" w:hAnsiTheme="minorHAnsi" w:cstheme="minorHAnsi"/>
          <w:lang w:val="en-US"/>
        </w:rPr>
      </w:pPr>
      <w:r w:rsidRPr="000946CE">
        <w:rPr>
          <w:rStyle w:val="Nadruk"/>
          <w:rFonts w:asciiTheme="minorHAnsi" w:hAnsiTheme="minorHAnsi" w:cstheme="minorHAnsi"/>
          <w:lang w:val="en-US"/>
        </w:rPr>
        <w:t>Trade openness</w:t>
      </w:r>
    </w:p>
    <w:p w14:paraId="2101EAB3" w14:textId="4B025673" w:rsidR="0058092B" w:rsidRPr="000946CE" w:rsidRDefault="0058092B" w:rsidP="0058092B">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Multiple studies in different geographic regions find that </w:t>
      </w:r>
      <w:r w:rsidRPr="000946CE">
        <w:rPr>
          <w:rFonts w:asciiTheme="minorHAnsi" w:hAnsiTheme="minorHAnsi" w:cstheme="minorHAnsi"/>
          <w:i/>
          <w:iCs/>
          <w:lang w:val="en-US"/>
        </w:rPr>
        <w:t xml:space="preserve">openness of the economy </w:t>
      </w:r>
      <w:r w:rsidRPr="000946CE">
        <w:rPr>
          <w:rFonts w:asciiTheme="minorHAnsi" w:hAnsiTheme="minorHAnsi" w:cstheme="minorHAnsi"/>
          <w:lang w:val="en-US"/>
        </w:rPr>
        <w:t xml:space="preserve">or </w:t>
      </w:r>
      <w:r w:rsidRPr="000946CE">
        <w:rPr>
          <w:rFonts w:asciiTheme="minorHAnsi" w:hAnsiTheme="minorHAnsi" w:cstheme="minorHAnsi"/>
          <w:i/>
          <w:iCs/>
          <w:lang w:val="en-US"/>
        </w:rPr>
        <w:t xml:space="preserve">trade openness </w:t>
      </w:r>
      <w:r w:rsidRPr="000946CE">
        <w:rPr>
          <w:rFonts w:asciiTheme="minorHAnsi" w:hAnsiTheme="minorHAnsi" w:cstheme="minorHAnsi"/>
          <w:lang w:val="en-US"/>
        </w:rPr>
        <w:t xml:space="preserve">has a significant positive effect on FDI inflow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{"citationID":"r5zeBLnb","properties":{"formattedCitation":"(Liargovas &amp; Skandalis, 2012; Rathnayaka Mudiyanselage &amp; Epuran, 2022; Uz Zaman et al., 2018)","plainCitation":"(Liargovas &amp; Skandalis, 2012; Rathnayaka Mudiyanselage &amp; Epuran, 2022; Uz Zaman et al., 2018)","noteIndex":0},"citationItems":[{"id":3217,"uris":["http://zotero.org/users/13683011/items/MB323TE9"],"itemData":{"id":3217,"type":"article-journal","abstract":"This paper examines the importance of trade openness for attracting Foreign Direct Investment (FDI) inﬂows, using a sample of 36 developing economies for the period 1990–2008. It provides a direct test of causality between FDI inﬂows, trade openness and other key variables in developing regions of the world: Latin America, Asia, Africa, CIS (Commonwealth of Independent States) and Eastern Europe. Trade openness is measured by using eight different indicators. The main empirical ﬁndings of the panel regression analysis reveal that in the long run, trade openness contributes positively to the inﬂow of FDI in developing economies.","container-title":"Social Indicators Research","DOI":"10.1007/s11205-011-9806-9","ISSN":"0303-8300, 1573-0921","issue":"2","journalAbbreviation":"Soc Indic Res","language":"en","license":"http://www.springer.com/tdm","page":"323-331","source":"DOI.org (Crossref)","title":"Foreign Direct Investment and Trade Openness: The Case of Developing Economies","title-short":"Foreign Direct Investment and Trade Openness","volume":"106","author":[{"family":"Liargovas","given":"Panagiotis G."},{"family":"Skandalis","given":"Konstantinos S."}],"issued":{"date-parts":[["2012",4]]}}},{"id":3214,"uris":["http://zotero.org/users/13683011/items/6QCJTFP8"],"itemData":{"id":3214,"type":"article-journal","abstract":"Abstract\n            In many countries, foreign direct investment is becoming one of the most significant components of economic development. The Asian emerging market is regarded as one of the best places to invest. Many governments have taken steps to deal with international trade to attract more foreign direct investment and open up their economies by implementing several progressive policies and creating a free trade zone. The main objective is to examine the impact of trade openness on foreign direct investment inflows in Asian emerging economies by employing the Panel-Pooled Mean Group Autoregressive Distributed Lag (PMGARDL) model and examining the direction of the causality between trade openness and FDI inflows using the Granger causality test period from 1996 to 2019. To examine the impact of trade openness on FDI inflows, we employed potential determinants of FDI such as GDP, population size, inflation, mobile telephone subscriptions, gross fixed capital formation, and total reserve as control variables in the model. As a result, trade openness has a positive and statistically significant impact on FDI inflows in the long run, but there is no significant relationship between trade openness and FDI inflows in the short run. The Granger causality test indicated that Asian emerging countries have a unidirectional causal relationship and that the causality runs from trade openness to foreign direct investment. In line with the findings, it is better to promote strong open trade policies to improve the investment climate in each country to attract more FDI into the region.","container-title":"Proceedings of the International Conference on Business Excellence","DOI":"10.2478/picbe-2022-0022","ISSN":"2558-9652","issue":"1","language":"en","license":"http://creativecommons.org/licenses/by/4.0","page":"228-238","source":"DOI.org (Crossref)","title":"The impact of trade openness on FDI inflows in Asian emerging economies","volume":"16","author":[{"family":"Rathnayaka Mudiyanselage","given":"Malsha Mayoshi"},{"family":"Epuran","given":"Gheorghe"}],"issued":{"date-parts":[["2022",8,1]]}}},{"id":3218,"uris":["http://zotero.org/users/13683011/items/U7FECYXB"],"itemData":{"id":3218,"type":"article-journal","abstract":"This study presents the new regression estimates of relationship among openness of trade and Foreign Direct Investment inflows for India, Iran and Pakistan over the period 1982-2012. Fixed effect and Pooled OLS techniques are used to analyze the panel data for measuring individual country effects, group effects and time effects while exploring the relationship among openness of trade and FDI inflows. Results showed that higher openness of trade has significant positive impact on FDI inflows. The results also investigated that FDI inflows seem to be affected significantly by conventional determinants like as Exchange rate, Inflation (consumer price index) and GDP per capita etc. Based on results the author has concluded that increase in trade openness would be a better option for more and sustained FDI inflows for the long run and also improving the welfare of the people.","container-title":"European Online Journal of Natural and Social Sciences","issue":"2","page":"386-396","source":"ResearchGate","title":"Trade Openness and FDI Inflows: A Comparative Study of Asian Countries","title-short":"Trade Openness and FDI Inflows","volume":"7","author":[{"family":"Uz Zaman","given":"Qamar"},{"family":"Donghui","given":"Zhang"},{"family":"Yasin","given":"Ghulam"},{"family":"Zaman","given":"Shah"},{"family":"M.","given":"Imran"}],"issued":{"date-parts":[["2018",1,1]]}}}],"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(Liargovas &amp; Skandalis, 2012; Rathnayaka Mudiyanselage &amp; Epuran, 2022; Uz Zaman et al., 2018)</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On the other hand, from a theoretical perspective the opposite relation might be expected. When trade barriers are high and openness of the economy low, one could expect firms to invest more in horizontal FDI instead of exporting, in order to circumvent the trade-barriers. Walsh and Yu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{"citationID":"iZTI8hjC","properties":{"formattedCitation":"(2010)","plainCitation":"(2010)","noteIndex":0},"citationItems":[{"id":3196,"uris":["http://zotero.org/users/13683011/items/KLI9RM8Q"],"itemData":{"id":3196,"type":"article-journal","abstract":"This Working Paper should not be reported as representing the views of the IMF. The views expressed in this Working Paper are those of the author(s) and do not necessarily represent those of the IMF or IMF policy. Working Papers describe research in progress by the author(s) and are published to elicit comments and to further debate.","container-title":"IMF Working Papers","DOI":"10.5089/9781455202218.001","ISSN":"1018-5941","issue":"187","language":"en","page":"1","source":"DOI.org (Crossref)","title":"Determinants of Foreign Direct Investment","volume":"2010","author":[{"family":"Walsh","given":"James"},{"family":"Yu","given":"Jiangyan"}],"issued":{"date-parts":[["2010",8]]}},"label":"page","suppress-author":true}],"schema":"https://github.com/citation-style-language/schema/raw/master/csl-citation.json"}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(2010)</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offer the importance of international trade flows in intermediate and capital goods as an explanation for this discrepancy. Neary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{"citationID":"vWFA0eGd","properties":{"formattedCitation":"(2009)","plainCitation":"(2009)","noteIndex":0},"citationItems":[{"id":2804,"uris":["http://zotero.org/users/13683011/items/EN8P9N2T"],"itemData":{"id":2804,"type":"article-journal","abstract":"This paper focuses on an apparent conflict between the theory of foreign direct investment (FDI) and recent trends in the globalized world. The bulk of FDI is horizontal rather than vertical, and standard theory predicts that horizontal FDI is discouraged when trade costs fall. This seems to conflict with the experience of the 1990s, when trade liberalisation and technological change led to dramatic reductions in trade costs yet FDI grew much faster than trade. Two possible resolutions to this paradox are explored. First, horizontal FDI in trading blocs is encouraged by intra-bloc trade liberalisation, because foreign firms establish plants in one country as export platforms to serve the bloc as a whole. Second, cross-border mergers, quantitatively more important than greenfield FDI, are encouraged rather than discouraged by falling trade costs.","collection-title":"Special Section: Research in trade: Where do we go from here?","container-title":"International Review of Economics &amp; Finance","DOI":"10.1016/j.iref.2008.06.004","ISSN":"1059-0560","issue":"2","journalAbbreviation":"International Review of Economics &amp; Finance","page":"207-218","source":"ScienceDirect","title":"Trade costs and foreign direct investment","volume":"18","author":[{"family":"Neary","given":"J. Peter"}],"issued":{"date-parts":[["2009",3,1]]}},"label":"page","suppress-author":true}],"schema":"https://github.com/citation-style-language/schema/raw/master/csl-citation.json"}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(2009)</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also explores this apparent paradox. The explanation he offers is twofold. He first suggests that horizontal FDI is encouraged by trading-blocs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{"citationID":"NwHrFjrX","properties":{"formattedCitation":"(Neary, 2009)","plainCitation":"(Neary, 2009)","noteIndex":0},"citationItems":[{"id":2804,"uris":["http://zotero.org/users/13683011/items/EN8P9N2T"],"itemData":{"id":2804,"type":"article-journal","abstract":"This paper focuses on an apparent conflict between the theory of foreign direct investment (FDI) and recent trends in the globalized world. The bulk of FDI is horizontal rather than vertical, and standard theory predicts that horizontal FDI is discouraged when trade costs fall. This seems to conflict with the experience of the 1990s, when trade liberalisation and technological change led to dramatic reductions in trade costs yet FDI grew much faster than trade. Two possible resolutions to this paradox are explored. First, horizontal FDI in trading blocs is encouraged by intra-bloc trade liberalisation, because foreign firms establish plants in one country as export platforms to serve the bloc as a whole. Second, cross-border mergers, quantitatively more important than greenfield FDI, are encouraged rather than discouraged by falling trade costs.","collection-title":"Special Section: Research in trade: Where do we go from here?","container-title":"International Review of Economics &amp; Finance","DOI":"10.1016/j.iref.2008.06.004","ISSN":"1059-0560","issue":"2","journalAbbreviation":"International Review of Economics &amp; Finance","page":"207-218","source":"ScienceDirect","title":"Trade costs and foreign direct investment","volume":"18","author":[{"family":"Neary","given":"J. Peter"}],"issued":{"date-parts":[["2009",3,1]]}}}],"schema":"https://github.com/citation-style-language/schema/raw/master/csl-citation.json"}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(Neary, 2009)</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Firms do not just set up shop to serve the local market but use this plant in order to export to other countries in the trading-bloc. Secondly, falling trade-costs actually encourage cross-border mergers, an important form of FDI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{"citationID":"0qZQ6IS5","properties":{"formattedCitation":"(Neary, 2009)","plainCitation":"(Neary, 2009)","noteIndex":0},"citationItems":[{"id":2804,"uris":["http://zotero.org/users/13683011/items/EN8P9N2T"],"itemData":{"id":2804,"type":"article-journal","abstract":"This paper focuses on an apparent conflict between the theory of foreign direct investment (FDI) and recent trends in the globalized world. The bulk of FDI is horizontal rather than vertical, and standard theory predicts that horizontal FDI is discouraged when trade costs fall. This seems to conflict with the experience of the 1990s, when trade liberalisation and technological change led to dramatic reductions in trade costs yet FDI grew much faster than trade. Two possible resolutions to this paradox are explored. First, horizontal FDI in trading blocs is encouraged by intra-bloc trade liberalisation, because foreign firms establish plants in one country as export platforms to serve the bloc as a whole. Second, cross-border mergers, quantitatively more important than greenfield FDI, are encouraged rather than discouraged by falling trade costs.","collection-title":"Special Section: Research in trade: Where do we go from here?","container-title":"International Review of Economics &amp; Finance","DOI":"10.1016/j.iref.2008.06.004","ISSN":"1059-0560","issue":"2","journalAbbreviation":"International Review of Economics &amp; Finance","page":"207-218","source":"ScienceDirect","title":"Trade costs and foreign direct investment","volume":"18","author":[{"family":"Neary","given":"J. Peter"}],"issued":{"date-parts":[["2009",3,1]]}}}],"schema":"https://github.com/citation-style-language/schema/raw/master/csl-citation.json"}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(Neary, 2009)</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Contrasting, Bobenič Hintošová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{"citationID":"lGqYVFpy","properties":{"formattedCitation":"(2018)","plainCitation":"(2018)","noteIndex":0},"citationItems":[{"id":2413,"uris":["http://zotero.org/users/13683011/items/XSHIUZIB"],"itemData":{"id":2413,"type":"article-journal","abstract":"This study identifies the determinants of foreign direct investment inflows into Visegrad countries using the country level data from the year 1989 to the year 2016. Based on correlation and regression analyses (OLS and fixed-effect model), we have identified the level of gross wages and the share of educated labour force as the most significant determinants with positive effect on FDI inflows. On the other hand, corporate income tax rate, trade openness and expenditures on research and development have been detected as the determinants with negative impact on FDI. Our study has not brought any evidence on inflation rate, unemployment rate, GDP per capita and the innovation output, as the sum of patents and trademarks, influencing FDI inflows in the case of Visegrad countries.","container-title":"Journal of International Studies","DOI":"10.14254/2071-8330.2018/11-2/15","ISSN":"2071-8330, 2306-3483","issue":"2","language":"en","page":"222-235","source":"DOI.org (Crossref)","title":"Determinants of foreign direct investment inflows: A case of the Visegrad countries","title-short":"Determinants of foreign direct investment inflows","volume":"11","author":[{"family":"Bobenič Hintošová","given":"Aneta"},{"family":"Bruothová","given":"Michaela"},{"family":"Kubíková","given":"Zuzana"},{"family":"Ručinský","given":"Rastislav"}],"issued":{"date-parts":[["2018",6,30]]}},"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(2018)</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find the result one might expect on basis of the theory. Their findings suggest that a one unit increase in the trade openness leads to an approximate 52% decrease of FDI inflow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{"citationID":"9Ssxbgz9","properties":{"formattedCitation":"(Bobeni\\uc0\\u269{} Hinto\\uc0\\u353{}ov\\uc0\\u225{} et al., 2018, p. 230)","plainCitation":"(Bobenič Hintošová et al., 2018, p. 230)","noteIndex":0},"citationItems":[{"id":2413,"uris":["http://zotero.org/users/13683011/items/XSHIUZIB"],"itemData":{"id":2413,"type":"article-journal","abstract":"This study identifies the determinants of foreign direct investment inflows into Visegrad countries using the country level data from the year 1989 to the year 2016. Based on correlation and regression analyses (OLS and fixed-effect model), we have identified the level of gross wages and the share of educated labour force as the most significant determinants with positive effect on FDI inflows. On the other hand, corporate income tax rate, trade openness and expenditures on research and development have been detected as the determinants with negative impact on FDI. Our study has not brought any evidence on inflation rate, unemployment rate, GDP per capita and the innovation output, as the sum of patents and trademarks, influencing FDI inflows in the case of Visegrad countries.","container-title":"Journal of International Studies","DOI":"10.14254/2071-8330.2018/11-2/15","ISSN":"2071-8330, 2306-3483","issue":"2","language":"en","page":"222-235","source":"DOI.org (Crossref)","title":"Determinants of foreign direct investment inflows: A case of the Visegrad countries","title-short":"Determinants of foreign direct investment inflows","volume":"11","author":[{"family":"Bobenič Hintošová","given":"Aneta"},{"family":"Bruothová","given":"Michaela"},{"family":"Kubíková","given":"Zuzana"},{"family":"Ručinský","given":"Rastislav"}],"issued":{"date-parts":[["2018",6,30]]}},"locator":"230","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(Bobenič Hintošová et al., 2018, p. 230)</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However, they note the controversial nature of this finding and suggest deeper analysis and further research. </w:t>
      </w:r>
      <w:r w:rsidR="009A49D0" w:rsidRPr="000946CE">
        <w:rPr>
          <w:rFonts w:asciiTheme="minorHAnsi" w:hAnsiTheme="minorHAnsi" w:cstheme="minorHAnsi"/>
          <w:lang w:val="en-US"/>
        </w:rPr>
        <w:t xml:space="preserve">The proxy for trade openness used is “Total exports and imports of goods and services </w:t>
      </w:r>
      <w:r w:rsidR="00F73322" w:rsidRPr="000946CE">
        <w:rPr>
          <w:rFonts w:asciiTheme="minorHAnsi" w:hAnsiTheme="minorHAnsi" w:cstheme="minorHAnsi"/>
          <w:lang w:val="en-US"/>
        </w:rPr>
        <w:t xml:space="preserve">divided by </w:t>
      </w:r>
      <w:r w:rsidR="009A49D0" w:rsidRPr="000946CE">
        <w:rPr>
          <w:rFonts w:asciiTheme="minorHAnsi" w:hAnsiTheme="minorHAnsi" w:cstheme="minorHAnsi"/>
          <w:lang w:val="en-US"/>
        </w:rPr>
        <w:t xml:space="preserve">GDP” </w:t>
      </w:r>
      <w:r w:rsidR="00F73322" w:rsidRPr="000946CE">
        <w:rPr>
          <w:rFonts w:asciiTheme="minorHAnsi" w:hAnsiTheme="minorHAnsi" w:cstheme="minorHAnsi"/>
          <w:lang w:val="en-US"/>
        </w:rPr>
        <w:t>sourced f</w:t>
      </w:r>
      <w:r w:rsidR="009A49D0" w:rsidRPr="000946CE">
        <w:rPr>
          <w:rFonts w:asciiTheme="minorHAnsi" w:hAnsiTheme="minorHAnsi" w:cstheme="minorHAnsi"/>
          <w:lang w:val="en-US"/>
        </w:rPr>
        <w:t xml:space="preserve">rom the </w:t>
      </w:r>
      <w:r w:rsidR="009F5651" w:rsidRPr="000946CE">
        <w:rPr>
          <w:rFonts w:asciiTheme="minorHAnsi" w:hAnsiTheme="minorHAnsi" w:cstheme="minorHAnsi"/>
          <w:lang w:val="en-US"/>
        </w:rPr>
        <w:t>World Bank</w:t>
      </w:r>
      <w:r w:rsidR="009A49D0" w:rsidRPr="000946CE">
        <w:rPr>
          <w:rFonts w:asciiTheme="minorHAnsi" w:hAnsiTheme="minorHAnsi" w:cstheme="minorHAnsi"/>
          <w:lang w:val="en-US"/>
        </w:rPr>
        <w:t xml:space="preserve">. </w:t>
      </w:r>
    </w:p>
    <w:p w14:paraId="0A0B3497" w14:textId="77777777" w:rsidR="00221D02" w:rsidRPr="000946CE" w:rsidRDefault="00221D02" w:rsidP="0058092B">
      <w:pPr>
        <w:spacing w:line="360" w:lineRule="auto"/>
        <w:jc w:val="both"/>
        <w:rPr>
          <w:rFonts w:asciiTheme="minorHAnsi" w:hAnsiTheme="minorHAnsi" w:cstheme="minorHAnsi"/>
          <w:i/>
          <w:iCs/>
          <w:lang w:val="en-US"/>
        </w:rPr>
      </w:pPr>
    </w:p>
    <w:p w14:paraId="153A3A94" w14:textId="2949A9FE" w:rsidR="0058092B" w:rsidRPr="000946CE" w:rsidRDefault="0058092B" w:rsidP="0058092B">
      <w:pPr>
        <w:spacing w:line="360" w:lineRule="auto"/>
        <w:jc w:val="both"/>
        <w:rPr>
          <w:rFonts w:asciiTheme="minorHAnsi" w:hAnsiTheme="minorHAnsi" w:cstheme="minorHAnsi"/>
          <w:i/>
          <w:iCs/>
          <w:lang w:val="en-US"/>
        </w:rPr>
      </w:pPr>
      <w:r w:rsidRPr="000946CE">
        <w:rPr>
          <w:rFonts w:asciiTheme="minorHAnsi" w:hAnsiTheme="minorHAnsi" w:cstheme="minorHAnsi"/>
          <w:i/>
          <w:iCs/>
          <w:lang w:val="en-US"/>
        </w:rPr>
        <w:t xml:space="preserve">Distance between countries </w:t>
      </w:r>
    </w:p>
    <w:p w14:paraId="152F5AFA" w14:textId="60E6861D" w:rsidR="0058092B" w:rsidRPr="000946CE" w:rsidRDefault="0058092B" w:rsidP="0058092B">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Geographical distance is generally seen in the literature to being detrimental to trade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{"citationID":"ZhNKWmkL","properties":{"formattedCitation":"(De Benedictis &amp; Taglioni, 2011; Tinbergen, 1962)","plainCitation":"(De Benedictis &amp; Taglioni, 2011; Tinbergen, 1962)","noteIndex":0},"citationItems":[{"id":3345,"uris":["http://zotero.org/users/13683011/items/ZYQJSBX7"],"itemData":{"id":3345,"type":"chapter","abstract":"Since Jan Tinberben’s original formulation (Tinbergen 1962, Shaping the World Economy, The Twentieth Century Fund, New York), the empirical analysis of bilateral trade flows through the estimation of a gravity equation has gone a long way. It has acquired a solid reputation of good fitting; it gained respected micro foundations that allowed it to move to a mature stage in which the “turn-over” gravity equation has been replaced by a gravity model; and it has dominated the literature on trade policy evaluation. In this chapter we show how some of the issues raised by Tinbergen have been the step stones of a 50-year long research agenda, and how the numerous empirical and theoretical contributions that followed dealt with old problems and highlighted new ones. Some future promising research issues are finally indicated.","container-title":"The Trade Impact of European Union Preferential  Policies: An Analysis Through Gravity Models","event-place":"Berlin, Heidelberg","ISBN":"978-3-642-16564-1","language":"en","note":"DOI: 10.1007/978-3-642-16564-1_4","page":"55-89","publisher":"Springer","publisher-place":"Berlin, Heidelberg","source":"Springer Link","title":"The Gravity Model in International Trade","URL":"https://doi.org/10.1007/978-3-642-16564-1_4","author":[{"family":"De Benedictis","given":"Luca"},{"family":"Taglioni","given":"Daria"}],"editor":[{"family":"De Benedictis","given":"Luca"},{"family":"Salvatici","given":"Luca"}],"accessed":{"date-parts":[["2024",5,15]]},"issued":{"date-parts":[["2011"]]}}},{"id":3343,"uris":["http://zotero.org/users/13683011/items/PS3IMU9Y"],"itemData":{"id":3343,"type":"article-journal","container-title":"The International Executive","DOI":"10.1002/tie.5060050113","ISSN":"1522-709X","issue":"1","language":"en","license":"Copyright © 1963 Wiley Periodicals, Inc., A Wiley Company","note":"_eprint: https://onlinelibrary.wiley.com/doi/pdf/10.1002/tie.5060050113","page":"27-30","source":"Wiley Online Library","title":"Shaping the world economy","volume":"5","author":[{"family":"Tinbergen","given":"Jan"}],"issued":{"date-parts":[["1962"]]}}}],"schema":"https://github.com/citation-style-language/schema/raw/master/csl-citation.json"}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(De Benedictis &amp; Taglioni, 2011; Tinbergen, 1962)</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The expected relation between FDI inflow and distance then would be negative. The reason behind this negative relation is that vertical FDI depends on transportation costs, which increases as the distance increases (Baier 2020 p.48). Most empirical literature also finds this relation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{"citationID":"xEc8pmM2","properties":{"formattedCitation":"(F. Baier, 2020; Herger et al., 2016)","plainCitation":"(F. Baier, 2020; Herger et al., 2016)","noteIndex":0},"citationItems":[{"id":3193,"uris":["http://zotero.org/users/13683011/items/WH8BAPLV"],"itemData":{"id":3193,"type":"article-journal","container-title":"Athens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Tax","volume":"6","author":[{"family":"Baier","given":"Fabian"}],"issued":{"date-parts":[["2020",12,5]]}}},{"id":3185,"uris":["http://zotero.org/users/13683011/items/E7BK8NYS"],"itemData":{"id":3185,"type":"article-journal","abstract":"This paper explores the role of tax instruments in affecting foreign direct investment (FDI), paying particular attention on their effect on two forms of FDI strategy, ‘horizontal’ and ‘vertical’. Applying a decomposition of FDI strategies to the universe of cross-border mergers (the dominant form of FDI) over the period 1999–2010, it emerges that taxes have a much more nuanced effect on FDI than frequently suggested; while corporate taxes affect FDI negatively, the tax elasticity varies depending on the FDI strategy (with vertical FDI being in general more responsive), the exact measure of taxation, and international tax considerations (double taxation, withholding taxes). Sales taxes also affect FDI, but only horizontally.","container-title":"International Tax and Public Finance","DOI":"10.1007/s10797-015-9351-6","ISSN":"1573-6970","issue":"1","journalAbbreviation":"Int Tax Public Finance","language":"en","page":"82-113","source":"Springer Link","title":"Multiple taxes and alternative forms of FDI: evidence from cross-border acquisitions","title-short":"Multiple taxes and alternative forms of FDI","volume":"23","author":[{"family":"Herger","given":"Nils"},{"family":"Kotsogiannis","given":"Christos"},{"family":"McCorriston","given":"Steve"}],"issued":{"date-parts":[["2016",2,1]]}}}],"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(F. Baier, 2020; Herger et al., 2016)</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Contrasting, Stone et al.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{"citationID":"CgjyVJwY","properties":{"formattedCitation":"(2000, p. 481)","plainCitation":"(2000, p. 481)","noteIndex":0},"citationItems":[{"id":3237,"uris":["http://zotero.org/users/13683011/items/TSG2CFGX"],"itemData":{"id":3237,"type":"article-journal","container-title":"Journal of Economic Integration","DOI":"10.11130/jei.2000.15.3.460","ISSN":"1225-651X, 1976-5525","issue":"3","journalAbbreviation":"JEI","language":"en","page":"460-484","source":"DOI.org (Crossref)","title":"Foreign Direct Investment and Trade in the Asia-Pacific Region: Complementarity, Distance and Regional Economic Integration","title-short":"Foreign Direct Investment and Trade in the Asia-Pacific Region","volume":"15","author":[{"family":"Stone","given":"Susan F."},{"family":"Jeon","given":"Bang Nam"}],"issued":{"date-parts":[["2000",9,15]]}},"locator":"481","label":"page","suppress-author":true}],"schema":"https://github.com/citation-style-language/schema/raw/master/csl-citation.json"}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(2000, p. 481)</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find that distance does not have a significant effect on FDI. Moreover, Bénassy-Quéré et al.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{"citationID":"E635C8hj","properties":{"formattedCitation":"(2005)","plainCitation":"(2005)","noteIndex":0},"citationItems":[{"id":3433,"uris":["http://zotero.org/users/13683011/items/LP9WATFD"],"itemData":{"id":3433,"type":"article-journal","abstract":"Based on a panel of bilateral FDI ﬂows among 11 OECD countries over 1984–2000, we show that, although agglomeration-related factors are strong determinants of FDI, tax differentials also play a signiﬁcant role in understanding foreign location decisions. We further investigate non-linearities in the impact of tax differentials, and explore the impact of tax schemes. Our results are consistent with the imperfect competition literature which underscores the possibility of tax differentials across countries in equilibrium.","container-title":"International Tax and Public Finance","DOI":"10.1007/s10797-005-2652-4","ISSN":"0927-5940, 1573-6970","issue":"5","journalAbbreviation":"Int Tax Public Finan","language":"en","license":"http://www.springer.com/tdm","page":"583-603","source":"DOI.org (Crossref)","title":"How Does FDI React to Corporate Taxation?","volume":"12","author":[{"family":"Bénassy-Quéré","given":"Agnès"},{"family":"Fontagné","given":"Lionel"},{"family":"Lahrèche-Révil","given":"Amina"}],"issued":{"date-parts":[["2005",9]]}},"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(2005)</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note that the impact of distance  on FDI is debated in the literature, due to the fact that transportation costs interact with economies of scale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{"citationID":"9wOoUq0o","properties":{"formattedCitation":"(B\\uc0\\u233{}nassy-Qu\\uc0\\u233{}r\\uc0\\u233{} et al., 2005)","plainCitation":"(Bénassy-Quéré et al., 2005)","noteIndex":0},"citationItems":[{"id":3433,"uris":["http://zotero.org/users/13683011/items/LP9WATFD"],"itemData":{"id":3433,"type":"article-journal","abstract":"Based on a panel of bilateral FDI ﬂows among 11 OECD countries over 1984–2000, we show that, although agglomeration-related factors are strong determinants of FDI, tax differentials also play a signiﬁcant role in understanding foreign location decisions. We further investigate non-linearities in the impact of tax differentials, and explore the impact of tax schemes. Our results are consistent with the imperfect competition literature which underscores the possibility of tax differentials across countries in equilibrium.","container-title":"International Tax and Public Finance","DOI":"10.1007/s10797-005-2652-4","ISSN":"0927-5940, 1573-6970","issue":"5","journalAbbreviation":"Int Tax Public Finan","language":"en","license":"http://www.springer.com/tdm","page":"583-603","source":"DOI.org (Crossref)","title":"How Does FDI React to Corporate Taxation?","volume":"12","author":[{"family":"Bénassy-Quéré","given":"Agnès"},{"family":"Fontagné","given":"Lionel"},{"family":"Lahrèche-Révil","given":"Amina"}],"issued":{"date-parts":[["2005",9]]}}}],"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(Bénassy-Quéré et al., 2005)</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However, they argue why it does impact and could explain the aforementioned empirical findings. They argue that geographic distance also entails transaction and information costs and cultural distance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{"citationID":"OR4pB8eR","properties":{"formattedCitation":"(B\\uc0\\u233{}nassy-Qu\\uc0\\u233{}r\\uc0\\u233{} et al., 2005, p. 585)","plainCitation":"(Bénassy-Quéré et al., 2005, p. 585)","noteIndex":0},"citationItems":[{"id":3433,"uris":["http://zotero.org/users/13683011/items/LP9WATFD"],"itemData":{"id":3433,"type":"article-journal","abstract":"Based on a panel of bilateral FDI ﬂows among 11 OECD countries over 1984–2000, we show that, although agglomeration-related factors are strong determinants of FDI, tax differentials also play a signiﬁcant role in understanding foreign location decisions. We further investigate non-linearities in the impact of tax differentials, and explore the impact of tax schemes. Our results are consistent with the imperfect competition literature which underscores the possibility of tax differentials across countries in equilibrium.","container-title":"International Tax and Public Finance","DOI":"10.1007/s10797-005-2652-4","ISSN":"0927-5940, 1573-6970","issue":"5","journalAbbreviation":"Int Tax Public Finan","language":"en","license":"http://www.springer.com/tdm","page":"583-603","source":"DOI.org (Crossref)","title":"How Does FDI React to Corporate Taxation?","volume":"12","author":[{"family":"Bénassy-Quéré","given":"Agnès"},{"family":"Fontagné","given":"Lionel"},{"family":"Lahrèche-Révil","given":"Amina"}],"issued":{"date-parts":[["2005",9]]}},"locator":"585","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(Bénassy-Quéré et al., 2005, p. 585)</w:t>
      </w:r>
      <w:r w:rsidRPr="000946CE">
        <w:rPr>
          <w:rFonts w:asciiTheme="minorHAnsi" w:hAnsiTheme="minorHAnsi" w:cstheme="minorHAnsi"/>
          <w:lang w:val="en-US"/>
        </w:rPr>
        <w:fldChar w:fldCharType="end"/>
      </w:r>
      <w:r w:rsidRPr="000946CE">
        <w:rPr>
          <w:rFonts w:asciiTheme="minorHAnsi" w:hAnsiTheme="minorHAnsi" w:cstheme="minorHAnsi"/>
          <w:lang w:val="en-US"/>
        </w:rPr>
        <w:t>. This results in geographical distance being as detrimental to FDI as it is to trade.</w:t>
      </w:r>
      <w:r w:rsidR="009F5651" w:rsidRPr="000946CE">
        <w:rPr>
          <w:rFonts w:asciiTheme="minorHAnsi" w:hAnsiTheme="minorHAnsi" w:cstheme="minorHAnsi"/>
          <w:lang w:val="en-US"/>
        </w:rPr>
        <w:t xml:space="preserve"> The measure for distance is</w:t>
      </w:r>
      <w:r w:rsidR="003E0EEE" w:rsidRPr="000946CE">
        <w:rPr>
          <w:rFonts w:asciiTheme="minorHAnsi" w:hAnsiTheme="minorHAnsi" w:cstheme="minorHAnsi"/>
          <w:lang w:val="en-US"/>
        </w:rPr>
        <w:t xml:space="preserve"> the geo</w:t>
      </w:r>
      <w:r w:rsidR="00003F34" w:rsidRPr="000946CE">
        <w:rPr>
          <w:rFonts w:asciiTheme="minorHAnsi" w:hAnsiTheme="minorHAnsi" w:cstheme="minorHAnsi"/>
          <w:lang w:val="en-US"/>
        </w:rPr>
        <w:t xml:space="preserve"> geographical</w:t>
      </w:r>
      <w:r w:rsidR="003E0EEE" w:rsidRPr="000946CE">
        <w:rPr>
          <w:rFonts w:asciiTheme="minorHAnsi" w:hAnsiTheme="minorHAnsi" w:cstheme="minorHAnsi"/>
          <w:lang w:val="en-US"/>
        </w:rPr>
        <w:t xml:space="preserve"> distance between</w:t>
      </w:r>
      <w:r w:rsidR="00003F34" w:rsidRPr="000946CE">
        <w:rPr>
          <w:rFonts w:asciiTheme="minorHAnsi" w:hAnsiTheme="minorHAnsi" w:cstheme="minorHAnsi"/>
          <w:lang w:val="en-US"/>
        </w:rPr>
        <w:t xml:space="preserve"> the </w:t>
      </w:r>
      <w:r w:rsidR="003E0EEE" w:rsidRPr="000946CE">
        <w:rPr>
          <w:rFonts w:asciiTheme="minorHAnsi" w:hAnsiTheme="minorHAnsi" w:cstheme="minorHAnsi"/>
          <w:lang w:val="en-US"/>
        </w:rPr>
        <w:t xml:space="preserve">most populated cities </w:t>
      </w:r>
      <w:r w:rsidR="00D547FE" w:rsidRPr="000946CE">
        <w:rPr>
          <w:rFonts w:asciiTheme="minorHAnsi" w:hAnsiTheme="minorHAnsi" w:cstheme="minorHAnsi"/>
          <w:lang w:val="en-US"/>
        </w:rPr>
        <w:t>in each country in kilometers</w:t>
      </w:r>
      <w:r w:rsidR="00003F34" w:rsidRPr="000946CE">
        <w:rPr>
          <w:rFonts w:asciiTheme="minorHAnsi" w:hAnsiTheme="minorHAnsi" w:cstheme="minorHAnsi"/>
          <w:lang w:val="en-US"/>
        </w:rPr>
        <w:t xml:space="preserve"> </w:t>
      </w:r>
      <w:r w:rsidR="009F5651" w:rsidRPr="000946CE">
        <w:rPr>
          <w:rFonts w:asciiTheme="minorHAnsi" w:hAnsiTheme="minorHAnsi" w:cstheme="minorHAnsi"/>
          <w:lang w:val="en-US"/>
        </w:rPr>
        <w:t xml:space="preserve">sourced from the </w:t>
      </w:r>
      <w:r w:rsidR="003E0EEE" w:rsidRPr="000946CE">
        <w:rPr>
          <w:rFonts w:asciiTheme="minorHAnsi" w:hAnsiTheme="minorHAnsi" w:cstheme="minorHAnsi"/>
          <w:lang w:val="en-US"/>
        </w:rPr>
        <w:t>CEPII database</w:t>
      </w:r>
      <w:r w:rsidR="00003F34" w:rsidRPr="000946CE">
        <w:rPr>
          <w:rFonts w:asciiTheme="minorHAnsi" w:hAnsiTheme="minorHAnsi" w:cstheme="minorHAnsi"/>
          <w:lang w:val="en-US"/>
        </w:rPr>
        <w:t xml:space="preserve">. </w:t>
      </w:r>
    </w:p>
    <w:p w14:paraId="17982A7D" w14:textId="77777777" w:rsidR="00CC6CDA" w:rsidRPr="000946CE" w:rsidRDefault="00CC6CDA" w:rsidP="0058092B">
      <w:pPr>
        <w:spacing w:line="360" w:lineRule="auto"/>
        <w:jc w:val="both"/>
        <w:rPr>
          <w:rStyle w:val="Nadruk"/>
          <w:rFonts w:asciiTheme="minorHAnsi" w:hAnsiTheme="minorHAnsi" w:cstheme="minorHAnsi"/>
          <w:lang w:val="en-US"/>
        </w:rPr>
      </w:pPr>
    </w:p>
    <w:p w14:paraId="54C1F2A0" w14:textId="3487CD17" w:rsidR="0058092B" w:rsidRPr="000946CE" w:rsidRDefault="002D3F14" w:rsidP="0058092B">
      <w:pPr>
        <w:spacing w:line="360" w:lineRule="auto"/>
        <w:jc w:val="both"/>
        <w:rPr>
          <w:rStyle w:val="Nadruk"/>
          <w:rFonts w:asciiTheme="minorHAnsi" w:hAnsiTheme="minorHAnsi" w:cstheme="minorHAnsi"/>
          <w:lang w:val="en-US"/>
        </w:rPr>
      </w:pPr>
      <w:r>
        <w:rPr>
          <w:rStyle w:val="Nadruk"/>
          <w:rFonts w:asciiTheme="minorHAnsi" w:hAnsiTheme="minorHAnsi" w:cstheme="minorHAnsi"/>
          <w:lang w:val="en-US"/>
        </w:rPr>
        <w:t>Inflation</w:t>
      </w:r>
      <w:r w:rsidR="0058092B" w:rsidRPr="000946CE">
        <w:rPr>
          <w:rStyle w:val="Nadruk"/>
          <w:rFonts w:asciiTheme="minorHAnsi" w:hAnsiTheme="minorHAnsi" w:cstheme="minorHAnsi"/>
          <w:lang w:val="en-US"/>
        </w:rPr>
        <w:t xml:space="preserve"> and exchange rates </w:t>
      </w:r>
    </w:p>
    <w:p w14:paraId="335E7343" w14:textId="57D41A58" w:rsidR="00D03A4E" w:rsidRPr="00EF3C3C" w:rsidRDefault="0058092B" w:rsidP="0058092B">
      <w:pPr>
        <w:spacing w:line="360" w:lineRule="auto"/>
        <w:jc w:val="both"/>
        <w:rPr>
          <w:rStyle w:val="Nadruk"/>
          <w:rFonts w:asciiTheme="minorHAnsi" w:hAnsiTheme="minorHAnsi" w:cstheme="minorHAnsi"/>
          <w:lang w:val="en-US"/>
        </w:rPr>
      </w:pPr>
      <w:r w:rsidRPr="000946CE">
        <w:rPr>
          <w:rStyle w:val="Nadruk"/>
          <w:rFonts w:asciiTheme="minorHAnsi" w:hAnsiTheme="minorHAnsi" w:cstheme="minorHAnsi"/>
          <w:i w:val="0"/>
          <w:iCs w:val="0"/>
          <w:lang w:val="en-US"/>
        </w:rPr>
        <w:t xml:space="preserve">Variables such as the interest rate and exchange rate, variables already connected to trade theory, are also seen as determinants in the literature </w:t>
      </w:r>
      <w:r w:rsidRPr="000946CE">
        <w:rPr>
          <w:rStyle w:val="Nadruk"/>
          <w:rFonts w:asciiTheme="minorHAnsi" w:hAnsiTheme="minorHAnsi" w:cstheme="minorHAnsi"/>
          <w:i w:val="0"/>
          <w:iCs w:val="0"/>
          <w:lang w:val="en-US"/>
        </w:rPr>
        <w:fldChar w:fldCharType="begin"/>
      </w:r>
      <w:r w:rsidRPr="000946CE">
        <w:rPr>
          <w:rStyle w:val="Nadruk"/>
          <w:rFonts w:asciiTheme="minorHAnsi" w:hAnsiTheme="minorHAnsi" w:cstheme="minorHAnsi"/>
          <w:i w:val="0"/>
          <w:iCs w:val="0"/>
          <w:lang w:val="en-US"/>
        </w:rPr>
        <w:instrText xml:space="preserve"> ADDIN ZOTERO_ITEM CSL_CITATION {"citationID":"jnve3XgJ","properties":{"formattedCitation":"(Faeth, 2009, p. 181)","plainCitation":"(Faeth, 2009, p. 181)","noteIndex":0},"citationItems":[{"id":2932,"uris":["http://zotero.org/users/13683011/items/YCH8B7N5"],"itemData":{"id":2932,"type":"article-journal","abstract":"This paper presents a review of nine theoretical models of foreign direct investment (FDI). Discussed are early studies of determinants of FDI (1) as well as determinants of FDI based on the neoclassical trade theory (2), ownership advantages (3), aggregate variables (4), the ownership, location and internalization advantage framework (5), horizontal and vertical FDI models (6), the knowledge‐capital model (7), diversified FDI and risk diversification models (8) and policy variables (9). From each of the nine theories, the relevant determinants of FDI are derived. Empirical studies indicate the importance of these determinants in the real world. The paper shows that there is not one single theory of FDI, but a variety of theoretical models attempting to explain FDI and the location decision of multinational firms. Therefore, any analysis of determinants of FDI should not be based on a single theoretical model. Instead, FDI should be explained more broadly by a combination of factors from a variety of theoretical models such as ownership advantages or agglomeration economics, market size and characteristics, cost factors, transport costs, protection, risk factors and policy variables.","container-title":"Journal of Economic Surveys","issue":"1","language":"en","note":"publisher: Wiley Blackwell","page":"165-196","source":"ideas.repec.org","title":"Determinants Of Foreign Direct Investment – A Tale Of Nine Theoretical Models","volume":"23","author":[{"family":"Faeth","given":"Isabel"}],"issued":{"date-parts":[["2009"]]}},"locator":"181","label":"page"}],"schema":"https://github.com/citation-style-language/schema/raw/master/csl-citation.json"} </w:instrText>
      </w:r>
      <w:r w:rsidRPr="000946CE">
        <w:rPr>
          <w:rStyle w:val="Nadruk"/>
          <w:rFonts w:asciiTheme="minorHAnsi" w:hAnsiTheme="minorHAnsi" w:cstheme="minorHAnsi"/>
          <w:i w:val="0"/>
          <w:iCs w:val="0"/>
          <w:lang w:val="en-US"/>
        </w:rPr>
        <w:fldChar w:fldCharType="separate"/>
      </w:r>
      <w:r w:rsidRPr="000946CE">
        <w:rPr>
          <w:rStyle w:val="Nadruk"/>
          <w:rFonts w:asciiTheme="minorHAnsi" w:hAnsiTheme="minorHAnsi" w:cstheme="minorHAnsi"/>
          <w:i w:val="0"/>
          <w:iCs w:val="0"/>
          <w:lang w:val="en-US"/>
        </w:rPr>
        <w:t>(Faeth, 2009, p. 181)</w:t>
      </w:r>
      <w:r w:rsidRPr="000946CE">
        <w:rPr>
          <w:rStyle w:val="Nadruk"/>
          <w:rFonts w:asciiTheme="minorHAnsi" w:hAnsiTheme="minorHAnsi" w:cstheme="minorHAnsi"/>
          <w:i w:val="0"/>
          <w:iCs w:val="0"/>
          <w:lang w:val="en-US"/>
        </w:rPr>
        <w:fldChar w:fldCharType="end"/>
      </w:r>
      <w:r w:rsidRPr="000946CE">
        <w:rPr>
          <w:rStyle w:val="Nadruk"/>
          <w:rFonts w:asciiTheme="minorHAnsi" w:hAnsiTheme="minorHAnsi" w:cstheme="minorHAnsi"/>
          <w:i w:val="0"/>
          <w:iCs w:val="0"/>
          <w:lang w:val="en-US"/>
        </w:rPr>
        <w:t xml:space="preserve">. The exchange rate reflects market risk for the MNE and when a home countries exchange rate appreciates, foreign assets become cheaper and outward FDI is predicted to increase </w:t>
      </w:r>
      <w:r w:rsidRPr="000946CE">
        <w:rPr>
          <w:rStyle w:val="Nadruk"/>
          <w:rFonts w:asciiTheme="minorHAnsi" w:hAnsiTheme="minorHAnsi" w:cstheme="minorHAnsi"/>
          <w:i w:val="0"/>
          <w:iCs w:val="0"/>
          <w:lang w:val="en-US"/>
        </w:rPr>
        <w:fldChar w:fldCharType="begin"/>
      </w:r>
      <w:r w:rsidRPr="000946CE">
        <w:rPr>
          <w:rStyle w:val="Nadruk"/>
          <w:rFonts w:asciiTheme="minorHAnsi" w:hAnsiTheme="minorHAnsi" w:cstheme="minorHAnsi"/>
          <w:i w:val="0"/>
          <w:iCs w:val="0"/>
          <w:lang w:val="en-US"/>
        </w:rPr>
        <w:instrText xml:space="preserve"> ADDIN ZOTERO_ITEM CSL_CITATION {"citationID":"yDgpHtv6","properties":{"formattedCitation":"(Buckley et al., 2007, p. 16)","plainCitation":"(Buckley et al., 2007, p. 16)","noteIndex":0},"citationItems":[{"id":3248,"uris":["http://zotero.org/users/13683011/items/F3VP5PFE"],"itemData":{"id":3248,"type":"article-journal","abstract":"This study investigates the determinants of Chinese outward direct investment (ODI) and the extent to which three special explanations (capital market imperfections, special ownership advantages and institutional factors) need to be nested within the general theory of the multinational firm. We test our hypotheses using official Chinese ODI data collected between 1984 and 2001. We find Chinese ODI to be associated with high levels of political risk in, and cultural proximity to, host countries throughout, and with host market size and geographic proximity (1984 to 1991) and host natural resources endowments (1992 to 2001). We find strong support for the argument that aspects of the special theory help to explain the behaviour of Chinese MNEs.","container-title":"Journal of International Business Studies","DOI":"10.1057/palgrave.jibs.8400277","ISSN":"0047-2506, 1478-6990","issue":"4","journalAbbreviation":"J Int Bus Stud","language":"en","license":"http://www.springer.com/tdm","page":"499-518","source":"DOI.org (Crossref)","title":"The determinants of Chinese outward foreign direct investment","volume":"38","author":[{"family":"Buckley","given":"Peter J"},{"family":"Clegg","given":"L Jeremy"},{"family":"Cross","given":"Adam R"},{"family":"Liu","given":"Xin"},{"family":"Voss","given":"Hinrich"},{"family":"Zheng","given":"Ping"}],"issued":{"date-parts":[["2007",7]]}},"locator":"16","label":"page"}],"schema":"https://github.com/citation-style-language/schema/raw/master/csl-citation.json"} </w:instrText>
      </w:r>
      <w:r w:rsidRPr="000946CE">
        <w:rPr>
          <w:rStyle w:val="Nadruk"/>
          <w:rFonts w:asciiTheme="minorHAnsi" w:hAnsiTheme="minorHAnsi" w:cstheme="minorHAnsi"/>
          <w:i w:val="0"/>
          <w:iCs w:val="0"/>
          <w:lang w:val="en-US"/>
        </w:rPr>
        <w:fldChar w:fldCharType="separate"/>
      </w:r>
      <w:r w:rsidRPr="000946CE">
        <w:rPr>
          <w:rStyle w:val="Nadruk"/>
          <w:rFonts w:asciiTheme="minorHAnsi" w:hAnsiTheme="minorHAnsi" w:cstheme="minorHAnsi"/>
          <w:i w:val="0"/>
          <w:iCs w:val="0"/>
          <w:lang w:val="en-US"/>
        </w:rPr>
        <w:t>(Buckley et al., 2007, p. 16)</w:t>
      </w:r>
      <w:r w:rsidRPr="000946CE">
        <w:rPr>
          <w:rStyle w:val="Nadruk"/>
          <w:rFonts w:asciiTheme="minorHAnsi" w:hAnsiTheme="minorHAnsi" w:cstheme="minorHAnsi"/>
          <w:i w:val="0"/>
          <w:iCs w:val="0"/>
          <w:lang w:val="en-US"/>
        </w:rPr>
        <w:fldChar w:fldCharType="end"/>
      </w:r>
      <w:r w:rsidRPr="000946CE">
        <w:rPr>
          <w:rStyle w:val="Nadruk"/>
          <w:rFonts w:asciiTheme="minorHAnsi" w:hAnsiTheme="minorHAnsi" w:cstheme="minorHAnsi"/>
          <w:i w:val="0"/>
          <w:iCs w:val="0"/>
          <w:lang w:val="en-US"/>
        </w:rPr>
        <w:t>.</w:t>
      </w:r>
      <w:r w:rsidR="00043F81" w:rsidRPr="000946CE">
        <w:rPr>
          <w:rStyle w:val="Nadruk"/>
          <w:rFonts w:asciiTheme="minorHAnsi" w:hAnsiTheme="minorHAnsi" w:cstheme="minorHAnsi"/>
          <w:i w:val="0"/>
          <w:iCs w:val="0"/>
          <w:lang w:val="en-US"/>
        </w:rPr>
        <w:t xml:space="preserve"> It indicates price of one currency in terms of another. </w:t>
      </w:r>
      <w:r w:rsidR="00284CED" w:rsidRPr="000946CE">
        <w:rPr>
          <w:rStyle w:val="Nadruk"/>
          <w:rFonts w:asciiTheme="minorHAnsi" w:hAnsiTheme="minorHAnsi" w:cstheme="minorHAnsi"/>
          <w:i w:val="0"/>
          <w:iCs w:val="0"/>
          <w:lang w:val="en-US"/>
        </w:rPr>
        <w:t>The data used comes from the World Bank as well and indicates National currency per US dollar</w:t>
      </w:r>
      <w:r w:rsidR="00115B04" w:rsidRPr="000946CE">
        <w:rPr>
          <w:rStyle w:val="Nadruk"/>
          <w:rFonts w:asciiTheme="minorHAnsi" w:hAnsiTheme="minorHAnsi" w:cstheme="minorHAnsi"/>
          <w:i w:val="0"/>
          <w:iCs w:val="0"/>
          <w:lang w:val="en-US"/>
        </w:rPr>
        <w:t xml:space="preserve">, an annual average based on the monthly </w:t>
      </w:r>
      <w:r w:rsidR="00365006" w:rsidRPr="000946CE">
        <w:rPr>
          <w:rStyle w:val="Nadruk"/>
          <w:rFonts w:asciiTheme="minorHAnsi" w:hAnsiTheme="minorHAnsi" w:cstheme="minorHAnsi"/>
          <w:i w:val="0"/>
          <w:iCs w:val="0"/>
          <w:lang w:val="en-US"/>
        </w:rPr>
        <w:t>averages</w:t>
      </w:r>
      <w:r w:rsidR="00115B04" w:rsidRPr="000946CE">
        <w:rPr>
          <w:rStyle w:val="Nadruk"/>
          <w:rFonts w:asciiTheme="minorHAnsi" w:hAnsiTheme="minorHAnsi" w:cstheme="minorHAnsi"/>
          <w:i w:val="0"/>
          <w:iCs w:val="0"/>
          <w:lang w:val="en-US"/>
        </w:rPr>
        <w:t xml:space="preserve">. </w:t>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0E3A2A">
        <w:rPr>
          <w:rStyle w:val="Nadruk"/>
          <w:rFonts w:asciiTheme="minorHAnsi" w:hAnsiTheme="minorHAnsi" w:cstheme="minorHAnsi"/>
          <w:i w:val="0"/>
          <w:iCs w:val="0"/>
          <w:lang w:val="en-US"/>
        </w:rPr>
        <w:tab/>
      </w:r>
      <w:r w:rsidR="002D3F14">
        <w:rPr>
          <w:rStyle w:val="Nadruk"/>
          <w:rFonts w:asciiTheme="minorHAnsi" w:hAnsiTheme="minorHAnsi" w:cstheme="minorHAnsi"/>
          <w:i w:val="0"/>
          <w:iCs w:val="0"/>
          <w:lang w:val="en-US"/>
        </w:rPr>
        <w:t xml:space="preserve">In similar vein, the host country inflation rate also </w:t>
      </w:r>
      <w:r w:rsidR="00C30B9F">
        <w:rPr>
          <w:rStyle w:val="Nadruk"/>
          <w:rFonts w:asciiTheme="minorHAnsi" w:hAnsiTheme="minorHAnsi" w:cstheme="minorHAnsi"/>
          <w:i w:val="0"/>
          <w:iCs w:val="0"/>
          <w:lang w:val="en-US"/>
        </w:rPr>
        <w:t>impacts FDI. A</w:t>
      </w:r>
      <w:r w:rsidR="00042B84">
        <w:rPr>
          <w:rStyle w:val="Nadruk"/>
          <w:rFonts w:asciiTheme="minorHAnsi" w:hAnsiTheme="minorHAnsi" w:cstheme="minorHAnsi"/>
          <w:i w:val="0"/>
          <w:iCs w:val="0"/>
          <w:lang w:val="en-US"/>
        </w:rPr>
        <w:t>n</w:t>
      </w:r>
      <w:r w:rsidR="00C30B9F">
        <w:rPr>
          <w:rStyle w:val="Nadruk"/>
          <w:rFonts w:asciiTheme="minorHAnsi" w:hAnsiTheme="minorHAnsi" w:cstheme="minorHAnsi"/>
          <w:i w:val="0"/>
          <w:iCs w:val="0"/>
          <w:lang w:val="en-US"/>
        </w:rPr>
        <w:t xml:space="preserve"> </w:t>
      </w:r>
      <w:r w:rsidR="00042B84">
        <w:rPr>
          <w:rStyle w:val="Nadruk"/>
          <w:rFonts w:asciiTheme="minorHAnsi" w:hAnsiTheme="minorHAnsi" w:cstheme="minorHAnsi"/>
          <w:i w:val="0"/>
          <w:iCs w:val="0"/>
          <w:lang w:val="en-US"/>
        </w:rPr>
        <w:t>unstable</w:t>
      </w:r>
      <w:r w:rsidR="00C30B9F">
        <w:rPr>
          <w:rStyle w:val="Nadruk"/>
          <w:rFonts w:asciiTheme="minorHAnsi" w:hAnsiTheme="minorHAnsi" w:cstheme="minorHAnsi"/>
          <w:i w:val="0"/>
          <w:iCs w:val="0"/>
          <w:lang w:val="en-US"/>
        </w:rPr>
        <w:t xml:space="preserve"> </w:t>
      </w:r>
      <w:r w:rsidR="00042B84">
        <w:rPr>
          <w:rStyle w:val="Nadruk"/>
          <w:rFonts w:asciiTheme="minorHAnsi" w:hAnsiTheme="minorHAnsi" w:cstheme="minorHAnsi"/>
          <w:i w:val="0"/>
          <w:iCs w:val="0"/>
          <w:lang w:val="en-US"/>
        </w:rPr>
        <w:t>inflation rate means</w:t>
      </w:r>
      <w:r w:rsidR="002132AE">
        <w:rPr>
          <w:rStyle w:val="Nadruk"/>
          <w:rFonts w:asciiTheme="minorHAnsi" w:hAnsiTheme="minorHAnsi" w:cstheme="minorHAnsi"/>
          <w:i w:val="0"/>
          <w:iCs w:val="0"/>
          <w:lang w:val="en-US"/>
        </w:rPr>
        <w:t xml:space="preserve"> uncertainty and making long-term planning for market seeking FDI’s </w:t>
      </w:r>
      <w:r w:rsidR="002132AE">
        <w:rPr>
          <w:rStyle w:val="Nadruk"/>
          <w:rFonts w:asciiTheme="minorHAnsi" w:hAnsiTheme="minorHAnsi" w:cstheme="minorHAnsi"/>
          <w:i w:val="0"/>
          <w:iCs w:val="0"/>
          <w:lang w:val="en-US"/>
        </w:rPr>
        <w:fldChar w:fldCharType="begin"/>
      </w:r>
      <w:r w:rsidR="00B80611">
        <w:rPr>
          <w:rStyle w:val="Nadruk"/>
          <w:rFonts w:asciiTheme="minorHAnsi" w:hAnsiTheme="minorHAnsi" w:cstheme="minorHAnsi"/>
          <w:i w:val="0"/>
          <w:iCs w:val="0"/>
          <w:lang w:val="en-US"/>
        </w:rPr>
        <w:instrText xml:space="preserve"> ADDIN ZOTERO_ITEM CSL_CITATION {"citationID":"a1ags4shg65","properties":{"formattedCitation":"(Buckley et al., 2007, p. 17)","plainCitation":"(Buckley et al., 2007, p. 17)","noteIndex":0},"citationItems":[{"id":3248,"uris":["http://zotero.org/users/13683011/items/F3VP5PFE"],"itemData":{"id":3248,"type":"article-journal","abstract":"This study investigates the determinants of Chinese outward direct investment (ODI) and the extent to which three special explanations (capital market imperfections, special ownership advantages and institutional factors) need to be nested within the general theory of the multinational firm. We test our hypotheses using official Chinese ODI data collected between 1984 and 2001. We find Chinese ODI to be associated with high levels of political risk in, and cultural proximity to, host countries throughout, and with host market size and geographic proximity (1984 to 1991) and host natural resources endowments (1992 to 2001). We find strong support for the argument that aspects of the special theory help to explain the behaviour of Chinese MNEs.","container-title":"Journal of International Business Studies","DOI":"10.1057/palgrave.jibs.8400277","ISSN":"0047-2506, 1478-6990","issue":"4","journalAbbreviation":"J Int Bus Stud","language":"en","license":"http://www.springer.com/tdm","page":"499-518","source":"DOI.org (Crossref)","title":"The determinants of Chinese outward foreign direct investment","volume":"38","author":[{"family":"Buckley","given":"Peter J"},{"family":"Clegg","given":"L Jeremy"},{"family":"Cross","given":"Adam R"},{"family":"Liu","given":"Xin"},{"family":"Voss","given":"Hinrich"},{"family":"Zheng","given":"Ping"}],"issued":{"date-parts":[["2007",7]]}},"locator":"17","label":"page"}],"schema":"https://github.com/citation-style-language/schema/raw/master/csl-citation.json"} </w:instrText>
      </w:r>
      <w:r w:rsidR="002132AE">
        <w:rPr>
          <w:rStyle w:val="Nadruk"/>
          <w:rFonts w:asciiTheme="minorHAnsi" w:hAnsiTheme="minorHAnsi" w:cstheme="minorHAnsi"/>
          <w:i w:val="0"/>
          <w:iCs w:val="0"/>
          <w:lang w:val="en-US"/>
        </w:rPr>
        <w:fldChar w:fldCharType="separate"/>
      </w:r>
      <w:r w:rsidR="00B80611" w:rsidRPr="00B80611">
        <w:rPr>
          <w:rFonts w:ascii="Calibri" w:hAnsiTheme="minorHAnsi" w:cs="Calibri"/>
          <w:lang w:val="en-GB"/>
        </w:rPr>
        <w:t>(Buckley et al., 2007, p. 17)</w:t>
      </w:r>
      <w:r w:rsidR="002132AE">
        <w:rPr>
          <w:rStyle w:val="Nadruk"/>
          <w:rFonts w:asciiTheme="minorHAnsi" w:hAnsiTheme="minorHAnsi" w:cstheme="minorHAnsi"/>
          <w:i w:val="0"/>
          <w:iCs w:val="0"/>
          <w:lang w:val="en-US"/>
        </w:rPr>
        <w:fldChar w:fldCharType="end"/>
      </w:r>
      <w:r w:rsidR="000C2D35">
        <w:rPr>
          <w:rStyle w:val="Nadruk"/>
          <w:rFonts w:asciiTheme="minorHAnsi" w:hAnsiTheme="minorHAnsi" w:cstheme="minorHAnsi"/>
          <w:i w:val="0"/>
          <w:iCs w:val="0"/>
          <w:lang w:val="en-US"/>
        </w:rPr>
        <w:t xml:space="preserve">. </w:t>
      </w:r>
      <w:r w:rsidR="000E3A2A">
        <w:rPr>
          <w:rStyle w:val="Nadruk"/>
          <w:rFonts w:asciiTheme="minorHAnsi" w:hAnsiTheme="minorHAnsi" w:cstheme="minorHAnsi"/>
          <w:i w:val="0"/>
          <w:iCs w:val="0"/>
          <w:lang w:val="en-US"/>
        </w:rPr>
        <w:t xml:space="preserve">Therefore, the inflation rate proxies the macro-economic stability of a country. </w:t>
      </w:r>
      <w:r w:rsidR="000C2D35">
        <w:rPr>
          <w:rStyle w:val="Nadruk"/>
          <w:rFonts w:asciiTheme="minorHAnsi" w:hAnsiTheme="minorHAnsi" w:cstheme="minorHAnsi"/>
          <w:i w:val="0"/>
          <w:iCs w:val="0"/>
          <w:lang w:val="en-US"/>
        </w:rPr>
        <w:t xml:space="preserve">This </w:t>
      </w:r>
      <w:r w:rsidR="000E3A2A">
        <w:rPr>
          <w:rStyle w:val="Nadruk"/>
          <w:rFonts w:asciiTheme="minorHAnsi" w:hAnsiTheme="minorHAnsi" w:cstheme="minorHAnsi"/>
          <w:i w:val="0"/>
          <w:iCs w:val="0"/>
          <w:lang w:val="en-US"/>
        </w:rPr>
        <w:t xml:space="preserve">proposed </w:t>
      </w:r>
      <w:r w:rsidR="000C2D35">
        <w:rPr>
          <w:rStyle w:val="Nadruk"/>
          <w:rFonts w:asciiTheme="minorHAnsi" w:hAnsiTheme="minorHAnsi" w:cstheme="minorHAnsi"/>
          <w:i w:val="0"/>
          <w:iCs w:val="0"/>
          <w:lang w:val="en-US"/>
        </w:rPr>
        <w:t xml:space="preserve">negative effect has consistent empirical evidence in the literature </w:t>
      </w:r>
      <w:r w:rsidR="000C2D35">
        <w:rPr>
          <w:rStyle w:val="Nadruk"/>
          <w:rFonts w:asciiTheme="minorHAnsi" w:hAnsiTheme="minorHAnsi" w:cstheme="minorHAnsi"/>
          <w:i w:val="0"/>
          <w:iCs w:val="0"/>
          <w:lang w:val="en-US"/>
        </w:rPr>
        <w:fldChar w:fldCharType="begin"/>
      </w:r>
      <w:r w:rsidR="00B80611">
        <w:rPr>
          <w:rStyle w:val="Nadruk"/>
          <w:rFonts w:asciiTheme="minorHAnsi" w:hAnsiTheme="minorHAnsi" w:cstheme="minorHAnsi"/>
          <w:i w:val="0"/>
          <w:iCs w:val="0"/>
          <w:lang w:val="en-US"/>
        </w:rPr>
        <w:instrText xml:space="preserve"> ADDIN ZOTERO_ITEM CSL_CITATION {"citationID":"ac8jfk5bds","properties":{"formattedCitation":"(Bobeni\\uc0\\u269{} Hinto\\uc0\\u353{}ov\\uc0\\u225{} et al., 2018; Buckley et al., 2007; Kumari, 2015; Mishra &amp; Jena, 2019)","plainCitation":"(Bobenič Hintošová et al., 2018; Buckley et al., 2007; Kumari, 2015; Mishra &amp; Jena, 2019)","noteIndex":0},"citationItems":[{"id":2413,"uris":["http://zotero.org/users/13683011/items/XSHIUZIB"],"itemData":{"id":2413,"type":"article-journal","abstract":"This study identifies the determinants of foreign direct investment inflows into Visegrad countries using the country level data from the year 1989 to the year 2016. Based on correlation and regression analyses (OLS and fixed-effect model), we have identified the level of gross wages and the share of educated labour force as the most significant determinants with positive effect on FDI inflows. On the other hand, corporate income tax rate, trade openness and expenditures on research and development have been detected as the determinants with negative impact on FDI. Our study has not brought any evidence on inflation rate, unemployment rate, GDP per capita and the innovation output, as the sum of patents and trademarks, influencing FDI inflows in the case of Visegrad countries.","container-title":"Journal of International Studies","DOI":"10.14254/2071-8330.2018/11-2/15","ISSN":"2071-8330, 2306-3483","issue":"2","language":"en","page":"222-235","source":"DOI.org (Crossref)","title":"Determinants of foreign direct investment inflows: A case of the Visegrad countries","title-short":"Determinants of foreign direct investment inflows","volume":"11","author":[{"family":"Bobenič Hintošová","given":"Aneta"},{"family":"Bruothová","given":"Michaela"},{"family":"Kubíková","given":"Zuzana"},{"family":"Ručinský","given":"Rastislav"}],"issued":{"date-parts":[["2018",6,30]]}}},{"id":3248,"uris":["http://zotero.org/users/13683011/items/F3VP5PFE"],"itemData":{"id":3248,"type":"article-journal","abstract":"This study investigates the determinants of Chinese outward direct investment (ODI) and the extent to which three special explanations (capital market imperfections, special ownership advantages and institutional factors) need to be nested within the general theory of the multinational firm. We test our hypotheses using official Chinese ODI data collected between 1984 and 2001. We find Chinese ODI to be associated with high levels of political risk in, and cultural proximity to, host countries throughout, and with host market size and geographic proximity (1984 to 1991) and host natural resources endowments (1992 to 2001). We find strong support for the argument that aspects of the special theory help to explain the behaviour of Chinese MNEs.","container-title":"Journal of International Business Studies","DOI":"10.1057/palgrave.jibs.8400277","ISSN":"0047-2506, 1478-6990","issue":"4","journalAbbreviation":"J Int Bus Stud","language":"en","license":"http://www.springer.com/tdm","page":"499-518","source":"DOI.org (Crossref)","title":"The determinants of Chinese outward foreign direct investment","volume":"38","author":[{"family":"Buckley","given":"Peter J"},{"family":"Clegg","given":"L Jeremy"},{"family":"Cross","given":"Adam R"},{"family":"Liu","given":"Xin"},{"family":"Voss","given":"Hinrich"},{"family":"Zheng","given":"Ping"}],"issued":{"date-parts":[["2007",7]]}}},{"id":3262,"uris":["http://zotero.org/users/13683011/items/QZH6P6NX"],"itemData":{"id":3262,"type":"article-journal","abstract":"Foreign Direct Investment (FDI) is a pivotal instrument for economic development and bridging the gap between developed and developing nations. Rising economies grant special incentives to attract FDI and empirical literature is replete with studies on the determinants of FDI inflows in India. In this paper, we have identified trends of FDI inflows, made a framework of pre-revised and post-revised FDI regimes and identified relevant determinants of FDI in India by employing an Ordinary Least Square Regression (OLSR) analysis. Data from August 1991 to February 2014 has been used for identifying trends and policies for FDI inflows and the annual series from 1991 to 2010 has been used for calculating the determinants of FDI inflows. In this study, FDI inflows are modeled as a function of market size, openness, infrastructure (electricity), interest rate and inflation. Results show that market size and infrastructure are major factors that have a positive and significant effect on FDI inflows. This paper suggests ways to make India's economic policies more effective for increasing inflows for developing infrastructure. A successful FDI policy must be well integrated with liberalization, privatization and globalization policies.","container-title":"South Asian Journal of Management","journalAbbreviation":"South Asian Journal of Management","page":"95","source":"ResearchGate","title":"Trends and Determinants of Foreign Direct Investment in India: A Study of the Post-liberalization Period","title-short":"Trends and Determinants of Foreign Direct Investment in India","volume":"22","author":[{"family":"Kumari","given":"Reenu"}],"issued":{"date-parts":[["2015",9,10]]}}},{"id":3351,"uris":["http://zotero.org/users/13683011/items/8YLJXIDT"],"itemData":{"id":3351,"type":"article-journal","abstract":"Purpose The purpose of this paper is to examine the determinants of foreign direct investment (FDI) flows from some leading developed countries (the USA, Japan, Germany, the Netherlands, the UK and France) into major four Asian economies (China, Korea, India and Singapore). Design/methodology/approach Using one basic and four augmented versions of gravity model technique, the authors tried to examine the determinants of bilateral FDI flows in four major Asian economies. The study used World Development Indicators, CEPII, KOF and Heritage Foundation data for period 2001–2012. Findings The results revealed that besides the market size for host and source country, other criteria such as distance, common language and common border also influence foreign investors. Other macroeconomic factors such as inflation rate and real interest rate are among the key factors that attract more FDI. In addition to economic factors, institutional and infrastructural factors such as telecommunication, degree of openness, index of globalisation and index of economic freedom also stimulate the international investors from the developed world to the major Asian countries. Research limitations/implications It is altogether possible that only a set of home country specific characteristics or host country specific characteristics does not matter when determining FDI. Most empirical studies using indices such as the index of globalisation and economic freedom are subject to certain methodological limitations such as model selection, parameter heterogeneity, outliers and moral hazard. Practical implications More distance between the host and source country would result in less FDI flows due to more managerial and raw material supply chain cost. Similarly, more gross domestic product (GDP) and per capita income (PCI) are leading to more FDI flows into Asian economics. Therefore, major Asian economies should frame their economic policies in such a manner where these counties can strengthen their GDP as well as PCI. Furthermore, above countries should open its economy more and more for better FDI flows as it seems that economic globalisation and economic freedom are major determinants of bilateral FDI flows. The negative impact of inflation and interest rate should be controlled. Social implications From policy perspective, higher scores of economic, social and political globalisation also attract high FDI to the host country. On the same line higher scores in economic freedom mean that less restrictions in terms of economic policies and the policy environment are conducive for free trade and resource transfers. Higher scores in trade freedom, investment freedom and freedom from corruptions also show more developed and conducive policy environment. In the same reasoning higher scores in the composite index of economic freedom which takes information from trade freedom, investment freedom and freedom from corruption and others also encourage flow of FDI in to the host country. Originality/value This is the first paper which combines the globalisation index, economic freedom index and distance along with some major macroeconomic variables.","container-title":"Journal of Economic Studies","DOI":"10.1108/JES-07-2017-0169","ISSN":"0144-3585","issue":"1","note":"publisher: Emerald Publishing Limited","page":"71-89","source":"Emerald Insight","title":"Bilateral FDI flows in four major Asian economies: a gravity model analysis","title-short":"Bilateral FDI flows in four major Asian economies","volume":"46","author":[{"family":"Mishra","given":"Bikash Ranjan"},{"family":"Jena","given":"Pabitra Kumar"}],"issued":{"date-parts":[["2019",1,1]]}}}],"schema":"https://github.com/citation-style-language/schema/raw/master/csl-citation.json"} </w:instrText>
      </w:r>
      <w:r w:rsidR="000C2D35">
        <w:rPr>
          <w:rStyle w:val="Nadruk"/>
          <w:rFonts w:asciiTheme="minorHAnsi" w:hAnsiTheme="minorHAnsi" w:cstheme="minorHAnsi"/>
          <w:i w:val="0"/>
          <w:iCs w:val="0"/>
          <w:lang w:val="en-US"/>
        </w:rPr>
        <w:fldChar w:fldCharType="separate"/>
      </w:r>
      <w:r w:rsidR="00B80611" w:rsidRPr="00B80611">
        <w:rPr>
          <w:rFonts w:ascii="Calibri" w:hAnsiTheme="minorHAnsi" w:cs="Calibri"/>
          <w:lang w:val="en-GB"/>
        </w:rPr>
        <w:t>(Bobenič Hintošová et al., 2018; Buckley et al., 2007; Kumari, 2015; Mishra &amp; Jena, 2019)</w:t>
      </w:r>
      <w:r w:rsidR="000C2D35">
        <w:rPr>
          <w:rStyle w:val="Nadruk"/>
          <w:rFonts w:asciiTheme="minorHAnsi" w:hAnsiTheme="minorHAnsi" w:cstheme="minorHAnsi"/>
          <w:i w:val="0"/>
          <w:iCs w:val="0"/>
          <w:lang w:val="en-US"/>
        </w:rPr>
        <w:fldChar w:fldCharType="end"/>
      </w:r>
      <w:r w:rsidR="005C39F0" w:rsidRPr="00880362">
        <w:rPr>
          <w:rStyle w:val="Nadruk"/>
          <w:rFonts w:asciiTheme="minorHAnsi" w:hAnsiTheme="minorHAnsi" w:cstheme="minorHAnsi"/>
          <w:i w:val="0"/>
          <w:iCs w:val="0"/>
          <w:lang w:val="nl-NL"/>
        </w:rPr>
        <w:t xml:space="preserve">. </w:t>
      </w:r>
      <w:r w:rsidR="00880362" w:rsidRPr="00880362">
        <w:rPr>
          <w:rStyle w:val="Nadruk"/>
          <w:rFonts w:asciiTheme="minorHAnsi" w:hAnsiTheme="minorHAnsi" w:cstheme="minorHAnsi"/>
          <w:i w:val="0"/>
          <w:iCs w:val="0"/>
          <w:lang w:val="en-US"/>
        </w:rPr>
        <w:t xml:space="preserve">The </w:t>
      </w:r>
      <w:r w:rsidR="0043461B">
        <w:rPr>
          <w:rStyle w:val="Nadruk"/>
          <w:rFonts w:asciiTheme="minorHAnsi" w:hAnsiTheme="minorHAnsi" w:cstheme="minorHAnsi"/>
          <w:i w:val="0"/>
          <w:iCs w:val="0"/>
          <w:lang w:val="en-US"/>
        </w:rPr>
        <w:t xml:space="preserve">measurement </w:t>
      </w:r>
      <w:r w:rsidR="00880362" w:rsidRPr="00880362">
        <w:rPr>
          <w:rStyle w:val="Nadruk"/>
          <w:rFonts w:asciiTheme="minorHAnsi" w:hAnsiTheme="minorHAnsi" w:cstheme="minorHAnsi"/>
          <w:i w:val="0"/>
          <w:iCs w:val="0"/>
          <w:lang w:val="en-US"/>
        </w:rPr>
        <w:t xml:space="preserve">of the inflation </w:t>
      </w:r>
      <w:r w:rsidR="00EF3C3C">
        <w:rPr>
          <w:rStyle w:val="Nadruk"/>
          <w:rFonts w:asciiTheme="minorHAnsi" w:hAnsiTheme="minorHAnsi" w:cstheme="minorHAnsi"/>
          <w:i w:val="0"/>
          <w:iCs w:val="0"/>
          <w:lang w:val="en-US"/>
        </w:rPr>
        <w:t>variable is</w:t>
      </w:r>
      <w:r w:rsidR="0043461B">
        <w:rPr>
          <w:rStyle w:val="Nadruk"/>
          <w:rFonts w:asciiTheme="minorHAnsi" w:hAnsiTheme="minorHAnsi" w:cstheme="minorHAnsi"/>
          <w:i w:val="0"/>
          <w:iCs w:val="0"/>
          <w:lang w:val="en-US"/>
        </w:rPr>
        <w:t xml:space="preserve"> the </w:t>
      </w:r>
      <w:r w:rsidR="00625359">
        <w:rPr>
          <w:rStyle w:val="Nadruk"/>
          <w:rFonts w:asciiTheme="minorHAnsi" w:hAnsiTheme="minorHAnsi" w:cstheme="minorHAnsi"/>
          <w:i w:val="0"/>
          <w:iCs w:val="0"/>
          <w:lang w:val="en-US"/>
        </w:rPr>
        <w:t xml:space="preserve">annual </w:t>
      </w:r>
      <w:r w:rsidR="0043461B">
        <w:rPr>
          <w:rStyle w:val="Nadruk"/>
          <w:rFonts w:asciiTheme="minorHAnsi" w:hAnsiTheme="minorHAnsi" w:cstheme="minorHAnsi"/>
          <w:i w:val="0"/>
          <w:iCs w:val="0"/>
          <w:lang w:val="en-US"/>
        </w:rPr>
        <w:t xml:space="preserve">consumer price index </w:t>
      </w:r>
      <w:r w:rsidR="00625359">
        <w:rPr>
          <w:rStyle w:val="Nadruk"/>
          <w:rFonts w:asciiTheme="minorHAnsi" w:hAnsiTheme="minorHAnsi" w:cstheme="minorHAnsi"/>
          <w:i w:val="0"/>
          <w:iCs w:val="0"/>
          <w:lang w:val="en-US"/>
        </w:rPr>
        <w:t xml:space="preserve">in percentages </w:t>
      </w:r>
      <w:r w:rsidR="0043461B">
        <w:rPr>
          <w:rStyle w:val="Nadruk"/>
          <w:rFonts w:asciiTheme="minorHAnsi" w:hAnsiTheme="minorHAnsi" w:cstheme="minorHAnsi"/>
          <w:i w:val="0"/>
          <w:iCs w:val="0"/>
          <w:lang w:val="en-US"/>
        </w:rPr>
        <w:t xml:space="preserve">and is sourced from the World Bank. </w:t>
      </w:r>
      <w:r w:rsidR="00EF3C3C">
        <w:rPr>
          <w:rStyle w:val="Nadruk"/>
          <w:rFonts w:asciiTheme="minorHAnsi" w:hAnsiTheme="minorHAnsi" w:cstheme="minorHAnsi"/>
          <w:lang w:val="en-US"/>
        </w:rPr>
        <w:t xml:space="preserve"> </w:t>
      </w:r>
    </w:p>
    <w:p w14:paraId="0B0CDA92" w14:textId="77777777" w:rsidR="00BC3032" w:rsidRPr="00880362" w:rsidRDefault="00BC3032" w:rsidP="0058092B">
      <w:pPr>
        <w:spacing w:line="360" w:lineRule="auto"/>
        <w:jc w:val="both"/>
        <w:rPr>
          <w:rStyle w:val="Nadruk"/>
          <w:rFonts w:asciiTheme="minorHAnsi" w:hAnsiTheme="minorHAnsi" w:cstheme="minorHAnsi"/>
          <w:i w:val="0"/>
          <w:iCs w:val="0"/>
          <w:lang w:val="en-US"/>
        </w:rPr>
      </w:pPr>
    </w:p>
    <w:p w14:paraId="5D93026A" w14:textId="087FE3F8" w:rsidR="005841DD" w:rsidRDefault="00BC3032" w:rsidP="00BC3032">
      <w:pPr>
        <w:spacing w:line="360" w:lineRule="auto"/>
        <w:jc w:val="both"/>
        <w:rPr>
          <w:rFonts w:asciiTheme="minorHAnsi" w:hAnsiTheme="minorHAnsi" w:cstheme="minorHAnsi"/>
          <w:i/>
          <w:iCs/>
          <w:lang w:val="en-US"/>
        </w:rPr>
      </w:pPr>
      <w:r w:rsidRPr="00880362">
        <w:rPr>
          <w:rFonts w:asciiTheme="minorHAnsi" w:hAnsiTheme="minorHAnsi" w:cstheme="minorHAnsi"/>
          <w:lang w:val="en-US"/>
        </w:rPr>
        <w:tab/>
      </w:r>
      <w:r w:rsidRPr="00BC3032">
        <w:rPr>
          <w:rFonts w:asciiTheme="minorHAnsi" w:hAnsiTheme="minorHAnsi" w:cstheme="minorHAnsi"/>
          <w:i/>
          <w:iCs/>
          <w:lang w:val="en-US"/>
        </w:rPr>
        <w:t xml:space="preserve">Agglomeration </w:t>
      </w:r>
      <w:r w:rsidR="00F842CF">
        <w:rPr>
          <w:rFonts w:asciiTheme="minorHAnsi" w:hAnsiTheme="minorHAnsi" w:cstheme="minorHAnsi"/>
          <w:i/>
          <w:iCs/>
          <w:lang w:val="en-US"/>
        </w:rPr>
        <w:t>economics</w:t>
      </w:r>
    </w:p>
    <w:p w14:paraId="3734BAD5" w14:textId="4D8AC320" w:rsidR="00770785" w:rsidRPr="005841DD" w:rsidRDefault="0058092B" w:rsidP="00770785">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Agglomeration economics brings benefits that could be best summarized by three mechanisms; sharing, matching and learning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{"citationID":"4hANiXqQ","properties":{"formattedCitation":"(Bolter &amp; Robey, 2020)","plainCitation":"(Bolter &amp; Robey, 2020)","noteIndex":0},"citationItems":[{"id":3034,"uris":["http://zotero.org/users/13683011/items/DWIMSFBN"],"itemData":{"id":3034,"type":"report","language":"en","publisher":"Prepared for The Fund for our Economic Future (FFEF).","source":"Zotero","title":"Agglomeration Economies: A Literature Review","author":[{"family":"Bolter","given":"Kathleen"},{"family":"Robey","given":"Jim"}],"issued":{"date-parts":[["2020"]]}}}],"schema":"https://github.com/citation-style-language/schema/raw/master/csl-citation.json"}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(Bolter &amp; Robey, 2020)</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Sharing refers to sharing of improved infrastructure and a labor pool. Because these often have fixed costs, larger cities can utilize infrastructure more efficiently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{"citationID":"75VwJ1Ya","properties":{"formattedCitation":"(Bolter &amp; Robey, 2020)","plainCitation":"(Bolter &amp; Robey, 2020)","noteIndex":0},"citationItems":[{"id":3034,"uris":["http://zotero.org/users/13683011/items/DWIMSFBN"],"itemData":{"id":3034,"type":"report","language":"en","publisher":"Prepared for The Fund for our Economic Future (FFEF).","source":"Zotero","title":"Agglomeration Economies: A Literature Review","author":[{"family":"Bolter","given":"Kathleen"},{"family":"Robey","given":"Jim"}],"issued":{"date-parts":[["2020"]]}}}],"schema":"https://github.com/citation-style-language/schema/raw/master/csl-citation.json"}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(Bolter &amp; Robey, 2020)</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Matching refers to the matching of highly educated laborers to job opportunities and learning refers to the knowledge spill over that occurs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{"citationID":"CH9XxlGi","properties":{"formattedCitation":"(Bolter &amp; Robey, 2020)","plainCitation":"(Bolter &amp; Robey, 2020)","noteIndex":0},"citationItems":[{"id":3034,"uris":["http://zotero.org/users/13683011/items/DWIMSFBN"],"itemData":{"id":3034,"type":"report","language":"en","publisher":"Prepared for The Fund for our Economic Future (FFEF).","source":"Zotero","title":"Agglomeration Economies: A Literature Review","author":[{"family":"Bolter","given":"Kathleen"},{"family":"Robey","given":"Jim"}],"issued":{"date-parts":[["2020"]]}}}],"schema":"https://github.com/citation-style-language/schema/raw/master/csl-citation.json"}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(Bolter &amp; Robey, 2020)</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Abel et al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{"citationID":"a2t7fv7m2u","properties":{"formattedCitation":"(2012)","plainCitation":"(2012)","noteIndex":0},"citationItems":[{"id":3050,"uris":["http://zotero.org/users/13683011/items/XP9XA7H7"],"itemData":{"id":3050,"type":"article-journal","abstract":"We estimate a model of urban productivity in which the agglomeration effect of density is enhanced by a metropolitan area's stock of human capital. Estimation accounts for potential biases due to the endogeneity of density and industrial composition effects. Using new information on output per worker for U.S. metropolitan areas along with a measure of density that accounts for the spatial distribution of population, we find that a doubling of density increases productivity by 2–4 percent. Consistent with theories of learning and knowledge spillovers in cities, we demonstrate that the elasticity of average labor productivity with respect to density increases with human capital. Metropolitan areas with a human capital stock one standard deviation below the mean realize no productivity gain, while doubling density in metropolitan areas with a human capital stock one standard deviation above the mean yields productivity benefits that are about twice the average. These patterns are particularly pronounced in industries where the exchange of information and sharing of ideas are important parts of the production process.","container-title":"Journal of Regional Science","DOI":"10.1111/j.1467-9787.2011.00742.x","ISSN":"1467-9787","issue":"4","language":"en","license":"© 2011, Wiley Periodicals, Inc.","note":"_eprint: https://onlinelibrary.wiley.com/doi/pdf/10.1111/j.1467-9787.2011.00742.x","page":"562-586","source":"Wiley Online Library","title":"Productivity and the Density of Human Capital*","volume":"52","author":[{"family":"Abel","given":"Jaison R."},{"family":"Dey","given":"Ishita"},{"family":"Gabe","given":"Todd M."}],"issued":{"date-parts":[["2012"]]}},"label":"page","suppress-author":true}],"schema":"https://github.com/citation-style-language/schema/raw/master/csl-citation.json"}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Calibri" w:hAnsiTheme="minorHAnsi" w:cs="Calibri"/>
          <w:lang w:val="en-US"/>
        </w:rPr>
        <w:t>(2012)</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found that this matching mechanism of agglomeration did not have the same positive benefits in areas characterized by low skilled workers. Nielsen et al note that there is general consensus that agglomeration is a driver of FDI, but they add that there is debate around the question whether this agglomeration effect rises inter- or intra-industry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{"citationID":"R9oiOF85","properties":{"formattedCitation":"(Nielsen et al., 2017, p. 66)","plainCitation":"(Nielsen et al., 2017, p. 66)","noteIndex":0},"citationItems":[{"id":2393,"uris":["http://zotero.org/users/13683011/items/MM6RBMJY"],"itemData":{"id":2393,"type":"article-journal","abstract":"The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Dohlmann"}],"issued":{"date-parts":[["2017",1,1]]}},"locator":"66","label":"page"}],"schema":"https://github.com/citation-style-language/schema/raw/master/csl-citation.json"}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(Nielsen et al., 2017, p. 66)</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For the intra-industry effect, industrial clusters, is strong evidence. 27 of the total 32 studies reviewed by Nielsen et al.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{"citationID":"1Qle1kjH","properties":{"formattedCitation":"(2017, p. 75)","plainCitation":"(2017, p. 75)","noteIndex":0},"citationItems":[{"id":2393,"uris":["http://zotero.org/users/13683011/items/MM6RBMJY"],"itemData":{"id":2393,"type":"article-journal","abstract":"The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Dohlmann"}],"issued":{"date-parts":[["2017",1,1]]}},"locator":"75","label":"page","suppress-author":true}],"schema":"https://github.com/citation-style-language/schema/raw/master/csl-citation.json"}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(2017, p. 75)</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find this association. However, the authors advice to interpret this result with caution. The reason behind this caution is twofold; firstly the mechanisms underlying intra-industry agglomeration effects such as knowledge spillover occurs at the micro-level, while two thirds of the studies researching agglomeration hypotheses do this at the country level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{"citationID":"gVnUCDjv","properties":{"formattedCitation":"(Nielsen et al., 2017, p. 74)","plainCitation":"(Nielsen et al., 2017, p. 74)","noteIndex":0},"citationItems":[{"id":2393,"uris":["http://zotero.org/users/13683011/items/MM6RBMJY"],"itemData":{"id":2393,"type":"article-journal","abstract":"The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Dohlmann"}],"issued":{"date-parts":[["2017",1,1]]}},"locator":"74","label":"page"}],"schema":"https://github.com/citation-style-language/schema/raw/master/csl-citation.json"}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(Nielsen et al., 2017, p. 74)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Secondly, it is likely that there exists a strong correlation between intra-industry agglomeration economies and a number of other variables, such as local skills, so when there is no control for this agglomeration effects are likely to be overstated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{"citationID":"GX4rTH5h","properties":{"formattedCitation":"(Barrios, 2006; Nielsen et al., 2017; Razin et al., 2005)","plainCitation":"(Barrios, 2006; Nielsen et al., 2017; Razin et al., 2005)","noteIndex":0},"citationItems":[{"id":3073,"uris":["http://zotero.org/users/13683011/items/U4VD4YIK"],"itemData":{"id":3073,"type":"article-journal","abstract":"We study the regional location decision of multinationals in Ireland since the 1970s by focusing on the role played by agglomeration economies and by a distinct change in regional policy intent on dispersing industrial activity to the more disadvantaged areas of Ireland. We find that regional policy has only been effective in attracting low-tech firms to the disadvantaged areas during the time when there was a more indirect approach to regional policy. Our results also show that hi-tech firms spread more evenly across the country and that urbanization economies were for these firms a more important locational determinant than public incentives.","container-title":"International Regional Science Review","DOI":"10.1177/0160017605281516","journalAbbreviation":"International Regional Science Review","page":"81-107","source":"ResearchGate","title":"Multinationals' Location Choice, Agglomeration Economies, and Public Incentives","volume":"29","author":[{"family":"Barrios","given":"Salvador"}],"issued":{"date-parts":[["2006",1,1]]}},"label":"page"},{"id":2393,"uris":["http://zotero.org/users/13683011/items/MM6RBMJY"],"itemData":{"id":2393,"type":"article-journal","abstract":"The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Dohlmann"}],"issued":{"date-parts":[["2017",1,1]]}}},{"id":2847,"uris":["http://zotero.org/users/13683011/items/65SU6JYW"],"itemData":{"id":2847,"type":"report","abstract":"The paper brings out the special mechanism through which taxes influence bilateral FDI, when investment decisions are two-fold in the presence of fixed setup flows costs. For each pair of sourcehost countries, there is a set of factors determining whether aggregate FDI flows will occur at all, and a different set of factors determimnig the volume of FDI flows (provided that they occur). We demonstrate that the notion that the mere international tax differetials are a key factor behind the direction and magnitude of FDI flows is too simple. We argue that the source country tax rate works primarely on the selection process, whereas the host-country tax rate affect mainly the magnitude of the FDI, once they occur. We analyze international panel data with 24 OECD countries over the period 1981-1998 by the Heckman selection method to bring evidence in support of this argument.","event-place":"Cambridge, MA","language":"en","note":"DOI: 10.3386/w11196","number":"w11196","page":"w11196","publisher":"National Bureau of Economic Research","publisher-place":"Cambridge, MA","source":"DOI.org (Crossref)","title":"Corporate Taxation and Bilateral FDI with Threshold Barriers","URL":"http://www.nber.org/papers/w11196.pdf","author":[{"family":"Razin","given":"Assaf"},{"family":"Rubinstein","given":"Yona"},{"family":"Sadka","given":"Efraim"}],"accessed":{"date-parts":[["2024",4,5]]},"issued":{"date-parts":[["2005",3]]}}}],"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(Barrios, 2006; Nielsen et al., 2017; Razin et al., 2005)</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For inter-industry effects the results are also strong, suggesting the existence of a link between cross-industry agglomeration and FDI inflow. This all means that when agglomeration effects are large, this could allow governments to tax businesses higher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{"citationID":"yw3B5r7s","properties":{"formattedCitation":"(Baldwin &amp; Krugman, 2004)","plainCitation":"(Baldwin &amp; Krugman, 2004)","noteIndex":0},"citationItems":[{"id":3043,"uris":["http://zotero.org/users/13683011/items/BW2QZZWV"],"itemData":{"id":3043,"type":"article-journal","abstract":"Consideration of agglomeration reverses standard theoretical propositions in international tax competition. We show greater economic integration may lead to a ‘race to the top’ rather than a race to the bottom. Also, ‘split the difference’ tax harmonisation may harm both nations, a result that may explain why real-world tax harmonisation is rare. The key is that industrial concentration creates ‘agglomeration rent.’ The ‘core’ region can thus charge a higher tax rate without losing capital. The size of such rent is a bell-shaped function of the level of integration, so the tax gap first widens before narrowing as integration increases.","container-title":"European Economic Review","DOI":"10.1016/S0014-2921(02)00318-5","ISSN":"0014-2921","issue":"1","journalAbbreviation":"European Economic Review","page":"1-23","source":"ScienceDirect","title":"Agglomeration, integration and tax harmonisation","volume":"48","author":[{"family":"Baldwin","given":"Richard E."},{"family":"Krugman","given":"Paul"}],"issued":{"date-parts":[["2004",2,1]]}}}],"schema":"https://github.com/citation-style-language/schema/raw/master/csl-citation.json"}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(Baldwin &amp; Krugman, 2004)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w:t>
      </w:r>
      <w:r w:rsidR="00770785" w:rsidRPr="000946CE">
        <w:rPr>
          <w:rFonts w:asciiTheme="minorHAnsi" w:hAnsiTheme="minorHAnsi" w:cstheme="minorHAnsi"/>
          <w:lang w:val="en-US"/>
        </w:rPr>
        <w:t xml:space="preserve">Hansson and Olofsdotter </w:t>
      </w:r>
      <w:r w:rsidR="00770785" w:rsidRPr="000946CE">
        <w:rPr>
          <w:rFonts w:asciiTheme="minorHAnsi" w:hAnsiTheme="minorHAnsi" w:cstheme="minorHAnsi"/>
          <w:lang w:val="en-US"/>
        </w:rPr>
        <w:fldChar w:fldCharType="begin"/>
      </w:r>
      <w:r w:rsidR="00770785" w:rsidRPr="000946CE">
        <w:rPr>
          <w:rFonts w:asciiTheme="minorHAnsi" w:hAnsiTheme="minorHAnsi" w:cstheme="minorHAnsi"/>
          <w:lang w:val="en-US"/>
        </w:rPr>
        <w:instrText xml:space="preserve"> ADDIN ZOTERO_ITEM CSL_CITATION {"citationID":"R9ntuqkt","properties":{"formattedCitation":"(2014)","plainCitation":"(2014)","noteIndex":0},"citationItems":[{"id":2265,"uris":["http://zotero.org/users/13683011/items/ZZ85KZ7T"],"itemData":{"id":2265,"type":"article-journal","abstract":"This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Union","volume":"25","author":[{"family":"Hansson","given":"Åsa"},{"family":"Olofsdotter","given":"Karin"}],"issued":{"date-parts":[["2014",4]]}},"label":"page","suppress-author":true}],"schema":"https://github.com/citation-style-language/schema/raw/master/csl-citation.json"} </w:instrText>
      </w:r>
      <w:r w:rsidR="00770785" w:rsidRPr="000946CE">
        <w:rPr>
          <w:rFonts w:asciiTheme="minorHAnsi" w:hAnsiTheme="minorHAnsi" w:cstheme="minorHAnsi"/>
          <w:lang w:val="en-US"/>
        </w:rPr>
        <w:fldChar w:fldCharType="separate"/>
      </w:r>
      <w:r w:rsidR="00770785" w:rsidRPr="000946CE">
        <w:rPr>
          <w:rFonts w:asciiTheme="minorHAnsi" w:hAnsiTheme="minorHAnsi" w:cstheme="minorHAnsi"/>
          <w:lang w:val="en-US"/>
        </w:rPr>
        <w:t>(2014)</w:t>
      </w:r>
      <w:r w:rsidR="00770785" w:rsidRPr="000946CE">
        <w:rPr>
          <w:rFonts w:asciiTheme="minorHAnsi" w:hAnsiTheme="minorHAnsi" w:cstheme="minorHAnsi"/>
          <w:lang w:val="en-US"/>
        </w:rPr>
        <w:fldChar w:fldCharType="end"/>
      </w:r>
      <w:r w:rsidR="00770785" w:rsidRPr="000946CE">
        <w:rPr>
          <w:rFonts w:asciiTheme="minorHAnsi" w:hAnsiTheme="minorHAnsi" w:cstheme="minorHAnsi"/>
          <w:lang w:val="en-US"/>
        </w:rPr>
        <w:t xml:space="preserve"> use FDI stock as a proxy for agglomeration effects. They follow the basic setting in Konrad &amp; Kovenock (2009) and let the stock of FDI reflect agglomeration economies in the host country. They make use of previous years FDI stock as a determinant of FDI flows which reflect the effects of self-enforcing agglomeration economies </w:t>
      </w:r>
      <w:r w:rsidR="00770785" w:rsidRPr="000946CE">
        <w:rPr>
          <w:rFonts w:asciiTheme="minorHAnsi" w:hAnsiTheme="minorHAnsi" w:cstheme="minorHAnsi"/>
          <w:lang w:val="en-US"/>
        </w:rPr>
        <w:fldChar w:fldCharType="begin"/>
      </w:r>
      <w:r w:rsidR="00770785" w:rsidRPr="000946CE">
        <w:rPr>
          <w:rFonts w:asciiTheme="minorHAnsi" w:hAnsiTheme="minorHAnsi" w:cstheme="minorHAnsi"/>
          <w:lang w:val="en-US"/>
        </w:rPr>
        <w:instrText xml:space="preserve"> ADDIN ZOTERO_ITEM CSL_CITATION {"citationID":"ROPTnf2L","properties":{"formattedCitation":"(Hansson &amp; Olofsdotter, 2014, p. 14)","plainCitation":"(Hansson &amp; Olofsdotter, 2014, p. 14)","noteIndex":0},"citationItems":[{"id":2265,"uris":["http://zotero.org/users/13683011/items/ZZ85KZ7T"],"itemData":{"id":2265,"type":"article-journal","abstract":"This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Union","volume":"25","author":[{"family":"Hansson","given":"Åsa"},{"family":"Olofsdotter","given":"Karin"}],"issued":{"date-parts":[["2014",4]]}},"locator":"14","label":"page"}],"schema":"https://github.com/citation-style-language/schema/raw/master/csl-citation.json"} </w:instrText>
      </w:r>
      <w:r w:rsidR="00770785" w:rsidRPr="000946CE">
        <w:rPr>
          <w:rFonts w:asciiTheme="minorHAnsi" w:hAnsiTheme="minorHAnsi" w:cstheme="minorHAnsi"/>
          <w:lang w:val="en-US"/>
        </w:rPr>
        <w:fldChar w:fldCharType="separate"/>
      </w:r>
      <w:r w:rsidR="00770785" w:rsidRPr="000946CE">
        <w:rPr>
          <w:rFonts w:asciiTheme="minorHAnsi" w:hAnsiTheme="minorHAnsi" w:cstheme="minorHAnsi"/>
          <w:lang w:val="en-US"/>
        </w:rPr>
        <w:t>(Hansson &amp; Olofsdotter, 2014, p. 14)</w:t>
      </w:r>
      <w:r w:rsidR="00770785" w:rsidRPr="000946CE">
        <w:rPr>
          <w:rFonts w:asciiTheme="minorHAnsi" w:hAnsiTheme="minorHAnsi" w:cstheme="minorHAnsi"/>
          <w:lang w:val="en-US"/>
        </w:rPr>
        <w:fldChar w:fldCharType="end"/>
      </w:r>
      <w:r w:rsidR="00770785" w:rsidRPr="000946CE">
        <w:rPr>
          <w:rFonts w:asciiTheme="minorHAnsi" w:hAnsiTheme="minorHAnsi" w:cstheme="minorHAnsi"/>
          <w:lang w:val="en-US"/>
        </w:rPr>
        <w:t xml:space="preserve">. </w:t>
      </w:r>
      <w:r w:rsidR="00414B0E" w:rsidRPr="000946CE">
        <w:rPr>
          <w:rFonts w:asciiTheme="minorHAnsi" w:hAnsiTheme="minorHAnsi" w:cstheme="minorHAnsi"/>
          <w:lang w:val="en-US"/>
        </w:rPr>
        <w:t xml:space="preserve">This measure is also used in the analysis, it comes from the OECD and is measured in millions of US Dollars. </w:t>
      </w:r>
      <w:r w:rsidR="00770785" w:rsidRPr="000946CE">
        <w:rPr>
          <w:rFonts w:asciiTheme="minorHAnsi" w:hAnsiTheme="minorHAnsi" w:cstheme="minorHAnsi"/>
          <w:lang w:val="en-US"/>
        </w:rPr>
        <w:t>Since this control variable brings the number of observations further down, it is only applied in the robustness model. The measurement is in millions of US Dollars</w:t>
      </w:r>
      <w:r w:rsidR="00770785">
        <w:rPr>
          <w:rFonts w:asciiTheme="minorHAnsi" w:hAnsiTheme="minorHAnsi" w:cstheme="minorHAnsi"/>
          <w:lang w:val="en-US"/>
        </w:rPr>
        <w:t xml:space="preserve"> and sourced from the OECD</w:t>
      </w:r>
      <w:r w:rsidR="00770785" w:rsidRPr="000946CE">
        <w:rPr>
          <w:rFonts w:asciiTheme="minorHAnsi" w:hAnsiTheme="minorHAnsi" w:cstheme="minorHAnsi"/>
          <w:lang w:val="en-US"/>
        </w:rPr>
        <w:t xml:space="preserve">. </w:t>
      </w:r>
    </w:p>
    <w:p w14:paraId="0151B90C" w14:textId="77777777" w:rsidR="00770785" w:rsidRPr="000946CE" w:rsidRDefault="00770785" w:rsidP="0058092B">
      <w:pPr>
        <w:spacing w:line="360" w:lineRule="auto"/>
        <w:jc w:val="both"/>
        <w:rPr>
          <w:rFonts w:asciiTheme="minorHAnsi" w:hAnsiTheme="minorHAnsi" w:cstheme="minorHAnsi"/>
          <w:lang w:val="en-US"/>
        </w:rPr>
      </w:pPr>
    </w:p>
    <w:p w14:paraId="7FC9C898" w14:textId="77777777" w:rsidR="0058092B" w:rsidRPr="000946CE" w:rsidRDefault="0058092B" w:rsidP="001063B7">
      <w:pPr>
        <w:spacing w:line="360" w:lineRule="auto"/>
        <w:jc w:val="both"/>
        <w:rPr>
          <w:rFonts w:asciiTheme="minorHAnsi" w:hAnsiTheme="minorHAnsi" w:cstheme="minorHAnsi"/>
          <w:lang w:val="en-US"/>
        </w:rPr>
      </w:pPr>
    </w:p>
    <w:p w14:paraId="2AC64887" w14:textId="1C957F78" w:rsidR="00CC6CDA" w:rsidRDefault="00CC6CDA" w:rsidP="00CC6CDA">
      <w:pPr>
        <w:pStyle w:val="Bijschrift"/>
        <w:keepNext/>
      </w:pPr>
      <w:r>
        <w:t xml:space="preserve">Table </w:t>
      </w:r>
      <w:r>
        <w:fldChar w:fldCharType="begin"/>
      </w:r>
      <w:r>
        <w:instrText xml:space="preserve"> SEQ Table \* ARABIC </w:instrText>
      </w:r>
      <w:r>
        <w:fldChar w:fldCharType="separate"/>
      </w:r>
      <w:r w:rsidR="00DE3542">
        <w:rPr>
          <w:noProof/>
        </w:rPr>
        <w:t>1</w:t>
      </w:r>
      <w:r>
        <w:fldChar w:fldCharType="end"/>
      </w:r>
      <w:r>
        <w:t>: List of variables</w:t>
      </w:r>
    </w:p>
    <w:tbl>
      <w:tblPr>
        <w:tblStyle w:val="Tabelraster"/>
        <w:tblW w:w="0" w:type="auto"/>
        <w:tblLook w:val="04A0" w:firstRow="1" w:lastRow="0" w:firstColumn="1" w:lastColumn="0" w:noHBand="0" w:noVBand="1"/>
      </w:tblPr>
      <w:tblGrid>
        <w:gridCol w:w="3005"/>
        <w:gridCol w:w="3005"/>
        <w:gridCol w:w="3005"/>
      </w:tblGrid>
      <w:tr w:rsidR="004E263D" w:rsidRPr="000946CE" w14:paraId="06656404" w14:textId="77777777" w:rsidTr="00E179BC">
        <w:tc>
          <w:tcPr>
            <w:tcW w:w="3005" w:type="dxa"/>
          </w:tcPr>
          <w:p w14:paraId="0BC09D1B" w14:textId="77777777" w:rsidR="004E263D" w:rsidRPr="000946CE" w:rsidRDefault="004E263D" w:rsidP="00E179BC">
            <w:pPr>
              <w:rPr>
                <w:rFonts w:cstheme="minorHAnsi"/>
                <w:b/>
                <w:bCs/>
                <w:lang w:val="en-US"/>
              </w:rPr>
            </w:pPr>
            <w:r w:rsidRPr="000946CE">
              <w:rPr>
                <w:rFonts w:cstheme="minorHAnsi"/>
                <w:b/>
                <w:bCs/>
                <w:lang w:val="en-US"/>
              </w:rPr>
              <w:t>Variable</w:t>
            </w:r>
          </w:p>
        </w:tc>
        <w:tc>
          <w:tcPr>
            <w:tcW w:w="3005" w:type="dxa"/>
          </w:tcPr>
          <w:p w14:paraId="7757D82B" w14:textId="77777777" w:rsidR="004E263D" w:rsidRPr="000946CE" w:rsidRDefault="004E263D" w:rsidP="00E179BC">
            <w:pPr>
              <w:rPr>
                <w:rFonts w:cstheme="minorHAnsi"/>
                <w:b/>
                <w:bCs/>
                <w:lang w:val="en-US"/>
              </w:rPr>
            </w:pPr>
            <w:r w:rsidRPr="000946CE">
              <w:rPr>
                <w:rFonts w:cstheme="minorHAnsi"/>
                <w:b/>
                <w:bCs/>
                <w:lang w:val="en-US"/>
              </w:rPr>
              <w:t>Measurement</w:t>
            </w:r>
          </w:p>
        </w:tc>
        <w:tc>
          <w:tcPr>
            <w:tcW w:w="3005" w:type="dxa"/>
          </w:tcPr>
          <w:p w14:paraId="000CCEC7" w14:textId="77777777" w:rsidR="004E263D" w:rsidRPr="000946CE" w:rsidRDefault="004E263D" w:rsidP="00E179BC">
            <w:pPr>
              <w:rPr>
                <w:rFonts w:cstheme="minorHAnsi"/>
                <w:b/>
                <w:bCs/>
                <w:lang w:val="en-US"/>
              </w:rPr>
            </w:pPr>
            <w:r w:rsidRPr="000946CE">
              <w:rPr>
                <w:rFonts w:cstheme="minorHAnsi"/>
                <w:b/>
                <w:bCs/>
                <w:lang w:val="en-US"/>
              </w:rPr>
              <w:t>Source</w:t>
            </w:r>
          </w:p>
        </w:tc>
      </w:tr>
      <w:tr w:rsidR="004E263D" w:rsidRPr="000946CE" w14:paraId="4EDD32B9" w14:textId="77777777" w:rsidTr="00E179BC">
        <w:tc>
          <w:tcPr>
            <w:tcW w:w="3005" w:type="dxa"/>
          </w:tcPr>
          <w:p w14:paraId="7ABA9803" w14:textId="77777777" w:rsidR="004E263D" w:rsidRPr="000946CE" w:rsidRDefault="004E263D" w:rsidP="00E179BC">
            <w:pPr>
              <w:rPr>
                <w:rFonts w:cstheme="minorHAnsi"/>
                <w:lang w:val="en-US"/>
              </w:rPr>
            </w:pPr>
            <w:r w:rsidRPr="000946CE">
              <w:rPr>
                <w:rFonts w:cstheme="minorHAnsi"/>
                <w:lang w:val="en-US"/>
              </w:rPr>
              <w:t>Net FDI flows</w:t>
            </w:r>
          </w:p>
        </w:tc>
        <w:tc>
          <w:tcPr>
            <w:tcW w:w="3005" w:type="dxa"/>
          </w:tcPr>
          <w:p w14:paraId="6366992D" w14:textId="77777777" w:rsidR="004E263D" w:rsidRPr="000946CE" w:rsidRDefault="004E263D" w:rsidP="00E179BC">
            <w:pPr>
              <w:rPr>
                <w:rFonts w:cstheme="minorHAnsi"/>
                <w:lang w:val="en-US"/>
              </w:rPr>
            </w:pPr>
            <w:r w:rsidRPr="000946CE">
              <w:rPr>
                <w:rFonts w:cstheme="minorHAnsi"/>
                <w:lang w:val="en-US"/>
              </w:rPr>
              <w:t xml:space="preserve">FDI outflow in US Dollars from reporting country towards host country.  </w:t>
            </w:r>
          </w:p>
        </w:tc>
        <w:tc>
          <w:tcPr>
            <w:tcW w:w="3005" w:type="dxa"/>
          </w:tcPr>
          <w:p w14:paraId="720F4529" w14:textId="77777777" w:rsidR="004E263D" w:rsidRPr="000946CE" w:rsidRDefault="004E263D" w:rsidP="00E179BC">
            <w:pPr>
              <w:rPr>
                <w:rFonts w:cstheme="minorHAnsi"/>
                <w:lang w:val="en-US"/>
              </w:rPr>
            </w:pPr>
            <w:r w:rsidRPr="000946CE">
              <w:rPr>
                <w:rFonts w:cstheme="minorHAnsi"/>
                <w:lang w:val="en-US"/>
              </w:rPr>
              <w:t>OECD</w:t>
            </w:r>
          </w:p>
        </w:tc>
      </w:tr>
      <w:tr w:rsidR="004E263D" w:rsidRPr="000946CE" w14:paraId="010BAC82" w14:textId="77777777" w:rsidTr="00E179BC">
        <w:tc>
          <w:tcPr>
            <w:tcW w:w="3005" w:type="dxa"/>
          </w:tcPr>
          <w:p w14:paraId="16EFD494" w14:textId="2316DBC8" w:rsidR="004E263D" w:rsidRPr="000946CE" w:rsidRDefault="004E263D" w:rsidP="00E179BC">
            <w:pPr>
              <w:rPr>
                <w:rFonts w:cstheme="minorHAnsi"/>
                <w:lang w:val="en-US"/>
              </w:rPr>
            </w:pPr>
            <w:r w:rsidRPr="000946CE">
              <w:rPr>
                <w:lang w:val="en-US"/>
              </w:rPr>
              <w:t>Labor tax</w:t>
            </w:r>
            <w:r w:rsidR="00B87A27">
              <w:rPr>
                <w:lang w:val="en-US"/>
              </w:rPr>
              <w:t xml:space="preserve"> rate</w:t>
            </w:r>
          </w:p>
        </w:tc>
        <w:tc>
          <w:tcPr>
            <w:tcW w:w="3005" w:type="dxa"/>
          </w:tcPr>
          <w:p w14:paraId="09BADE6D" w14:textId="35195AB4" w:rsidR="004E263D" w:rsidRPr="000946CE" w:rsidRDefault="00B87A27" w:rsidP="00E179BC">
            <w:pPr>
              <w:rPr>
                <w:rFonts w:cstheme="minorHAnsi"/>
                <w:lang w:val="en-US"/>
              </w:rPr>
            </w:pPr>
            <w:r>
              <w:rPr>
                <w:rFonts w:cstheme="minorHAnsi"/>
                <w:lang w:val="en-US"/>
              </w:rPr>
              <w:t>A</w:t>
            </w:r>
            <w:r w:rsidR="004E263D" w:rsidRPr="000946CE">
              <w:rPr>
                <w:rFonts w:cstheme="minorHAnsi"/>
                <w:lang w:val="en-US"/>
              </w:rPr>
              <w:t xml:space="preserve">verage tax wedge </w:t>
            </w:r>
            <w:r>
              <w:rPr>
                <w:rFonts w:cstheme="minorHAnsi"/>
                <w:lang w:val="en-US"/>
              </w:rPr>
              <w:t xml:space="preserve">host country </w:t>
            </w:r>
            <w:r w:rsidR="004E263D" w:rsidRPr="000946CE">
              <w:rPr>
                <w:rFonts w:cstheme="minorHAnsi"/>
                <w:lang w:val="en-US"/>
              </w:rPr>
              <w:t xml:space="preserve">on a salary of 100% off the country’s average salary. </w:t>
            </w:r>
          </w:p>
        </w:tc>
        <w:tc>
          <w:tcPr>
            <w:tcW w:w="3005" w:type="dxa"/>
          </w:tcPr>
          <w:p w14:paraId="60F3B8F6" w14:textId="77777777" w:rsidR="004E263D" w:rsidRPr="000946CE" w:rsidRDefault="004E263D" w:rsidP="00E179BC">
            <w:pPr>
              <w:rPr>
                <w:rFonts w:cstheme="minorHAnsi"/>
                <w:lang w:val="en-US"/>
              </w:rPr>
            </w:pPr>
            <w:r w:rsidRPr="000946CE">
              <w:rPr>
                <w:rFonts w:cstheme="minorHAnsi"/>
                <w:lang w:val="en-US"/>
              </w:rPr>
              <w:t>OECD</w:t>
            </w:r>
          </w:p>
        </w:tc>
      </w:tr>
      <w:tr w:rsidR="004E263D" w:rsidRPr="000946CE" w14:paraId="3BE34975" w14:textId="77777777" w:rsidTr="00E179BC">
        <w:tc>
          <w:tcPr>
            <w:tcW w:w="3005" w:type="dxa"/>
          </w:tcPr>
          <w:p w14:paraId="37E5A35C" w14:textId="0689FF66" w:rsidR="004E263D" w:rsidRPr="000946CE" w:rsidRDefault="004E263D" w:rsidP="00E179BC">
            <w:pPr>
              <w:rPr>
                <w:rFonts w:cstheme="minorHAnsi"/>
                <w:lang w:val="en-US"/>
              </w:rPr>
            </w:pPr>
            <w:r w:rsidRPr="000946CE">
              <w:rPr>
                <w:lang w:val="en-US"/>
              </w:rPr>
              <w:t xml:space="preserve">Corporate tax </w:t>
            </w:r>
            <w:r w:rsidR="00B87A27">
              <w:rPr>
                <w:lang w:val="en-US"/>
              </w:rPr>
              <w:t>rate</w:t>
            </w:r>
          </w:p>
        </w:tc>
        <w:tc>
          <w:tcPr>
            <w:tcW w:w="3005" w:type="dxa"/>
          </w:tcPr>
          <w:p w14:paraId="7FB8D9BC" w14:textId="5D00FBD7" w:rsidR="004E263D" w:rsidRPr="000946CE" w:rsidRDefault="00B87A27" w:rsidP="00E179BC">
            <w:pPr>
              <w:rPr>
                <w:rFonts w:cstheme="minorHAnsi"/>
                <w:lang w:val="en-US"/>
              </w:rPr>
            </w:pPr>
            <w:r w:rsidRPr="00B87A27">
              <w:rPr>
                <w:rFonts w:cs="Times New Roman"/>
                <w:lang w:val="en-US"/>
              </w:rPr>
              <w:t>Top statutory host country tax rate</w:t>
            </w:r>
            <w:r w:rsidRPr="000946CE">
              <w:rPr>
                <w:rFonts w:asciiTheme="minorHAnsi" w:hAnsiTheme="minorHAnsi" w:cstheme="minorHAnsi"/>
                <w:lang w:val="en-US"/>
              </w:rPr>
              <w:t xml:space="preserve"> </w:t>
            </w:r>
          </w:p>
        </w:tc>
        <w:tc>
          <w:tcPr>
            <w:tcW w:w="3005" w:type="dxa"/>
          </w:tcPr>
          <w:p w14:paraId="7185FA61" w14:textId="77777777" w:rsidR="004E263D" w:rsidRPr="000946CE" w:rsidRDefault="004E263D" w:rsidP="00E179BC">
            <w:pPr>
              <w:rPr>
                <w:rFonts w:cstheme="minorHAnsi"/>
                <w:lang w:val="en-US"/>
              </w:rPr>
            </w:pPr>
            <w:r w:rsidRPr="000946CE">
              <w:rPr>
                <w:rFonts w:cstheme="minorHAnsi"/>
                <w:lang w:val="en-US"/>
              </w:rPr>
              <w:t>Tax Foundation</w:t>
            </w:r>
          </w:p>
        </w:tc>
      </w:tr>
      <w:tr w:rsidR="004E263D" w:rsidRPr="000946CE" w14:paraId="09DED499" w14:textId="77777777" w:rsidTr="00E179BC">
        <w:tc>
          <w:tcPr>
            <w:tcW w:w="3005" w:type="dxa"/>
          </w:tcPr>
          <w:p w14:paraId="1985EED7" w14:textId="77777777" w:rsidR="004E263D" w:rsidRPr="000946CE" w:rsidRDefault="004E263D" w:rsidP="00E179BC">
            <w:pPr>
              <w:rPr>
                <w:rFonts w:cstheme="minorHAnsi"/>
                <w:lang w:val="en-US"/>
              </w:rPr>
            </w:pPr>
            <w:r w:rsidRPr="000946CE">
              <w:rPr>
                <w:rFonts w:cstheme="minorHAnsi"/>
                <w:lang w:val="en-US"/>
              </w:rPr>
              <w:t>lngdp_o/d</w:t>
            </w:r>
          </w:p>
        </w:tc>
        <w:tc>
          <w:tcPr>
            <w:tcW w:w="3005" w:type="dxa"/>
          </w:tcPr>
          <w:p w14:paraId="42285FB5" w14:textId="77777777" w:rsidR="004E263D" w:rsidRPr="000946CE" w:rsidRDefault="004E263D" w:rsidP="00E179BC">
            <w:pPr>
              <w:rPr>
                <w:rFonts w:cstheme="minorHAnsi"/>
                <w:lang w:val="en-US"/>
              </w:rPr>
            </w:pPr>
            <w:r w:rsidRPr="000946CE">
              <w:rPr>
                <w:rFonts w:cstheme="minorHAnsi"/>
                <w:lang w:val="en-US"/>
              </w:rPr>
              <w:t>Ln (GDP In current thousands of Dollars)</w:t>
            </w:r>
          </w:p>
        </w:tc>
        <w:tc>
          <w:tcPr>
            <w:tcW w:w="3005" w:type="dxa"/>
          </w:tcPr>
          <w:p w14:paraId="21EC8609" w14:textId="77777777" w:rsidR="004E263D" w:rsidRPr="000946CE" w:rsidRDefault="004E263D" w:rsidP="00E179BC">
            <w:pPr>
              <w:rPr>
                <w:rFonts w:cstheme="minorHAnsi"/>
                <w:lang w:val="en-US"/>
              </w:rPr>
            </w:pPr>
            <w:r w:rsidRPr="000946CE">
              <w:rPr>
                <w:rFonts w:cstheme="minorHAnsi"/>
                <w:lang w:val="en-US"/>
              </w:rPr>
              <w:t>CEPII</w:t>
            </w:r>
          </w:p>
        </w:tc>
      </w:tr>
      <w:tr w:rsidR="004E263D" w:rsidRPr="000946CE" w14:paraId="5A6FDBEF" w14:textId="77777777" w:rsidTr="00E179BC">
        <w:tc>
          <w:tcPr>
            <w:tcW w:w="3005" w:type="dxa"/>
          </w:tcPr>
          <w:p w14:paraId="448EB671" w14:textId="7581AC80" w:rsidR="004E263D" w:rsidRPr="000946CE" w:rsidRDefault="004E263D" w:rsidP="00E179BC">
            <w:pPr>
              <w:rPr>
                <w:rFonts w:cstheme="minorHAnsi"/>
                <w:lang w:val="en-US"/>
              </w:rPr>
            </w:pPr>
            <w:r w:rsidRPr="000946CE">
              <w:rPr>
                <w:lang w:val="en-US"/>
              </w:rPr>
              <w:t>lntradeopenness_o/</w:t>
            </w:r>
            <w:r w:rsidR="000E5245">
              <w:rPr>
                <w:lang w:val="en-US"/>
              </w:rPr>
              <w:t>h</w:t>
            </w:r>
          </w:p>
        </w:tc>
        <w:tc>
          <w:tcPr>
            <w:tcW w:w="3005" w:type="dxa"/>
          </w:tcPr>
          <w:p w14:paraId="31F9E41E" w14:textId="77777777" w:rsidR="004E263D" w:rsidRPr="000946CE" w:rsidRDefault="004E263D" w:rsidP="00E179BC">
            <w:pPr>
              <w:rPr>
                <w:rFonts w:cstheme="minorHAnsi"/>
                <w:lang w:val="en-US"/>
              </w:rPr>
            </w:pPr>
            <w:r w:rsidRPr="000946CE">
              <w:rPr>
                <w:rFonts w:cstheme="minorHAnsi"/>
                <w:lang w:val="en-US"/>
              </w:rPr>
              <w:t>Trade openness defined as Ln(Import and exports as percentage of GDP)</w:t>
            </w:r>
          </w:p>
        </w:tc>
        <w:tc>
          <w:tcPr>
            <w:tcW w:w="3005" w:type="dxa"/>
          </w:tcPr>
          <w:p w14:paraId="5AB12F49" w14:textId="77777777" w:rsidR="004E263D" w:rsidRPr="000946CE" w:rsidRDefault="004E263D" w:rsidP="00E179BC">
            <w:pPr>
              <w:rPr>
                <w:rFonts w:cstheme="minorHAnsi"/>
                <w:lang w:val="en-US"/>
              </w:rPr>
            </w:pPr>
            <w:r w:rsidRPr="000946CE">
              <w:rPr>
                <w:rFonts w:cstheme="minorHAnsi"/>
                <w:lang w:val="en-US"/>
              </w:rPr>
              <w:t>World Bank</w:t>
            </w:r>
          </w:p>
        </w:tc>
      </w:tr>
      <w:tr w:rsidR="004E263D" w:rsidRPr="000946CE" w14:paraId="73480ECB" w14:textId="77777777" w:rsidTr="00E179BC">
        <w:tc>
          <w:tcPr>
            <w:tcW w:w="3005" w:type="dxa"/>
          </w:tcPr>
          <w:p w14:paraId="1055468E" w14:textId="0EA0F6C4" w:rsidR="004E263D" w:rsidRPr="000946CE" w:rsidRDefault="004E263D" w:rsidP="00E179BC">
            <w:pPr>
              <w:rPr>
                <w:rFonts w:cstheme="minorHAnsi"/>
                <w:lang w:val="en-US"/>
              </w:rPr>
            </w:pPr>
            <w:r w:rsidRPr="000946CE">
              <w:rPr>
                <w:lang w:val="en-US"/>
              </w:rPr>
              <w:t>lnexchangerate_o/</w:t>
            </w:r>
            <w:r w:rsidR="000E5245">
              <w:rPr>
                <w:lang w:val="en-US"/>
              </w:rPr>
              <w:t>h</w:t>
            </w:r>
          </w:p>
        </w:tc>
        <w:tc>
          <w:tcPr>
            <w:tcW w:w="3005" w:type="dxa"/>
          </w:tcPr>
          <w:p w14:paraId="32806A30" w14:textId="77777777" w:rsidR="004E263D" w:rsidRPr="000946CE" w:rsidRDefault="004E263D" w:rsidP="00E179BC">
            <w:pPr>
              <w:rPr>
                <w:rFonts w:cstheme="minorHAnsi"/>
                <w:lang w:val="en-US"/>
              </w:rPr>
            </w:pPr>
            <w:r w:rsidRPr="000946CE">
              <w:rPr>
                <w:rFonts w:cstheme="minorHAnsi"/>
                <w:lang w:val="en-US"/>
              </w:rPr>
              <w:t>Ln(National currency per US Dollar)</w:t>
            </w:r>
          </w:p>
        </w:tc>
        <w:tc>
          <w:tcPr>
            <w:tcW w:w="3005" w:type="dxa"/>
          </w:tcPr>
          <w:p w14:paraId="03767A8C" w14:textId="77777777" w:rsidR="004E263D" w:rsidRPr="000946CE" w:rsidRDefault="004E263D" w:rsidP="00E179BC">
            <w:pPr>
              <w:rPr>
                <w:rFonts w:cstheme="minorHAnsi"/>
                <w:lang w:val="en-US"/>
              </w:rPr>
            </w:pPr>
            <w:r w:rsidRPr="000946CE">
              <w:rPr>
                <w:rFonts w:cstheme="minorHAnsi"/>
                <w:lang w:val="en-US"/>
              </w:rPr>
              <w:t>World Bank</w:t>
            </w:r>
          </w:p>
        </w:tc>
      </w:tr>
      <w:tr w:rsidR="009029E2" w:rsidRPr="000946CE" w14:paraId="6379B707" w14:textId="77777777" w:rsidTr="00E179BC">
        <w:tc>
          <w:tcPr>
            <w:tcW w:w="3005" w:type="dxa"/>
          </w:tcPr>
          <w:p w14:paraId="64D8F485" w14:textId="145CB1E9" w:rsidR="009029E2" w:rsidRPr="000946CE" w:rsidRDefault="009029E2" w:rsidP="00E179BC">
            <w:pPr>
              <w:rPr>
                <w:lang w:val="en-US"/>
              </w:rPr>
            </w:pPr>
            <w:r>
              <w:rPr>
                <w:lang w:val="en-US"/>
              </w:rPr>
              <w:t>L</w:t>
            </w:r>
            <w:r>
              <w:t>ninflation_o/</w:t>
            </w:r>
            <w:r w:rsidR="000E5245">
              <w:t>h</w:t>
            </w:r>
          </w:p>
        </w:tc>
        <w:tc>
          <w:tcPr>
            <w:tcW w:w="3005" w:type="dxa"/>
          </w:tcPr>
          <w:p w14:paraId="7229712C" w14:textId="218FBA18" w:rsidR="009029E2" w:rsidRPr="000946CE" w:rsidRDefault="009029E2" w:rsidP="00E179BC">
            <w:pPr>
              <w:rPr>
                <w:rFonts w:cstheme="minorHAnsi"/>
                <w:lang w:val="en-US"/>
              </w:rPr>
            </w:pPr>
            <w:r>
              <w:rPr>
                <w:rFonts w:cstheme="minorHAnsi"/>
                <w:lang w:val="en-US"/>
              </w:rPr>
              <w:t>Ln(</w:t>
            </w:r>
            <w:r w:rsidR="00625359">
              <w:rPr>
                <w:rFonts w:cstheme="minorHAnsi"/>
                <w:lang w:val="en-US"/>
              </w:rPr>
              <w:t>a</w:t>
            </w:r>
            <w:r w:rsidR="00625359">
              <w:t>nnual consumer price index in percentages)</w:t>
            </w:r>
          </w:p>
        </w:tc>
        <w:tc>
          <w:tcPr>
            <w:tcW w:w="3005" w:type="dxa"/>
          </w:tcPr>
          <w:p w14:paraId="3AE7A38A" w14:textId="5AF39158" w:rsidR="009029E2" w:rsidRPr="000946CE" w:rsidRDefault="00625359" w:rsidP="00E179BC">
            <w:pPr>
              <w:rPr>
                <w:rFonts w:cstheme="minorHAnsi"/>
                <w:lang w:val="en-US"/>
              </w:rPr>
            </w:pPr>
            <w:r>
              <w:rPr>
                <w:rFonts w:cstheme="minorHAnsi"/>
                <w:lang w:val="en-US"/>
              </w:rPr>
              <w:t>World Bank</w:t>
            </w:r>
          </w:p>
        </w:tc>
      </w:tr>
      <w:tr w:rsidR="004E263D" w:rsidRPr="000946CE" w14:paraId="6987F703" w14:textId="77777777" w:rsidTr="00E179BC">
        <w:tc>
          <w:tcPr>
            <w:tcW w:w="3005" w:type="dxa"/>
          </w:tcPr>
          <w:p w14:paraId="2E6C7BF5" w14:textId="77777777" w:rsidR="004E263D" w:rsidRPr="000946CE" w:rsidRDefault="004E263D" w:rsidP="00E179BC">
            <w:pPr>
              <w:rPr>
                <w:rFonts w:cstheme="minorHAnsi"/>
                <w:lang w:val="en-US"/>
              </w:rPr>
            </w:pPr>
            <w:r w:rsidRPr="000946CE">
              <w:rPr>
                <w:lang w:val="en-US"/>
              </w:rPr>
              <w:t>lnlagged_fdi_stock</w:t>
            </w:r>
          </w:p>
        </w:tc>
        <w:tc>
          <w:tcPr>
            <w:tcW w:w="3005" w:type="dxa"/>
          </w:tcPr>
          <w:p w14:paraId="12DC2360" w14:textId="4410A83D" w:rsidR="004E263D" w:rsidRPr="000946CE" w:rsidRDefault="004E263D" w:rsidP="00E179BC">
            <w:pPr>
              <w:rPr>
                <w:rFonts w:cstheme="minorHAnsi"/>
                <w:lang w:val="en-US"/>
              </w:rPr>
            </w:pPr>
            <w:r w:rsidRPr="000946CE">
              <w:rPr>
                <w:rFonts w:cstheme="minorHAnsi"/>
                <w:lang w:val="en-US"/>
              </w:rPr>
              <w:t xml:space="preserve">Ln(Last </w:t>
            </w:r>
            <w:r w:rsidR="000E5245" w:rsidRPr="000946CE">
              <w:rPr>
                <w:rFonts w:cstheme="minorHAnsi"/>
                <w:lang w:val="en-US"/>
              </w:rPr>
              <w:t>year’s</w:t>
            </w:r>
            <w:r w:rsidRPr="000946CE">
              <w:rPr>
                <w:rFonts w:cstheme="minorHAnsi"/>
                <w:lang w:val="en-US"/>
              </w:rPr>
              <w:t xml:space="preserve"> FDI stock country o in country d in millions USD)</w:t>
            </w:r>
          </w:p>
        </w:tc>
        <w:tc>
          <w:tcPr>
            <w:tcW w:w="3005" w:type="dxa"/>
          </w:tcPr>
          <w:p w14:paraId="2245C449" w14:textId="77777777" w:rsidR="004E263D" w:rsidRPr="000946CE" w:rsidRDefault="004E263D" w:rsidP="00E179BC">
            <w:pPr>
              <w:rPr>
                <w:rFonts w:cstheme="minorHAnsi"/>
                <w:lang w:val="en-US"/>
              </w:rPr>
            </w:pPr>
            <w:r w:rsidRPr="000946CE">
              <w:rPr>
                <w:rFonts w:cstheme="minorHAnsi"/>
                <w:lang w:val="en-US"/>
              </w:rPr>
              <w:t>OECD</w:t>
            </w:r>
          </w:p>
        </w:tc>
      </w:tr>
      <w:tr w:rsidR="004E263D" w:rsidRPr="000946CE" w14:paraId="0F9F89A6" w14:textId="77777777" w:rsidTr="00E179BC">
        <w:tc>
          <w:tcPr>
            <w:tcW w:w="3005" w:type="dxa"/>
          </w:tcPr>
          <w:p w14:paraId="201C2DC5" w14:textId="77777777" w:rsidR="004E263D" w:rsidRPr="000946CE" w:rsidRDefault="004E263D" w:rsidP="00E179BC">
            <w:pPr>
              <w:rPr>
                <w:rFonts w:cstheme="minorHAnsi"/>
                <w:lang w:val="en-US"/>
              </w:rPr>
            </w:pPr>
            <w:r w:rsidRPr="000946CE">
              <w:rPr>
                <w:rFonts w:cstheme="minorHAnsi"/>
                <w:lang w:val="en-US"/>
              </w:rPr>
              <w:t xml:space="preserve">lndistance </w:t>
            </w:r>
          </w:p>
        </w:tc>
        <w:tc>
          <w:tcPr>
            <w:tcW w:w="3005" w:type="dxa"/>
          </w:tcPr>
          <w:p w14:paraId="7414A5D2" w14:textId="77777777" w:rsidR="004E263D" w:rsidRPr="000946CE" w:rsidRDefault="004E263D" w:rsidP="00E179BC">
            <w:pPr>
              <w:rPr>
                <w:rFonts w:cstheme="minorHAnsi"/>
                <w:lang w:val="en-US"/>
              </w:rPr>
            </w:pPr>
            <w:r w:rsidRPr="000946CE">
              <w:rPr>
                <w:rFonts w:cstheme="minorHAnsi"/>
                <w:lang w:val="en-US"/>
              </w:rPr>
              <w:t>Ln(Geographical distance between the most populated cities in km.)</w:t>
            </w:r>
          </w:p>
        </w:tc>
        <w:tc>
          <w:tcPr>
            <w:tcW w:w="3005" w:type="dxa"/>
          </w:tcPr>
          <w:p w14:paraId="572A5F86" w14:textId="77777777" w:rsidR="004E263D" w:rsidRPr="000946CE" w:rsidRDefault="004E263D" w:rsidP="00E179BC">
            <w:pPr>
              <w:rPr>
                <w:rFonts w:cstheme="minorHAnsi"/>
                <w:lang w:val="en-US"/>
              </w:rPr>
            </w:pPr>
            <w:r w:rsidRPr="000946CE">
              <w:rPr>
                <w:rFonts w:cstheme="minorHAnsi"/>
                <w:lang w:val="en-US"/>
              </w:rPr>
              <w:t>CEPII</w:t>
            </w:r>
          </w:p>
        </w:tc>
      </w:tr>
      <w:tr w:rsidR="004E263D" w:rsidRPr="000946CE" w14:paraId="499E43F8" w14:textId="77777777" w:rsidTr="00E179BC">
        <w:tc>
          <w:tcPr>
            <w:tcW w:w="3005" w:type="dxa"/>
          </w:tcPr>
          <w:p w14:paraId="76706358" w14:textId="77777777" w:rsidR="004E263D" w:rsidRPr="000946CE" w:rsidRDefault="004E263D" w:rsidP="00E179BC">
            <w:pPr>
              <w:rPr>
                <w:rFonts w:cstheme="minorHAnsi"/>
                <w:lang w:val="en-US"/>
              </w:rPr>
            </w:pPr>
            <w:r w:rsidRPr="000946CE">
              <w:rPr>
                <w:lang w:val="en-US"/>
              </w:rPr>
              <w:t>comcol</w:t>
            </w:r>
          </w:p>
        </w:tc>
        <w:tc>
          <w:tcPr>
            <w:tcW w:w="3005" w:type="dxa"/>
          </w:tcPr>
          <w:p w14:paraId="50A01018" w14:textId="77777777" w:rsidR="004E263D" w:rsidRPr="000946CE" w:rsidRDefault="004E263D" w:rsidP="00E179BC">
            <w:pPr>
              <w:rPr>
                <w:rFonts w:cstheme="minorHAnsi"/>
                <w:lang w:val="en-US"/>
              </w:rPr>
            </w:pPr>
            <w:r w:rsidRPr="000946CE">
              <w:rPr>
                <w:rFonts w:cstheme="minorHAnsi"/>
                <w:lang w:val="en-US"/>
              </w:rPr>
              <w:t xml:space="preserve">Dummy variable indicating whether countries share a common colonizer post 1945. </w:t>
            </w:r>
          </w:p>
        </w:tc>
        <w:tc>
          <w:tcPr>
            <w:tcW w:w="3005" w:type="dxa"/>
          </w:tcPr>
          <w:p w14:paraId="27963C91" w14:textId="77777777" w:rsidR="004E263D" w:rsidRPr="000946CE" w:rsidRDefault="004E263D" w:rsidP="00E179BC">
            <w:pPr>
              <w:rPr>
                <w:rFonts w:cstheme="minorHAnsi"/>
                <w:lang w:val="en-US"/>
              </w:rPr>
            </w:pPr>
            <w:r w:rsidRPr="000946CE">
              <w:rPr>
                <w:rFonts w:cstheme="minorHAnsi"/>
                <w:lang w:val="en-US"/>
              </w:rPr>
              <w:t>CEPII</w:t>
            </w:r>
          </w:p>
        </w:tc>
      </w:tr>
      <w:tr w:rsidR="004E263D" w:rsidRPr="000946CE" w14:paraId="4895AEE0" w14:textId="77777777" w:rsidTr="00E179BC">
        <w:tc>
          <w:tcPr>
            <w:tcW w:w="3005" w:type="dxa"/>
          </w:tcPr>
          <w:p w14:paraId="57A24AE6" w14:textId="77777777" w:rsidR="004E263D" w:rsidRPr="000946CE" w:rsidRDefault="004E263D" w:rsidP="00E179BC">
            <w:pPr>
              <w:rPr>
                <w:lang w:val="en-US"/>
              </w:rPr>
            </w:pPr>
            <w:r w:rsidRPr="000946CE">
              <w:rPr>
                <w:lang w:val="en-US"/>
              </w:rPr>
              <w:t>comlang_off</w:t>
            </w:r>
          </w:p>
        </w:tc>
        <w:tc>
          <w:tcPr>
            <w:tcW w:w="3005" w:type="dxa"/>
          </w:tcPr>
          <w:p w14:paraId="0820302D" w14:textId="77777777" w:rsidR="004E263D" w:rsidRPr="000946CE" w:rsidRDefault="004E263D" w:rsidP="00E179BC">
            <w:pPr>
              <w:rPr>
                <w:rFonts w:cstheme="minorHAnsi"/>
                <w:lang w:val="en-US"/>
              </w:rPr>
            </w:pPr>
            <w:r w:rsidRPr="000946CE">
              <w:rPr>
                <w:rFonts w:cstheme="minorHAnsi"/>
                <w:lang w:val="en-US"/>
              </w:rPr>
              <w:t>Dummy variable indicating whether countries share a common official or primary language</w:t>
            </w:r>
          </w:p>
        </w:tc>
        <w:tc>
          <w:tcPr>
            <w:tcW w:w="3005" w:type="dxa"/>
          </w:tcPr>
          <w:p w14:paraId="55E4E0EC" w14:textId="77777777" w:rsidR="004E263D" w:rsidRPr="000946CE" w:rsidRDefault="004E263D" w:rsidP="00E179BC">
            <w:pPr>
              <w:rPr>
                <w:rFonts w:cstheme="minorHAnsi"/>
                <w:lang w:val="en-US"/>
              </w:rPr>
            </w:pPr>
            <w:r w:rsidRPr="000946CE">
              <w:rPr>
                <w:rFonts w:cstheme="minorHAnsi"/>
                <w:lang w:val="en-US"/>
              </w:rPr>
              <w:t>CEPII</w:t>
            </w:r>
          </w:p>
        </w:tc>
      </w:tr>
      <w:tr w:rsidR="004E263D" w:rsidRPr="000946CE" w14:paraId="23B6D678" w14:textId="77777777" w:rsidTr="00E179BC">
        <w:tc>
          <w:tcPr>
            <w:tcW w:w="3005" w:type="dxa"/>
          </w:tcPr>
          <w:p w14:paraId="3162ABDB" w14:textId="77777777" w:rsidR="004E263D" w:rsidRPr="000946CE" w:rsidRDefault="004E263D" w:rsidP="00E179BC">
            <w:pPr>
              <w:rPr>
                <w:lang w:val="en-US"/>
              </w:rPr>
            </w:pPr>
            <w:r w:rsidRPr="000946CE">
              <w:rPr>
                <w:lang w:val="en-US"/>
              </w:rPr>
              <w:t>contig</w:t>
            </w:r>
          </w:p>
        </w:tc>
        <w:tc>
          <w:tcPr>
            <w:tcW w:w="3005" w:type="dxa"/>
          </w:tcPr>
          <w:p w14:paraId="3167BA4A" w14:textId="77777777" w:rsidR="004E263D" w:rsidRPr="000946CE" w:rsidRDefault="004E263D" w:rsidP="00E179BC">
            <w:pPr>
              <w:rPr>
                <w:rFonts w:cstheme="minorHAnsi"/>
                <w:lang w:val="en-US"/>
              </w:rPr>
            </w:pPr>
            <w:r w:rsidRPr="000946CE">
              <w:rPr>
                <w:rFonts w:cstheme="minorHAnsi"/>
                <w:lang w:val="en-US"/>
              </w:rPr>
              <w:t xml:space="preserve">Dummy variable indicating whether countries are contiguous. </w:t>
            </w:r>
          </w:p>
        </w:tc>
        <w:tc>
          <w:tcPr>
            <w:tcW w:w="3005" w:type="dxa"/>
          </w:tcPr>
          <w:p w14:paraId="73627887" w14:textId="77777777" w:rsidR="004E263D" w:rsidRPr="000946CE" w:rsidRDefault="004E263D" w:rsidP="00E179BC">
            <w:pPr>
              <w:rPr>
                <w:rFonts w:cstheme="minorHAnsi"/>
                <w:lang w:val="en-US"/>
              </w:rPr>
            </w:pPr>
            <w:r w:rsidRPr="000946CE">
              <w:rPr>
                <w:rFonts w:cstheme="minorHAnsi"/>
                <w:lang w:val="en-US"/>
              </w:rPr>
              <w:t>CEPII</w:t>
            </w:r>
          </w:p>
        </w:tc>
      </w:tr>
      <w:tr w:rsidR="004E263D" w:rsidRPr="000946CE" w14:paraId="63F94AFF" w14:textId="77777777" w:rsidTr="00E179BC">
        <w:tc>
          <w:tcPr>
            <w:tcW w:w="3005" w:type="dxa"/>
          </w:tcPr>
          <w:p w14:paraId="384E8400" w14:textId="77777777" w:rsidR="004E263D" w:rsidRPr="000946CE" w:rsidRDefault="004E263D" w:rsidP="00E179BC">
            <w:pPr>
              <w:rPr>
                <w:lang w:val="en-US"/>
              </w:rPr>
            </w:pPr>
            <w:r w:rsidRPr="000946CE">
              <w:rPr>
                <w:lang w:val="en-US"/>
              </w:rPr>
              <w:t>ki</w:t>
            </w:r>
          </w:p>
        </w:tc>
        <w:tc>
          <w:tcPr>
            <w:tcW w:w="3005" w:type="dxa"/>
          </w:tcPr>
          <w:p w14:paraId="372AB5A3" w14:textId="77777777" w:rsidR="004E263D" w:rsidRPr="000946CE" w:rsidRDefault="004E263D" w:rsidP="00E179BC">
            <w:pPr>
              <w:rPr>
                <w:rFonts w:cstheme="minorHAnsi"/>
                <w:lang w:val="en-US"/>
              </w:rPr>
            </w:pPr>
            <w:r w:rsidRPr="000946CE">
              <w:rPr>
                <w:rFonts w:cstheme="minorHAnsi"/>
                <w:lang w:val="en-US"/>
              </w:rPr>
              <w:t xml:space="preserve">Capital intensity = </w:t>
            </w:r>
            <w:r w:rsidRPr="000946CE">
              <w:rPr>
                <w:rFonts w:asciiTheme="minorHAnsi" w:hAnsiTheme="minorHAnsi" w:cstheme="minorHAnsi"/>
                <w:lang w:val="en-US"/>
              </w:rPr>
              <w:t>the ratio of the total capital stock over total hours worked</w:t>
            </w:r>
          </w:p>
        </w:tc>
        <w:tc>
          <w:tcPr>
            <w:tcW w:w="3005" w:type="dxa"/>
          </w:tcPr>
          <w:p w14:paraId="7C870C8C" w14:textId="77777777" w:rsidR="004E263D" w:rsidRPr="000946CE" w:rsidRDefault="004E263D" w:rsidP="00E179BC">
            <w:pPr>
              <w:rPr>
                <w:rFonts w:cstheme="minorHAnsi"/>
                <w:lang w:val="en-US"/>
              </w:rPr>
            </w:pPr>
            <w:r w:rsidRPr="000946CE">
              <w:rPr>
                <w:rFonts w:cstheme="minorHAnsi"/>
                <w:lang w:val="en-US"/>
              </w:rPr>
              <w:t>BCL database</w:t>
            </w:r>
          </w:p>
        </w:tc>
      </w:tr>
      <w:tr w:rsidR="004E263D" w:rsidRPr="000946CE" w14:paraId="192CAFF1" w14:textId="77777777" w:rsidTr="00E179BC">
        <w:tc>
          <w:tcPr>
            <w:tcW w:w="3005" w:type="dxa"/>
          </w:tcPr>
          <w:p w14:paraId="6DBF074E" w14:textId="77777777" w:rsidR="004E263D" w:rsidRPr="000946CE" w:rsidRDefault="004E263D" w:rsidP="00E179BC">
            <w:pPr>
              <w:rPr>
                <w:lang w:val="en-US"/>
              </w:rPr>
            </w:pPr>
            <w:r w:rsidRPr="000946CE">
              <w:rPr>
                <w:lang w:val="en-US"/>
              </w:rPr>
              <w:t>RCA</w:t>
            </w:r>
          </w:p>
        </w:tc>
        <w:tc>
          <w:tcPr>
            <w:tcW w:w="3005" w:type="dxa"/>
          </w:tcPr>
          <w:p w14:paraId="5488200A" w14:textId="77777777" w:rsidR="004E263D" w:rsidRPr="000946CE" w:rsidRDefault="004E263D" w:rsidP="00E179BC">
            <w:pPr>
              <w:rPr>
                <w:rFonts w:cstheme="minorHAnsi"/>
                <w:sz w:val="16"/>
                <w:szCs w:val="16"/>
                <w:lang w:val="en-US"/>
              </w:rPr>
            </w:pPr>
            <w:r w:rsidRPr="000946CE">
              <w:rPr>
                <w:rFonts w:cstheme="minorHAnsi"/>
                <w:lang w:val="en-US"/>
              </w:rPr>
              <w:t xml:space="preserve">Revealed comparative advantage. </w:t>
            </w:r>
            <w:r w:rsidRPr="000946CE">
              <w:rPr>
                <w:rFonts w:cstheme="minorHAnsi"/>
                <w:sz w:val="16"/>
                <w:szCs w:val="16"/>
                <w:lang w:val="en-US"/>
              </w:rPr>
              <w:t>RCAij = (xij/Xit) / (xwj/Xwt), Where xij and xwj are the values of country i’s exports of product j and world exports of product j and where Xit and Xwt refer to the country’s total exports and world total exports. A value of less than unity implies that the country has a revealed comparative disadvantage in the product. Similarly, if the index exceeds unity, the country is said to have a revealed comparative advantage in the product.</w:t>
            </w:r>
          </w:p>
          <w:p w14:paraId="0541FE45" w14:textId="77777777" w:rsidR="004E263D" w:rsidRPr="000946CE" w:rsidRDefault="004E263D" w:rsidP="00E179BC">
            <w:pPr>
              <w:rPr>
                <w:rFonts w:cstheme="minorHAnsi"/>
                <w:lang w:val="en-US"/>
              </w:rPr>
            </w:pPr>
          </w:p>
          <w:p w14:paraId="4FC4605A" w14:textId="77777777" w:rsidR="004E263D" w:rsidRPr="000946CE" w:rsidRDefault="004E263D" w:rsidP="00E179BC">
            <w:pPr>
              <w:rPr>
                <w:rFonts w:cstheme="minorHAnsi"/>
                <w:lang w:val="en-US"/>
              </w:rPr>
            </w:pPr>
          </w:p>
        </w:tc>
        <w:tc>
          <w:tcPr>
            <w:tcW w:w="3005" w:type="dxa"/>
          </w:tcPr>
          <w:p w14:paraId="3BB13AE1" w14:textId="77777777" w:rsidR="004E263D" w:rsidRPr="000946CE" w:rsidRDefault="004E263D" w:rsidP="00E179BC">
            <w:pPr>
              <w:rPr>
                <w:rFonts w:cstheme="minorHAnsi"/>
                <w:lang w:val="en-US"/>
              </w:rPr>
            </w:pPr>
            <w:r w:rsidRPr="000946CE">
              <w:rPr>
                <w:rFonts w:cstheme="minorHAnsi"/>
                <w:lang w:val="en-US"/>
              </w:rPr>
              <w:t>WITS</w:t>
            </w:r>
          </w:p>
        </w:tc>
      </w:tr>
    </w:tbl>
    <w:p w14:paraId="4DED0646" w14:textId="77777777" w:rsidR="0058092B" w:rsidRPr="000946CE" w:rsidRDefault="0058092B" w:rsidP="001063B7">
      <w:pPr>
        <w:spacing w:line="360" w:lineRule="auto"/>
        <w:jc w:val="both"/>
        <w:rPr>
          <w:rFonts w:asciiTheme="minorHAnsi" w:hAnsiTheme="minorHAnsi" w:cstheme="minorHAnsi"/>
          <w:lang w:val="en-US"/>
        </w:rPr>
      </w:pPr>
    </w:p>
    <w:p w14:paraId="0EC747F8" w14:textId="77777777" w:rsidR="0058092B" w:rsidRPr="000946CE" w:rsidRDefault="0058092B" w:rsidP="001063B7">
      <w:pPr>
        <w:spacing w:line="360" w:lineRule="auto"/>
        <w:jc w:val="both"/>
        <w:rPr>
          <w:rFonts w:asciiTheme="minorHAnsi" w:hAnsiTheme="minorHAnsi" w:cstheme="minorHAnsi"/>
          <w:lang w:val="en-US"/>
        </w:rPr>
      </w:pPr>
    </w:p>
    <w:p w14:paraId="14D047A5" w14:textId="77777777" w:rsidR="0058092B" w:rsidRPr="000946CE" w:rsidRDefault="0058092B" w:rsidP="001063B7">
      <w:pPr>
        <w:spacing w:line="360" w:lineRule="auto"/>
        <w:jc w:val="both"/>
        <w:rPr>
          <w:rFonts w:asciiTheme="minorHAnsi" w:hAnsiTheme="minorHAnsi" w:cstheme="minorHAnsi"/>
          <w:lang w:val="en-US"/>
        </w:rPr>
      </w:pPr>
    </w:p>
    <w:p w14:paraId="1F09422D" w14:textId="77777777" w:rsidR="0058092B" w:rsidRPr="000946CE" w:rsidRDefault="0058092B" w:rsidP="001063B7">
      <w:pPr>
        <w:spacing w:line="360" w:lineRule="auto"/>
        <w:jc w:val="both"/>
        <w:rPr>
          <w:rFonts w:asciiTheme="minorHAnsi" w:hAnsiTheme="minorHAnsi" w:cstheme="minorHAnsi"/>
          <w:i/>
          <w:iCs/>
          <w:lang w:val="en-US"/>
        </w:rPr>
      </w:pPr>
    </w:p>
    <w:p w14:paraId="66EB13D4" w14:textId="228C7406" w:rsidR="009F7769" w:rsidRPr="000946CE" w:rsidRDefault="0058092B" w:rsidP="0058092B">
      <w:pPr>
        <w:rPr>
          <w:rFonts w:asciiTheme="minorHAnsi" w:hAnsiTheme="minorHAnsi" w:cstheme="minorHAnsi"/>
          <w:i/>
          <w:iCs/>
          <w:lang w:val="en-US"/>
        </w:rPr>
      </w:pPr>
      <w:r w:rsidRPr="000946CE">
        <w:rPr>
          <w:rFonts w:asciiTheme="minorHAnsi" w:hAnsiTheme="minorHAnsi" w:cstheme="minorHAnsi"/>
          <w:i/>
          <w:iCs/>
          <w:lang w:val="en-US"/>
        </w:rPr>
        <w:br w:type="page"/>
      </w:r>
    </w:p>
    <w:p w14:paraId="41DF117E" w14:textId="6166516D" w:rsidR="00346691" w:rsidRPr="000946CE" w:rsidRDefault="00164F4D" w:rsidP="005D30B2">
      <w:pPr>
        <w:pStyle w:val="Kop2"/>
        <w:rPr>
          <w:rFonts w:cstheme="minorHAnsi"/>
        </w:rPr>
      </w:pPr>
      <w:bookmarkStart w:id="25" w:name="_Toc175148526"/>
      <w:bookmarkStart w:id="26" w:name="_Toc176380541"/>
      <w:r w:rsidRPr="000946CE">
        <w:rPr>
          <w:rFonts w:cstheme="minorHAnsi"/>
        </w:rPr>
        <w:t>Model</w:t>
      </w:r>
      <w:r w:rsidR="00EA6B4F" w:rsidRPr="000946CE">
        <w:rPr>
          <w:rFonts w:cstheme="minorHAnsi"/>
        </w:rPr>
        <w:t>s</w:t>
      </w:r>
      <w:r w:rsidR="00362CDF" w:rsidRPr="000946CE">
        <w:rPr>
          <w:rFonts w:cstheme="minorHAnsi"/>
        </w:rPr>
        <w:t xml:space="preserve"> and estimation</w:t>
      </w:r>
      <w:r w:rsidR="00D104C4" w:rsidRPr="000946CE">
        <w:rPr>
          <w:rFonts w:cstheme="minorHAnsi"/>
        </w:rPr>
        <w:t>s</w:t>
      </w:r>
      <w:bookmarkEnd w:id="25"/>
      <w:bookmarkEnd w:id="26"/>
    </w:p>
    <w:p w14:paraId="2414D2D7" w14:textId="3B083191" w:rsidR="00AA3730" w:rsidRPr="000946CE" w:rsidRDefault="00AA3730" w:rsidP="005D30B2">
      <w:pPr>
        <w:spacing w:line="360" w:lineRule="auto"/>
        <w:jc w:val="both"/>
        <w:rPr>
          <w:rFonts w:asciiTheme="minorHAnsi" w:eastAsia="Calisto MT" w:hAnsiTheme="minorHAnsi" w:cstheme="minorHAnsi"/>
          <w:lang w:val="en-US"/>
        </w:rPr>
      </w:pPr>
      <w:r w:rsidRPr="000946CE">
        <w:rPr>
          <w:rFonts w:asciiTheme="minorHAnsi" w:eastAsia="Calisto MT" w:hAnsiTheme="minorHAnsi" w:cstheme="minorHAnsi"/>
          <w:lang w:val="en-US"/>
        </w:rPr>
        <w:t>Numerous different approaches for the model could be utilized when researching the effect of taxes on FDI.</w:t>
      </w:r>
      <w:r w:rsidR="00346CB2" w:rsidRPr="000946CE">
        <w:rPr>
          <w:rFonts w:asciiTheme="minorHAnsi" w:eastAsia="Calisto MT" w:hAnsiTheme="minorHAnsi" w:cstheme="minorHAnsi"/>
          <w:lang w:val="en-US"/>
        </w:rPr>
        <w:t xml:space="preserve"> </w:t>
      </w:r>
      <w:r w:rsidR="009F0B6D">
        <w:rPr>
          <w:rFonts w:asciiTheme="minorHAnsi" w:eastAsia="Calisto MT" w:hAnsiTheme="minorHAnsi" w:cstheme="minorHAnsi"/>
          <w:lang w:val="en-US"/>
        </w:rPr>
        <w:t>T</w:t>
      </w:r>
      <w:r w:rsidR="00390450" w:rsidRPr="000946CE">
        <w:rPr>
          <w:rFonts w:asciiTheme="minorHAnsi" w:eastAsia="Calisto MT" w:hAnsiTheme="minorHAnsi" w:cstheme="minorHAnsi"/>
          <w:lang w:val="en-US"/>
        </w:rPr>
        <w:t>he</w:t>
      </w:r>
      <w:r w:rsidRPr="000946CE">
        <w:rPr>
          <w:rFonts w:asciiTheme="minorHAnsi" w:eastAsia="Calisto MT" w:hAnsiTheme="minorHAnsi" w:cstheme="minorHAnsi"/>
          <w:lang w:val="en-US"/>
        </w:rPr>
        <w:t xml:space="preserve"> general shape of the</w:t>
      </w:r>
      <w:r w:rsidR="009F0B6D">
        <w:rPr>
          <w:rFonts w:asciiTheme="minorHAnsi" w:eastAsia="Calisto MT" w:hAnsiTheme="minorHAnsi" w:cstheme="minorHAnsi"/>
          <w:lang w:val="en-US"/>
        </w:rPr>
        <w:t>se</w:t>
      </w:r>
      <w:r w:rsidRPr="000946CE">
        <w:rPr>
          <w:rFonts w:asciiTheme="minorHAnsi" w:eastAsia="Calisto MT" w:hAnsiTheme="minorHAnsi" w:cstheme="minorHAnsi"/>
          <w:lang w:val="en-US"/>
        </w:rPr>
        <w:t xml:space="preserve"> model</w:t>
      </w:r>
      <w:r w:rsidR="005E0F02" w:rsidRPr="000946CE">
        <w:rPr>
          <w:rFonts w:asciiTheme="minorHAnsi" w:eastAsia="Calisto MT" w:hAnsiTheme="minorHAnsi" w:cstheme="minorHAnsi"/>
          <w:lang w:val="en-US"/>
        </w:rPr>
        <w:t>s</w:t>
      </w:r>
      <w:r w:rsidRPr="000946CE">
        <w:rPr>
          <w:rFonts w:asciiTheme="minorHAnsi" w:eastAsia="Calisto MT" w:hAnsiTheme="minorHAnsi" w:cstheme="minorHAnsi"/>
          <w:lang w:val="en-US"/>
        </w:rPr>
        <w:t xml:space="preserve"> </w:t>
      </w:r>
      <w:r w:rsidR="00EE6825" w:rsidRPr="000946CE">
        <w:rPr>
          <w:rFonts w:asciiTheme="minorHAnsi" w:eastAsia="Calisto MT" w:hAnsiTheme="minorHAnsi" w:cstheme="minorHAnsi"/>
          <w:lang w:val="en-US"/>
        </w:rPr>
        <w:t>differ</w:t>
      </w:r>
      <w:r w:rsidR="009F0B6D">
        <w:rPr>
          <w:rFonts w:asciiTheme="minorHAnsi" w:eastAsia="Calisto MT" w:hAnsiTheme="minorHAnsi" w:cstheme="minorHAnsi"/>
          <w:lang w:val="en-US"/>
        </w:rPr>
        <w:t>s</w:t>
      </w:r>
      <w:r w:rsidRPr="000946CE">
        <w:rPr>
          <w:rFonts w:asciiTheme="minorHAnsi" w:eastAsia="Calisto MT" w:hAnsiTheme="minorHAnsi" w:cstheme="minorHAnsi"/>
          <w:lang w:val="en-US"/>
        </w:rPr>
        <w:t xml:space="preserve"> in the literature. Some authors use theoretical FDI concepts as a starting point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{"citationID":"tRbn2Jwu","properties":{"formattedCitation":"(Feld &amp; Heckemeyer, 2011)","plainCitation":"(Feld &amp; Heckemeyer, 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(Feld &amp; Heckemeyer, 2011)</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The knowledge capital model is such an approach, which unifies the horizontal and vertical motivations to conduct FDI in one single model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{"citationID":"Rh4kroJI","properties":{"formattedCitation":"(Markusen, 2002)","plainCitation":"(Markusen, 2002)","noteIndex":0},"citationItems":[{"id":3279,"uris":["http://zotero.org/users/13683011/items/R3V8CFD4"],"itemData":{"id":3279,"type":"book","edition":"1. paperback ed","event-place":"Cambridge, Mass.","ISBN":"978-0-262-13416-3","language":"en","number-of-pages":"440","publisher":"MIT Press","publisher-place":"Cambridge, Mass.","source":"K10plus ISBN","title":"Multinational firms and the theory of international trade","author":[{"family":"Markusen","given":"James R."}],"issued":{"date-parts":[["2002"]]}}}],"schema":"https://github.com/citation-style-language/schema/raw/master/csl-citation.json"}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(Markusen, 2002)</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Feld and Heckemeyer note however that most studies researching the effects of taxation on FDI make use of a simple gravity model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{"citationID":"BnUYnj9C","properties":{"formattedCitation":"(2011)","plainCitation":"(2011)","noteIndex":0},"citationItems":[{"id":2388,"uris":["http://zotero.org/users/13683011/items/5PPVDFJX"],"itemData":{"id":2388,"type":"article-journal","abstract":"In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w:instrText>
      </w:r>
      <w:r w:rsidRPr="00242F39">
        <w:rPr>
          <w:rFonts w:asciiTheme="minorHAnsi" w:eastAsia="Calisto MT" w:hAnsiTheme="minorHAnsi" w:cstheme="minorHAnsi"/>
          <w:lang w:val="nl-NL"/>
        </w:rPr>
        <w:instrText>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w:instrText>
      </w:r>
      <w:r w:rsidRPr="00012062">
        <w:rPr>
          <w:rFonts w:asciiTheme="minorHAnsi" w:eastAsia="Calisto MT" w:hAnsiTheme="minorHAnsi" w:cstheme="minorHAnsi"/>
          <w:lang w:val="nl-NL"/>
        </w:rPr>
        <w:instrText xml:space="preserve">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12062">
        <w:rPr>
          <w:rFonts w:asciiTheme="minorHAnsi" w:eastAsia="Calisto MT" w:hAnsiTheme="minorHAnsi" w:cstheme="minorHAnsi"/>
          <w:lang w:val="nl-NL"/>
        </w:rPr>
        <w:t>(2011)</w:t>
      </w:r>
      <w:r w:rsidRPr="000946CE">
        <w:rPr>
          <w:rFonts w:asciiTheme="minorHAnsi" w:eastAsia="Calisto MT" w:hAnsiTheme="minorHAnsi" w:cstheme="minorHAnsi"/>
          <w:lang w:val="en-US"/>
        </w:rPr>
        <w:fldChar w:fldCharType="end"/>
      </w:r>
      <w:r w:rsidRPr="00012062">
        <w:rPr>
          <w:rFonts w:asciiTheme="minorHAnsi" w:eastAsia="Calisto MT" w:hAnsiTheme="minorHAnsi" w:cstheme="minorHAnsi"/>
          <w:lang w:val="nl-NL"/>
        </w:rPr>
        <w:t xml:space="preserve">. Blonigen et al. </w:t>
      </w:r>
      <w:r w:rsidRPr="000946CE">
        <w:rPr>
          <w:rFonts w:asciiTheme="minorHAnsi" w:eastAsia="Calisto MT" w:hAnsiTheme="minorHAnsi" w:cstheme="minorHAnsi"/>
          <w:lang w:val="en-US"/>
        </w:rPr>
        <w:fldChar w:fldCharType="begin"/>
      </w:r>
      <w:r w:rsidRPr="00012062">
        <w:rPr>
          <w:rFonts w:asciiTheme="minorHAnsi" w:eastAsia="Calisto MT" w:hAnsiTheme="minorHAnsi" w:cstheme="minorHAnsi"/>
          <w:lang w:val="nl-NL"/>
        </w:rPr>
        <w:instrText xml:space="preserve"> ADDIN ZOTERO_ITEM CSL_CITATION {"citationID":"Qi432HDz","properties":{"formattedCitation":"(2007, p. 1)","plainCitation":"(2007, p. 1)","noteIndex":0},"citationItems":[{"id":3422,"uris":["http://zotero.org/users/13683011/items/PTUE6E7P"],"itemData":{"id":3422,"type":"article-journal","abstract":"There are a number of theoretical reasons why foreign direct investment (FDI) into a host country may depend on the FDI in proximate countries. Such spatial interdependence has been largely ignored by the empirical FDI literature, with only a couple recent papers accounting for such issues in their estimation. This paper conducts a general examination of spatial interactions in empirical FDI models using data on US outbound FDI activity. We find that estimated relationships of traditional determinants of FDI are surprisingly robust to inclusion of terms to capture spatial interdependence, even though such interdependence is estimated to be significant. However, we find that both the traditional determinants of FDI and the estimated spatial interdependence are quite sensitive to the sample of countries one examines.","container-title":"European Economic Review","DOI":"10.1016/j.euroecorev.2006.08.006","ISSN":"0014-2921","issue":"5","journalAbbreviation":"European Economic Review","page":"1303-1325","source":"ScienceDirect","title":"FDI in space: Spatial autoregressive relationships in foreign direct investment","title-short":"FDI in space","volume":"51","author":[{"family":"Blonigen","given":"Bruce A."},{"family":"Davies","given":"Ronald B."},{"family":"Waddell","given":"Glen R."},{"family":"Naughton","given":"Helen T."}],"issued":{"date-parts":[["2007",7,1]]}},"locator":"1","label":"page","suppress-author":true}],"schema":"https://github.com/citation-style-language/schema/raw/master/csl-citation.json"}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12062">
        <w:rPr>
          <w:rFonts w:asciiTheme="minorHAnsi" w:eastAsia="Calisto MT" w:hAnsiTheme="minorHAnsi" w:cstheme="minorHAnsi"/>
          <w:lang w:val="nl-NL"/>
        </w:rPr>
        <w:t>(2007, p. 1)</w:t>
      </w:r>
      <w:r w:rsidRPr="000946CE">
        <w:rPr>
          <w:rFonts w:asciiTheme="minorHAnsi" w:eastAsia="Calisto MT" w:hAnsiTheme="minorHAnsi" w:cstheme="minorHAnsi"/>
          <w:lang w:val="en-US"/>
        </w:rPr>
        <w:fldChar w:fldCharType="end"/>
      </w:r>
      <w:r w:rsidRPr="00012062">
        <w:rPr>
          <w:rFonts w:asciiTheme="minorHAnsi" w:eastAsia="Calisto MT" w:hAnsiTheme="minorHAnsi" w:cstheme="minorHAnsi"/>
          <w:lang w:val="nl-NL"/>
        </w:rPr>
        <w:t xml:space="preserve"> observe that the bulk of empirical FDI literature apply a simple two-country, two-factor framework. </w:t>
      </w:r>
      <w:r w:rsidRPr="000946CE">
        <w:rPr>
          <w:rFonts w:asciiTheme="minorHAnsi" w:eastAsia="Calisto MT" w:hAnsiTheme="minorHAnsi" w:cstheme="minorHAnsi"/>
          <w:lang w:val="en-US"/>
        </w:rPr>
        <w:t xml:space="preserve">This is problematic since FDI could also be influenced by third countries, for example by trade-blocs as seen in the theory section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{"citationID":"2IufDhun","properties":{"formattedCitation":"(Neary, 2009)","plainCitation":"(Neary, 2009)","noteIndex":0},"citationItems":[{"id":2804,"uris":["http://zotero.org/users/13683011/items/EN8P9N2T"],"itemData":{"id":2804,"type":"article-journal","abstract":"This paper focuses on an apparent conflict between the theory of foreign direct investment (FDI) and recent trends in the globalized world. The bulk of FDI is horizontal rather than vertical, and standard theory predicts that horizontal FDI is discouraged when trade costs fall. This seems to conflict with the experience of the 1990s, when trade liberalisation and technological change led to dramatic reductions in trade costs yet FDI grew much faster than trade. Two possible resolutions to this paradox are explored. First, horizontal FDI in trading blocs is encouraged by intra-bloc trade liberalisation, because foreign firms establish plants in one country as export platforms to serve the bloc as a whole. Second, cross-border mergers, quantitatively more important than greenfield FDI, are encouraged rather than discouraged by falling trade costs.","collection-title":"Special Section: Research in trade: Where do we go from here?","container-title":"International Review of Economics &amp; Finance","DOI":"10.1016/j.iref.2008.06.004","ISSN":"1059-0560","issue":"2","journalAbbreviation":"International Review of Economics &amp; Finance","page":"207-218","source":"ScienceDirect","title":"Trade costs and foreign direct investment","volume":"18","author":[{"family":"Neary","given":"J. Peter"}],"issued":{"date-parts":[["2009",3,1]]}}}],"schema":"https://github.com/citation-style-language/schema/raw/master/csl-citation.json"}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(Neary, 2009)</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Due to developments in the gravity modelling literature however, this can </w:t>
      </w:r>
      <w:r w:rsidR="009F0B6D">
        <w:rPr>
          <w:rFonts w:asciiTheme="minorHAnsi" w:eastAsia="Calisto MT" w:hAnsiTheme="minorHAnsi" w:cstheme="minorHAnsi"/>
          <w:lang w:val="en-US"/>
        </w:rPr>
        <w:t xml:space="preserve">now </w:t>
      </w:r>
      <w:r w:rsidRPr="000946CE">
        <w:rPr>
          <w:rFonts w:asciiTheme="minorHAnsi" w:eastAsia="Calisto MT" w:hAnsiTheme="minorHAnsi" w:cstheme="minorHAnsi"/>
          <w:lang w:val="en-US"/>
        </w:rPr>
        <w:t xml:space="preserve">be controlled for </w:t>
      </w:r>
      <w:r w:rsidRPr="000946CE">
        <w:rPr>
          <w:rFonts w:asciiTheme="minorHAnsi" w:eastAsia="Calisto MT" w:hAnsiTheme="minorHAnsi" w:cstheme="minorHAnsi"/>
          <w:lang w:val="en-US"/>
        </w:rPr>
        <w:fldChar w:fldCharType="begin"/>
      </w:r>
      <w:r w:rsidR="00B03B63" w:rsidRPr="000946CE">
        <w:rPr>
          <w:rFonts w:asciiTheme="minorHAnsi" w:eastAsia="Calisto MT" w:hAnsiTheme="minorHAnsi" w:cstheme="minorHAnsi"/>
          <w:lang w:val="en-US"/>
        </w:rPr>
        <w:instrText xml:space="preserve"> ADDIN ZOTERO_ITEM CSL_CITATION {"citationID":"4ct4fQqf","properties":{"formattedCitation":"(Dorakh, 2020)","plainCitation":"(Dorakh, 2020)","noteIndex":0},"citationItems":[{"id":3416,"uris":["http://zotero.org/users/13683011/items/Y6SRRJEW"],"itemData":{"id":3416,"type":"article-journal","abstract":"While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States","volume":"35","author":[{"family":"Dorakh","given":"Alena"}],"issued":{"date-parts":[["2020"]]}},"label":"page"}],"schema":"https://github.com/citation-style-language/schema/raw/master/csl-citation.json"} </w:instrText>
      </w:r>
      <w:r w:rsidRPr="000946CE">
        <w:rPr>
          <w:rFonts w:asciiTheme="minorHAnsi" w:eastAsia="Calisto MT" w:hAnsiTheme="minorHAnsi" w:cstheme="minorHAnsi"/>
          <w:lang w:val="en-US"/>
        </w:rPr>
        <w:fldChar w:fldCharType="separate"/>
      </w:r>
      <w:r w:rsidR="00B03B63" w:rsidRPr="000946CE">
        <w:rPr>
          <w:rFonts w:asciiTheme="minorHAnsi" w:eastAsia="Calisto MT" w:hAnsiTheme="minorHAnsi" w:cstheme="minorHAnsi"/>
          <w:lang w:val="en-US"/>
        </w:rPr>
        <w:t>(Dorakh, 2020)</w:t>
      </w:r>
      <w:r w:rsidRPr="000946CE">
        <w:rPr>
          <w:rFonts w:asciiTheme="minorHAnsi" w:eastAsia="Calisto MT" w:hAnsiTheme="minorHAnsi" w:cstheme="minorHAnsi"/>
          <w:lang w:val="en-US"/>
        </w:rPr>
        <w:fldChar w:fldCharType="end"/>
      </w:r>
      <w:r w:rsidR="00B03B63" w:rsidRPr="000946CE">
        <w:rPr>
          <w:rFonts w:asciiTheme="minorHAnsi" w:eastAsia="Calisto MT" w:hAnsiTheme="minorHAnsi" w:cstheme="minorHAnsi"/>
          <w:lang w:val="en-US"/>
        </w:rPr>
        <w:t>.</w:t>
      </w:r>
      <w:r w:rsidRPr="000946CE">
        <w:rPr>
          <w:rFonts w:asciiTheme="minorHAnsi" w:eastAsia="Calisto MT" w:hAnsiTheme="minorHAnsi" w:cstheme="minorHAnsi"/>
          <w:lang w:val="en-US"/>
        </w:rPr>
        <w:t xml:space="preserve"> Moreover, with the contribution of Anderson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{"citationID":"nwVRDMy7","properties":{"formattedCitation":"(2017)","plainCitation":"(2017)","noteIndex":0},"citationItems":[{"id":3516,"uris":["http://zotero.org/users/13683011/items/BRBXKFZT"],"itemData":{"id":3516,"type":"article-journal","abstract":"We develop a dynamic multi-country trade model with foreign direct investment (FDI) in the form of non-rival technology capital. The model nests structural gravity sub-systems for FDI and trade, with accumulation/decumulation of phyisical and technology capital in transition to the steady state. The empirical importance of the FDI channel is demonstrated comparing actual aggregate cross-section data for 89 countries in 2011 to a hypothetical world without FDI. The gains from FDI amount to 9% of world's welfare and to 11% of world's trade, unevenly distributed among winners and losers. Net exports of FDI substitute for export trade in the results.","collection-title":"Working Paper Series","DOI":"10.3386/w23757","note":"DOI: 10.3386/w23757","source":"National Bureau of Economic Research","title":"Trade and Investment in the Global Economy","URL":"https://www.nber.org/papers/w23757","author":[{"family":"Anderson","given":"James E."},{"family":"Larch","given":"Mario"},{"family":"Yotov","given":"Yoto V."}],"accessed":{"date-parts":[["2024",5,21]]},"issued":{"date-parts":[["2017",8]]}},"label":"page","suppress-author":true}],"schema":"https://github.com/citation-style-language/schema/raw/master/csl-citation.json"}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(2017)</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the gravity models have sound micro-foundations in FDI research as well. The gravity model typically deals with flows, so it matches well with the dependent variable FDI flows that is used in this thesis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{"citationID":"7e7SdWUO","properties":{"formattedCitation":"(Hansson &amp; Olofsdotter, 2014, p. 12)","plainCitation":"(Hansson &amp; Olofsdotter, 2014, p. 12)","noteIndex":0},"citationItems":[{"id":2265,"uris":["http://zotero.org/users/13683011/items/ZZ85KZ7T"],"itemData":{"id":2265,"type":"article-journal","abstract":"This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Union","volume":"25","author":[{"family":"Hansson","given":"Åsa"},{"family":"Olofsdotter","given":"Karin"}],"issued":{"date-parts":[["2014",4]]}},"locator":"12","label":"page"}],"schema":"https://github.com/citation-style-language/schema/raw/master/csl-citation.json"}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(Hansson &amp; Olofsdotter, 2014, p. 12)</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w:t>
      </w:r>
    </w:p>
    <w:p w14:paraId="182DA184" w14:textId="2EB94BB3" w:rsidR="00B76C47" w:rsidRPr="007355B0" w:rsidRDefault="007C2DFA" w:rsidP="006D2E50">
      <w:pPr>
        <w:pStyle w:val="Kop3"/>
        <w:rPr>
          <w:rFonts w:asciiTheme="minorHAnsi" w:eastAsia="Calisto MT" w:hAnsiTheme="minorHAnsi" w:cstheme="minorHAnsi"/>
          <w:lang w:val="en-US"/>
        </w:rPr>
      </w:pPr>
      <w:bookmarkStart w:id="27" w:name="_Toc176380542"/>
      <w:r w:rsidRPr="007355B0">
        <w:rPr>
          <w:rFonts w:asciiTheme="minorHAnsi" w:eastAsia="Calisto MT" w:hAnsiTheme="minorHAnsi" w:cstheme="minorHAnsi"/>
          <w:lang w:val="en-US"/>
        </w:rPr>
        <w:t xml:space="preserve">Step 1: </w:t>
      </w:r>
      <w:r w:rsidR="00B87A27">
        <w:rPr>
          <w:rFonts w:asciiTheme="minorHAnsi" w:eastAsia="Calisto MT" w:hAnsiTheme="minorHAnsi" w:cstheme="minorHAnsi"/>
          <w:lang w:val="en-US"/>
        </w:rPr>
        <w:t>The effect of</w:t>
      </w:r>
      <w:r w:rsidR="00F67217">
        <w:rPr>
          <w:rFonts w:asciiTheme="minorHAnsi" w:eastAsia="Calisto MT" w:hAnsiTheme="minorHAnsi" w:cstheme="minorHAnsi"/>
          <w:lang w:val="en-US"/>
        </w:rPr>
        <w:t xml:space="preserve"> host country</w:t>
      </w:r>
      <w:r w:rsidR="00B87A27">
        <w:rPr>
          <w:rFonts w:asciiTheme="minorHAnsi" w:eastAsia="Calisto MT" w:hAnsiTheme="minorHAnsi" w:cstheme="minorHAnsi"/>
          <w:lang w:val="en-US"/>
        </w:rPr>
        <w:t xml:space="preserve"> tax rates on FDI flows</w:t>
      </w:r>
      <w:r w:rsidRPr="007355B0">
        <w:rPr>
          <w:rFonts w:asciiTheme="minorHAnsi" w:eastAsia="Calisto MT" w:hAnsiTheme="minorHAnsi" w:cstheme="minorHAnsi"/>
          <w:lang w:val="en-US"/>
        </w:rPr>
        <w:t>.</w:t>
      </w:r>
      <w:bookmarkEnd w:id="27"/>
      <w:r w:rsidRPr="007355B0">
        <w:rPr>
          <w:rFonts w:asciiTheme="minorHAnsi" w:eastAsia="Calisto MT" w:hAnsiTheme="minorHAnsi" w:cstheme="minorHAnsi"/>
          <w:lang w:val="en-US"/>
        </w:rPr>
        <w:t xml:space="preserve"> </w:t>
      </w:r>
    </w:p>
    <w:p w14:paraId="79BA28C7" w14:textId="77777777" w:rsidR="006D2E50" w:rsidRPr="000946CE" w:rsidRDefault="006D2E50" w:rsidP="004F7E19">
      <w:pPr>
        <w:spacing w:line="360" w:lineRule="auto"/>
        <w:jc w:val="both"/>
        <w:rPr>
          <w:rFonts w:asciiTheme="minorHAnsi" w:eastAsia="Calisto MT" w:hAnsiTheme="minorHAnsi" w:cstheme="minorHAnsi"/>
          <w:i/>
          <w:iCs/>
          <w:lang w:val="en-US"/>
        </w:rPr>
      </w:pPr>
    </w:p>
    <w:p w14:paraId="543048FE" w14:textId="494F13DF" w:rsidR="00DE53CC" w:rsidRPr="000946CE" w:rsidRDefault="00AA3730" w:rsidP="004F7E19">
      <w:pPr>
        <w:spacing w:line="360" w:lineRule="auto"/>
        <w:jc w:val="both"/>
        <w:rPr>
          <w:rFonts w:asciiTheme="minorHAnsi" w:hAnsiTheme="minorHAnsi" w:cstheme="minorHAnsi"/>
          <w:lang w:val="en-US"/>
        </w:rPr>
      </w:pPr>
      <w:r w:rsidRPr="000946CE">
        <w:rPr>
          <w:rFonts w:asciiTheme="minorHAnsi" w:eastAsia="Calisto MT" w:hAnsiTheme="minorHAnsi" w:cstheme="minorHAnsi"/>
          <w:i/>
          <w:iCs/>
          <w:lang w:val="en-US"/>
        </w:rPr>
        <w:t>Gravity modelling</w:t>
      </w:r>
    </w:p>
    <w:p w14:paraId="0DBCBAA2" w14:textId="17448788" w:rsidR="00AA3730" w:rsidRPr="000946CE" w:rsidRDefault="00AA3730" w:rsidP="005D30B2">
      <w:pPr>
        <w:spacing w:line="360" w:lineRule="auto"/>
        <w:jc w:val="both"/>
        <w:rPr>
          <w:rFonts w:asciiTheme="minorHAnsi" w:eastAsia="Calisto MT" w:hAnsiTheme="minorHAnsi" w:cstheme="minorHAnsi"/>
          <w:lang w:val="en-US"/>
        </w:rPr>
      </w:pPr>
      <w:r w:rsidRPr="000946CE">
        <w:rPr>
          <w:rFonts w:asciiTheme="minorHAnsi" w:eastAsia="Calisto MT" w:hAnsiTheme="minorHAnsi" w:cstheme="minorHAnsi"/>
          <w:lang w:val="en-US"/>
        </w:rPr>
        <w:t xml:space="preserve">Starting with Tinbergen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{"citationID":"Z3TD4X3n","properties":{"formattedCitation":"(1962)","plainCitation":"(1962)","noteIndex":0},"citationItems":[{"id":3343,"uris":["http://zotero.org/users/13683011/items/PS3IMU9Y"],"itemData":{"id":3343,"type":"article-journal","container-title":"The International Executive","DOI":"10.1002/tie.5060050113","ISSN":"1522-709X","issue":"1","language":"en","license":"Copyright © 1963 Wiley Periodicals, Inc., A Wiley Company","note":"_eprint: https://onlinelibrary.wiley.com/doi/pdf/10.1002/tie.5060050113","page":"27-30","source":"Wiley Online Library","title":"Shaping the world economy","volume":"5","author":[{"family":"Tinbergen","given":"Jan"}],"issued":{"date-parts":[["1962"]]}},"label":"page","suppress-author":true}],"schema":"https://github.com/citation-style-language/schema/raw/master/csl-citation.json"}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(1962)</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the gravity model of international trade has proven to be a pillar of international trade theory, as it has been the foundation of thousands of publications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{"citationID":"7kKdbfaP","properties":{"formattedCitation":"(Shepherd, 2013)","plainCitation":"(Shepherd, 2013)","noteIndex":0},"citationItems":[{"id":3094,"uris":["http://zotero.org/users/13683011/items/QK93LSJH"],"itemData":{"id":3094,"type":"book","abstract":"This guide provides a “hands-on” introduction to gravity modeling for applied policy researchers, designed to be used in conjunction with a dataset of bilateral trade in services (available for free download). Readers are encouraged to replicate the results, using the Stata code provided. Enhanced provision of a high-quality and locally produced applied research for policymaking in all trade related areas, including trade facilitation, investment and regional integration, is a pillar of Asia-Pacific Research and Training Network on Trade (ARTNeT) operation. The guide concludes with a discussion of how the gravity model can be used in applied trade policy research.","ISBN":"978-974-680-346-5","language":"en","publisher":"ARTNeT, United Nations ESCAP","source":"idl-bnc-idrc.dspacedirect.org","title":"Gravity model of international trade : a user guide","title-short":"Gravity model of international trade","URL":"http://hdl.handle.net/10625/54239","author":[{"family":"Shepherd","given":"Ben"}],"accessed":{"date-parts":[["2024",4,19]]},"issued":{"date-parts":[["2013"]]}}}],"schema":"https://github.com/citation-style-language/schema/raw/master/csl-citation.json"}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(Shepherd, 2013)</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Tinbergen used the  gravity model to explain trade flows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{"citationID":"U52Aayy5","properties":{"formattedCitation":"(J. Anderson, 2010)","plainCitation":"(J. Anderson, 2010)","noteIndex":0},"citationItems":[{"id":3392,"uris":["http://zotero.org/users/13683011/items/QLEZ9V24"],"itemData":{"id":3392,"type":"article-journal","abstract":"The gravity model in economics was until relatively recently an intellectual orphan, unconnected to the rich family of economic theory. This review is a tale of the orphan's reunion with its heritage and the benefits that have flowed from it. Gravity has long been one of the most successful empirical models in economics. Incorporating the theoretical foundations of gravity into recent practice has led to a richer and more accurate estimation and interpretation of the spatial relations described by gravity. Recent developments are reviewed here and suggestions are made for promising future research.Institutional subscribers to the NBER working paper series, and residents of developing countries may download this paper without additional charge at www.nber.org.","container-title":"Annual Review of Economics","journalAbbreviation":"Annual Review of Economics","source":"ResearchGate","title":"The Gravity Model","volume":"3","author":[{"family":"Anderson","given":"James"}],"issued":{"date-parts":[["2010",12,1]]}}}],"schema":"https://github.com/citation-style-language/schema/raw/master/csl-citation.json"}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(J. Anderson, 2010)</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However, it has been widely applied in FDI research as well </w:t>
      </w:r>
      <w:r w:rsidRPr="000946CE">
        <w:rPr>
          <w:rFonts w:asciiTheme="minorHAnsi" w:eastAsia="Calisto MT" w:hAnsiTheme="minorHAnsi" w:cstheme="minorHAnsi"/>
          <w:lang w:val="en-US"/>
        </w:rPr>
        <w:fldChar w:fldCharType="begin"/>
      </w:r>
      <w:r w:rsidR="00A36CEA" w:rsidRPr="000946CE">
        <w:rPr>
          <w:rFonts w:asciiTheme="minorHAnsi" w:eastAsia="Calisto MT" w:hAnsiTheme="minorHAnsi" w:cstheme="minorHAnsi"/>
          <w:lang w:val="en-US"/>
        </w:rPr>
        <w:instrText xml:space="preserve"> ADDIN ZOTERO_ITEM CSL_CITATION {"citationID":"XUlgoh4g","properties":{"formattedCitation":"(for example: F. Baier, 2019; Dorakh, 2020; Mishra &amp; Jena, 2019; Raudonen &amp; Freytag, 2012)","plainCitation":"(for example: F. Baier, 2019; Dorakh, 2020; Mishra &amp; Jena, 2019; Raudonen &amp; Freytag, 2012)","noteIndex":0},"citationItems":[{"id":2812,"uris":["http://zotero.org/users/13683011/items/AR5MAFLD"],"itemData":{"id":2812,"type":"thesis","abstract":"Hochschulschriften der UB Wuppertal (Migriert). A gravity approach to regional and global investment dynamics : theory and empirical findings / by Fabian Johannes Baier, resident in Düsseldorf. Wuppertal, September 2019","event-place":"Wuppertal","language":"en","note":"DOI: 10.25926/dvxd-qn80","number-of-pages":"124","publisher":"The Schumpeter School of Business and Economics, University of Wuppertal","publisher-place":"Wuppertal","source":"elekpub.bib.uni-wuppertal.de","title":"A gravity approach to regional and global investment dynamics : theory and empirical findings","title-short":"A gravity approach to regional and global investment dynamics","URL":"http://elekpub.bib.uni-wuppertal.de/ubwhsmig/3552637","author":[{"family":"Baier","given":"Fabian"}],"accessed":{"date-parts":[["2024",4,3]]},"issued":{"date-parts":[["2019"]]}},"label":"page","prefix":"for example: "},{"id":3416,"uris":["http://zotero.org/users/13683011/items/Y6SRRJEW"],"itemData":{"id":3416,"type":"article-journal","abstract":"While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States","volume":"35","author":[{"family":"Dorakh","given":"Alena"}],"issued":{"date-parts":[["2020"]]}}},{"id":3351,"uris":["http://zotero.org/users/13683011/items/8YLJXIDT"],"itemData":{"id":3351,"type":"article-journal","abstract":"Purpose The purpose of this paper is to examine the determinants of foreign direct investment (FDI) flows from some leading developed countries (the USA, Japan, Germany, the Netherlands, the UK and France) into major four Asian economies (China, Korea, India and Singapore). Design/methodology/approach Using one basic and four augmented versions of gravity model technique, the authors tried to examine the determinants of bilateral FDI flows in four major Asian economies. The study used World Development Indicators, CEPII, KOF and Heritage Foundation data for period 2001–2012. Findings The results revealed that besides the market size for host and source country, other criteria such as distance, common language and common border also influence foreign investors. Other macroeconomic factors such as inflation rate and real interest rate are among the key factors that attract more FDI. In addition to economic factors, institutional and infrastructural factors such as telecommunication, degree of openness, index of globalisation and index of economic freedom also stimulate the international investors from the developed world to the major Asian countries. Research limitations/implications It is altogether possible that only a set of home country specific characteristics or host country specific characteristics does not matter when determining FDI. Most empirical studies using indices such as the index of globalisation and economic freedom are subject to certain methodological limitations such as model selection, parameter heterogeneity, outliers and moral hazard. Practical implications More distance between the host and source country would result in less FDI flows due to more managerial and raw material supply chain cost. Similarly, more gross domestic product (GDP) and per capita income (PCI) are leading to more FDI flows into Asian economics. Therefore, major Asian economies should frame their economic policies in such a manner where these counties can strengthen their GDP as well as PCI. Furthermore, above countries should open its economy more and more for better FDI flows as it seems that economic globalisation and economic freedom are major determinants of bilateral FDI flows. The negative impact of inflation and interest rate should be controlled. Social implications From policy perspective, higher scores of economic, social and political globalisation also attract high FDI to the host country. On the same line higher scores in economic freedom mean that less restrictions in terms of economic policies and the policy environment are conducive for free trade and resource transfers. Higher scores in trade freedom, investment freedom and freedom from corruptions also show more developed and conducive policy environment. In the same reasoning higher scores in the composite index of economic freedom which takes information from trade freedom, investment freedom and freedom from corruption and others also encourage flow of FDI in to the host country. Originality/value This is the first paper which combines the globalisation index, economic freedom index and distance along with some major macroeconomic variables.","container-title":"Journal of Economic Studies","DOI":"10.1108/JES-07-2017-0169","ISSN":"0144-3585","issue":"1","note":"publisher: Emerald Publishing Limited","page":"71-89","source":"Emerald Insight","title":"Bilateral FDI flows in four major Asian economies: a gravity model analysis","title-short":"Bilateral FDI flows in four major Asian economies","volume":"46","author":[{"family":"Mishra","given":"Bikash Ranjan"},{"family":"Jena","given":"Pabitra Kumar"}],"issued":{"date-parts":[["2019",1,1]]}},"label":"page"},{"id":3353,"uris":["http://zotero.org/users/13683011/items/Y83T6DL5"],"itemData":{"id":3353,"type":"report","abstract":"The article analyzes FDI inflows into Baltic countries using a gravity approach. The results of the empirical estimation allow us to explain how difference in corporate taxation between countries, geographical and cultural distance, institutions such as regulations and the size of the economy as well as its economic development affect FDI inflows into the Baltic countries. The influence of corporate taxation on FDI flows, expressed as corporate tax rate differences between investor and host countries is statistically significant. Larger geographical distance between the countries reduces FDI flows, and institutional variables such as the economic freedom index have significant impact and affect positively FDI into the Baltics. Finally, the size of economy, measured by GDP, impacts positively the FDI flows into Baltic countries.","genre":"Working Paper","language":"eng","license":"http://www.econstor.eu/dspace/Nutzungsbedingungen","number":"2012,060","publisher":"Jena Economic Research Papers","source":"www.econstor.eu","title":"Determinants of FDI inflows into the Baltic countries: Empirical evidence from a gravity model","title-short":"Determinants of FDI inflows into the Baltic countries","URL":"https://www.econstor.eu/handle/10419/70176","author":[{"family":"Raudonen","given":"Svetlana"},{"family":"Freytag","given":"Andreas"}],"accessed":{"date-parts":[["2024",5,16]]},"issued":{"date-parts":[["2012"]]}},"label":"page"}],"schema":"https://github.com/citation-style-language/schema/raw/master/csl-citation.json"} </w:instrText>
      </w:r>
      <w:r w:rsidRPr="000946CE">
        <w:rPr>
          <w:rFonts w:asciiTheme="minorHAnsi" w:eastAsia="Calisto MT" w:hAnsiTheme="minorHAnsi" w:cstheme="minorHAnsi"/>
          <w:lang w:val="en-US"/>
        </w:rPr>
        <w:fldChar w:fldCharType="separate"/>
      </w:r>
      <w:r w:rsidR="00A36CEA" w:rsidRPr="000946CE">
        <w:rPr>
          <w:rFonts w:asciiTheme="minorHAnsi" w:eastAsia="Calisto MT" w:hAnsiTheme="minorHAnsi" w:cstheme="minorHAnsi"/>
          <w:lang w:val="en-US"/>
        </w:rPr>
        <w:t>(for example: F. Baier, 2019; Dorakh, 2020; Mishra &amp; Jena, 2019; Raudonen &amp; Freytag, 2012)</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In its most basic from the gravity model predicts that larger countries trade in higher volumes and that when distance increases between countries, trade volume decreases, which is visualized in equation 1, the more common log-linearized form in equation 2 and 3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{"citationID":"eSLFmtUh","properties":{"formattedCitation":"(Shepherd, 2013, p. 9)","plainCitation":"(Shepherd, 2013, p. 9)","noteIndex":0},"citationItems":[{"id":3094,"uris":["http://zotero.org/users/13683011/items/QK93LSJH"],"itemData":{"id":3094,"type":"book","abstract":"This guide provides a “hands-on” introduction to gravity modeling for applied policy researchers, designed to be used in conjunction with a dataset of bilateral trade in services (available for free download). Readers are encouraged to replicate the results, using the Stata code provided. Enhanced provision of a high-quality and locally produced applied research for policymaking in all trade related areas, including trade facilitation, investment and regional integration, is a pillar of Asia-Pacific Research and Training Network on Trade (ARTNeT) operation. The guide concludes with a discussion of how the gravity model can be used in applied trade policy research.","ISBN":"978-974-680-346-5","language":"en","publisher":"ARTNeT, United Nations ESCAP","source":"idl-bnc-idrc.dspacedirect.org","title":"Gravity model of international trade : a user guide","title-short":"Gravity model of international trade","URL":"http://hdl.handle.net/10625/54239","author":[{"family":"Shepherd","given":"Ben"}],"accessed":{"date-parts":[["2024",4,19]]},"issued":{"date-parts":[["2013"]]}},"locator":"9","label":"pag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(Shepherd, 2013, p. 9)</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w:t>
      </w:r>
    </w:p>
    <w:p w14:paraId="1FE1A2D8" w14:textId="77777777" w:rsidR="004F7E19" w:rsidRPr="000946CE" w:rsidRDefault="004F7E19" w:rsidP="005D30B2">
      <w:pPr>
        <w:spacing w:line="360" w:lineRule="auto"/>
        <w:jc w:val="both"/>
        <w:rPr>
          <w:rFonts w:asciiTheme="minorHAnsi" w:eastAsia="Calisto MT" w:hAnsiTheme="minorHAnsi" w:cstheme="minorHAnsi"/>
          <w:lang w:val="en-US"/>
        </w:rPr>
      </w:pPr>
    </w:p>
    <w:p w14:paraId="0228F68A" w14:textId="6F417288" w:rsidR="00DE53CC" w:rsidRDefault="00DE53CC" w:rsidP="005E0F02">
      <w:pPr>
        <w:spacing w:line="360" w:lineRule="auto"/>
        <w:jc w:val="both"/>
        <w:rPr>
          <w:rFonts w:asciiTheme="minorHAnsi" w:eastAsia="Calisto MT" w:hAnsiTheme="minorHAnsi" w:cstheme="minorHAnsi"/>
          <w:lang w:val="en-US"/>
        </w:rPr>
      </w:pPr>
    </w:p>
    <w:p w14:paraId="02D835CD" w14:textId="77777777" w:rsidR="009F0B6D" w:rsidRPr="000946CE" w:rsidRDefault="009F0B6D" w:rsidP="005E0F02">
      <w:pPr>
        <w:spacing w:line="360" w:lineRule="auto"/>
        <w:jc w:val="both"/>
        <w:rPr>
          <w:rFonts w:asciiTheme="minorHAnsi" w:eastAsia="Calisto MT" w:hAnsiTheme="minorHAnsi" w:cstheme="minorHAnsi"/>
          <w:lang w:val="en-US"/>
        </w:rPr>
      </w:pPr>
    </w:p>
    <w:p w14:paraId="0716279B" w14:textId="624D7253" w:rsidR="00AA3730" w:rsidRPr="000946CE" w:rsidRDefault="00E07D32" w:rsidP="005D30B2">
      <w:pPr>
        <w:numPr>
          <w:ilvl w:val="0"/>
          <w:numId w:val="5"/>
        </w:numPr>
        <w:spacing w:line="360" w:lineRule="auto"/>
        <w:contextualSpacing/>
        <w:jc w:val="both"/>
        <w:rPr>
          <w:rFonts w:asciiTheme="minorHAnsi" w:eastAsia="Calisto MT" w:hAnsiTheme="minorHAnsi" w:cstheme="minorHAnsi"/>
          <w:i/>
          <w:lang w:val="en-US"/>
        </w:rPr>
      </w:pPr>
      <m:oMath>
        <m:sSub>
          <m:sSubPr>
            <m:ctrlPr>
              <w:rPr>
                <w:rFonts w:ascii="Cambria Math" w:eastAsia="Calisto MT" w:hAnsi="Cambria Math" w:cstheme="minorHAnsi"/>
                <w:i/>
                <w:lang w:val="en-US"/>
              </w:rPr>
            </m:ctrlPr>
          </m:sSubPr>
          <m:e>
            <m:r>
              <w:rPr>
                <w:rFonts w:ascii="Cambria Math" w:eastAsia="Calisto MT" w:hAnsi="Cambria Math" w:cstheme="minorHAnsi"/>
                <w:lang w:val="en-US"/>
              </w:rPr>
              <m:t>X</m:t>
            </m:r>
          </m:e>
          <m:sub>
            <m:r>
              <w:rPr>
                <w:rFonts w:ascii="Cambria Math" w:eastAsia="Calisto MT" w:hAnsi="Cambria Math" w:cstheme="minorHAnsi"/>
                <w:vertAlign w:val="subscript"/>
                <w:lang w:val="en-US"/>
              </w:rPr>
              <m:t>ij</m:t>
            </m:r>
          </m:sub>
        </m:sSub>
        <m:r>
          <w:rPr>
            <w:rFonts w:ascii="Cambria Math" w:eastAsia="Calisto MT" w:hAnsi="Cambria Math" w:cstheme="minorHAnsi"/>
            <w:lang w:val="en-US"/>
          </w:rPr>
          <m:t xml:space="preserve"> = </m:t>
        </m:r>
        <m:f>
          <m:fPr>
            <m:ctrlPr>
              <w:rPr>
                <w:rFonts w:ascii="Cambria Math" w:eastAsia="Calisto MT" w:hAnsi="Cambria Math" w:cstheme="minorHAnsi"/>
                <w:i/>
                <w:lang w:val="en-US"/>
              </w:rPr>
            </m:ctrlPr>
          </m:fPr>
          <m:num>
            <m:sSub>
              <m:sSubPr>
                <m:ctrlPr>
                  <w:rPr>
                    <w:rFonts w:ascii="Cambria Math" w:eastAsia="Calisto MT" w:hAnsi="Cambria Math" w:cstheme="minorHAnsi"/>
                    <w:i/>
                    <w:lang w:val="en-US"/>
                  </w:rPr>
                </m:ctrlPr>
              </m:sSubPr>
              <m:e>
                <m:r>
                  <w:rPr>
                    <w:rFonts w:ascii="Cambria Math" w:eastAsia="Calisto MT" w:hAnsi="Cambria Math" w:cstheme="minorHAnsi"/>
                    <w:lang w:val="en-US"/>
                  </w:rPr>
                  <m:t>GDP</m:t>
                </m:r>
              </m:e>
              <m:sub>
                <m:r>
                  <w:rPr>
                    <w:rFonts w:ascii="Cambria Math" w:eastAsia="Calisto MT" w:hAnsi="Cambria Math" w:cstheme="minorHAnsi"/>
                    <w:lang w:val="en-US"/>
                  </w:rPr>
                  <m:t>i</m:t>
                </m:r>
              </m:sub>
            </m:sSub>
            <m:sSub>
              <m:sSubPr>
                <m:ctrlPr>
                  <w:rPr>
                    <w:rFonts w:ascii="Cambria Math" w:eastAsia="Calisto MT" w:hAnsi="Cambria Math" w:cstheme="minorHAnsi"/>
                    <w:i/>
                    <w:lang w:val="en-US"/>
                  </w:rPr>
                </m:ctrlPr>
              </m:sSubPr>
              <m:e>
                <m:r>
                  <w:rPr>
                    <w:rFonts w:ascii="Cambria Math" w:eastAsia="Calisto MT" w:hAnsi="Cambria Math" w:cstheme="minorHAnsi"/>
                    <w:lang w:val="en-US"/>
                  </w:rPr>
                  <m:t>GDP</m:t>
                </m:r>
              </m:e>
              <m:sub>
                <m:r>
                  <w:rPr>
                    <w:rFonts w:ascii="Cambria Math" w:eastAsia="Calisto MT" w:hAnsi="Cambria Math" w:cstheme="minorHAnsi"/>
                    <w:lang w:val="en-US"/>
                  </w:rPr>
                  <m:t>j</m:t>
                </m:r>
              </m:sub>
            </m:sSub>
            <m:r>
              <w:rPr>
                <w:rFonts w:ascii="Cambria Math" w:eastAsia="Calisto MT" w:hAnsi="Cambria Math" w:cstheme="minorHAnsi"/>
                <w:lang w:val="en-US"/>
              </w:rPr>
              <m:t xml:space="preserve"> </m:t>
            </m:r>
          </m:num>
          <m:den>
            <m:sSup>
              <m:sSupPr>
                <m:ctrlPr>
                  <w:rPr>
                    <w:rFonts w:ascii="Cambria Math" w:eastAsia="Calisto MT" w:hAnsi="Cambria Math" w:cstheme="minorHAnsi"/>
                    <w:i/>
                    <w:lang w:val="en-US" w:eastAsia="en-US"/>
                  </w:rPr>
                </m:ctrlPr>
              </m:sSupPr>
              <m:e>
                <m:r>
                  <w:rPr>
                    <w:rFonts w:ascii="Cambria Math" w:eastAsia="Calisto MT" w:hAnsi="Cambria Math" w:cstheme="minorHAnsi"/>
                    <w:lang w:val="en-US"/>
                  </w:rPr>
                  <m:t>D</m:t>
                </m:r>
              </m:e>
              <m:sup>
                <m:r>
                  <w:rPr>
                    <w:rFonts w:ascii="Cambria Math" w:eastAsia="Calisto MT" w:hAnsi="Cambria Math" w:cstheme="minorHAnsi"/>
                    <w:lang w:val="en-US"/>
                  </w:rPr>
                  <m:t>ij</m:t>
                </m:r>
              </m:sup>
            </m:sSup>
          </m:den>
        </m:f>
      </m:oMath>
    </w:p>
    <w:p w14:paraId="77FA12B6" w14:textId="77777777" w:rsidR="00AA3730" w:rsidRPr="000946CE" w:rsidRDefault="00E07D32" w:rsidP="005D30B2">
      <w:pPr>
        <w:numPr>
          <w:ilvl w:val="0"/>
          <w:numId w:val="5"/>
        </w:numPr>
        <w:spacing w:line="360" w:lineRule="auto"/>
        <w:contextualSpacing/>
        <w:jc w:val="both"/>
        <w:rPr>
          <w:rFonts w:asciiTheme="minorHAnsi" w:eastAsia="Calisto MT" w:hAnsiTheme="minorHAnsi" w:cstheme="minorHAnsi"/>
          <w:i/>
          <w:lang w:val="en-US"/>
        </w:rPr>
      </w:pPr>
      <m:oMath>
        <m:func>
          <m:funcPr>
            <m:ctrlPr>
              <w:rPr>
                <w:rFonts w:ascii="Cambria Math" w:eastAsia="Calisto MT" w:hAnsi="Cambria Math" w:cstheme="minorHAnsi"/>
                <w:i/>
                <w:lang w:val="en-US"/>
              </w:rPr>
            </m:ctrlPr>
          </m:funcPr>
          <m:fName>
            <m:r>
              <w:rPr>
                <w:rFonts w:ascii="Cambria Math" w:eastAsia="Calisto MT" w:hAnsi="Cambria Math" w:cstheme="minorHAnsi"/>
                <w:lang w:val="en-US"/>
              </w:rPr>
              <m:t>log</m:t>
            </m:r>
          </m:fName>
          <m:e>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X</m:t>
                </m:r>
              </m:e>
              <m:sub>
                <m:r>
                  <w:rPr>
                    <w:rFonts w:ascii="Cambria Math" w:eastAsia="Calisto MT" w:hAnsi="Cambria Math" w:cstheme="minorHAnsi"/>
                    <w:lang w:val="en-US"/>
                  </w:rPr>
                  <m:t>ij</m:t>
                </m:r>
              </m:sub>
            </m:sSub>
            <m:r>
              <w:rPr>
                <w:rFonts w:ascii="Cambria Math" w:eastAsia="Calisto MT" w:hAnsi="Cambria Math" w:cstheme="minorHAnsi"/>
                <w:lang w:val="en-US"/>
              </w:rPr>
              <m:t xml:space="preserve">=c+ </m:t>
            </m:r>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b</m:t>
                </m:r>
              </m:e>
              <m:sub>
                <m:r>
                  <w:rPr>
                    <w:rFonts w:ascii="Cambria Math" w:eastAsia="Calisto MT" w:hAnsi="Cambria Math" w:cstheme="minorHAnsi"/>
                    <w:lang w:val="en-US"/>
                  </w:rPr>
                  <m:t>1</m:t>
                </m:r>
              </m:sub>
            </m:sSub>
            <m:func>
              <m:funcPr>
                <m:ctrlPr>
                  <w:rPr>
                    <w:rFonts w:ascii="Cambria Math" w:eastAsia="Calisto MT" w:hAnsi="Cambria Math" w:cstheme="minorHAnsi"/>
                    <w:i/>
                    <w:lang w:val="en-US"/>
                  </w:rPr>
                </m:ctrlPr>
              </m:funcPr>
              <m:fName>
                <m:r>
                  <w:rPr>
                    <w:rFonts w:ascii="Cambria Math" w:eastAsia="Calisto MT" w:hAnsi="Cambria Math" w:cstheme="minorHAnsi"/>
                    <w:lang w:val="en-US"/>
                  </w:rPr>
                  <m:t>log</m:t>
                </m:r>
              </m:fName>
              <m:e>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GDP</m:t>
                    </m:r>
                  </m:e>
                  <m:sub>
                    <m:r>
                      <w:rPr>
                        <w:rFonts w:ascii="Cambria Math" w:eastAsia="Calisto MT" w:hAnsi="Cambria Math" w:cstheme="minorHAnsi"/>
                        <w:lang w:val="en-US"/>
                      </w:rPr>
                      <m:t>i</m:t>
                    </m:r>
                  </m:sub>
                </m:sSub>
              </m:e>
            </m:func>
          </m:e>
        </m:func>
        <m:r>
          <w:rPr>
            <w:rFonts w:ascii="Cambria Math" w:eastAsia="Calisto MT" w:hAnsi="Cambria Math" w:cstheme="minorHAnsi"/>
            <w:lang w:val="en-US"/>
          </w:rPr>
          <m:t>+</m:t>
        </m:r>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b</m:t>
            </m:r>
          </m:e>
          <m:sub>
            <m:r>
              <w:rPr>
                <w:rFonts w:ascii="Cambria Math" w:eastAsia="Calisto MT" w:hAnsi="Cambria Math" w:cstheme="minorHAnsi"/>
                <w:lang w:val="en-US"/>
              </w:rPr>
              <m:t>2</m:t>
            </m:r>
          </m:sub>
        </m:sSub>
        <m:func>
          <m:funcPr>
            <m:ctrlPr>
              <w:rPr>
                <w:rFonts w:ascii="Cambria Math" w:eastAsia="Calisto MT" w:hAnsi="Cambria Math" w:cstheme="minorHAnsi"/>
                <w:i/>
                <w:lang w:val="en-US"/>
              </w:rPr>
            </m:ctrlPr>
          </m:funcPr>
          <m:fName>
            <m:r>
              <w:rPr>
                <w:rFonts w:ascii="Cambria Math" w:eastAsia="Calisto MT" w:hAnsi="Cambria Math" w:cstheme="minorHAnsi"/>
                <w:lang w:val="en-US"/>
              </w:rPr>
              <m:t>log</m:t>
            </m:r>
          </m:fName>
          <m:e>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GDP</m:t>
                </m:r>
              </m:e>
              <m:sub>
                <m:r>
                  <w:rPr>
                    <w:rFonts w:ascii="Cambria Math" w:eastAsia="Calisto MT" w:hAnsi="Cambria Math" w:cstheme="minorHAnsi"/>
                    <w:lang w:val="en-US"/>
                  </w:rPr>
                  <m:t>j</m:t>
                </m:r>
              </m:sub>
            </m:sSub>
          </m:e>
        </m:func>
        <m:r>
          <w:rPr>
            <w:rFonts w:ascii="Cambria Math" w:eastAsia="Calisto MT" w:hAnsi="Cambria Math" w:cstheme="minorHAnsi"/>
            <w:lang w:val="en-US"/>
          </w:rPr>
          <m:t xml:space="preserve">+ </m:t>
        </m:r>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b</m:t>
            </m:r>
          </m:e>
          <m:sub>
            <m:r>
              <w:rPr>
                <w:rFonts w:ascii="Cambria Math" w:eastAsia="Calisto MT" w:hAnsi="Cambria Math" w:cstheme="minorHAnsi"/>
                <w:lang w:val="en-US"/>
              </w:rPr>
              <m:t>3</m:t>
            </m:r>
          </m:sub>
        </m:sSub>
        <m:func>
          <m:funcPr>
            <m:ctrlPr>
              <w:rPr>
                <w:rFonts w:ascii="Cambria Math" w:eastAsia="Calisto MT" w:hAnsi="Cambria Math" w:cstheme="minorHAnsi"/>
                <w:i/>
                <w:lang w:val="en-US"/>
              </w:rPr>
            </m:ctrlPr>
          </m:funcPr>
          <m:fName>
            <m:r>
              <w:rPr>
                <w:rFonts w:ascii="Cambria Math" w:eastAsia="Calisto MT" w:hAnsi="Cambria Math" w:cstheme="minorHAnsi"/>
                <w:lang w:val="en-US"/>
              </w:rPr>
              <m:t>log</m:t>
            </m:r>
          </m:fName>
          <m:e>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τ</m:t>
                </m:r>
              </m:e>
              <m:sub>
                <m:r>
                  <w:rPr>
                    <w:rFonts w:ascii="Cambria Math" w:eastAsia="Calisto MT" w:hAnsi="Cambria Math" w:cstheme="minorHAnsi"/>
                    <w:lang w:val="en-US"/>
                  </w:rPr>
                  <m:t>ij</m:t>
                </m:r>
              </m:sub>
            </m:sSub>
          </m:e>
        </m:func>
        <m:r>
          <w:rPr>
            <w:rFonts w:ascii="Cambria Math" w:eastAsia="Calisto MT" w:hAnsi="Cambria Math" w:cstheme="minorHAnsi"/>
            <w:lang w:val="en-US"/>
          </w:rPr>
          <m:t>+</m:t>
        </m:r>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e</m:t>
            </m:r>
          </m:e>
          <m:sub>
            <m:r>
              <w:rPr>
                <w:rFonts w:ascii="Cambria Math" w:eastAsia="Calisto MT" w:hAnsi="Cambria Math" w:cstheme="minorHAnsi"/>
                <w:lang w:val="en-US"/>
              </w:rPr>
              <m:t>ij</m:t>
            </m:r>
          </m:sub>
        </m:sSub>
      </m:oMath>
    </w:p>
    <w:p w14:paraId="4FACD32B" w14:textId="77777777" w:rsidR="00AA3730" w:rsidRPr="000946CE" w:rsidRDefault="00E07D32" w:rsidP="005D30B2">
      <w:pPr>
        <w:numPr>
          <w:ilvl w:val="0"/>
          <w:numId w:val="5"/>
        </w:numPr>
        <w:spacing w:line="360" w:lineRule="auto"/>
        <w:contextualSpacing/>
        <w:jc w:val="both"/>
        <w:rPr>
          <w:rFonts w:asciiTheme="minorHAnsi" w:eastAsia="Calisto MT" w:hAnsiTheme="minorHAnsi" w:cstheme="minorHAnsi"/>
          <w:i/>
          <w:lang w:val="en-US"/>
        </w:rPr>
      </w:pPr>
      <m:oMath>
        <m:func>
          <m:funcPr>
            <m:ctrlPr>
              <w:rPr>
                <w:rFonts w:ascii="Cambria Math" w:eastAsia="Calisto MT" w:hAnsi="Cambria Math" w:cstheme="minorHAnsi"/>
                <w:i/>
                <w:lang w:val="en-US"/>
              </w:rPr>
            </m:ctrlPr>
          </m:funcPr>
          <m:fName>
            <m:r>
              <w:rPr>
                <w:rFonts w:ascii="Cambria Math" w:eastAsia="Calisto MT" w:hAnsi="Cambria Math" w:cstheme="minorHAnsi"/>
                <w:lang w:val="en-US"/>
              </w:rPr>
              <m:t>log</m:t>
            </m:r>
          </m:fName>
          <m:e>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τ</m:t>
                </m:r>
              </m:e>
              <m:sub>
                <m:r>
                  <w:rPr>
                    <w:rFonts w:ascii="Cambria Math" w:eastAsia="Calisto MT" w:hAnsi="Cambria Math" w:cstheme="minorHAnsi"/>
                    <w:lang w:val="en-US"/>
                  </w:rPr>
                  <m:t>ij</m:t>
                </m:r>
              </m:sub>
            </m:sSub>
          </m:e>
        </m:func>
        <m:r>
          <w:rPr>
            <w:rFonts w:ascii="Cambria Math" w:eastAsia="Calisto MT" w:hAnsi="Cambria Math" w:cstheme="minorHAnsi"/>
            <w:lang w:val="en-US"/>
          </w:rPr>
          <m:t xml:space="preserve">= </m:t>
        </m:r>
        <m:func>
          <m:funcPr>
            <m:ctrlPr>
              <w:rPr>
                <w:rFonts w:ascii="Cambria Math" w:eastAsia="Calisto MT" w:hAnsi="Cambria Math" w:cstheme="minorHAnsi"/>
                <w:i/>
                <w:lang w:val="en-US"/>
              </w:rPr>
            </m:ctrlPr>
          </m:funcPr>
          <m:fName>
            <m:r>
              <w:rPr>
                <w:rFonts w:ascii="Cambria Math" w:eastAsia="Calisto MT" w:hAnsi="Cambria Math" w:cstheme="minorHAnsi"/>
                <w:lang w:val="en-US"/>
              </w:rPr>
              <m:t>log</m:t>
            </m:r>
          </m:fName>
          <m:e>
            <m:sSub>
              <m:sSubPr>
                <m:ctrlPr>
                  <w:rPr>
                    <w:rFonts w:ascii="Cambria Math" w:eastAsia="Calisto MT" w:hAnsi="Cambria Math" w:cstheme="minorHAnsi"/>
                    <w:i/>
                    <w:lang w:val="en-US" w:eastAsia="en-US"/>
                  </w:rPr>
                </m:ctrlPr>
              </m:sSubPr>
              <m:e>
                <m:r>
                  <w:rPr>
                    <w:rFonts w:ascii="Cambria Math" w:eastAsia="Calisto MT" w:hAnsi="Cambria Math" w:cstheme="minorHAnsi"/>
                    <w:lang w:val="en-US"/>
                  </w:rPr>
                  <m:t>distance</m:t>
                </m:r>
              </m:e>
              <m:sub>
                <m:r>
                  <w:rPr>
                    <w:rFonts w:ascii="Cambria Math" w:eastAsia="Calisto MT" w:hAnsi="Cambria Math" w:cstheme="minorHAnsi"/>
                    <w:lang w:val="en-US"/>
                  </w:rPr>
                  <m:t>ij</m:t>
                </m:r>
              </m:sub>
            </m:sSub>
          </m:e>
        </m:func>
      </m:oMath>
    </w:p>
    <w:p w14:paraId="342DE69F" w14:textId="77777777" w:rsidR="00AA3730" w:rsidRPr="000946CE" w:rsidRDefault="00AA3730" w:rsidP="005D30B2">
      <w:pPr>
        <w:spacing w:line="360" w:lineRule="auto"/>
        <w:contextualSpacing/>
        <w:jc w:val="both"/>
        <w:rPr>
          <w:rFonts w:asciiTheme="minorHAnsi" w:eastAsia="Calisto MT" w:hAnsiTheme="minorHAnsi" w:cstheme="minorHAnsi"/>
          <w:lang w:val="en-US"/>
        </w:rPr>
      </w:pPr>
    </w:p>
    <w:p w14:paraId="5E7DAECC" w14:textId="40A342D4" w:rsidR="00AA3730" w:rsidRPr="000946CE" w:rsidRDefault="00AA3730" w:rsidP="005D30B2">
      <w:pPr>
        <w:spacing w:line="360" w:lineRule="auto"/>
        <w:jc w:val="both"/>
        <w:rPr>
          <w:rFonts w:asciiTheme="minorHAnsi" w:hAnsiTheme="minorHAnsi" w:cstheme="minorHAnsi"/>
          <w:i/>
          <w:iCs/>
          <w:lang w:val="en-US"/>
        </w:rPr>
      </w:pPr>
      <w:r w:rsidRPr="000946CE">
        <w:rPr>
          <w:rFonts w:asciiTheme="minorHAnsi" w:eastAsia="Calisto MT" w:hAnsiTheme="minorHAnsi" w:cstheme="minorHAnsi"/>
          <w:lang w:val="en-US"/>
        </w:rPr>
        <w:t xml:space="preserve">Since Tinbergen’s original formulation the gravity model has been subject to consistent developments and a gained reputation of ‘good fitting’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{"citationID":"r8wbTEBq","properties":{"formattedCitation":"(De Benedictis &amp; Taglioni, 2011)","plainCitation":"(De Benedictis &amp; Taglioni, 2011)","noteIndex":0},"citationItems":[{"id":3345,"uris":["http://zotero.org/users/13683011/items/ZYQJSBX7"],"itemData":{"id":3345,"type":"chapter","abstract":"Since Jan Tinberben’s original formulation (Tinbergen 1962, Shaping the World Economy, The Twentieth Century Fund, New York), the empirical analysis of bilateral trade flows through the estimation of a gravity equation has gone a long way. It has acquired a solid reputation of good fitting; it gained respected micro foundations that allowed it to move to a mature stage in which the “turn-over” gravity equation has been replaced by a gravity model; and it has dominated the literature on trade policy evaluation. In this chapter we show how some of the issues raised by Tinbergen have been the step stones of a 50-year long research agenda, and how the numerous empirical and theoretical contributions that followed dealt with old problems and highlighted new ones. Some future promising research issues are finally indicated.","container-title":"The Trade Impact of European Union Preferential  Policies: An Analysis Through Gravity Models","event-place":"Berlin, Heidelberg","ISBN":"978-3-642-16564-1","language":"en","note":"DOI: 10.1007/978-3-642-16564-1_4","page":"55-89","publisher":"Springer","publisher-place":"Berlin, Heidelberg","source":"Springer Link","title":"The Gravity Model in International Trade","URL":"https://doi.org/10.1007/978-3-642-16564-1_4","author":[{"family":"De Benedictis","given":"Luca"},{"family":"Taglioni","given":"Daria"}],"editor":[{"family":"De Benedictis","given":"Luca"},{"family":"Salvatici","given":"Luca"}],"accessed":{"date-parts":[["2024",5,15]]},"issued":{"date-parts":[["2011"]]}}}],"schema":"https://github.com/citation-style-language/schema/raw/master/csl-citation.json"}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(De Benedictis &amp; Taglioni, 2011)</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Baier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{"citationID":"KmJNiRcd","properties":{"formattedCitation":"(2020)","plainCitation":"(2020)","noteIndex":0},"citationItems":[{"id":3193,"uris":["http://zotero.org/users/13683011/items/WH8BAPLV"],"itemData":{"id":3193,"type":"article-journal","container-title":"Athens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(2020)</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notes that the latest addition of dyadic fixed effects and theoretical micro-foundations have been major developments. The gravity model applied to FDI research aims to explain inter-country FDI-flows by utilizing a combination of mass variables and distance variables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{"citationID":"xC3hrTi2","properties":{"formattedCitation":"(Feld &amp; Heckemeyer, 2011)","plainCitation":"(Feld &amp; Heckemeyer, 2011)","noteIndex":0},"citationItems":[{"id":2388,"uris":["http://zotero.org/users/13683011/items/5PPVDFJX"],"itemData":{"id":2388,"type":"article-journal","abstract":"In this paper we extend former meta-analyses on FDI and taxation in three ways. First, we add 16 recent publications. Second, we code additional meta-regressor variables addressing important issues in research on FDI and taxation. Third, we refer to the sophisticated meta-analytical methodology and present a coherent strategy to choose the meta-regression estimator most suitable for the meta-data at hand. As compared to prior surveys, the meta-analysis is thus based on a much broader methodological basis and a considerably richer meta-data set. The median tax semi-elasticity of FDI based on 704 primary estimates is 2.49 in absolute terms. The precision weighted average of the full sample of semi-elasticities is 2.55, again in absolute terms. Moreover, our meta-analysis shows that there is a publication bias in the primary literature. Meta-regressions show that studies based on aggregate data report systematically larger semi-elasticities than firm-level analyses, that integrating bilateral tax regulations into effective tax rates leads to more effective measurement of adverse tax incentives on foreign investment, and that tax effects are not compensated by public spending.","container-title":"Journal of Economic Surveys","DOI":"10.1111/j.1467-6419.2010.00674.x","ISSN":"1467-6419","issue":"2","language":"en","license":"© 2011 Blackwell Publishing Ltd","note":"_eprint: https://onlinelibrary.wiley.com/doi/pdf/10.1111/j.1467-6419.2010.00674.x","page":"233-272","source":"Wiley Online Library","title":"Fdi and Taxation: A Meta-Study","title-short":"Fdi and Taxation","volume":"25","author":[{"family":"Feld","given":"Lars P."},{"family":"Heckemeyer","given":"Jost H."}],"issued":{"date-parts":[["2011"]]}}}],"schema":"https://github.com/citation-style-language/schema/raw/master/csl-citation.json"}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(Feld &amp; Heckemeyer, 2011)</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Anderson and Van Wincoop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{"citationID":"IrJZhCNh","properties":{"formattedCitation":"(2003)","plainCitation":"(2003)","noteIndex":0},"citationItems":[{"id":3385,"uris":["http://zotero.org/users/13683011/items/DU3ZJPJW"],"itemData":{"id":3385,"type":"article-journal","abstract":"Gravity equations have been widely used to infer trade flow effects of various institutional arrangements. We show that estimated gravity equations do not have a theoretical foundation. This implies both that estimation suffers from omitted variables bias and that comparative statics analysis is unfounded. We develop a method that (i) consistently and efficiently estimates a theoretical gravity equation and (ii) correctly calculates the comparative statics of trade frictions. We apply the method to solve the famous McCallum border puzzle. Applying our method, we find that national borders reduce trade between industrialized countries by moderate amounts of 20-50 percent.","container-title":"The American Economic Review","ISSN":"0002-8282","issue":"1","note":"publisher: American Economic Association","page":"170-192","source":"JSTOR","title":"Gravity with Gravitas: A Solution to the Border Puzzle","title-short":"Gravity with Gravitas","volume":"93","author":[{"family":"Anderson","given":"James"},{"family":"Wincoop","given":"Eric","non-dropping-particle":"van"}],"issued":{"date-parts":[["2003"]]}},"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(2003)</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made a significant contribution to gravity modelling literature by providing micro-foundations and incorporating multilateral trade resistance trade costs (MRs)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{"citationID":"KOfX3hxN","properties":{"formattedCitation":"(Kareem et al., 2016, p. 6)","plainCitation":"(Kareem et al., 2016, p. 6)","noteIndex":0},"citationItems":[{"id":3358,"uris":["http://zotero.org/users/13683011/items/6L2AQ35A"],"itemData":{"id":3358,"type":"book","abstract":"The issues of zero trade observations and the validity of the log linear transformation of the gravity equation have generated a number of debates in the literature with differing claims about the most suitable estimation technique. To produce unbiased and consistent estimates for policy making, we undertake a careful comparison of a number of widely used estimators to investigate if EU fish standards are protectionist following reoccurring rejection of African\nfish products at the EU border. Analysis was based on a dataset of Africa's fish exports to the European Union between 2007 and 2012, which contains about 63% zero trade observations.\nOur results from the robustness checks are in favour of only the Multinomial Poisson\nMaximum Likelihood (MPML) technique as the most consistent estimator in relation to the impacts of standards and other explanatory variables. In addition, we find EU standards are indeed non-protectionist in spite of the high level of African fish exports rejected since 2008 at the EU border. Thus, a deeper trade agreement between these trading partners involving a significant transfer in science and technology to the Africa could help improve their compliance rate to EU standards and ensure increased export penetration","call-number":"C18","collection-title":"GlobalFood Discussion Papers","language":"eng","note":"DOI: 10.22004/ag.econ.230588","number-of-pages":"59","source":"AgEcon Search","title":"Fitting the Gravity Model when Zero Trade Flows are Frequent: a Comparison of Estimation Techniques using Africa's Trade Data","title-short":"Fitting the Gravity Model when Zero Trade Flows are Frequent","editor":[{"family":"Kareem","given":"Fatima Olanike"},{"family":"Martinez-Zarzoso","given":"Inmaculada"},{"family":"Brümmer","given":"Bernhard"}],"issued":{"date-parts":[["2016"]]}},"locator":"6","label":"page"}],"schema":"https://github.com/citation-style-language/schema/raw/master/csl-citation.json"}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(Kareem et al., 2016, p. 6)</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Anderson and Van Wincoop’s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{"citationID":"oAgpwg96","properties":{"formattedCitation":"(2003)","plainCitation":"(2003)","noteIndex":0},"citationItems":[{"id":3385,"uris":["http://zotero.org/users/13683011/items/DU3ZJPJW"],"itemData":{"id":3385,"type":"article-journal","abstract":"Gravity equations have been widely used to infer trade flow effects of various institutional arrangements. We show that estimated gravity equations do not have a theoretical foundation. This implies both that estimation suffers from omitted variables bias and that comparative statics analysis is unfounded. We develop a method that (i) consistently and efficiently estimates a theoretical gravity equation and (ii) correctly calculates the comparative statics of trade frictions. We apply the method to solve the famous McCallum border puzzle. Applying our method, we find that national borders reduce trade between industrialized countries by moderate amounts of 20-50 percent.","container-title":"The American Economic Review","ISSN":"0002-8282","issue":"1","note":"publisher: American Economic Association","page":"170-192","source":"JSTOR","title":"Gravity with Gravitas: A Solution to the Border Puzzle","title-short":"Gravity with Gravitas","volume":"93","author":[{"family":"Anderson","given":"James"},{"family":"Wincoop","given":"Eric","non-dropping-particle":"van"}],"issued":{"date-parts":[["2003"]]}},"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(2003)</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structural gravity model incorporates MRs by adding two variables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{"citationID":"X7QLyiQW","properties":{"formattedCitation":"(Shepherd et al., 2019, p. 11)","plainCitation":"(Shepherd et al., 2019, p. 11)","noteIndex":0},"citationItems":[{"id":3441,"uris":["http://zotero.org/users/13683011/items/4F8IR6BJ"],"itemData":{"id":3441,"type":"article-journal","language":"eng","note":"publisher: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11","label":"pag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(Shepherd et al., 2019, p. 11)</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Meaning that the model is no longer simple two-country model. See equation 4 and the log-linearized form in equation 5.</w:t>
      </w:r>
      <w:r w:rsidRPr="000946CE">
        <w:rPr>
          <w:rStyle w:val="Voetnootmarkering"/>
          <w:rFonts w:eastAsia="Calisto MT"/>
          <w:lang w:val="en-US"/>
        </w:rPr>
        <w:footnoteReference w:id="4"/>
      </w:r>
      <w:r w:rsidRPr="000946CE">
        <w:rPr>
          <w:rFonts w:asciiTheme="minorHAnsi" w:eastAsia="Calisto MT" w:hAnsiTheme="minorHAnsi" w:cstheme="minorHAnsi"/>
          <w:lang w:val="en-US"/>
        </w:rPr>
        <w:t xml:space="preserve"> </w:t>
      </w:r>
      <w:r w:rsidR="00072001" w:rsidRPr="000946CE">
        <w:rPr>
          <w:rFonts w:asciiTheme="minorHAnsi" w:eastAsia="Calisto MT" w:hAnsiTheme="minorHAnsi" w:cstheme="minorHAnsi"/>
          <w:lang w:val="en-US"/>
        </w:rPr>
        <w:t xml:space="preserve">However, the </w:t>
      </w:r>
      <w:r w:rsidR="0039694A" w:rsidRPr="000946CE">
        <w:rPr>
          <w:rFonts w:asciiTheme="minorHAnsi" w:eastAsia="Calisto MT" w:hAnsiTheme="minorHAnsi" w:cstheme="minorHAnsi"/>
          <w:lang w:val="en-US"/>
        </w:rPr>
        <w:t xml:space="preserve">Anderson and Van Wincoop model gives rise to multiple issues </w:t>
      </w:r>
      <w:r w:rsidR="0039694A" w:rsidRPr="000946CE">
        <w:rPr>
          <w:rFonts w:asciiTheme="minorHAnsi" w:eastAsia="Calisto MT" w:hAnsiTheme="minorHAnsi" w:cstheme="minorHAnsi"/>
          <w:lang w:val="en-US"/>
        </w:rPr>
        <w:fldChar w:fldCharType="begin"/>
      </w:r>
      <w:r w:rsidR="0039694A" w:rsidRPr="000946CE">
        <w:rPr>
          <w:rFonts w:asciiTheme="minorHAnsi" w:eastAsia="Calisto MT" w:hAnsiTheme="minorHAnsi" w:cstheme="minorHAnsi"/>
          <w:lang w:val="en-US"/>
        </w:rPr>
        <w:instrText xml:space="preserve"> ADDIN ZOTERO_ITEM CSL_CITATION {"citationID":"2nUs2TFc","properties":{"formattedCitation":"(Shepherd et al., 2019, p. 20)","plainCitation":"(Shepherd et al., 2019, p. 20)","noteIndex":0},"citationItems":[{"id":3441,"uris":["http://zotero.org/users/13683011/items/4F8IR6BJ"],"itemData":{"id":3441,"type":"article-journal","language":"eng","note":"publisher: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20","label":"pag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39694A" w:rsidRPr="000946CE">
        <w:rPr>
          <w:rFonts w:asciiTheme="minorHAnsi" w:eastAsia="Calisto MT" w:hAnsiTheme="minorHAnsi" w:cstheme="minorHAnsi"/>
          <w:noProof/>
          <w:lang w:val="en-US"/>
        </w:rPr>
        <w:t>(Shepherd et al., 2019, p. 20)</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 xml:space="preserve">. First off, the included variables to account for MRs are unobservable, since they do not correspond to any price indices </w:t>
      </w:r>
      <w:r w:rsidR="0039694A" w:rsidRPr="000946CE">
        <w:rPr>
          <w:rFonts w:asciiTheme="minorHAnsi" w:eastAsia="Calisto MT" w:hAnsiTheme="minorHAnsi" w:cstheme="minorHAnsi"/>
          <w:lang w:val="en-US"/>
        </w:rPr>
        <w:fldChar w:fldCharType="begin"/>
      </w:r>
      <w:r w:rsidR="0039694A" w:rsidRPr="000946CE">
        <w:rPr>
          <w:rFonts w:asciiTheme="minorHAnsi" w:eastAsia="Calisto MT" w:hAnsiTheme="minorHAnsi" w:cstheme="minorHAnsi"/>
          <w:lang w:val="en-US"/>
        </w:rPr>
        <w:instrText xml:space="preserve"> ADDIN ZOTERO_ITEM CSL_CITATION {"citationID":"9BbdG1uZ","properties":{"formattedCitation":"(Shepherd et al., 2019, p. 27)","plainCitation":"(Shepherd et al., 2019, p. 27)","noteIndex":0},"citationItems":[{"id":3441,"uris":["http://zotero.org/users/13683011/items/4F8IR6BJ"],"itemData":{"id":3441,"type":"article-journal","language":"eng","note":"publisher: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27","label":"pag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39694A" w:rsidRPr="000946CE">
        <w:rPr>
          <w:rFonts w:asciiTheme="minorHAnsi" w:eastAsia="Calisto MT" w:hAnsiTheme="minorHAnsi" w:cstheme="minorHAnsi"/>
          <w:noProof/>
          <w:lang w:val="en-US"/>
        </w:rPr>
        <w:t>(Shepherd et al., 2019, p. 27)</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 xml:space="preserve">. There are multiple ways to account for this; one approach is to use “Remoteness indexes” as a proxy for MRs </w:t>
      </w:r>
      <w:r w:rsidR="0039694A" w:rsidRPr="000946CE">
        <w:rPr>
          <w:rFonts w:asciiTheme="minorHAnsi" w:eastAsia="Calisto MT" w:hAnsiTheme="minorHAnsi" w:cstheme="minorHAnsi"/>
          <w:lang w:val="en-US"/>
        </w:rPr>
        <w:fldChar w:fldCharType="begin"/>
      </w:r>
      <w:r w:rsidR="009E0EB9" w:rsidRPr="000946CE">
        <w:rPr>
          <w:rFonts w:asciiTheme="minorHAnsi" w:eastAsia="Calisto MT" w:hAnsiTheme="minorHAnsi" w:cstheme="minorHAnsi"/>
          <w:lang w:val="en-US"/>
        </w:rPr>
        <w:instrText xml:space="preserve"> ADDIN ZOTERO_ITEM CSL_CITATION {"citationID":"a1t5rrp7vnq","properties":{"formattedCitation":"(S. L. Baier &amp; Bergstrand, 2009; Dorakh, 2020)","plainCitation":"(S. L. Baier &amp; Bergstrand, 2009; Dorakh, 2020)","noteIndex":0},"citationItems":[{"id":3656,"uris":["http://zotero.org/users/13683011/items/I9FYBB23"],"itemData":{"id":3656,"type":"article-journal","abstract":"Using a Taylor-series expansion, we solve for a simple reduced-form gravity equation revealing a transparent theoretical relationship among bilateral trade ﬂows, incomes, and trade costs, based upon the model in Anderson and van Wincoop [Anderson, James E., and van Wincoop, Eric. “Gravity with Gravitas: A Solution to the Border Puzzle.” American Economic Review 93, no. 1 (March 2003): 170–192.]. Monte Carlo results support that virtually identical coefﬁcient estimates are obtained easily by estimating the reduced-form gravity equation including theoretically-motivated exogenous multilateral resistance terms. We show our methodology generalizes to many settings and delineate the economic conditions under which our approach works well for computing comparative statics and under which it does not.","container-title":"Journal of International Economics","DOI":"10.1016/j.jinteco.2008.10.004","ISSN":"00221996","issue":"1","journalAbbreviation":"Journal of International Economics","language":"en","license":"https://www.elsevier.com/tdm/userlicense/1.0/","page":"77-85","source":"DOI.org (Crossref)","title":"Bonus vetus OLS: A simple method for approximating international trade-cost effects using the gravity equation","title-short":"Bonus vetus OLS","volume":"77","author":[{"family":"Baier","given":"Scott L."},{"family":"Bergstrand","given":"Jeffrey H."}],"issued":{"date-parts":[["2009",2]]}},"label":"page"},{"id":3416,"uris":["http://zotero.org/users/13683011/items/Y6SRRJEW"],"itemData":{"id":3416,"type":"article-journal","abstract":"While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States","volume":"35","author":[{"family":"Dorakh","given":"Alena"}],"issued":{"date-parts":[["2020"]]}},"label":"page"}],"schema":"https://github.com/citation-style-language/schema/raw/master/csl-citation.json"}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9E0EB9" w:rsidRPr="000946CE">
        <w:rPr>
          <w:rFonts w:ascii="Calibri" w:hAnsiTheme="minorHAnsi" w:cs="Calibri"/>
          <w:lang w:val="en-US"/>
        </w:rPr>
        <w:t>(S. L. Baier &amp; Bergstrand, 2009; Dorakh, 2020)</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 xml:space="preserve">. However, this method is controversial in the literature </w:t>
      </w:r>
      <w:r w:rsidR="0039694A" w:rsidRPr="000946CE">
        <w:rPr>
          <w:rFonts w:asciiTheme="minorHAnsi" w:eastAsia="Calisto MT" w:hAnsiTheme="minorHAnsi" w:cstheme="minorHAnsi"/>
          <w:lang w:val="en-US"/>
        </w:rPr>
        <w:fldChar w:fldCharType="begin"/>
      </w:r>
      <w:r w:rsidR="0039694A" w:rsidRPr="000946CE">
        <w:rPr>
          <w:rFonts w:asciiTheme="minorHAnsi" w:eastAsia="Calisto MT" w:hAnsiTheme="minorHAnsi" w:cstheme="minorHAnsi"/>
          <w:lang w:val="en-US"/>
        </w:rPr>
        <w:instrText xml:space="preserve"> ADDIN ZOTERO_ITEM CSL_CITATION {"citationID":"lcuPiyci","properties":{"formattedCitation":"(Head &amp; Mayer, 2014, p. 20)","plainCitation":"(Head &amp; Mayer, 2014, p. 20)","noteIndex":0},"citationItems":[{"id":3438,"uris":["http://zotero.org/users/13683011/items/8ISPP8JY"],"itemData":{"id":3438,"type":"chapter","container-title":"Handbook of International Economics","ISBN":"978-0-444-54314-1","language":"en","license":"https://www.elsevier.com/tdm/userlicense/1.0/","note":"DOI: 10.1016/B978-0-444-54314-1.00003-3","page":"131-195","publisher":"Elsevier","source":"DOI.org (Crossref)","title":"Gravity Equations: Workhorse,Toolkit, and Cookbook","title-short":"Gravity Equations","URL":"https://linkinghub.elsevier.com/retrieve/pii/B9780444543141000033","volume":"4","author":[{"family":"Head","given":"Keith"},{"family":"Mayer","given":"Thierry"}],"accessed":{"date-parts":[["2024",5,17]]},"issued":{"date-parts":[["2014"]]}},"locator":"20","label":"pag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39694A" w:rsidRPr="000946CE">
        <w:rPr>
          <w:rFonts w:asciiTheme="minorHAnsi" w:eastAsia="Calisto MT" w:hAnsiTheme="minorHAnsi" w:cstheme="minorHAnsi"/>
          <w:noProof/>
          <w:lang w:val="en-US"/>
        </w:rPr>
        <w:t>(Head &amp; Mayer, 2014, p. 20)</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 The simplest way to account for MRs is utilizing the fixed effects model (FE),</w:t>
      </w:r>
      <w:r w:rsidR="0039694A" w:rsidRPr="000946CE">
        <w:rPr>
          <w:rFonts w:asciiTheme="minorHAnsi" w:hAnsiTheme="minorHAnsi" w:cstheme="minorHAnsi"/>
          <w:lang w:val="en-US"/>
        </w:rPr>
        <w:t xml:space="preserve"> by including origin country and </w:t>
      </w:r>
      <w:r w:rsidR="00ED2243">
        <w:rPr>
          <w:rFonts w:asciiTheme="minorHAnsi" w:hAnsiTheme="minorHAnsi" w:cstheme="minorHAnsi"/>
          <w:lang w:val="en-US"/>
        </w:rPr>
        <w:t xml:space="preserve">host </w:t>
      </w:r>
      <w:r w:rsidR="0039694A" w:rsidRPr="000946CE">
        <w:rPr>
          <w:rFonts w:asciiTheme="minorHAnsi" w:hAnsiTheme="minorHAnsi" w:cstheme="minorHAnsi"/>
          <w:lang w:val="en-US"/>
        </w:rPr>
        <w:t xml:space="preserve"> country fixed effects </w:t>
      </w:r>
      <w:r w:rsidR="0039694A" w:rsidRPr="000946CE">
        <w:rPr>
          <w:rFonts w:asciiTheme="minorHAnsi" w:hAnsiTheme="minorHAnsi" w:cstheme="minorHAnsi"/>
          <w:lang w:val="en-US"/>
        </w:rPr>
        <w:fldChar w:fldCharType="begin"/>
      </w:r>
      <w:r w:rsidR="0039694A" w:rsidRPr="000946CE">
        <w:rPr>
          <w:rFonts w:asciiTheme="minorHAnsi" w:hAnsiTheme="minorHAnsi" w:cstheme="minorHAnsi"/>
          <w:lang w:val="en-US"/>
        </w:rPr>
        <w:instrText xml:space="preserve"> ADDIN ZOTERO_ITEM CSL_CITATION {"citationID":"CiH8vIPS","properties":{"formattedCitation":"(Shepherd et al., 2019, p. 32)","plainCitation":"(Shepherd et al., 2019, p. 32)","noteIndex":0},"citationItems":[{"id":3441,"uris":["http://zotero.org/users/13683011/items/4F8IR6BJ"],"itemData":{"id":3441,"type":"article-journal","language":"eng","note":"publisher: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32","label":"page"}],"schema":"https://github.com/citation-style-language/schema/raw/master/csl-citation.json"} </w:instrText>
      </w:r>
      <w:r w:rsidR="0039694A" w:rsidRPr="000946CE">
        <w:rPr>
          <w:rFonts w:asciiTheme="minorHAnsi" w:hAnsiTheme="minorHAnsi" w:cstheme="minorHAnsi"/>
          <w:lang w:val="en-US"/>
        </w:rPr>
        <w:fldChar w:fldCharType="separate"/>
      </w:r>
      <w:r w:rsidR="0039694A" w:rsidRPr="000946CE">
        <w:rPr>
          <w:rFonts w:asciiTheme="minorHAnsi" w:hAnsiTheme="minorHAnsi" w:cstheme="minorHAnsi"/>
          <w:lang w:val="en-US"/>
        </w:rPr>
        <w:t>(Shepherd et al., 2019, p. 32)</w:t>
      </w:r>
      <w:r w:rsidR="0039694A" w:rsidRPr="000946CE">
        <w:rPr>
          <w:rFonts w:asciiTheme="minorHAnsi" w:hAnsiTheme="minorHAnsi" w:cstheme="minorHAnsi"/>
          <w:lang w:val="en-US"/>
        </w:rPr>
        <w:fldChar w:fldCharType="end"/>
      </w:r>
      <w:r w:rsidR="0039694A" w:rsidRPr="000946CE">
        <w:rPr>
          <w:rFonts w:asciiTheme="minorHAnsi" w:hAnsiTheme="minorHAnsi" w:cstheme="minorHAnsi"/>
          <w:lang w:val="en-US"/>
        </w:rPr>
        <w:t>.</w:t>
      </w:r>
      <w:r w:rsidR="00072001" w:rsidRPr="000946CE">
        <w:rPr>
          <w:rFonts w:asciiTheme="minorHAnsi" w:hAnsiTheme="minorHAnsi" w:cstheme="minorHAnsi"/>
          <w:lang w:val="en-US"/>
        </w:rPr>
        <w:t xml:space="preserve"> </w:t>
      </w:r>
      <w:r w:rsidR="0039694A" w:rsidRPr="000946CE">
        <w:rPr>
          <w:rFonts w:asciiTheme="minorHAnsi" w:eastAsia="Calisto MT" w:hAnsiTheme="minorHAnsi" w:cstheme="minorHAnsi"/>
          <w:lang w:val="en-US"/>
        </w:rPr>
        <w:t>Although this approach also has downside</w:t>
      </w:r>
      <w:r w:rsidR="00072001" w:rsidRPr="000946CE">
        <w:rPr>
          <w:rFonts w:asciiTheme="minorHAnsi" w:eastAsia="Calisto MT" w:hAnsiTheme="minorHAnsi" w:cstheme="minorHAnsi"/>
          <w:lang w:val="en-US"/>
        </w:rPr>
        <w:t>s</w:t>
      </w:r>
      <w:r w:rsidR="0039694A" w:rsidRPr="000946CE">
        <w:rPr>
          <w:rFonts w:asciiTheme="minorHAnsi" w:eastAsia="Calisto MT" w:hAnsiTheme="minorHAnsi" w:cstheme="minorHAnsi"/>
          <w:lang w:val="en-US"/>
        </w:rPr>
        <w:t>. The</w:t>
      </w:r>
      <w:r w:rsidR="00E14F05" w:rsidRPr="000946CE">
        <w:rPr>
          <w:rFonts w:asciiTheme="minorHAnsi" w:eastAsia="Calisto MT" w:hAnsiTheme="minorHAnsi" w:cstheme="minorHAnsi"/>
          <w:lang w:val="en-US"/>
        </w:rPr>
        <w:t xml:space="preserve"> main</w:t>
      </w:r>
      <w:r w:rsidR="0039694A" w:rsidRPr="000946CE">
        <w:rPr>
          <w:rFonts w:asciiTheme="minorHAnsi" w:eastAsia="Calisto MT" w:hAnsiTheme="minorHAnsi" w:cstheme="minorHAnsi"/>
          <w:lang w:val="en-US"/>
        </w:rPr>
        <w:t xml:space="preserve"> shortcoming from this approach is that variables that are collinear with the FE need to be dropped </w:t>
      </w:r>
      <w:r w:rsidR="0039694A" w:rsidRPr="000946CE">
        <w:rPr>
          <w:rFonts w:asciiTheme="minorHAnsi" w:eastAsia="Calisto MT" w:hAnsiTheme="minorHAnsi" w:cstheme="minorHAnsi"/>
          <w:lang w:val="en-US"/>
        </w:rPr>
        <w:fldChar w:fldCharType="begin"/>
      </w:r>
      <w:r w:rsidR="0039694A" w:rsidRPr="000946CE">
        <w:rPr>
          <w:rFonts w:asciiTheme="minorHAnsi" w:eastAsia="Calisto MT" w:hAnsiTheme="minorHAnsi" w:cstheme="minorHAnsi"/>
          <w:lang w:val="en-US"/>
        </w:rPr>
        <w:instrText xml:space="preserve"> ADDIN ZOTERO_ITEM CSL_CITATION {"citationID":"fG0wGzrs","properties":{"formattedCitation":"(Shepherd et al., 2019, p. 33)","plainCitation":"(Shepherd et al., 2019, p. 33)","noteIndex":0},"citationItems":[{"id":3441,"uris":["http://zotero.org/users/13683011/items/4F8IR6BJ"],"itemData":{"id":3441,"type":"article-journal","language":"eng","note":"publisher: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33","label":"pag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39694A" w:rsidRPr="000946CE">
        <w:rPr>
          <w:rFonts w:asciiTheme="minorHAnsi" w:eastAsia="Calisto MT" w:hAnsiTheme="minorHAnsi" w:cstheme="minorHAnsi"/>
          <w:noProof/>
          <w:lang w:val="en-US"/>
        </w:rPr>
        <w:t>(Shepherd et al., 2019, p. 33)</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w:t>
      </w:r>
      <w:r w:rsidR="00ED2243">
        <w:rPr>
          <w:rFonts w:asciiTheme="minorHAnsi" w:eastAsia="Calisto MT" w:hAnsiTheme="minorHAnsi" w:cstheme="minorHAnsi"/>
          <w:lang w:val="en-US"/>
        </w:rPr>
        <w:tab/>
      </w:r>
      <w:r w:rsidR="00ED2243">
        <w:rPr>
          <w:rFonts w:asciiTheme="minorHAnsi" w:eastAsia="Calisto MT" w:hAnsiTheme="minorHAnsi" w:cstheme="minorHAnsi"/>
          <w:lang w:val="en-US"/>
        </w:rPr>
        <w:tab/>
      </w:r>
      <w:r w:rsidR="00722889">
        <w:rPr>
          <w:rFonts w:asciiTheme="minorHAnsi" w:eastAsia="Calisto MT" w:hAnsiTheme="minorHAnsi" w:cstheme="minorHAnsi"/>
          <w:lang w:val="en-US"/>
        </w:rPr>
        <w:tab/>
      </w:r>
      <w:r w:rsidR="00E95017" w:rsidRPr="000946CE">
        <w:rPr>
          <w:rFonts w:asciiTheme="minorHAnsi" w:eastAsia="Calisto MT" w:hAnsiTheme="minorHAnsi" w:cstheme="minorHAnsi"/>
          <w:lang w:val="en-US"/>
        </w:rPr>
        <w:tab/>
      </w:r>
      <w:r w:rsidR="00E95017" w:rsidRPr="000946CE">
        <w:rPr>
          <w:rFonts w:asciiTheme="minorHAnsi" w:eastAsia="Calisto MT" w:hAnsiTheme="minorHAnsi" w:cstheme="minorHAnsi"/>
          <w:lang w:val="en-US"/>
        </w:rPr>
        <w:tab/>
      </w:r>
      <w:r w:rsidR="002B2C70" w:rsidRPr="000946CE">
        <w:rPr>
          <w:rFonts w:asciiTheme="minorHAnsi" w:eastAsia="Calisto MT" w:hAnsiTheme="minorHAnsi" w:cstheme="minorHAnsi"/>
          <w:lang w:val="en-US"/>
        </w:rPr>
        <w:tab/>
      </w:r>
      <w:r w:rsidR="00635EB0" w:rsidRPr="000946CE">
        <w:rPr>
          <w:rFonts w:asciiTheme="minorHAnsi" w:eastAsia="Calisto MT" w:hAnsiTheme="minorHAnsi" w:cstheme="minorHAnsi"/>
          <w:lang w:val="en-US"/>
        </w:rPr>
        <w:tab/>
      </w:r>
      <w:r w:rsidR="00ED2243">
        <w:rPr>
          <w:rFonts w:asciiTheme="minorHAnsi" w:eastAsia="Calisto MT" w:hAnsiTheme="minorHAnsi" w:cstheme="minorHAnsi"/>
          <w:lang w:val="en-US"/>
        </w:rPr>
        <w:tab/>
      </w:r>
      <w:r w:rsidR="00ED2243">
        <w:rPr>
          <w:rFonts w:asciiTheme="minorHAnsi" w:eastAsia="Calisto MT" w:hAnsiTheme="minorHAnsi" w:cstheme="minorHAnsi"/>
          <w:lang w:val="en-US"/>
        </w:rPr>
        <w:tab/>
      </w:r>
      <w:r w:rsidR="00635EB0" w:rsidRPr="000946CE">
        <w:rPr>
          <w:rFonts w:asciiTheme="minorHAnsi" w:eastAsia="Calisto MT" w:hAnsiTheme="minorHAnsi" w:cstheme="minorHAnsi"/>
          <w:lang w:val="en-US"/>
        </w:rPr>
        <w:tab/>
      </w:r>
      <w:r w:rsidR="0039694A" w:rsidRPr="000946CE">
        <w:rPr>
          <w:rFonts w:asciiTheme="minorHAnsi" w:eastAsia="Calisto MT" w:hAnsiTheme="minorHAnsi" w:cstheme="minorHAnsi"/>
          <w:lang w:val="en-US"/>
        </w:rPr>
        <w:t xml:space="preserve">Shepherd </w:t>
      </w:r>
      <w:r w:rsidR="0039694A" w:rsidRPr="000946CE">
        <w:rPr>
          <w:rFonts w:asciiTheme="minorHAnsi" w:eastAsia="Calisto MT" w:hAnsiTheme="minorHAnsi" w:cstheme="minorHAnsi"/>
          <w:lang w:val="en-US"/>
        </w:rPr>
        <w:fldChar w:fldCharType="begin"/>
      </w:r>
      <w:r w:rsidR="0039694A" w:rsidRPr="000946CE">
        <w:rPr>
          <w:rFonts w:asciiTheme="minorHAnsi" w:eastAsia="Calisto MT" w:hAnsiTheme="minorHAnsi" w:cstheme="minorHAnsi"/>
          <w:lang w:val="en-US"/>
        </w:rPr>
        <w:instrText xml:space="preserve"> ADDIN ZOTERO_ITEM CSL_CITATION {"citationID":"WfvlRc8q","properties":{"formattedCitation":"(2019, p. 34)","plainCitation":"(2019, p. 34)","noteIndex":0},"citationItems":[{"id":3441,"uris":["http://zotero.org/users/13683011/items/4F8IR6BJ"],"itemData":{"id":3441,"type":"article-journal","language":"eng","note":"publisher: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34","label":"page","suppress-author":tru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39694A" w:rsidRPr="000946CE">
        <w:rPr>
          <w:rFonts w:asciiTheme="minorHAnsi" w:eastAsia="Calisto MT" w:hAnsiTheme="minorHAnsi" w:cstheme="minorHAnsi"/>
          <w:noProof/>
          <w:lang w:val="en-US"/>
        </w:rPr>
        <w:t>(2019, p. 34)</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 xml:space="preserve"> further notes that a random coefficient model (RC) accounts for unobserved heterogeneity while still allowing variables to be included that are collinear with the fixed effects. However, RC has other drawbacks that make it less appealing. For one, it assumes that MRs is normally distributed, while this has no theoretical foundation </w:t>
      </w:r>
      <w:r w:rsidR="0039694A" w:rsidRPr="000946CE">
        <w:rPr>
          <w:rFonts w:asciiTheme="minorHAnsi" w:eastAsia="Calisto MT" w:hAnsiTheme="minorHAnsi" w:cstheme="minorHAnsi"/>
          <w:lang w:val="en-US"/>
        </w:rPr>
        <w:fldChar w:fldCharType="begin"/>
      </w:r>
      <w:r w:rsidR="0039694A" w:rsidRPr="000946CE">
        <w:rPr>
          <w:rFonts w:asciiTheme="minorHAnsi" w:eastAsia="Calisto MT" w:hAnsiTheme="minorHAnsi" w:cstheme="minorHAnsi"/>
          <w:lang w:val="en-US"/>
        </w:rPr>
        <w:instrText xml:space="preserve"> ADDIN ZOTERO_ITEM CSL_CITATION {"citationID":"HgWni9SZ","properties":{"formattedCitation":"(Shepherd et al., 2019, p. 34)","plainCitation":"(Shepherd et al., 2019, p. 34)","noteIndex":0},"citationItems":[{"id":3441,"uris":["http://zotero.org/users/13683011/items/4F8IR6BJ"],"itemData":{"id":3441,"type":"article-journal","language":"eng","note":"publisher: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34","label":"pag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39694A" w:rsidRPr="000946CE">
        <w:rPr>
          <w:rFonts w:asciiTheme="minorHAnsi" w:eastAsia="Calisto MT" w:hAnsiTheme="minorHAnsi" w:cstheme="minorHAnsi"/>
          <w:noProof/>
          <w:lang w:val="en-US"/>
        </w:rPr>
        <w:t>(Shepherd et al., 2019, p. 34)</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 xml:space="preserve">. Therefore, FE is the far more dominant model in the literature </w:t>
      </w:r>
      <w:r w:rsidR="0039694A" w:rsidRPr="000946CE">
        <w:rPr>
          <w:rFonts w:asciiTheme="minorHAnsi" w:eastAsia="Calisto MT" w:hAnsiTheme="minorHAnsi" w:cstheme="minorHAnsi"/>
          <w:lang w:val="en-US"/>
        </w:rPr>
        <w:fldChar w:fldCharType="begin"/>
      </w:r>
      <w:r w:rsidR="0039694A" w:rsidRPr="000946CE">
        <w:rPr>
          <w:rFonts w:asciiTheme="minorHAnsi" w:eastAsia="Calisto MT" w:hAnsiTheme="minorHAnsi" w:cstheme="minorHAnsi"/>
          <w:lang w:val="en-US"/>
        </w:rPr>
        <w:instrText xml:space="preserve"> ADDIN ZOTERO_ITEM CSL_CITATION {"citationID":"KJpgrrGM","properties":{"formattedCitation":"(Shepherd et al., 2019, p. 34)","plainCitation":"(Shepherd et al., 2019, p. 34)","noteIndex":0},"citationItems":[{"id":3441,"uris":["http://zotero.org/users/13683011/items/4F8IR6BJ"],"itemData":{"id":3441,"type":"article-journal","language":"eng","note":"publisher: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34","label":"page"}],"schema":"https://github.com/citation-style-language/schema/raw/master/csl-citation.json"} </w:instrText>
      </w:r>
      <w:r w:rsidR="0039694A" w:rsidRPr="000946CE">
        <w:rPr>
          <w:rFonts w:asciiTheme="minorHAnsi" w:eastAsia="Calisto MT" w:hAnsiTheme="minorHAnsi" w:cstheme="minorHAnsi"/>
          <w:lang w:val="en-US"/>
        </w:rPr>
        <w:fldChar w:fldCharType="separate"/>
      </w:r>
      <w:r w:rsidR="0039694A" w:rsidRPr="000946CE">
        <w:rPr>
          <w:rFonts w:asciiTheme="minorHAnsi" w:eastAsia="Calisto MT" w:hAnsiTheme="minorHAnsi" w:cstheme="minorHAnsi"/>
          <w:noProof/>
          <w:lang w:val="en-US"/>
        </w:rPr>
        <w:t>(Shepherd et al., 2019, p. 34)</w:t>
      </w:r>
      <w:r w:rsidR="0039694A" w:rsidRPr="000946CE">
        <w:rPr>
          <w:rFonts w:asciiTheme="minorHAnsi" w:eastAsia="Calisto MT" w:hAnsiTheme="minorHAnsi" w:cstheme="minorHAnsi"/>
          <w:lang w:val="en-US"/>
        </w:rPr>
        <w:fldChar w:fldCharType="end"/>
      </w:r>
      <w:r w:rsidR="0039694A" w:rsidRPr="000946CE">
        <w:rPr>
          <w:rFonts w:asciiTheme="minorHAnsi" w:eastAsia="Calisto MT" w:hAnsiTheme="minorHAnsi" w:cstheme="minorHAnsi"/>
          <w:lang w:val="en-US"/>
        </w:rPr>
        <w:t>.</w:t>
      </w:r>
      <w:r w:rsidR="0039694A" w:rsidRPr="000946CE">
        <w:rPr>
          <w:rFonts w:asciiTheme="minorHAnsi" w:eastAsia="Calisto MT" w:hAnsiTheme="minorHAnsi" w:cstheme="minorHAnsi"/>
          <w:lang w:val="en-US"/>
        </w:rPr>
        <w:tab/>
      </w:r>
    </w:p>
    <w:p w14:paraId="16A7A7DF" w14:textId="77777777" w:rsidR="00AA3730" w:rsidRPr="000946CE" w:rsidRDefault="00E07D32" w:rsidP="005D30B2">
      <w:pPr>
        <w:pStyle w:val="Lijstalinea"/>
        <w:numPr>
          <w:ilvl w:val="0"/>
          <w:numId w:val="5"/>
        </w:numPr>
        <w:spacing w:line="360" w:lineRule="auto"/>
        <w:jc w:val="both"/>
        <w:rPr>
          <w:rFonts w:asciiTheme="minorHAnsi" w:eastAsia="Calisto MT" w:hAnsiTheme="minorHAnsi" w:cstheme="minorHAnsi"/>
          <w:lang w:val="en-US"/>
        </w:rPr>
      </w:pPr>
      <m:oMath>
        <m:sSubSup>
          <m:sSubSupPr>
            <m:ctrlPr>
              <w:rPr>
                <w:rFonts w:ascii="Cambria Math" w:eastAsia="Calisto MT" w:hAnsi="Cambria Math" w:cstheme="minorHAnsi"/>
                <w:i/>
                <w:lang w:val="en-US"/>
              </w:rPr>
            </m:ctrlPr>
          </m:sSubSupPr>
          <m:e>
            <m:r>
              <w:rPr>
                <w:rFonts w:ascii="Cambria Math" w:eastAsia="Calisto MT" w:hAnsi="Cambria Math" w:cstheme="minorHAnsi"/>
                <w:lang w:val="en-US"/>
              </w:rPr>
              <m:t>X</m:t>
            </m:r>
          </m:e>
          <m:sub>
            <m:r>
              <w:rPr>
                <w:rFonts w:ascii="Cambria Math" w:eastAsia="Calisto MT" w:hAnsi="Cambria Math" w:cstheme="minorHAnsi"/>
                <w:lang w:val="en-US"/>
              </w:rPr>
              <m:t>ij</m:t>
            </m:r>
          </m:sub>
          <m:sup>
            <m:r>
              <w:rPr>
                <w:rFonts w:ascii="Cambria Math" w:eastAsia="Calisto MT" w:hAnsi="Cambria Math" w:cstheme="minorHAnsi"/>
                <w:lang w:val="en-US"/>
              </w:rPr>
              <m:t>k</m:t>
            </m:r>
          </m:sup>
        </m:sSubSup>
        <m:r>
          <w:rPr>
            <w:rFonts w:ascii="Cambria Math" w:eastAsia="Calisto MT" w:hAnsi="Cambria Math" w:cstheme="minorHAnsi"/>
            <w:lang w:val="en-US"/>
          </w:rPr>
          <m:t xml:space="preserve">= </m:t>
        </m:r>
        <m:f>
          <m:fPr>
            <m:ctrlPr>
              <w:rPr>
                <w:rFonts w:ascii="Cambria Math" w:eastAsia="Calisto MT" w:hAnsi="Cambria Math" w:cstheme="minorHAnsi"/>
                <w:i/>
                <w:lang w:val="en-US"/>
              </w:rPr>
            </m:ctrlPr>
          </m:fPr>
          <m:num>
            <m:sSubSup>
              <m:sSubSupPr>
                <m:ctrlPr>
                  <w:rPr>
                    <w:rFonts w:ascii="Cambria Math" w:eastAsia="Calisto MT" w:hAnsi="Cambria Math" w:cstheme="minorHAnsi"/>
                    <w:i/>
                    <w:lang w:val="en-US"/>
                  </w:rPr>
                </m:ctrlPr>
              </m:sSubSupPr>
              <m:e>
                <m:r>
                  <w:rPr>
                    <w:rFonts w:ascii="Cambria Math" w:eastAsia="Calisto MT" w:hAnsi="Cambria Math" w:cstheme="minorHAnsi"/>
                    <w:lang w:val="en-US"/>
                  </w:rPr>
                  <m:t>Y</m:t>
                </m:r>
              </m:e>
              <m:sub>
                <m:r>
                  <w:rPr>
                    <w:rFonts w:ascii="Cambria Math" w:eastAsia="Calisto MT" w:hAnsi="Cambria Math" w:cstheme="minorHAnsi"/>
                    <w:lang w:val="en-US"/>
                  </w:rPr>
                  <m:t>i</m:t>
                </m:r>
              </m:sub>
              <m:sup>
                <m:r>
                  <w:rPr>
                    <w:rFonts w:ascii="Cambria Math" w:eastAsia="Calisto MT" w:hAnsi="Cambria Math" w:cstheme="minorHAnsi"/>
                    <w:lang w:val="en-US"/>
                  </w:rPr>
                  <m:t>k</m:t>
                </m:r>
              </m:sup>
            </m:sSubSup>
            <m:r>
              <w:rPr>
                <w:rFonts w:ascii="Cambria Math" w:eastAsia="Calisto MT" w:hAnsi="Cambria Math" w:cstheme="minorHAnsi"/>
                <w:lang w:val="en-US"/>
              </w:rPr>
              <m:t xml:space="preserve"> </m:t>
            </m:r>
            <m:sSubSup>
              <m:sSubSupPr>
                <m:ctrlPr>
                  <w:rPr>
                    <w:rFonts w:ascii="Cambria Math" w:eastAsia="Calisto MT" w:hAnsi="Cambria Math" w:cstheme="minorHAnsi"/>
                    <w:i/>
                    <w:lang w:val="en-US"/>
                  </w:rPr>
                </m:ctrlPr>
              </m:sSubSupPr>
              <m:e>
                <m:r>
                  <w:rPr>
                    <w:rFonts w:ascii="Cambria Math" w:eastAsia="Calisto MT" w:hAnsi="Cambria Math" w:cstheme="minorHAnsi"/>
                    <w:lang w:val="en-US"/>
                  </w:rPr>
                  <m:t>E</m:t>
                </m:r>
              </m:e>
              <m:sub>
                <m:r>
                  <w:rPr>
                    <w:rFonts w:ascii="Cambria Math" w:eastAsia="Calisto MT" w:hAnsi="Cambria Math" w:cstheme="minorHAnsi"/>
                    <w:lang w:val="en-US"/>
                  </w:rPr>
                  <m:t>j</m:t>
                </m:r>
              </m:sub>
              <m:sup>
                <m:r>
                  <w:rPr>
                    <w:rFonts w:ascii="Cambria Math" w:eastAsia="Calisto MT" w:hAnsi="Cambria Math" w:cstheme="minorHAnsi"/>
                    <w:lang w:val="en-US"/>
                  </w:rPr>
                  <m:t>k</m:t>
                </m:r>
              </m:sup>
            </m:sSubSup>
          </m:num>
          <m:den>
            <m:sSup>
              <m:sSupPr>
                <m:ctrlPr>
                  <w:rPr>
                    <w:rFonts w:ascii="Cambria Math" w:eastAsia="Calisto MT" w:hAnsi="Cambria Math" w:cstheme="minorHAnsi"/>
                    <w:i/>
                    <w:lang w:val="en-US"/>
                  </w:rPr>
                </m:ctrlPr>
              </m:sSupPr>
              <m:e>
                <m:r>
                  <w:rPr>
                    <w:rFonts w:ascii="Cambria Math" w:eastAsia="Calisto MT" w:hAnsi="Cambria Math" w:cstheme="minorHAnsi"/>
                    <w:lang w:val="en-US"/>
                  </w:rPr>
                  <m:t>Y</m:t>
                </m:r>
              </m:e>
              <m:sup>
                <m:r>
                  <w:rPr>
                    <w:rFonts w:ascii="Cambria Math" w:eastAsia="Calisto MT" w:hAnsi="Cambria Math" w:cstheme="minorHAnsi"/>
                    <w:lang w:val="en-US"/>
                  </w:rPr>
                  <m:t>k</m:t>
                </m:r>
              </m:sup>
            </m:sSup>
          </m:den>
        </m:f>
        <m:r>
          <w:rPr>
            <w:rFonts w:ascii="Cambria Math" w:eastAsia="Calisto MT" w:hAnsi="Cambria Math" w:cstheme="minorHAnsi"/>
            <w:lang w:val="en-US"/>
          </w:rPr>
          <m:t xml:space="preserve"> </m:t>
        </m:r>
        <m:sSup>
          <m:sSupPr>
            <m:ctrlPr>
              <w:rPr>
                <w:rFonts w:ascii="Cambria Math" w:eastAsia="Calisto MT" w:hAnsi="Cambria Math" w:cstheme="minorHAnsi"/>
                <w:i/>
                <w:lang w:val="en-US"/>
              </w:rPr>
            </m:ctrlPr>
          </m:sSupPr>
          <m:e>
            <m:d>
              <m:dPr>
                <m:ctrlPr>
                  <w:rPr>
                    <w:rFonts w:ascii="Cambria Math" w:eastAsia="Calisto MT" w:hAnsi="Cambria Math" w:cstheme="minorHAnsi"/>
                    <w:i/>
                    <w:lang w:val="en-US"/>
                  </w:rPr>
                </m:ctrlPr>
              </m:dPr>
              <m:e>
                <m:f>
                  <m:fPr>
                    <m:ctrlPr>
                      <w:rPr>
                        <w:rFonts w:ascii="Cambria Math" w:eastAsia="Calisto MT" w:hAnsi="Cambria Math" w:cstheme="minorHAnsi"/>
                        <w:i/>
                        <w:lang w:val="en-US"/>
                      </w:rPr>
                    </m:ctrlPr>
                  </m:fPr>
                  <m:num>
                    <m:sSubSup>
                      <m:sSubSupPr>
                        <m:ctrlPr>
                          <w:rPr>
                            <w:rFonts w:ascii="Cambria Math" w:eastAsia="Calisto MT" w:hAnsi="Cambria Math" w:cstheme="minorHAnsi"/>
                            <w:i/>
                            <w:lang w:val="en-US"/>
                          </w:rPr>
                        </m:ctrlPr>
                      </m:sSubSupPr>
                      <m:e>
                        <m:r>
                          <w:rPr>
                            <w:rFonts w:ascii="Cambria Math" w:eastAsia="Calisto MT" w:hAnsi="Cambria Math" w:cstheme="minorHAnsi"/>
                            <w:lang w:val="en-US"/>
                          </w:rPr>
                          <m:t>τ</m:t>
                        </m:r>
                      </m:e>
                      <m:sub>
                        <m:r>
                          <w:rPr>
                            <w:rFonts w:ascii="Cambria Math" w:eastAsia="Calisto MT" w:hAnsi="Cambria Math" w:cstheme="minorHAnsi"/>
                            <w:lang w:val="en-US"/>
                          </w:rPr>
                          <m:t>ij</m:t>
                        </m:r>
                      </m:sub>
                      <m:sup>
                        <m:r>
                          <w:rPr>
                            <w:rFonts w:ascii="Cambria Math" w:eastAsia="Calisto MT" w:hAnsi="Cambria Math" w:cstheme="minorHAnsi"/>
                            <w:lang w:val="en-US"/>
                          </w:rPr>
                          <m:t>k</m:t>
                        </m:r>
                      </m:sup>
                    </m:sSubSup>
                  </m:num>
                  <m:den>
                    <m:sSubSup>
                      <m:sSubSupPr>
                        <m:ctrlPr>
                          <w:rPr>
                            <w:rFonts w:ascii="Cambria Math" w:eastAsiaTheme="minorHAnsi" w:hAnsi="Cambria Math" w:cstheme="minorHAnsi"/>
                            <w:kern w:val="2"/>
                            <w:lang w:val="en-US"/>
                            <w14:ligatures w14:val="standardContextual"/>
                          </w:rPr>
                        </m:ctrlPr>
                      </m:sSubSupPr>
                      <m:e>
                        <m:nary>
                          <m:naryPr>
                            <m:chr m:val="∏"/>
                            <m:limLoc m:val="undOvr"/>
                            <m:ctrlPr>
                              <w:rPr>
                                <w:rFonts w:ascii="Cambria Math" w:eastAsiaTheme="minorHAnsi" w:hAnsi="Cambria Math" w:cstheme="minorHAnsi"/>
                                <w:kern w:val="2"/>
                                <w:lang w:val="en-US"/>
                                <w14:ligatures w14:val="standardContextual"/>
                              </w:rPr>
                            </m:ctrlPr>
                          </m:naryPr>
                          <m:sub>
                            <m:r>
                              <w:rPr>
                                <w:rFonts w:ascii="Cambria Math" w:hAnsi="Cambria Math" w:cstheme="minorHAnsi"/>
                                <w:lang w:val="en-US"/>
                              </w:rPr>
                              <m:t>i</m:t>
                            </m:r>
                          </m:sub>
                          <m:sup>
                            <m:r>
                              <w:rPr>
                                <w:rFonts w:ascii="Cambria Math" w:hAnsi="Cambria Math" w:cstheme="minorHAnsi"/>
                                <w:lang w:val="en-US"/>
                              </w:rPr>
                              <m:t>k</m:t>
                            </m:r>
                          </m:sup>
                          <m:e/>
                        </m:nary>
                        <m:r>
                          <m:rPr>
                            <m:sty m:val="p"/>
                          </m:rPr>
                          <w:rPr>
                            <w:rFonts w:ascii="Cambria Math" w:hAnsi="Cambria Math" w:cstheme="minorHAnsi"/>
                            <w:lang w:val="en-US"/>
                          </w:rPr>
                          <m:t xml:space="preserve"> P</m:t>
                        </m:r>
                      </m:e>
                      <m:sub>
                        <m:r>
                          <w:rPr>
                            <w:rFonts w:ascii="Cambria Math" w:hAnsi="Cambria Math" w:cstheme="minorHAnsi"/>
                            <w:lang w:val="en-US"/>
                          </w:rPr>
                          <m:t>j</m:t>
                        </m:r>
                      </m:sub>
                      <m:sup>
                        <m:r>
                          <w:rPr>
                            <w:rFonts w:ascii="Cambria Math" w:hAnsi="Cambria Math" w:cstheme="minorHAnsi"/>
                            <w:lang w:val="en-US"/>
                          </w:rPr>
                          <m:t>k</m:t>
                        </m:r>
                      </m:sup>
                    </m:sSubSup>
                  </m:den>
                </m:f>
              </m:e>
            </m:d>
          </m:e>
          <m:sup>
            <m:r>
              <w:rPr>
                <w:rFonts w:ascii="Cambria Math" w:eastAsia="Calisto MT" w:hAnsi="Cambria Math" w:cstheme="minorHAnsi"/>
                <w:lang w:val="en-US"/>
              </w:rPr>
              <m:t>1-</m:t>
            </m:r>
            <m:sSub>
              <m:sSubPr>
                <m:ctrlPr>
                  <w:rPr>
                    <w:rFonts w:ascii="Cambria Math" w:eastAsia="Calisto MT" w:hAnsi="Cambria Math" w:cstheme="minorHAnsi"/>
                    <w:i/>
                    <w:lang w:val="en-US"/>
                  </w:rPr>
                </m:ctrlPr>
              </m:sSubPr>
              <m:e>
                <m:r>
                  <w:rPr>
                    <w:rFonts w:ascii="Cambria Math" w:eastAsia="Calisto MT" w:hAnsi="Cambria Math" w:cstheme="minorHAnsi"/>
                    <w:lang w:val="en-US"/>
                  </w:rPr>
                  <m:t>σ</m:t>
                </m:r>
              </m:e>
              <m:sub>
                <m:r>
                  <w:rPr>
                    <w:rFonts w:ascii="Cambria Math" w:eastAsia="Calisto MT" w:hAnsi="Cambria Math" w:cstheme="minorHAnsi"/>
                    <w:lang w:val="en-US"/>
                  </w:rPr>
                  <m:t>k</m:t>
                </m:r>
              </m:sub>
            </m:sSub>
          </m:sup>
        </m:sSup>
        <m:sSubSup>
          <m:sSubSupPr>
            <m:ctrlPr>
              <w:rPr>
                <w:rFonts w:ascii="Cambria Math" w:eastAsia="Calisto MT" w:hAnsi="Cambria Math" w:cstheme="minorHAnsi"/>
                <w:i/>
                <w:lang w:val="en-US"/>
              </w:rPr>
            </m:ctrlPr>
          </m:sSubSupPr>
          <m:e>
            <m:r>
              <w:rPr>
                <w:rFonts w:ascii="Cambria Math" w:eastAsia="Calisto MT" w:hAnsi="Cambria Math" w:cstheme="minorHAnsi"/>
                <w:lang w:val="en-US"/>
              </w:rPr>
              <m:t>e</m:t>
            </m:r>
          </m:e>
          <m:sub>
            <m:r>
              <w:rPr>
                <w:rFonts w:ascii="Cambria Math" w:eastAsia="Calisto MT" w:hAnsi="Cambria Math" w:cstheme="minorHAnsi"/>
                <w:lang w:val="en-US"/>
              </w:rPr>
              <m:t>ij</m:t>
            </m:r>
          </m:sub>
          <m:sup>
            <m:r>
              <w:rPr>
                <w:rFonts w:ascii="Cambria Math" w:eastAsia="Calisto MT" w:hAnsi="Cambria Math" w:cstheme="minorHAnsi"/>
                <w:lang w:val="en-US"/>
              </w:rPr>
              <m:t>k</m:t>
            </m:r>
          </m:sup>
        </m:sSubSup>
      </m:oMath>
      <w:r w:rsidR="00AA3730" w:rsidRPr="000946CE">
        <w:rPr>
          <w:rFonts w:asciiTheme="minorHAnsi" w:eastAsia="Calisto MT" w:hAnsiTheme="minorHAnsi" w:cstheme="minorHAnsi"/>
          <w:lang w:val="en-US"/>
        </w:rPr>
        <w:t xml:space="preserve">  </w:t>
      </w:r>
    </w:p>
    <w:p w14:paraId="38DFCEBC" w14:textId="38C25268" w:rsidR="00AA3730" w:rsidRPr="000946CE" w:rsidRDefault="00E07D32" w:rsidP="005D30B2">
      <w:pPr>
        <w:pStyle w:val="Lijstalinea"/>
        <w:numPr>
          <w:ilvl w:val="0"/>
          <w:numId w:val="5"/>
        </w:numPr>
        <w:spacing w:line="360" w:lineRule="auto"/>
        <w:jc w:val="both"/>
        <w:rPr>
          <w:rFonts w:asciiTheme="minorHAnsi" w:eastAsia="Calisto MT" w:hAnsiTheme="minorHAnsi" w:cstheme="minorHAnsi"/>
          <w:i/>
          <w:lang w:val="en-US"/>
        </w:rPr>
      </w:pPr>
      <m:oMath>
        <m:func>
          <m:funcPr>
            <m:ctrlPr>
              <w:rPr>
                <w:rFonts w:ascii="Cambria Math" w:eastAsia="Calisto MT" w:hAnsi="Cambria Math" w:cstheme="minorHAnsi"/>
                <w:i/>
                <w:lang w:val="en-US"/>
              </w:rPr>
            </m:ctrlPr>
          </m:funcPr>
          <m:fName>
            <m:r>
              <w:rPr>
                <w:rFonts w:ascii="Cambria Math" w:hAnsi="Cambria Math" w:cstheme="minorHAnsi"/>
                <w:lang w:val="en-US"/>
              </w:rPr>
              <m:t>log</m:t>
            </m:r>
          </m:fName>
          <m:e>
            <m:sSubSup>
              <m:sSubSupPr>
                <m:ctrlPr>
                  <w:rPr>
                    <w:rFonts w:ascii="Cambria Math" w:eastAsia="Calisto MT" w:hAnsi="Cambria Math" w:cstheme="minorHAnsi"/>
                    <w:i/>
                    <w:lang w:val="en-US"/>
                  </w:rPr>
                </m:ctrlPr>
              </m:sSubSupPr>
              <m:e>
                <m:r>
                  <w:rPr>
                    <w:rFonts w:ascii="Cambria Math" w:hAnsi="Cambria Math" w:cstheme="minorHAnsi"/>
                    <w:lang w:val="en-US"/>
                  </w:rPr>
                  <m:t>X</m:t>
                </m:r>
              </m:e>
              <m:sub>
                <m:r>
                  <w:rPr>
                    <w:rFonts w:ascii="Cambria Math" w:hAnsi="Cambria Math" w:cstheme="minorHAnsi"/>
                    <w:lang w:val="en-US"/>
                  </w:rPr>
                  <m:t>ij</m:t>
                </m:r>
              </m:sub>
              <m:sup>
                <m:r>
                  <w:rPr>
                    <w:rFonts w:ascii="Cambria Math" w:hAnsi="Cambria Math" w:cstheme="minorHAnsi"/>
                    <w:lang w:val="en-US"/>
                  </w:rPr>
                  <m:t>k</m:t>
                </m:r>
              </m:sup>
            </m:sSubSup>
          </m:e>
        </m:func>
        <m:r>
          <w:rPr>
            <w:rFonts w:ascii="Cambria Math" w:hAnsi="Cambria Math" w:cstheme="minorHAnsi"/>
            <w:lang w:val="en-US"/>
          </w:rPr>
          <m:t>=</m:t>
        </m:r>
        <m:func>
          <m:funcPr>
            <m:ctrlPr>
              <w:rPr>
                <w:rFonts w:ascii="Cambria Math" w:eastAsia="Calisto MT" w:hAnsi="Cambria Math" w:cstheme="minorHAnsi"/>
                <w:i/>
                <w:lang w:val="en-US"/>
              </w:rPr>
            </m:ctrlPr>
          </m:funcPr>
          <m:fName>
            <m:r>
              <w:rPr>
                <w:rFonts w:ascii="Cambria Math" w:hAnsi="Cambria Math" w:cstheme="minorHAnsi"/>
                <w:lang w:val="en-US"/>
              </w:rPr>
              <m:t>log</m:t>
            </m:r>
          </m:fName>
          <m:e>
            <m:sSubSup>
              <m:sSubSupPr>
                <m:ctrlPr>
                  <w:rPr>
                    <w:rFonts w:ascii="Cambria Math" w:eastAsia="Calisto MT" w:hAnsi="Cambria Math" w:cstheme="minorHAnsi"/>
                    <w:i/>
                    <w:lang w:val="en-US"/>
                  </w:rPr>
                </m:ctrlPr>
              </m:sSubSupPr>
              <m:e>
                <m:r>
                  <w:rPr>
                    <w:rFonts w:ascii="Cambria Math" w:hAnsi="Cambria Math" w:cstheme="minorHAnsi"/>
                    <w:lang w:val="en-US"/>
                  </w:rPr>
                  <m:t>Y</m:t>
                </m:r>
              </m:e>
              <m:sub>
                <m:r>
                  <w:rPr>
                    <w:rFonts w:ascii="Cambria Math" w:hAnsi="Cambria Math" w:cstheme="minorHAnsi"/>
                    <w:lang w:val="en-US"/>
                  </w:rPr>
                  <m:t>i</m:t>
                </m:r>
              </m:sub>
              <m:sup>
                <m:r>
                  <w:rPr>
                    <w:rFonts w:ascii="Cambria Math" w:hAnsi="Cambria Math" w:cstheme="minorHAnsi"/>
                    <w:lang w:val="en-US"/>
                  </w:rPr>
                  <m:t>k</m:t>
                </m:r>
              </m:sup>
            </m:sSubSup>
          </m:e>
        </m:func>
        <m:r>
          <w:rPr>
            <w:rFonts w:ascii="Cambria Math" w:hAnsi="Cambria Math" w:cstheme="minorHAnsi"/>
            <w:lang w:val="en-US"/>
          </w:rPr>
          <m:t>+</m:t>
        </m:r>
        <m:func>
          <m:funcPr>
            <m:ctrlPr>
              <w:rPr>
                <w:rFonts w:ascii="Cambria Math" w:eastAsia="Calisto MT" w:hAnsi="Cambria Math" w:cstheme="minorHAnsi"/>
                <w:i/>
                <w:lang w:val="en-US"/>
              </w:rPr>
            </m:ctrlPr>
          </m:funcPr>
          <m:fName>
            <m:r>
              <w:rPr>
                <w:rFonts w:ascii="Cambria Math" w:hAnsi="Cambria Math" w:cstheme="minorHAnsi"/>
                <w:lang w:val="en-US"/>
              </w:rPr>
              <m:t>log</m:t>
            </m:r>
          </m:fName>
          <m:e>
            <m:sSubSup>
              <m:sSubSupPr>
                <m:ctrlPr>
                  <w:rPr>
                    <w:rFonts w:ascii="Cambria Math" w:eastAsia="Calisto MT" w:hAnsi="Cambria Math" w:cstheme="minorHAnsi"/>
                    <w:i/>
                    <w:lang w:val="en-US"/>
                  </w:rPr>
                </m:ctrlPr>
              </m:sSubSupPr>
              <m:e>
                <m:r>
                  <w:rPr>
                    <w:rFonts w:ascii="Cambria Math" w:hAnsi="Cambria Math" w:cstheme="minorHAnsi"/>
                    <w:lang w:val="en-US"/>
                  </w:rPr>
                  <m:t>E</m:t>
                </m:r>
              </m:e>
              <m:sub>
                <m:r>
                  <w:rPr>
                    <w:rFonts w:ascii="Cambria Math" w:hAnsi="Cambria Math" w:cstheme="minorHAnsi"/>
                    <w:lang w:val="en-US"/>
                  </w:rPr>
                  <m:t>j</m:t>
                </m:r>
              </m:sub>
              <m:sup>
                <m:r>
                  <w:rPr>
                    <w:rFonts w:ascii="Cambria Math" w:hAnsi="Cambria Math" w:cstheme="minorHAnsi"/>
                    <w:lang w:val="en-US"/>
                  </w:rPr>
                  <m:t>k</m:t>
                </m:r>
              </m:sup>
            </m:sSubSup>
          </m:e>
        </m:func>
        <m:r>
          <w:rPr>
            <w:rFonts w:ascii="Cambria Math" w:hAnsi="Cambria Math" w:cstheme="minorHAnsi"/>
            <w:lang w:val="en-US"/>
          </w:rPr>
          <m:t>-</m:t>
        </m:r>
        <m:func>
          <m:funcPr>
            <m:ctrlPr>
              <w:rPr>
                <w:rFonts w:ascii="Cambria Math" w:eastAsia="Calisto MT" w:hAnsi="Cambria Math" w:cstheme="minorHAnsi"/>
                <w:i/>
                <w:lang w:val="en-US"/>
              </w:rPr>
            </m:ctrlPr>
          </m:funcPr>
          <m:fName>
            <m:r>
              <w:rPr>
                <w:rFonts w:ascii="Cambria Math" w:hAnsi="Cambria Math" w:cstheme="minorHAnsi"/>
                <w:lang w:val="en-US"/>
              </w:rPr>
              <m:t>log</m:t>
            </m:r>
          </m:fName>
          <m:e>
            <m:sSup>
              <m:sSupPr>
                <m:ctrlPr>
                  <w:rPr>
                    <w:rFonts w:ascii="Cambria Math" w:eastAsia="Calisto MT" w:hAnsi="Cambria Math" w:cstheme="minorHAnsi"/>
                    <w:i/>
                    <w:lang w:val="en-US"/>
                  </w:rPr>
                </m:ctrlPr>
              </m:sSupPr>
              <m:e>
                <m:r>
                  <w:rPr>
                    <w:rFonts w:ascii="Cambria Math" w:hAnsi="Cambria Math" w:cstheme="minorHAnsi"/>
                    <w:lang w:val="en-US"/>
                  </w:rPr>
                  <m:t>Y</m:t>
                </m:r>
              </m:e>
              <m:sup>
                <m:r>
                  <w:rPr>
                    <w:rFonts w:ascii="Cambria Math" w:hAnsi="Cambria Math" w:cstheme="minorHAnsi"/>
                    <w:lang w:val="en-US"/>
                  </w:rPr>
                  <m:t>k</m:t>
                </m:r>
              </m:sup>
            </m:sSup>
          </m:e>
        </m:func>
        <m:r>
          <w:rPr>
            <w:rFonts w:ascii="Cambria Math" w:hAnsi="Cambria Math" w:cstheme="minorHAnsi"/>
            <w:lang w:val="en-US"/>
          </w:rPr>
          <m:t>+</m:t>
        </m:r>
        <m:d>
          <m:dPr>
            <m:ctrlPr>
              <w:rPr>
                <w:rFonts w:ascii="Cambria Math" w:eastAsia="Calisto MT" w:hAnsi="Cambria Math" w:cstheme="minorHAnsi"/>
                <w:i/>
                <w:lang w:val="en-US"/>
              </w:rPr>
            </m:ctrlPr>
          </m:dPr>
          <m:e>
            <m:r>
              <w:rPr>
                <w:rFonts w:ascii="Cambria Math" w:hAnsi="Cambria Math" w:cstheme="minorHAnsi"/>
                <w:lang w:val="en-US"/>
              </w:rPr>
              <m:t>1-</m:t>
            </m:r>
            <m:sSub>
              <m:sSubPr>
                <m:ctrlPr>
                  <w:rPr>
                    <w:rFonts w:ascii="Cambria Math" w:eastAsia="Calisto MT" w:hAnsi="Cambria Math" w:cstheme="minorHAnsi"/>
                    <w:i/>
                    <w:lang w:val="en-US"/>
                  </w:rPr>
                </m:ctrlPr>
              </m:sSubPr>
              <m:e>
                <m:r>
                  <w:rPr>
                    <w:rFonts w:ascii="Cambria Math" w:hAnsi="Cambria Math" w:cstheme="minorHAnsi"/>
                    <w:lang w:val="en-US"/>
                  </w:rPr>
                  <m:t>σ</m:t>
                </m:r>
              </m:e>
              <m:sub>
                <m:r>
                  <w:rPr>
                    <w:rFonts w:ascii="Cambria Math" w:hAnsi="Cambria Math" w:cstheme="minorHAnsi"/>
                    <w:lang w:val="en-US"/>
                  </w:rPr>
                  <m:t>k</m:t>
                </m:r>
              </m:sub>
            </m:sSub>
          </m:e>
        </m:d>
        <m:d>
          <m:dPr>
            <m:begChr m:val="["/>
            <m:endChr m:val="]"/>
            <m:ctrlPr>
              <w:rPr>
                <w:rFonts w:ascii="Cambria Math" w:eastAsia="Calisto MT" w:hAnsi="Cambria Math" w:cstheme="minorHAnsi"/>
                <w:i/>
                <w:lang w:val="en-US"/>
              </w:rPr>
            </m:ctrlPr>
          </m:dPr>
          <m:e>
            <m:func>
              <m:funcPr>
                <m:ctrlPr>
                  <w:rPr>
                    <w:rFonts w:ascii="Cambria Math" w:eastAsia="Calisto MT" w:hAnsi="Cambria Math" w:cstheme="minorHAnsi"/>
                    <w:i/>
                    <w:lang w:val="en-US"/>
                  </w:rPr>
                </m:ctrlPr>
              </m:funcPr>
              <m:fName>
                <m:r>
                  <w:rPr>
                    <w:rFonts w:ascii="Cambria Math" w:hAnsi="Cambria Math" w:cstheme="minorHAnsi"/>
                    <w:lang w:val="en-US"/>
                  </w:rPr>
                  <m:t>log</m:t>
                </m:r>
              </m:fName>
              <m:e>
                <m:sSubSup>
                  <m:sSubSupPr>
                    <m:ctrlPr>
                      <w:rPr>
                        <w:rFonts w:ascii="Cambria Math" w:eastAsia="Calisto MT" w:hAnsi="Cambria Math" w:cstheme="minorHAnsi"/>
                        <w:i/>
                        <w:lang w:val="en-US"/>
                      </w:rPr>
                    </m:ctrlPr>
                  </m:sSubSupPr>
                  <m:e>
                    <m:r>
                      <w:rPr>
                        <w:rFonts w:ascii="Cambria Math" w:hAnsi="Cambria Math" w:cstheme="minorHAnsi"/>
                        <w:lang w:val="en-US"/>
                      </w:rPr>
                      <m:t>τ</m:t>
                    </m:r>
                  </m:e>
                  <m:sub>
                    <m:r>
                      <w:rPr>
                        <w:rFonts w:ascii="Cambria Math" w:hAnsi="Cambria Math" w:cstheme="minorHAnsi"/>
                        <w:lang w:val="en-US"/>
                      </w:rPr>
                      <m:t>ij</m:t>
                    </m:r>
                  </m:sub>
                  <m:sup>
                    <m:r>
                      <w:rPr>
                        <w:rFonts w:ascii="Cambria Math" w:hAnsi="Cambria Math" w:cstheme="minorHAnsi"/>
                        <w:lang w:val="en-US"/>
                      </w:rPr>
                      <m:t>k</m:t>
                    </m:r>
                  </m:sup>
                </m:sSubSup>
              </m:e>
            </m:func>
            <m:r>
              <w:rPr>
                <w:rFonts w:ascii="Cambria Math" w:hAnsi="Cambria Math" w:cstheme="minorHAnsi"/>
                <w:lang w:val="en-US"/>
              </w:rPr>
              <m:t>-</m:t>
            </m:r>
            <m:func>
              <m:funcPr>
                <m:ctrlPr>
                  <w:rPr>
                    <w:rFonts w:ascii="Cambria Math" w:eastAsia="Calisto MT" w:hAnsi="Cambria Math" w:cstheme="minorHAnsi"/>
                    <w:i/>
                    <w:lang w:val="en-US"/>
                  </w:rPr>
                </m:ctrlPr>
              </m:funcPr>
              <m:fName>
                <m:r>
                  <w:rPr>
                    <w:rFonts w:ascii="Cambria Math" w:hAnsi="Cambria Math" w:cstheme="minorHAnsi"/>
                    <w:lang w:val="en-US"/>
                  </w:rPr>
                  <m:t>log</m:t>
                </m:r>
              </m:fName>
              <m:e>
                <m:nary>
                  <m:naryPr>
                    <m:chr m:val="∏"/>
                    <m:limLoc m:val="undOvr"/>
                    <m:ctrlPr>
                      <w:rPr>
                        <w:rFonts w:ascii="Cambria Math" w:eastAsiaTheme="minorHAnsi" w:hAnsi="Cambria Math" w:cstheme="minorHAnsi"/>
                        <w:i/>
                        <w:kern w:val="2"/>
                        <w:lang w:val="en-US"/>
                        <w14:ligatures w14:val="standardContextual"/>
                      </w:rPr>
                    </m:ctrlPr>
                  </m:naryPr>
                  <m:sub>
                    <m:r>
                      <w:rPr>
                        <w:rFonts w:ascii="Cambria Math" w:hAnsi="Cambria Math" w:cstheme="minorHAnsi"/>
                        <w:lang w:val="en-US"/>
                      </w:rPr>
                      <m:t>i</m:t>
                    </m:r>
                  </m:sub>
                  <m:sup>
                    <m:r>
                      <w:rPr>
                        <w:rFonts w:ascii="Cambria Math" w:hAnsi="Cambria Math" w:cstheme="minorHAnsi"/>
                        <w:lang w:val="en-US"/>
                      </w:rPr>
                      <m:t>k</m:t>
                    </m:r>
                  </m:sup>
                  <m:e/>
                </m:nary>
                <m:r>
                  <w:rPr>
                    <w:rFonts w:ascii="Cambria Math" w:hAnsi="Cambria Math" w:cstheme="minorHAnsi"/>
                    <w:lang w:val="en-US"/>
                  </w:rPr>
                  <m:t>-</m:t>
                </m:r>
                <m:func>
                  <m:funcPr>
                    <m:ctrlPr>
                      <w:rPr>
                        <w:rFonts w:ascii="Cambria Math" w:hAnsi="Cambria Math" w:cstheme="minorHAnsi"/>
                        <w:i/>
                        <w:lang w:val="en-US"/>
                      </w:rPr>
                    </m:ctrlPr>
                  </m:funcPr>
                  <m:fName>
                    <m:r>
                      <w:rPr>
                        <w:rFonts w:ascii="Cambria Math" w:hAnsi="Cambria Math" w:cstheme="minorHAnsi"/>
                        <w:lang w:val="en-US"/>
                      </w:rPr>
                      <m:t>log</m:t>
                    </m:r>
                  </m:fName>
                  <m:e>
                    <m:sSubSup>
                      <m:sSubSupPr>
                        <m:ctrlPr>
                          <w:rPr>
                            <w:rFonts w:ascii="Cambria Math" w:eastAsiaTheme="minorHAnsi" w:hAnsi="Cambria Math" w:cstheme="minorHAnsi"/>
                            <w:i/>
                            <w:kern w:val="2"/>
                            <w:lang w:val="en-US"/>
                            <w14:ligatures w14:val="standardContextual"/>
                          </w:rPr>
                        </m:ctrlPr>
                      </m:sSubSupPr>
                      <m:e>
                        <m:r>
                          <w:rPr>
                            <w:rFonts w:ascii="Cambria Math" w:hAnsi="Cambria Math" w:cstheme="minorHAnsi"/>
                            <w:lang w:val="en-US"/>
                          </w:rPr>
                          <m:t xml:space="preserve"> P</m:t>
                        </m:r>
                      </m:e>
                      <m:sub>
                        <m:r>
                          <w:rPr>
                            <w:rFonts w:ascii="Cambria Math" w:hAnsi="Cambria Math" w:cstheme="minorHAnsi"/>
                            <w:lang w:val="en-US"/>
                          </w:rPr>
                          <m:t>j</m:t>
                        </m:r>
                      </m:sub>
                      <m:sup>
                        <m:r>
                          <w:rPr>
                            <w:rFonts w:ascii="Cambria Math" w:hAnsi="Cambria Math" w:cstheme="minorHAnsi"/>
                            <w:lang w:val="en-US"/>
                          </w:rPr>
                          <m:t>k</m:t>
                        </m:r>
                      </m:sup>
                    </m:sSubSup>
                  </m:e>
                </m:func>
              </m:e>
            </m:func>
          </m:e>
        </m:d>
        <m:r>
          <w:rPr>
            <w:rFonts w:ascii="Cambria Math" w:hAnsi="Cambria Math" w:cstheme="minorHAnsi"/>
            <w:lang w:val="en-US"/>
          </w:rPr>
          <m:t xml:space="preserve">+ </m:t>
        </m:r>
        <m:func>
          <m:funcPr>
            <m:ctrlPr>
              <w:rPr>
                <w:rFonts w:ascii="Cambria Math" w:eastAsia="Calisto MT" w:hAnsi="Cambria Math" w:cstheme="minorHAnsi"/>
                <w:i/>
                <w:lang w:val="en-US"/>
              </w:rPr>
            </m:ctrlPr>
          </m:funcPr>
          <m:fName>
            <m:r>
              <w:rPr>
                <w:rFonts w:ascii="Cambria Math" w:hAnsi="Cambria Math" w:cstheme="minorHAnsi"/>
                <w:lang w:val="en-US"/>
              </w:rPr>
              <m:t>log</m:t>
            </m:r>
          </m:fName>
          <m:e>
            <m:sSubSup>
              <m:sSubSupPr>
                <m:ctrlPr>
                  <w:rPr>
                    <w:rFonts w:ascii="Cambria Math" w:eastAsia="Calisto MT" w:hAnsi="Cambria Math" w:cstheme="minorHAnsi"/>
                    <w:i/>
                    <w:lang w:val="en-US"/>
                  </w:rPr>
                </m:ctrlPr>
              </m:sSubSupPr>
              <m:e>
                <m:r>
                  <w:rPr>
                    <w:rFonts w:ascii="Cambria Math" w:hAnsi="Cambria Math" w:cstheme="minorHAnsi"/>
                    <w:lang w:val="en-US"/>
                  </w:rPr>
                  <m:t>e</m:t>
                </m:r>
              </m:e>
              <m:sub>
                <m:r>
                  <w:rPr>
                    <w:rFonts w:ascii="Cambria Math" w:hAnsi="Cambria Math" w:cstheme="minorHAnsi"/>
                    <w:lang w:val="en-US"/>
                  </w:rPr>
                  <m:t>ij</m:t>
                </m:r>
              </m:sub>
              <m:sup>
                <m:r>
                  <w:rPr>
                    <w:rFonts w:ascii="Cambria Math" w:hAnsi="Cambria Math" w:cstheme="minorHAnsi"/>
                    <w:lang w:val="en-US"/>
                  </w:rPr>
                  <m:t>k</m:t>
                </m:r>
              </m:sup>
            </m:sSubSup>
          </m:e>
        </m:func>
      </m:oMath>
      <w:r w:rsidR="00AA3730" w:rsidRPr="000946CE">
        <w:rPr>
          <w:rFonts w:asciiTheme="minorHAnsi" w:eastAsia="Calisto MT" w:hAnsiTheme="minorHAnsi" w:cstheme="minorHAnsi"/>
          <w:i/>
          <w:lang w:val="en-US"/>
        </w:rPr>
        <w:t xml:space="preserve">  </w:t>
      </w:r>
    </w:p>
    <w:p w14:paraId="7D0AC907" w14:textId="77777777" w:rsidR="00AA3730" w:rsidRPr="000946CE" w:rsidRDefault="00AA3730" w:rsidP="005D30B2">
      <w:pPr>
        <w:spacing w:line="360" w:lineRule="auto"/>
        <w:jc w:val="both"/>
        <w:rPr>
          <w:rFonts w:asciiTheme="minorHAnsi" w:eastAsia="Calisto MT" w:hAnsiTheme="minorHAnsi" w:cstheme="minorHAnsi"/>
          <w:i/>
          <w:iCs/>
          <w:lang w:val="en-US"/>
        </w:rPr>
      </w:pPr>
    </w:p>
    <w:p w14:paraId="7DECB9A8" w14:textId="35F1DF94" w:rsidR="00B574C0" w:rsidRDefault="00447C5D"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There are different ways to incorporate the fixed effects. </w:t>
      </w:r>
      <w:r w:rsidR="009308FE" w:rsidRPr="000946CE">
        <w:rPr>
          <w:rFonts w:asciiTheme="minorHAnsi" w:hAnsiTheme="minorHAnsi" w:cstheme="minorHAnsi"/>
          <w:lang w:val="en-US"/>
        </w:rPr>
        <w:t xml:space="preserve">The empirical analysis will utilize different approaches. </w:t>
      </w:r>
      <w:r w:rsidRPr="000946CE">
        <w:rPr>
          <w:rFonts w:asciiTheme="minorHAnsi" w:hAnsiTheme="minorHAnsi" w:cstheme="minorHAnsi"/>
          <w:lang w:val="en-US"/>
        </w:rPr>
        <w:t xml:space="preserve">In order to control for the MRs, Yotov et al.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{"citationID":"IsfUxkfL","properties":{"formattedCitation":"(2016, p. 24)","plainCitation":"(2016, p. 24)","noteIndex":0},"citationItems":[{"id":3633,"uris":["http://zotero.org/users/13683011/items/MFRB6G7B"],"itemData":{"id":3633,"type":"book","ISBN":"978-92-870-4368-9","language":"en","note":"DOI: 10.30875/abc0167e-en","publisher":"WTO","source":"DOI.org (Crossref)","title":"An Advanced Guide to Trade Policy Analysis​: The Structural Gravity Model","title-short":"An Advanced Guide to Trade Policy Analysis​","URL":"https://www.wto-ilibrary.org/content/books/9789287043689","author":[{"family":"Yotov","given":"Yoto V."},{"family":"Piermartini","given":"Roberta"},{"family":"Monteiro","given":"José-Antonio"},{"family":"Larch","given":"Mario"}],"accessed":{"date-parts":[["2024",6,20]]},"issued":{"date-parts":[["2016",11,15]]}},"locator":"24","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noProof/>
          <w:lang w:val="en-US"/>
        </w:rPr>
        <w:t>(2016, p. 24)</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suggest </w:t>
      </w:r>
      <w:r w:rsidR="001F56DC" w:rsidRPr="000946CE">
        <w:rPr>
          <w:rFonts w:asciiTheme="minorHAnsi" w:hAnsiTheme="minorHAnsi" w:cstheme="minorHAnsi"/>
          <w:lang w:val="en-US"/>
        </w:rPr>
        <w:t>including</w:t>
      </w:r>
      <w:r w:rsidRPr="000946CE">
        <w:rPr>
          <w:rFonts w:asciiTheme="minorHAnsi" w:hAnsiTheme="minorHAnsi" w:cstheme="minorHAnsi"/>
          <w:lang w:val="en-US"/>
        </w:rPr>
        <w:t xml:space="preserve"> directional time-varying (origin and </w:t>
      </w:r>
      <w:r w:rsidR="00ED2243">
        <w:rPr>
          <w:rFonts w:asciiTheme="minorHAnsi" w:hAnsiTheme="minorHAnsi" w:cstheme="minorHAnsi"/>
          <w:lang w:val="en-US"/>
        </w:rPr>
        <w:t xml:space="preserve">host country </w:t>
      </w:r>
      <w:r w:rsidRPr="000946CE">
        <w:rPr>
          <w:rFonts w:asciiTheme="minorHAnsi" w:hAnsiTheme="minorHAnsi" w:cstheme="minorHAnsi"/>
          <w:lang w:val="en-US"/>
        </w:rPr>
        <w:t>) fixed effects</w:t>
      </w:r>
      <w:r w:rsidR="001F56DC" w:rsidRPr="000946CE">
        <w:rPr>
          <w:rFonts w:asciiTheme="minorHAnsi" w:hAnsiTheme="minorHAnsi" w:cstheme="minorHAnsi"/>
          <w:lang w:val="en-US"/>
        </w:rPr>
        <w:t xml:space="preserve"> in</w:t>
      </w:r>
      <w:r w:rsidR="009308FE" w:rsidRPr="000946CE">
        <w:rPr>
          <w:rFonts w:asciiTheme="minorHAnsi" w:hAnsiTheme="minorHAnsi" w:cstheme="minorHAnsi"/>
          <w:lang w:val="en-US"/>
        </w:rPr>
        <w:t xml:space="preserve"> the</w:t>
      </w:r>
      <w:r w:rsidR="001F56DC" w:rsidRPr="000946CE">
        <w:rPr>
          <w:rFonts w:asciiTheme="minorHAnsi" w:hAnsiTheme="minorHAnsi" w:cstheme="minorHAnsi"/>
          <w:lang w:val="en-US"/>
        </w:rPr>
        <w:t xml:space="preserve"> model</w:t>
      </w:r>
      <w:r w:rsidRPr="000946CE">
        <w:rPr>
          <w:rFonts w:asciiTheme="minorHAnsi" w:hAnsiTheme="minorHAnsi" w:cstheme="minorHAnsi"/>
          <w:lang w:val="en-US"/>
        </w:rPr>
        <w:t>.</w:t>
      </w:r>
      <w:r w:rsidR="00A9036E" w:rsidRPr="000946CE">
        <w:rPr>
          <w:rFonts w:asciiTheme="minorHAnsi" w:hAnsiTheme="minorHAnsi" w:cstheme="minorHAnsi"/>
          <w:lang w:val="en-US"/>
        </w:rPr>
        <w:t xml:space="preserve"> </w:t>
      </w:r>
      <w:r w:rsidR="00237CBD" w:rsidRPr="000946CE">
        <w:rPr>
          <w:rFonts w:asciiTheme="minorHAnsi" w:hAnsiTheme="minorHAnsi" w:cstheme="minorHAnsi"/>
          <w:lang w:val="en-US"/>
        </w:rPr>
        <w:t>T</w:t>
      </w:r>
      <w:r w:rsidR="00CA316A" w:rsidRPr="000946CE">
        <w:rPr>
          <w:rFonts w:asciiTheme="minorHAnsi" w:hAnsiTheme="minorHAnsi" w:cstheme="minorHAnsi"/>
          <w:lang w:val="en-US"/>
        </w:rPr>
        <w:t xml:space="preserve">ime fixed effects </w:t>
      </w:r>
      <w:r w:rsidR="009308FE" w:rsidRPr="000946CE">
        <w:rPr>
          <w:rFonts w:asciiTheme="minorHAnsi" w:hAnsiTheme="minorHAnsi" w:cstheme="minorHAnsi"/>
          <w:lang w:val="en-US"/>
        </w:rPr>
        <w:t xml:space="preserve">will </w:t>
      </w:r>
      <w:r w:rsidR="00237CBD" w:rsidRPr="000946CE">
        <w:rPr>
          <w:rFonts w:asciiTheme="minorHAnsi" w:hAnsiTheme="minorHAnsi" w:cstheme="minorHAnsi"/>
          <w:lang w:val="en-US"/>
        </w:rPr>
        <w:t xml:space="preserve">also </w:t>
      </w:r>
      <w:r w:rsidR="009308FE" w:rsidRPr="000946CE">
        <w:rPr>
          <w:rFonts w:asciiTheme="minorHAnsi" w:hAnsiTheme="minorHAnsi" w:cstheme="minorHAnsi"/>
          <w:lang w:val="en-US"/>
        </w:rPr>
        <w:t xml:space="preserve">be utilized </w:t>
      </w:r>
      <w:r w:rsidR="00CA316A" w:rsidRPr="000946CE">
        <w:rPr>
          <w:rFonts w:asciiTheme="minorHAnsi" w:hAnsiTheme="minorHAnsi" w:cstheme="minorHAnsi"/>
          <w:lang w:val="en-US"/>
        </w:rPr>
        <w:t>in the base model</w:t>
      </w:r>
      <w:r w:rsidR="005422E9" w:rsidRPr="000946CE">
        <w:rPr>
          <w:rFonts w:asciiTheme="minorHAnsi" w:hAnsiTheme="minorHAnsi" w:cstheme="minorHAnsi"/>
          <w:lang w:val="en-US"/>
        </w:rPr>
        <w:t>. Yotov et al.</w:t>
      </w:r>
      <w:r w:rsidRPr="000946CE">
        <w:rPr>
          <w:rFonts w:asciiTheme="minorHAnsi" w:hAnsiTheme="minorHAnsi" w:cstheme="minorHAnsi"/>
          <w:lang w:val="en-US"/>
        </w:rPr>
        <w:t xml:space="preserve">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{"citationID":"bsf6Xgwn","properties":{"formattedCitation":"(2016, p. 25)","plainCitation":"(2016, p. 25)","noteIndex":0},"citationItems":[{"id":3633,"uris":["http://zotero.org/users/13683011/items/MFRB6G7B"],"itemData":{"id":3633,"type":"book","ISBN":"978-92-870-4368-9","language":"en","note":"DOI: 10.30875/abc0167e-en","publisher":"WTO","source":"DOI.org (Crossref)","title":"An Advanced Guide to Trade Policy Analysis​: The Structural Gravity Model","title-short":"An Advanced Guide to Trade Policy Analysis​","URL":"https://www.wto-ilibrary.org/content/books/9789287043689","author":[{"family":"Yotov","given":"Yoto V."},{"family":"Piermartini","given":"Roberta"},{"family":"Monteiro","given":"José-Antonio"},{"family":"Larch","given":"Mario"}],"accessed":{"date-parts":[["2024",6,20]]},"issued":{"date-parts":[["2016",11,15]]}},"locator":"25","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noProof/>
          <w:lang w:val="en-US"/>
        </w:rPr>
        <w:t>(2016, p. 25)</w:t>
      </w:r>
      <w:r w:rsidRPr="000946CE">
        <w:rPr>
          <w:rFonts w:asciiTheme="minorHAnsi" w:hAnsiTheme="minorHAnsi" w:cstheme="minorHAnsi"/>
          <w:lang w:val="en-US"/>
        </w:rPr>
        <w:fldChar w:fldCharType="end"/>
      </w:r>
      <w:r w:rsidRPr="000946CE">
        <w:rPr>
          <w:rFonts w:asciiTheme="minorHAnsi" w:hAnsiTheme="minorHAnsi" w:cstheme="minorHAnsi"/>
          <w:lang w:val="en-US"/>
        </w:rPr>
        <w:t xml:space="preserve"> further suggest incorporating country pair fixed effects, in order to account for endogeneity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{"citationID":"kF1Unt8G","properties":{"formattedCitation":"(S. L. Baier &amp; Bergstrand, 2007)","plainCitation":"(S. L. Baier &amp; Bergstrand, 2007)","noteIndex":0},"citationItems":[{"id":3637,"uris":["http://zotero.org/users/13683011/items/CEF45RSX"],"itemData":{"id":3637,"type":"article-journal","abstract":"For over 40 years, the gravity equation has been a workhorse for cross-country empirical analyses of international trade flows and — in particular — the effects of free trade agreements (FTAs) on trade flows. However, the gravity equation is subject to the same econometric critique as earlier cross-industry studies of U.S. tariff and nontariff barriers and U.S. multilateral imports: trade policy is not an exogenous variable. We address econometrically the endogeneity of FTAs. Although instrumental-variable and control-function approaches do not adjust for endogeneity well, a panel approach does. Accounting econometrically for the FTA variable's endogeneity yields striking empirical results: the effect of FTAs on trade flows is quintupled. We find that, on average, an FTA approximately doubles two members' bilateral trade after 10 years.","container-title":"Journal of International Economics","DOI":"10.1016/j.jinteco.2006.02.005","ISSN":"0022-1996","issue":"1","journalAbbreviation":"Journal of International Economics","page":"72-95","source":"ScienceDirect","title":"Do free trade agreements actually increase members' international trade?","volume":"71","author":[{"family":"Baier","given":"Scott L."},{"family":"Bergstrand","given":"Jeffrey H."}],"issued":{"date-parts":[["2007",3,8]]}}}],"schema":"https://github.com/citation-style-language/schema/raw/master/csl-citation.json"}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noProof/>
          <w:lang w:val="en-US"/>
        </w:rPr>
        <w:t>(S. L. Baier &amp; Bergstrand, 2007)</w:t>
      </w:r>
      <w:r w:rsidRPr="000946CE">
        <w:rPr>
          <w:rFonts w:asciiTheme="minorHAnsi" w:hAnsiTheme="minorHAnsi" w:cstheme="minorHAnsi"/>
          <w:lang w:val="en-US"/>
        </w:rPr>
        <w:fldChar w:fldCharType="end"/>
      </w:r>
      <w:r w:rsidRPr="000946CE">
        <w:rPr>
          <w:rFonts w:asciiTheme="minorHAnsi" w:hAnsiTheme="minorHAnsi" w:cstheme="minorHAnsi"/>
          <w:lang w:val="en-US"/>
        </w:rPr>
        <w:t>.</w:t>
      </w:r>
      <w:r w:rsidR="004B5D8C" w:rsidRPr="000946CE">
        <w:rPr>
          <w:rFonts w:asciiTheme="minorHAnsi" w:hAnsiTheme="minorHAnsi" w:cstheme="minorHAnsi"/>
          <w:lang w:val="en-US"/>
        </w:rPr>
        <w:t xml:space="preserve"> Bruno emphasize this fact that country characteristics relevant for FDI are hard to control for with variables, therefore these dyadic fixed effects are so important</w:t>
      </w:r>
      <w:r w:rsidR="004B5D8C" w:rsidRPr="000946CE">
        <w:rPr>
          <w:rFonts w:asciiTheme="minorHAnsi" w:hAnsiTheme="minorHAnsi" w:cstheme="minorHAnsi"/>
          <w:i/>
          <w:iCs/>
          <w:lang w:val="en-US"/>
        </w:rPr>
        <w:t xml:space="preserve"> </w:t>
      </w:r>
      <w:r w:rsidR="004B5D8C" w:rsidRPr="000946CE">
        <w:rPr>
          <w:rFonts w:asciiTheme="minorHAnsi" w:hAnsiTheme="minorHAnsi" w:cstheme="minorHAnsi"/>
          <w:lang w:val="en-US"/>
        </w:rPr>
        <w:fldChar w:fldCharType="begin"/>
      </w:r>
      <w:r w:rsidR="004B5D8C" w:rsidRPr="000946CE">
        <w:rPr>
          <w:rFonts w:asciiTheme="minorHAnsi" w:hAnsiTheme="minorHAnsi" w:cstheme="minorHAnsi"/>
          <w:lang w:val="en-US"/>
        </w:rPr>
        <w:instrText xml:space="preserve"> ADDIN ZOTERO_ITEM CSL_CITATION {"citationID":"TE15M4lk","properties":{"formattedCitation":"(Bruno et al., 2016, p. 3)","plainCitation":"(Bruno et al., 2016, p. 3)","noteIndex":0},"citationItems":[{"id":3436,"uris":["http://zotero.org/users/13683011/items/7TJBIHCQ"],"itemData":{"id":3436,"type":"article-journal","language":"en","source":"Zotero","title":"Technical Appendix to ‘The Impact of Brexit on Foreign Investment in the UK’","author":[{"family":"Bruno","given":"Randolph"},{"family":"Campos","given":"Nauro"},{"family":"Estrin","given":"Saul"},{"family":"Tian","given":"Meng"}],"issued":{"date-parts":[["2016"]]}},"locator":"3","label":"page"}],"schema":"https://github.com/citation-style-language/schema/raw/master/csl-citation.json"} </w:instrText>
      </w:r>
      <w:r w:rsidR="004B5D8C" w:rsidRPr="000946CE">
        <w:rPr>
          <w:rFonts w:asciiTheme="minorHAnsi" w:hAnsiTheme="minorHAnsi" w:cstheme="minorHAnsi"/>
          <w:lang w:val="en-US"/>
        </w:rPr>
        <w:fldChar w:fldCharType="separate"/>
      </w:r>
      <w:r w:rsidR="004B5D8C" w:rsidRPr="000946CE">
        <w:rPr>
          <w:rFonts w:asciiTheme="minorHAnsi" w:hAnsiTheme="minorHAnsi" w:cstheme="minorHAnsi"/>
          <w:noProof/>
          <w:lang w:val="en-US"/>
        </w:rPr>
        <w:t>(Bruno et al., 2016, p. 3)</w:t>
      </w:r>
      <w:r w:rsidR="004B5D8C" w:rsidRPr="000946CE">
        <w:rPr>
          <w:rFonts w:asciiTheme="minorHAnsi" w:hAnsiTheme="minorHAnsi" w:cstheme="minorHAnsi"/>
          <w:lang w:val="en-US"/>
        </w:rPr>
        <w:fldChar w:fldCharType="end"/>
      </w:r>
      <w:r w:rsidR="004B5D8C" w:rsidRPr="000946CE">
        <w:rPr>
          <w:rFonts w:asciiTheme="minorHAnsi" w:hAnsiTheme="minorHAnsi" w:cstheme="minorHAnsi"/>
          <w:lang w:val="en-US"/>
        </w:rPr>
        <w:t xml:space="preserve">. </w:t>
      </w:r>
      <w:r w:rsidR="007D0042" w:rsidRPr="000946CE">
        <w:rPr>
          <w:rFonts w:asciiTheme="minorHAnsi" w:hAnsiTheme="minorHAnsi" w:cstheme="minorHAnsi"/>
          <w:lang w:val="en-US"/>
        </w:rPr>
        <w:t xml:space="preserve">These dyadic fixed effects will be incorporated by creating country pair dummies </w:t>
      </w:r>
      <w:r w:rsidR="004C0F91" w:rsidRPr="000946CE">
        <w:rPr>
          <w:rFonts w:asciiTheme="minorHAnsi" w:hAnsiTheme="minorHAnsi" w:cstheme="minorHAnsi"/>
          <w:lang w:val="en-US"/>
        </w:rPr>
        <w:t>where</w:t>
      </w:r>
      <w:r w:rsidR="004C0F91" w:rsidRPr="000946CE">
        <w:rPr>
          <w:rFonts w:asciiTheme="minorHAnsi" w:hAnsiTheme="minorHAnsi" w:cstheme="minorHAnsi"/>
          <w:b/>
          <w:bCs/>
          <w:lang w:val="en-US"/>
        </w:rPr>
        <w:t xml:space="preserve"> </w:t>
      </w:r>
      <w:r w:rsidR="004C0F91" w:rsidRPr="000946CE">
        <w:rPr>
          <w:rFonts w:asciiTheme="minorHAnsi" w:hAnsiTheme="minorHAnsi" w:cstheme="minorHAnsi"/>
          <w:lang w:val="en-US"/>
        </w:rPr>
        <w:t>direction matters</w:t>
      </w:r>
      <w:r w:rsidR="00E8772E" w:rsidRPr="000946CE">
        <w:rPr>
          <w:rFonts w:asciiTheme="minorHAnsi" w:hAnsiTheme="minorHAnsi" w:cstheme="minorHAnsi"/>
          <w:lang w:val="en-US"/>
        </w:rPr>
        <w:t>.</w:t>
      </w:r>
      <w:r w:rsidR="004C0F91" w:rsidRPr="000946CE">
        <w:rPr>
          <w:rStyle w:val="Voetnootmarkering"/>
          <w:lang w:val="en-US"/>
        </w:rPr>
        <w:footnoteReference w:id="5"/>
      </w:r>
      <w:r w:rsidR="00E8772E" w:rsidRPr="000946CE">
        <w:rPr>
          <w:rFonts w:asciiTheme="minorHAnsi" w:hAnsiTheme="minorHAnsi" w:cstheme="minorHAnsi"/>
          <w:b/>
          <w:bCs/>
          <w:lang w:val="en-US"/>
        </w:rPr>
        <w:t xml:space="preserve"> </w:t>
      </w:r>
      <w:r w:rsidR="00E8772E" w:rsidRPr="000946CE">
        <w:rPr>
          <w:rFonts w:asciiTheme="minorHAnsi" w:hAnsiTheme="minorHAnsi" w:cstheme="minorHAnsi"/>
          <w:lang w:val="en-US"/>
        </w:rPr>
        <w:t>However, t</w:t>
      </w:r>
      <w:r w:rsidRPr="000946CE">
        <w:rPr>
          <w:rFonts w:asciiTheme="minorHAnsi" w:hAnsiTheme="minorHAnsi" w:cstheme="minorHAnsi"/>
          <w:lang w:val="en-US"/>
        </w:rPr>
        <w:t xml:space="preserve">he downside of this is that </w:t>
      </w:r>
      <w:r w:rsidR="00983B7D" w:rsidRPr="000946CE">
        <w:rPr>
          <w:rFonts w:asciiTheme="minorHAnsi" w:hAnsiTheme="minorHAnsi" w:cstheme="minorHAnsi"/>
          <w:lang w:val="en-US"/>
        </w:rPr>
        <w:t xml:space="preserve">the effects of time-invariant bilateral determinants will be absorbed by the country pair FE. </w:t>
      </w:r>
      <w:r w:rsidR="001555F0" w:rsidRPr="000946CE">
        <w:rPr>
          <w:rFonts w:asciiTheme="minorHAnsi" w:hAnsiTheme="minorHAnsi" w:cstheme="minorHAnsi"/>
          <w:lang w:val="en-US"/>
        </w:rPr>
        <w:t>Hence</w:t>
      </w:r>
      <w:r w:rsidR="00983B7D" w:rsidRPr="000946CE">
        <w:rPr>
          <w:rFonts w:asciiTheme="minorHAnsi" w:hAnsiTheme="minorHAnsi" w:cstheme="minorHAnsi"/>
          <w:lang w:val="en-US"/>
        </w:rPr>
        <w:t>,</w:t>
      </w:r>
      <w:r w:rsidR="00116DD1" w:rsidRPr="000946CE">
        <w:rPr>
          <w:rFonts w:asciiTheme="minorHAnsi" w:hAnsiTheme="minorHAnsi" w:cstheme="minorHAnsi"/>
          <w:lang w:val="en-US"/>
        </w:rPr>
        <w:t xml:space="preserve"> it is important to note that when introducing country-pair </w:t>
      </w:r>
      <w:r w:rsidR="00C252AA" w:rsidRPr="000946CE">
        <w:rPr>
          <w:rFonts w:asciiTheme="minorHAnsi" w:hAnsiTheme="minorHAnsi" w:cstheme="minorHAnsi"/>
          <w:lang w:val="en-US"/>
        </w:rPr>
        <w:t>FE</w:t>
      </w:r>
      <w:r w:rsidR="00116DD1" w:rsidRPr="000946CE">
        <w:rPr>
          <w:rFonts w:asciiTheme="minorHAnsi" w:hAnsiTheme="minorHAnsi" w:cstheme="minorHAnsi"/>
          <w:lang w:val="en-US"/>
        </w:rPr>
        <w:t xml:space="preserve"> in the model, the gravity variables will be omitted due to perfect multicollinearity</w:t>
      </w:r>
      <w:r w:rsidR="007D0042" w:rsidRPr="000946CE">
        <w:rPr>
          <w:rFonts w:asciiTheme="minorHAnsi" w:hAnsiTheme="minorHAnsi" w:cstheme="minorHAnsi"/>
          <w:lang w:val="en-US"/>
        </w:rPr>
        <w:t xml:space="preserve">. </w:t>
      </w:r>
      <w:r w:rsidR="00CD534C" w:rsidRPr="000946CE">
        <w:rPr>
          <w:rFonts w:asciiTheme="minorHAnsi" w:hAnsiTheme="minorHAnsi" w:cstheme="minorHAnsi"/>
          <w:lang w:val="en-US"/>
        </w:rPr>
        <w:t xml:space="preserve">Furthermore, different regression commands will be applied, since this impacted the results as well. </w:t>
      </w:r>
      <w:r w:rsidR="000D4647">
        <w:rPr>
          <w:rFonts w:asciiTheme="minorHAnsi" w:hAnsiTheme="minorHAnsi" w:cstheme="minorHAnsi"/>
          <w:lang w:val="en-US"/>
        </w:rPr>
        <w:tab/>
      </w:r>
    </w:p>
    <w:p w14:paraId="76DD34B4" w14:textId="77777777" w:rsidR="000D4647" w:rsidRPr="000D4647" w:rsidRDefault="000D4647" w:rsidP="005D30B2">
      <w:pPr>
        <w:spacing w:line="360" w:lineRule="auto"/>
        <w:jc w:val="both"/>
        <w:rPr>
          <w:rFonts w:asciiTheme="minorHAnsi" w:hAnsiTheme="minorHAnsi" w:cstheme="minorHAnsi"/>
          <w:lang w:val="en-US"/>
        </w:rPr>
      </w:pPr>
    </w:p>
    <w:p w14:paraId="21CEFD5E" w14:textId="77777777" w:rsidR="00AA3730" w:rsidRPr="000946CE" w:rsidRDefault="00AA3730" w:rsidP="005D30B2">
      <w:pPr>
        <w:spacing w:line="360" w:lineRule="auto"/>
        <w:jc w:val="both"/>
        <w:rPr>
          <w:rFonts w:asciiTheme="minorHAnsi" w:eastAsia="Calisto MT" w:hAnsiTheme="minorHAnsi" w:cstheme="minorHAnsi"/>
          <w:i/>
          <w:iCs/>
          <w:lang w:val="en-US"/>
        </w:rPr>
      </w:pPr>
      <w:r w:rsidRPr="000946CE">
        <w:rPr>
          <w:rFonts w:asciiTheme="minorHAnsi" w:eastAsia="Calisto MT" w:hAnsiTheme="minorHAnsi" w:cstheme="minorHAnsi"/>
          <w:i/>
          <w:iCs/>
          <w:lang w:val="en-US"/>
        </w:rPr>
        <w:t>Estimating gravity models</w:t>
      </w:r>
    </w:p>
    <w:p w14:paraId="4C919C18" w14:textId="0E4882DE" w:rsidR="005D30B2" w:rsidRPr="000946CE" w:rsidRDefault="00AA3730" w:rsidP="00072001">
      <w:pPr>
        <w:spacing w:line="360" w:lineRule="auto"/>
        <w:jc w:val="both"/>
        <w:rPr>
          <w:rFonts w:asciiTheme="minorHAnsi" w:eastAsia="Calisto MT" w:hAnsiTheme="minorHAnsi" w:cstheme="minorHAnsi"/>
          <w:b/>
          <w:bCs/>
          <w:i/>
          <w:iCs/>
          <w:lang w:val="en-US"/>
        </w:rPr>
      </w:pPr>
      <w:r w:rsidRPr="000946CE">
        <w:rPr>
          <w:rFonts w:asciiTheme="minorHAnsi" w:eastAsia="Calisto MT" w:hAnsiTheme="minorHAnsi" w:cstheme="minorHAnsi"/>
          <w:lang w:val="en-US"/>
        </w:rPr>
        <w:t xml:space="preserve">Estimating regressions of the gravity model can be done in multiple ways, of which OLS and the Poisson Pseudo-Maximum Likelihood estimator (PPML) are popular in the literature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{"citationID":"rGOlyeQ5","properties":{"formattedCitation":"(Shepherd et al., 2019)","plainCitation":"(Shepherd et al., 2019)","noteIndex":0},"citationItems":[{"id":3441,"uris":["http://zotero.org/users/13683011/items/4F8IR6BJ"],"itemData":{"id":3441,"type":"article-journal","language":"eng","note":"publisher: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(Shepherd et al., 2019)</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Dorakh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{"citationID":"bIEVsDTy","properties":{"formattedCitation":"(2020, p. 433)","plainCitation":"(2020, p. 433)","noteIndex":0},"citationItems":[{"id":3416,"uris":["http://zotero.org/users/13683011/items/Y6SRRJEW"],"itemData":{"id":3416,"type":"article-journal","abstract":"While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States","volume":"35","author":[{"family":"Dorakh","given":"Alena"}],"issued":{"date-parts":[["2020"]]}},"locator":"433","label":"page","suppress-author":true}],"schema":"https://github.com/citation-style-language/schema/raw/master/csl-citation.json"}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(2020, p. 433)</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points out the various challenges associated with FDI data and gravity modelling. On one hand, FDI</w:t>
      </w:r>
      <w:r w:rsidR="00C872F0">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t xml:space="preserve">flows are a dynamic variable and therefore should be expressed logarithmic, but on the other hand large part of FDI data typically involves zeros and negative values. In a logarithmic model these would simply be dropped from the sample. Moreover, Nielsen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{"citationID":"B4W6TceX","properties":{"formattedCitation":"(2017)","plainCitation":"(2017)","noteIndex":0},"citationItems":[{"id":2393,"uris":["http://zotero.org/users/13683011/items/MM6RBMJY"],"itemData":{"id":2393,"type":"article-journal","abstract":"The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(2017)</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emphasize the general need for researchers to practice the use of more refined regressions models, such as random coefficients models. It is however standard practice in FDI literature to work with a fixed effects model </w:t>
      </w:r>
      <w:r w:rsidRPr="000946CE">
        <w:rPr>
          <w:rFonts w:asciiTheme="minorHAnsi" w:eastAsia="Calisto MT" w:hAnsiTheme="minorHAnsi" w:cstheme="minorHAnsi"/>
          <w:lang w:val="en-US"/>
        </w:rPr>
        <w:fldChar w:fldCharType="begin"/>
      </w:r>
      <w:r w:rsidR="00A36CEA" w:rsidRPr="000946CE">
        <w:rPr>
          <w:rFonts w:asciiTheme="minorHAnsi" w:eastAsia="Calisto MT" w:hAnsiTheme="minorHAnsi" w:cstheme="minorHAnsi"/>
          <w:lang w:val="en-US"/>
        </w:rPr>
        <w:instrText xml:space="preserve"> ADDIN ZOTERO_ITEM CSL_CITATION {"citationID":"izP7MLdT","properties":{"formattedCitation":"(F. Baier, 2019, p. 82)","plainCitation":"(F. Baier, 2019, p. 82)","noteIndex":0},"citationItems":[{"id":2812,"uris":["http://zotero.org/users/13683011/items/AR5MAFLD"],"itemData":{"id":2812,"type":"thesis","abstract":"Hochschulschriften der UB Wuppertal (Migriert). A gravity approach to regional and global investment dynamics : theory and empirical findings / by Fabian Johannes Baier, resident in Düsseldorf. Wuppertal, September 2019","event-place":"Wuppertal","language":"en","note":"DOI: 10.25926/dvxd-qn80","number-of-pages":"124","publisher":"The Schumpeter School of Business and Economics, University of Wuppertal","publisher-place":"Wuppertal","source":"elekpub.bib.uni-wuppertal.de","title":"A gravity approach to regional and global investment dynamics : theory and empirical findings","title-short":"A gravity approach to regional and global investment dynamics","URL":"http://elekpub.bib.uni-wuppertal.de/ubwhsmig/3552637","author":[{"family":"Baier","given":"Fabian"}],"accessed":{"date-parts":[["2024",4,3]]},"issued":{"date-parts":[["2019"]]}},"locator":"82","label":"page"}],"schema":"https://github.com/citation-style-language/schema/raw/master/csl-citation.json"} </w:instrText>
      </w:r>
      <w:r w:rsidRPr="000946CE">
        <w:rPr>
          <w:rFonts w:asciiTheme="minorHAnsi" w:eastAsia="Calisto MT" w:hAnsiTheme="minorHAnsi" w:cstheme="minorHAnsi"/>
          <w:lang w:val="en-US"/>
        </w:rPr>
        <w:fldChar w:fldCharType="separate"/>
      </w:r>
      <w:r w:rsidR="00A36CEA" w:rsidRPr="000946CE">
        <w:rPr>
          <w:rFonts w:asciiTheme="minorHAnsi" w:eastAsia="Calisto MT" w:hAnsiTheme="minorHAnsi" w:cstheme="minorHAnsi"/>
          <w:noProof/>
          <w:lang w:val="en-US"/>
        </w:rPr>
        <w:t>(F. Baier, 2019, p. 82)</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t xml:space="preserve">Kareem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{"citationID":"j7VMVngv","properties":{"formattedCitation":"(2016)","plainCitation":"(2016)","noteIndex":0},"citationItems":[{"id":3358,"uris":["http://zotero.org/users/13683011/items/6L2AQ35A"],"itemData":{"id":3358,"type":"book","abstract":"The issues of zero trade observations and the validity of the log linear transformation of the gravity equation have generated a number of debates in the literature with differing claims about the most suitable estimation technique. To produce unbiased and consistent estimates for policy making, we undertake a careful comparison of a number of widely used estimators to investigate if EU fish standards are protectionist following reoccurring rejection of African\nfish products at the EU border. Analysis was based on a dataset of Africa's fish exports to the European Union between 2007 and 2012, which contains about 63% zero trade observations.\nOur results from the robustness checks are in favour of only the Multinomial Poisson\nMaximum Likelihood (MPML) technique as the most consistent estimator in relation to the impacts of standards and other explanatory variables. In addition, we find EU standards are indeed non-protectionist in spite of the high level of African fish exports rejected since 2008 at the EU border. Thus, a deeper trade agreement between these trading partners involving a significant transfer in science and technology to the Africa could help improve their compliance rate to EU standards and ensure increased export penetration","call-number":"C18","collection-title":"GlobalFood Discussion Papers","language":"eng","note":"DOI: 10.22004/ag.econ.230588","number-of-pages":"59","source":"AgEcon Search","title":"Fitting the Gravity Model when Zero Trade Flows are Frequent: a Comparison of Estimation Techniques using Africa's Trade Data","title-short":"Fitting the Gravity Model when Zero Trade Flows are Frequent","editor":[{"family":"Kareem","given":"Fatima Olanike"},{"family":"Martinez-Zarzoso","given":"Inmaculada"},{"family":"Brümmer","given":"Bernhard"}],"issued":{"date-parts":[["2016"]]}},"label":"page","suppress-author":true}],"schema":"https://github.com/citation-style-language/schema/raw/master/csl-citation.json"}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(2016)</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review different gravity estimation techniques and discuss their benefits and challenges. They observe the development of panel data usage in gravity modelling, which takes away several problems. Due to the characteristic of panel data that it follows variables over time and between actors, it helps control for omitted variables. Moreover, time invariant unobserved trade effects can be modelled by including country specific effects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{"citationID":"FcCIuKUq","properties":{"formattedCitation":"(Kareem et al., 2016, p. 9)","plainCitation":"(Kareem et al., 2016, p. 9)","noteIndex":0},"citationItems":[{"id":3358,"uris":["http://zotero.org/users/13683011/items/6L2AQ35A"],"itemData":{"id":3358,"type":"book","abstract":"The issues of zero trade observations and the validity of the log linear transformation of the gravity equation have generated a number of debates in the literature with differing claims about the most suitable estimation technique. To produce unbiased and consistent estimates for policy making, we undertake a careful comparison of a number of widely used estimators to investigate if EU fish standards are protectionist following reoccurring rejection of</w:instrText>
      </w:r>
      <w:r w:rsidRPr="002A1D78">
        <w:rPr>
          <w:rFonts w:asciiTheme="minorHAnsi" w:eastAsia="Calisto MT" w:hAnsiTheme="minorHAnsi" w:cstheme="minorHAnsi"/>
          <w:lang w:val="nl-NL"/>
        </w:rPr>
        <w:instrText xml:space="preserve"> African\nfish products at the EU border. Analysis was based on a dataset of Africa's fish exports to the European Union between 2007 and 2012, which contains about 63% zero trade observations.\nOur results from the robustness checks are in favour of only the Multinomial Poisson\nMaximum Likelihood (MPML) technique as the most consistent estimator in relation to the impacts of standards and other explanatory variables. In addition, we find EU standards are indeed non-protectionist in spite of the high level of African fish exports rejected since 2008 at the EU border. Thus, a deeper trade agreement between these t</w:instrText>
      </w:r>
      <w:r w:rsidRPr="00012062">
        <w:rPr>
          <w:rFonts w:asciiTheme="minorHAnsi" w:eastAsia="Calisto MT" w:hAnsiTheme="minorHAnsi" w:cstheme="minorHAnsi"/>
          <w:lang w:val="nl-NL"/>
        </w:rPr>
        <w:instrText xml:space="preserve">rading partners involving a significant transfer in science and technology to the Africa could help improve their compliance rate to EU standards and ensure increased export penetration","call-number":"C18","collection-title":"GlobalFood Discussion Papers","language":"eng","note":"DOI: 10.22004/ag.econ.230588","number-of-pages":"59","source":"AgEcon Search","title":"Fitting the Gravity Model when Zero Trade Flows are Frequent: a Comparison of Estimation Techniques using Africa's Trade Data","title-short":"Fitting the Gravity Model when Zero Trade Flows are Frequent","editor":[{"family":"Kareem","given":"Fatima Olanike"},{"family":"Martinez-Zarzoso","given":"Inmaculada"},{"family":"Brümmer","given":"Bernhard"}],"issued":{"date-parts":[["2016"]]}},"locator":"9","label":"page"}],"schema":"https://github.com/citation-style-language/schema/raw/master/csl-citation.json"} </w:instrText>
      </w:r>
      <w:r w:rsidRPr="000946CE">
        <w:rPr>
          <w:rFonts w:asciiTheme="minorHAnsi" w:eastAsia="Calisto MT" w:hAnsiTheme="minorHAnsi" w:cstheme="minorHAnsi"/>
          <w:lang w:val="en-US"/>
        </w:rPr>
        <w:fldChar w:fldCharType="separate"/>
      </w:r>
      <w:r w:rsidRPr="00012062">
        <w:rPr>
          <w:rFonts w:asciiTheme="minorHAnsi" w:eastAsia="Calisto MT" w:hAnsiTheme="minorHAnsi" w:cstheme="minorHAnsi"/>
          <w:lang w:val="nl-NL"/>
        </w:rPr>
        <w:t>(Kareem et al., 2016, p. 9)</w:t>
      </w:r>
      <w:r w:rsidRPr="000946CE">
        <w:rPr>
          <w:rFonts w:asciiTheme="minorHAnsi" w:eastAsia="Calisto MT" w:hAnsiTheme="minorHAnsi" w:cstheme="minorHAnsi"/>
          <w:lang w:val="en-US"/>
        </w:rPr>
        <w:fldChar w:fldCharType="end"/>
      </w:r>
      <w:r w:rsidRPr="00012062">
        <w:rPr>
          <w:rFonts w:asciiTheme="minorHAnsi" w:eastAsia="Calisto MT" w:hAnsiTheme="minorHAnsi" w:cstheme="minorHAnsi"/>
          <w:lang w:val="nl-NL"/>
        </w:rPr>
        <w:t xml:space="preserve">. Kareem et al. </w:t>
      </w:r>
      <w:r w:rsidRPr="000946CE">
        <w:rPr>
          <w:rFonts w:asciiTheme="minorHAnsi" w:eastAsia="Calisto MT" w:hAnsiTheme="minorHAnsi" w:cstheme="minorHAnsi"/>
          <w:lang w:val="en-US"/>
        </w:rPr>
        <w:fldChar w:fldCharType="begin"/>
      </w:r>
      <w:r w:rsidRPr="00012062">
        <w:rPr>
          <w:rFonts w:asciiTheme="minorHAnsi" w:eastAsia="Calisto MT" w:hAnsiTheme="minorHAnsi" w:cstheme="minorHAnsi"/>
          <w:lang w:val="nl-NL"/>
        </w:rPr>
        <w:instrText xml:space="preserve"> ADDIN ZOTERO_ITEM CSL_CITATION {"citationID":"Iu72zuJk","properties":{"formattedCitation":"(2016, p. 10)","plainCitation":"(2016, p. 10)","noteIndex":0},"citationItems":[{"id":3358,"uris":["http://zotero.org/users/13683011/items/6L2AQ35A"],"itemData":{"id":3358,"type":"book","abstract":"The issues of zero trade observations and the validity of the log linear transformation of the gravity equation have generated a number of debates in the literature with differing claims about the most suitable estimation technique. To produce unbiased and consistent estimates for policy making, we undertake a careful comparison of a number of widely used estimators to investigate if EU fish standards are protectionist following reoccurring rejection of African\nfish products at the EU border. Analysis was based on a dataset of Africa's fish exports to the European Union between 2007 and 2012, which contains about 63% zero trade observations.\nOur results from the robustness checks are in favour of only the Multinomial Poisson\nMaximum Likelihood (MPML) technique as the most consistent estimator in relation to the impacts of standards and other explanatory variables. In addition, we find EU standards are indeed non-protectionist in spite of the high level of African fish exports rejected since 2008 at the EU border. Thus, a deeper trade agreement between these trading partners involving a significant transfer in science and technology to the Africa could help improve their compliance rate to EU standards and ensure increased export penetration","call-number":"C18","collection-title":"GlobalFood Discussion Papers","language":"eng","note":"DOI: 10.22004/ag.econ.230588","number-of-pages":"59","source":"AgEcon Search","title":"Fitting the Gravity Model when Zero Trade Flows are Frequent: a Comparison of Estimation Techniques using Africa's Trade Data","title-short":"Fitting the Gravity Model when Zero Trade Flows are Frequent","editor":[{"family":"Kareem","given":"Fatima Olanike"},{"family":"Martinez-Zarzoso","given":"Inmaculada"},{"family":"Brümmer","given":"Bernhard"}],"issued":{"date-parts":[["2016"]]}},"locator":"10","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12062">
        <w:rPr>
          <w:rFonts w:asciiTheme="minorHAnsi" w:eastAsia="Calisto MT" w:hAnsiTheme="minorHAnsi" w:cstheme="minorHAnsi"/>
          <w:lang w:val="nl-NL"/>
        </w:rPr>
        <w:t>(2016, p. 10)</w:t>
      </w:r>
      <w:r w:rsidRPr="000946CE">
        <w:rPr>
          <w:rFonts w:asciiTheme="minorHAnsi" w:eastAsia="Calisto MT" w:hAnsiTheme="minorHAnsi" w:cstheme="minorHAnsi"/>
          <w:lang w:val="en-US"/>
        </w:rPr>
        <w:fldChar w:fldCharType="end"/>
      </w:r>
      <w:r w:rsidRPr="00012062">
        <w:rPr>
          <w:rFonts w:asciiTheme="minorHAnsi" w:eastAsia="Calisto MT" w:hAnsiTheme="minorHAnsi" w:cstheme="minorHAnsi"/>
          <w:lang w:val="nl-NL"/>
        </w:rPr>
        <w:t xml:space="preserve"> </w:t>
      </w:r>
      <w:r w:rsidR="00E24A77" w:rsidRPr="00012062">
        <w:rPr>
          <w:rFonts w:asciiTheme="minorHAnsi" w:eastAsia="Calisto MT" w:hAnsiTheme="minorHAnsi" w:cstheme="minorHAnsi"/>
          <w:lang w:val="nl-NL"/>
        </w:rPr>
        <w:t>further</w:t>
      </w:r>
      <w:r w:rsidRPr="00012062">
        <w:rPr>
          <w:rFonts w:asciiTheme="minorHAnsi" w:eastAsia="Calisto MT" w:hAnsiTheme="minorHAnsi" w:cstheme="minorHAnsi"/>
          <w:lang w:val="nl-NL"/>
        </w:rPr>
        <w:t xml:space="preserve"> emphasize the discoveries made by Santos Silva and Tenreyro </w:t>
      </w:r>
      <w:r w:rsidRPr="000946CE">
        <w:rPr>
          <w:rFonts w:asciiTheme="minorHAnsi" w:eastAsia="Calisto MT" w:hAnsiTheme="minorHAnsi" w:cstheme="minorHAnsi"/>
          <w:lang w:val="en-US"/>
        </w:rPr>
        <w:fldChar w:fldCharType="begin"/>
      </w:r>
      <w:r w:rsidRPr="00012062">
        <w:rPr>
          <w:rFonts w:asciiTheme="minorHAnsi" w:eastAsia="Calisto MT" w:hAnsiTheme="minorHAnsi" w:cstheme="minorHAnsi"/>
          <w:lang w:val="nl-NL"/>
        </w:rPr>
        <w:instrText xml:space="preserve"> ADDIN ZOTERO_ITEM CSL_CITATION {"</w:instrText>
      </w:r>
      <w:r w:rsidRPr="002A1D78">
        <w:rPr>
          <w:rFonts w:asciiTheme="minorHAnsi" w:eastAsia="Calisto MT" w:hAnsiTheme="minorHAnsi" w:cstheme="minorHAnsi"/>
          <w:lang w:val="en-US"/>
        </w:rPr>
        <w:instrText>citationID":"cTwP8ZlE","properties":{"formattedCitation":"(2006)","plainCitation":"(2006)","noteIndex":0},"citationItems":[{"id":3408,"uris":["http://zotero.org/users/13683011/items/29VXVSTU"],"itemData":{"id":3408,"type":"article-journal","abstract":"Although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w:instrText>
      </w:r>
      <w:r w:rsidRPr="000946CE">
        <w:rPr>
          <w:rFonts w:asciiTheme="minorHAnsi" w:eastAsia="Calisto MT" w:hAnsiTheme="minorHAnsi" w:cstheme="minorHAnsi"/>
          <w:lang w:val="en-US"/>
        </w:rPr>
        <w:instrText xml:space="preserv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(2006)</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Santos Silva and Tenreyro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{"citationID":"zUSs5sgG","properties":{"formattedCitation":"(2006)","plainCitation":"(2006)","noteIndex":0},"citationItems":[{"id":3408,"uris":["http://zotero.org/users/13683011/items/29VXVSTU"],"itemData":{"id":3408,"type":"article-journal","abstract":"Although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(2006)</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make the case that the early gravity modelling technique of estimating the equation by OLS is problematic. Due to the fact that under presence of heteroscedasticity and zero trade flows (a common observation in FDI data) OLS leads to biased estimates of the true elasticities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{"citationID":"rlK7QIvx","properties":{"formattedCitation":"(Silva &amp; Tenreyro, 2006)","plainCitation":"(Silva &amp; Tenreyro, 2006)","noteIndex":0},"citationItems":[{"id":3408,"uris":["http://zotero.org/users/13683011/items/29VXVSTU"],"itemData":{"id":3408,"type":"article-journal","abstract":"Although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(Silva &amp; Tenreyro, 2006)</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w:t>
      </w:r>
      <w:r w:rsidR="00377B73" w:rsidRPr="000946CE">
        <w:rPr>
          <w:rFonts w:asciiTheme="minorHAnsi" w:eastAsia="Calisto MT" w:hAnsiTheme="minorHAnsi" w:cstheme="minorHAnsi"/>
          <w:lang w:val="en-US"/>
        </w:rPr>
        <w:t xml:space="preserve">Moreover, </w:t>
      </w:r>
      <w:r w:rsidRPr="000946CE">
        <w:rPr>
          <w:rFonts w:asciiTheme="minorHAnsi" w:eastAsia="Calisto MT" w:hAnsiTheme="minorHAnsi" w:cstheme="minorHAnsi"/>
          <w:lang w:val="en-US"/>
        </w:rPr>
        <w:t xml:space="preserve">Shepherd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{"citationID":"UJpxSpJ7","properties":{"formattedCitation":"(2019, p. 51)","plainCitation":"(2019, p. 51)","noteIndex":0},"citationItems":[{"id":3441,"uris":["http://zotero.org/users/13683011/items/4F8IR6BJ"],"itemData":{"id":3441,"type":"article-journal","language":"eng","note":"publisher: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51","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(2019, p. 51)</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i/>
          <w:iCs/>
          <w:lang w:val="en-US"/>
        </w:rPr>
        <w:t xml:space="preserve"> </w:t>
      </w:r>
      <w:r w:rsidRPr="000946CE">
        <w:rPr>
          <w:rFonts w:asciiTheme="minorHAnsi" w:eastAsia="Calisto MT" w:hAnsiTheme="minorHAnsi" w:cstheme="minorHAnsi"/>
          <w:lang w:val="en-US"/>
        </w:rPr>
        <w:t>note that due to the missing values, which will be dropped because the logarithm of zero is undefined, there are concerns of sample selection bias.</w:t>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b/>
        <w:t xml:space="preserve">This means a completely different estimation method should be applied and Santos Silva and Tenreyro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{"citationID":"SkA6SpAE","properties":{"formattedCitation":"(2006)","plainCitation":"(2006)","noteIndex":0},"citationItems":[{"id":3408,"uris":["http://zotero.org/users/13683011/items/29VXVSTU"],"itemData":{"id":3408,"type":"article-journal","abstract":"Although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(2006)</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advise the Poisson pseudo-maximum likelihood estimator (PPML) as a solution for the aforementioned problems. They argue that except under special circumstances, estimations based on the log-linear model cannot be recommended and the non-linear model should be estimated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{"citationID":"fNs1qdkc","properties":{"formattedCitation":"(Silva &amp; Tenreyro, 2006, p. 644)","plainCitation":"(Silva &amp; Tenreyro, 2006, p. 644)","noteIndex":0},"citationItems":[{"id":3408,"uris":["http://zotero.org/users/13683011/items/29VXVSTU"],"itemData":{"id":3408,"type":"article-journal","abstract":"Although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Santos"},{"family":"Tenreyro","given":"Silvana"}],"issued":{"date-parts":[["2006",11,1]]}},"locator":"644","label":"page"}],"schema":"https://github.com/citation-style-language/schema/raw/master/csl-citation.json"}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(Silva &amp; Tenreyro, 2006, p. 644)</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Shepherd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{"citationID":"WrYal2We","properties":{"formattedCitation":"(2019, p. 47)","plainCitation":"(2019, p. 47)","noteIndex":0},"citationItems":[{"id":3441,"uris":["http://zotero.org/users/13683011/items/4F8IR6BJ"],"itemData":{"id":3441,"type":"article-journal","language":"eng","note":"publisher: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47","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(2019, p. 47)</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further address three key characteristics of the PPML estimator that are desirable for researching policy effects. First </w:t>
      </w:r>
      <w:r w:rsidR="00DC1F66" w:rsidRPr="000946CE">
        <w:rPr>
          <w:rFonts w:asciiTheme="minorHAnsi" w:eastAsia="Calisto MT" w:hAnsiTheme="minorHAnsi" w:cstheme="minorHAnsi"/>
          <w:lang w:val="en-US"/>
        </w:rPr>
        <w:t xml:space="preserve">off, </w:t>
      </w:r>
      <w:r w:rsidRPr="000946CE">
        <w:rPr>
          <w:rFonts w:asciiTheme="minorHAnsi" w:eastAsia="Calisto MT" w:hAnsiTheme="minorHAnsi" w:cstheme="minorHAnsi"/>
          <w:lang w:val="en-US"/>
        </w:rPr>
        <w:t xml:space="preserve">the PPML estimation stays consistent when fixed effects in the form of dummies are introduced into the model. Secondly, as discussed observations with an observed trade value of 0 are not dropped as in regular OLS but are included in the regression. This offers a solution to the potential selection bias that might occur using OLS. Lastly, the interpretation of PPML coefficients is simple and follows the same pattern as regular OLS. Shepherd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{"citationID":"uvaBXVfw","properties":{"formattedCitation":"(2019, p. 50)","plainCitation":"(2019, p. 50)","noteIndex":0},"citationItems":[{"id":3441,"uris":["http://zotero.org/users/13683011/items/4F8IR6BJ"],"itemData":{"id":3441,"type":"article-journal","language":"eng","note":"publisher: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50","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(2019, p. 50)</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argue that when looking at these points, there is a strong case to be made for using the PPML as the standard gravity model estimator. The other option would be to perform a Heckman-selection method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{"citationID":"EivIo6Gm","properties":{"formattedCitation":"(see for example Hansson &amp; Olofsdotter, 2014)","plainCitation":"(see for example Hansson &amp; Olofsdotter, 2014)","noteIndex":0},"citationItems":[{"id":2265,"uris":["http://zotero.org/users/13683011/items/ZZ85KZ7T"],"itemData":{"id":2265,"type":"article-journal","abstract":"This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Union","volume":"25","author":[{"family":"Hansson","given":"Åsa"},{"family":"Olofsdotter","given":"Karin"}],"issued":{"date-parts":[["2014",4]]}},"label":"page","prefix":"see for example "}],"schema":"https://github.com/citation-style-language/schema/raw/master/csl-citation.json"}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(see for example Hansson &amp; Olofsdotter, 2014)</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However, Shepherd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{"citationID":"Q7LKFGIV","properties":{"formattedCitation":"(2019)","plainCitation":"(2019)","noteIndex":0},"citationItems":[{"id":3441,"uris":["http://zotero.org/users/13683011/items/4F8IR6BJ"],"itemData":{"id":3441,"type":"article-journal","language":"eng","note":"publisher: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(2019)</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point out that there are a various problems associated with this method and that most of the current research therefore opt for the PPML method </w:t>
      </w:r>
      <w:r w:rsidRPr="000946CE">
        <w:rPr>
          <w:rFonts w:asciiTheme="minorHAnsi" w:eastAsia="Calisto MT" w:hAnsiTheme="minorHAnsi" w:cstheme="minorHAnsi"/>
          <w:lang w:val="en-US"/>
        </w:rPr>
        <w:fldChar w:fldCharType="begin"/>
      </w:r>
      <w:r w:rsidR="009E0EB9" w:rsidRPr="000946CE">
        <w:rPr>
          <w:rFonts w:asciiTheme="minorHAnsi" w:eastAsia="Calisto MT" w:hAnsiTheme="minorHAnsi" w:cstheme="minorHAnsi"/>
          <w:lang w:val="en-US"/>
        </w:rPr>
        <w:instrText xml:space="preserve"> ADDIN ZOTERO_ITEM CSL_CITATION {"citationID":"a1sk52v05de","properties":{"formattedCitation":"(F. Baier, 2020; Barrell et al., 2017; Dorakh, 2020; Mishra &amp; Jena, 2019; Welfens &amp; Baier, 2018)","plainCitation":"(F. Baier, 2020; Barrell et al., 2017; Dorakh, 2020; Mishra &amp; Jena, 2019; Welfens &amp; Baier, 2018)","noteIndex":0},"citationItems":[{"id":3193,"uris":["http://zotero.org/users/13683011/items/WH8BAPLV"],"itemData":{"id":3193,"type":"article-journal","container-title":"Athens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Tax","volume":"6","author":[{"family":"Baier","given":"Fabian"}],"issued":{"date-parts":[["2020",12,5]]}}},{"id":3108,"uris":["http://zotero.org/users/13683011/items/XJCWGUQ6"],"itemData":{"id":3108,"type":"report","abstract":"This paper examines the factors affecting bilateral FDI stocks from 14 high income countries to all OECD countries over the period 1995 -2012. We specifically emphasise the effect of bilateral exchange rate volatility along with membership of CU and the EU. Our empirical analysis applies the generalised method of moments (GMM) estimator to a gravity model of BFDI stocks. The findings imply that exchange rate volatility and EU membership are significant determinants of FDI even when we condition on the variables that follow from the application of the gravity model. This study also considers the extent to which the East Asia and the global financial markets crises and systemic banking crises have exerted an impact on BFDI. We note that a high degree of exchange rate volatility discourages BFDI, but that adopting the single currency has not promoted further BFDI flows between the Euro zone countries. Furthermore, our results suggest that European Market Integration has a large effect on FDI stocks, raising intra Single market flows noticeably.","collection-title":"Economics and Finance Working Papers series","event-place":"London","language":"en","page":"23","publisher":"Department of Economics and Finance, Brunel University","publisher-place":"London","source":"Zotero","title":"Exchange Rates and Bilateral FDI: Gravity models of Bilateral FDI in High Income Economies","author":[{"family":"Barrell","given":"Ray"},{"family":"Nahhas","given":"Abdulkader"},{"family":"Hunter","given":"John"}],"issued":{"date-parts":[["2017",6]]}}},{"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States","volume":"35","author":[{"family":"Dorakh","given":"Alena"}],"issued":{"date-parts":[["2020"]]}}},{"id":3351,"uris":["http://zotero.org/users/13683011/items/8YLJXIDT"],"itemData":{"id":3351,"type":"article-journal","abstract":"Purpose The purpose of this paper is to examine the determinants of foreign direct investment (FDI) flows from some leading developed countries (the USA, Japan, Germany, the Netherlands, the UK and France) into major four Asian economies (China, Korea, India and Singapore). Design/methodology/approach Using one basic and four augmented versions of gravity model technique, the authors tried to examine the determinants of bilateral FDI flows in four major Asian economies. The study used World Development Indicators, CEPII, KOF and Heritage Foundation data for period 2001–2012. Findings The results revealed that besides the market size for host and source country, other criteria such as distance, common language and common border also influence foreign investors. Other macroeconomic factors such as inflation rate and real interest rate are among the key factors that attract more FDI. In addition to economic factors, institutional and infrastructural factors such as telecommunication, degree of openness, index of globalisation and index of economic freedom also stimulate the international investors from the developed world to the major Asian countries. Research limitations/implications It is altogether possible that only a set of home country specific characteristics or host country specific characteristics does not matter when determining FDI. Most empirical studies using indices such as the index of globalisation and economic freedom are subject to certain methodological limitations such as model selection, parameter heterogeneity, outliers and moral hazard. Practical implications More distance between the host and source country would result in less FDI flows due to more managerial and raw material supply chain cost. Similarly, more gross domestic product (GDP) and per capita income (PCI) are leading to more FDI flows into Asian economics. Therefore, major Asian economies should frame their economic policies in such a manner where these counties can strengthen their GDP as well as PCI. Furthermore, above countries should open its economy more and more for better FDI flows as it seems that economic globalisation and economic freedom are major determinants of bilateral FDI flows. The negative impact of inflation and interest rate should be controlled. Social implications From policy perspective, higher scores of economic, social and political globalisation also attract high FDI to the host country. On the same line higher scores in economic freedom mean that less restrictions in terms of economic policies and the policy environment are conducive for free trade and resource transfers. Higher scores in trade freedom, investment freedom and freedom from corruptions also show more developed and conducive policy environment. In the same reasoning higher scores in the composite index of economic freedom which takes information from trade freedom, investment freedom and freedom from corruption and others also encourage flow of FDI in to the host country. Originality/value This is the first paper which combines the globalisation index, economic freedom index and distance along with some major macroeconomic variables.","container-title":"Journal of Economic Studies","DOI":"10.1108/JES-07-2017-0169","ISSN":"0144-3585","issue":"1","note":"publisher: Emerald Publishing Limited","page":"71-89","source":"Emerald Insight","title":"Bilateral FDI flows in four major Asian economies: a gravity model analysis","title-short":"Bilateral FDI flows in four major Asian economies","volume":"46","author":[{"family":"Mishra","given":"Bikash Ranjan"},{"family":"Jena","given":"Pabitra Kumar"}],"issued":{"date-parts":[["2019",1,1]]}}},{"id":3105,"uris":["http://zotero.org/users/13683011/items/L69FZJHE"],"itemData":{"id":3105,"type":"article-journal","abstract":"This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J."}],"issued":{"date-parts":[["2018",6]]}},"label":"page"}],"schema":"https://github.com/citation-style-language/schema/raw/master/csl-citation.json"} </w:instrText>
      </w:r>
      <w:r w:rsidRPr="000946CE">
        <w:rPr>
          <w:rFonts w:asciiTheme="minorHAnsi" w:eastAsia="Calisto MT" w:hAnsiTheme="minorHAnsi" w:cstheme="minorHAnsi"/>
          <w:lang w:val="en-US"/>
        </w:rPr>
        <w:fldChar w:fldCharType="separate"/>
      </w:r>
      <w:r w:rsidR="009E0EB9" w:rsidRPr="000946CE">
        <w:rPr>
          <w:rFonts w:ascii="Calibri" w:hAnsiTheme="minorHAnsi" w:cs="Calibri"/>
          <w:lang w:val="en-US"/>
        </w:rPr>
        <w:t>(F. Baier, 2020; Barrell et al., 2017; Dorakh, 2020; Mishra &amp; Jena, 2019; Welfens &amp; Baier, 2018)</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I will follow </w:t>
      </w:r>
      <w:r w:rsidR="0041778C" w:rsidRPr="000946CE">
        <w:rPr>
          <w:rFonts w:asciiTheme="minorHAnsi" w:eastAsia="Calisto MT" w:hAnsiTheme="minorHAnsi" w:cstheme="minorHAnsi"/>
          <w:lang w:val="en-US"/>
        </w:rPr>
        <w:t>the bulk of the recent literature</w:t>
      </w:r>
      <w:r w:rsidRPr="000946CE">
        <w:rPr>
          <w:rFonts w:asciiTheme="minorHAnsi" w:eastAsia="Calisto MT" w:hAnsiTheme="minorHAnsi" w:cstheme="minorHAnsi"/>
          <w:lang w:val="en-US"/>
        </w:rPr>
        <w:t xml:space="preserve"> and use the PPML method as my preferred regression method, however OLS will be performed as a robustness check. </w:t>
      </w:r>
    </w:p>
    <w:p w14:paraId="067BA08B" w14:textId="77777777" w:rsidR="006853F5" w:rsidRPr="000946CE" w:rsidRDefault="006853F5" w:rsidP="00EE2597">
      <w:pPr>
        <w:spacing w:line="360" w:lineRule="auto"/>
        <w:jc w:val="both"/>
        <w:rPr>
          <w:rFonts w:asciiTheme="minorHAnsi" w:eastAsia="Calisto MT" w:hAnsiTheme="minorHAnsi" w:cstheme="minorHAnsi"/>
          <w:lang w:val="en-US"/>
        </w:rPr>
      </w:pPr>
    </w:p>
    <w:p w14:paraId="63E367A5" w14:textId="77777777" w:rsidR="00AA3730" w:rsidRPr="000946CE" w:rsidRDefault="00AA3730" w:rsidP="005D30B2">
      <w:pPr>
        <w:spacing w:line="360" w:lineRule="auto"/>
        <w:jc w:val="both"/>
        <w:rPr>
          <w:rFonts w:asciiTheme="minorHAnsi" w:eastAsia="Calisto MT" w:hAnsiTheme="minorHAnsi" w:cstheme="minorHAnsi"/>
          <w:b/>
          <w:bCs/>
          <w:lang w:val="en-US"/>
        </w:rPr>
      </w:pPr>
      <w:r w:rsidRPr="000946CE">
        <w:rPr>
          <w:rFonts w:asciiTheme="minorHAnsi" w:eastAsia="Calisto MT" w:hAnsiTheme="minorHAnsi" w:cstheme="minorHAnsi"/>
          <w:b/>
          <w:bCs/>
          <w:lang w:val="en-US"/>
        </w:rPr>
        <w:t>Data and problems</w:t>
      </w:r>
    </w:p>
    <w:p w14:paraId="260C0CCC" w14:textId="6FB22CC8" w:rsidR="00AA3730" w:rsidRPr="000946CE" w:rsidRDefault="00AA3730" w:rsidP="005D30B2">
      <w:pPr>
        <w:spacing w:line="360" w:lineRule="auto"/>
        <w:jc w:val="both"/>
        <w:rPr>
          <w:rFonts w:asciiTheme="minorHAnsi" w:eastAsia="Calisto MT" w:hAnsiTheme="minorHAnsi" w:cstheme="minorHAnsi"/>
          <w:i/>
          <w:iCs/>
          <w:lang w:val="en-US"/>
        </w:rPr>
      </w:pPr>
      <w:r w:rsidRPr="000946CE">
        <w:rPr>
          <w:rFonts w:asciiTheme="minorHAnsi" w:eastAsia="Calisto MT" w:hAnsiTheme="minorHAnsi" w:cstheme="minorHAnsi"/>
          <w:i/>
          <w:iCs/>
          <w:lang w:val="en-US"/>
        </w:rPr>
        <w:t>Dealing with missing values, negative and zero trade</w:t>
      </w:r>
      <w:r w:rsidR="001F3BB6" w:rsidRPr="000946CE">
        <w:rPr>
          <w:rFonts w:asciiTheme="minorHAnsi" w:hAnsiTheme="minorHAnsi" w:cstheme="minorHAnsi"/>
          <w:i/>
          <w:iCs/>
          <w:lang w:val="en-US"/>
        </w:rPr>
        <w:t>-</w:t>
      </w:r>
      <w:r w:rsidRPr="000946CE">
        <w:rPr>
          <w:rFonts w:asciiTheme="minorHAnsi" w:eastAsia="Calisto MT" w:hAnsiTheme="minorHAnsi" w:cstheme="minorHAnsi"/>
          <w:i/>
          <w:iCs/>
          <w:lang w:val="en-US"/>
        </w:rPr>
        <w:t>flows</w:t>
      </w:r>
    </w:p>
    <w:p w14:paraId="3753AF26" w14:textId="7C0F528D" w:rsidR="00AA3730" w:rsidRPr="00C67913" w:rsidRDefault="00AA3730" w:rsidP="005D30B2">
      <w:pPr>
        <w:spacing w:line="360" w:lineRule="auto"/>
        <w:ind w:firstLine="202"/>
        <w:jc w:val="both"/>
        <w:rPr>
          <w:rFonts w:asciiTheme="minorHAnsi" w:eastAsia="Calisto MT" w:hAnsiTheme="minorHAnsi" w:cstheme="minorHAnsi"/>
          <w:caps/>
          <w:lang w:val="en-US"/>
        </w:rPr>
      </w:pPr>
      <w:r w:rsidRPr="000946CE">
        <w:rPr>
          <w:rFonts w:asciiTheme="minorHAnsi" w:eastAsia="Calisto MT" w:hAnsiTheme="minorHAnsi" w:cstheme="minorHAnsi"/>
          <w:lang w:val="en-US"/>
        </w:rPr>
        <w:t>There are three problematic types of observations</w:t>
      </w:r>
      <w:r w:rsidR="006853F5" w:rsidRPr="000946CE">
        <w:rPr>
          <w:rFonts w:asciiTheme="minorHAnsi" w:eastAsia="Calisto MT" w:hAnsiTheme="minorHAnsi" w:cstheme="minorHAnsi"/>
          <w:lang w:val="en-US"/>
        </w:rPr>
        <w:t xml:space="preserve"> common in FDI data, that are also present in the</w:t>
      </w:r>
      <w:r w:rsidR="00D87855" w:rsidRPr="000946CE">
        <w:rPr>
          <w:rFonts w:asciiTheme="minorHAnsi" w:eastAsia="Calisto MT" w:hAnsiTheme="minorHAnsi" w:cstheme="minorHAnsi"/>
          <w:lang w:val="en-US"/>
        </w:rPr>
        <w:t xml:space="preserve"> </w:t>
      </w:r>
      <w:r w:rsidR="006853F5" w:rsidRPr="000946CE">
        <w:rPr>
          <w:rFonts w:asciiTheme="minorHAnsi" w:eastAsia="Calisto MT" w:hAnsiTheme="minorHAnsi" w:cstheme="minorHAnsi"/>
          <w:lang w:val="en-US"/>
        </w:rPr>
        <w:t>dataset</w:t>
      </w:r>
      <w:r w:rsidR="006F15D2">
        <w:rPr>
          <w:rFonts w:asciiTheme="minorHAnsi" w:eastAsia="Calisto MT" w:hAnsiTheme="minorHAnsi" w:cstheme="minorHAnsi"/>
          <w:lang w:val="en-US"/>
        </w:rPr>
        <w:t xml:space="preserve"> for this thesis</w:t>
      </w:r>
      <w:r w:rsidR="006853F5" w:rsidRPr="000946CE">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t>Missing data, zero trade-flows and negative trade-flows.</w:t>
      </w:r>
      <w:r w:rsidR="00432CCB">
        <w:rPr>
          <w:rFonts w:asciiTheme="minorHAnsi" w:eastAsia="Calisto MT" w:hAnsiTheme="minorHAnsi" w:cstheme="minorHAnsi"/>
          <w:lang w:val="en-US"/>
        </w:rPr>
        <w:t xml:space="preserve"> </w:t>
      </w:r>
      <w:r w:rsidR="00432CCB" w:rsidRPr="000946CE">
        <w:rPr>
          <w:rFonts w:asciiTheme="minorHAnsi" w:hAnsiTheme="minorHAnsi" w:cstheme="minorHAnsi"/>
          <w:lang w:val="en-US" w:eastAsia="en-US"/>
        </w:rPr>
        <w:t xml:space="preserve">Missing’s are list-wise deleted. </w:t>
      </w:r>
      <w:r w:rsidR="00432CCB">
        <w:rPr>
          <w:rFonts w:asciiTheme="minorHAnsi" w:hAnsiTheme="minorHAnsi" w:cstheme="minorHAnsi"/>
          <w:lang w:val="en-US" w:eastAsia="en-US"/>
        </w:rPr>
        <w:t>Furthermore,</w:t>
      </w:r>
      <w:r w:rsidRPr="000946CE">
        <w:rPr>
          <w:rFonts w:asciiTheme="minorHAnsi" w:eastAsia="Calisto MT" w:hAnsiTheme="minorHAnsi" w:cstheme="minorHAnsi"/>
          <w:lang w:val="en-US"/>
        </w:rPr>
        <w:t xml:space="preserve"> </w:t>
      </w:r>
      <w:r w:rsidR="00432CCB">
        <w:rPr>
          <w:rFonts w:asciiTheme="minorHAnsi" w:eastAsia="Calisto MT" w:hAnsiTheme="minorHAnsi" w:cstheme="minorHAnsi"/>
          <w:lang w:val="en-US"/>
        </w:rPr>
        <w:t>m</w:t>
      </w:r>
      <w:r w:rsidRPr="000946CE">
        <w:rPr>
          <w:rFonts w:asciiTheme="minorHAnsi" w:eastAsia="Calisto MT" w:hAnsiTheme="minorHAnsi" w:cstheme="minorHAnsi"/>
          <w:lang w:val="en-US"/>
        </w:rPr>
        <w:t>any</w:t>
      </w:r>
      <w:r w:rsidR="00707F6F" w:rsidRPr="000946CE">
        <w:rPr>
          <w:rFonts w:asciiTheme="minorHAnsi" w:hAnsiTheme="minorHAnsi" w:cstheme="minorHAnsi"/>
          <w:lang w:val="en-US"/>
        </w:rPr>
        <w:t xml:space="preserve"> FDI flows</w:t>
      </w:r>
      <w:r w:rsidRPr="000946CE">
        <w:rPr>
          <w:rFonts w:asciiTheme="minorHAnsi" w:eastAsia="Calisto MT" w:hAnsiTheme="minorHAnsi" w:cstheme="minorHAnsi"/>
          <w:lang w:val="en-US"/>
        </w:rPr>
        <w:t xml:space="preserve"> have a value of zero. For the </w:t>
      </w:r>
      <w:r w:rsidR="00F45330">
        <w:rPr>
          <w:rFonts w:asciiTheme="minorHAnsi" w:eastAsia="Calisto MT" w:hAnsiTheme="minorHAnsi" w:cstheme="minorHAnsi"/>
          <w:lang w:val="en-US"/>
        </w:rPr>
        <w:t xml:space="preserve">main </w:t>
      </w:r>
      <w:r w:rsidRPr="000946CE">
        <w:rPr>
          <w:rFonts w:asciiTheme="minorHAnsi" w:eastAsia="Calisto MT" w:hAnsiTheme="minorHAnsi" w:cstheme="minorHAnsi"/>
          <w:lang w:val="en-US"/>
        </w:rPr>
        <w:t xml:space="preserve">PPML method this doesn’t matter, since PPML can incorporate </w:t>
      </w:r>
      <w:r w:rsidR="00707F6F" w:rsidRPr="000946CE">
        <w:rPr>
          <w:rFonts w:asciiTheme="minorHAnsi" w:hAnsiTheme="minorHAnsi" w:cstheme="minorHAnsi"/>
          <w:lang w:val="en-US"/>
        </w:rPr>
        <w:t>theses values</w:t>
      </w:r>
      <w:r w:rsidRPr="000946CE">
        <w:rPr>
          <w:rFonts w:asciiTheme="minorHAnsi" w:eastAsia="Calisto MT" w:hAnsiTheme="minorHAnsi" w:cstheme="minorHAnsi"/>
          <w:lang w:val="en-US"/>
        </w:rPr>
        <w:t xml:space="preserve">. However, the log-linearized form cannot deal with this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{"citationID":"U7JP9XIU","properties":{"formattedCitation":"(Silva &amp; Tenreyro, 2006, p. 643)","plainCitation":"(Silva &amp; Tenreyro, 2006, p. 643)","noteIndex":0},"citationItems":[{"id":3408,"uris":["http://zotero.org/users/13683011/items/29VXVSTU"],"itemData":{"id":3408,"type":"article-journal","abstract":"Although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Santos"},{"family":"Tenreyro","given":"Silvana"}],"issued":{"date-parts":[["2006",11,1]]}},"locator":"643","label":"page"}],"schema":"https://github.com/citation-style-language/schema/raw/master/csl-citation.json"}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(Silva &amp; Tenreyro, 2006, p. 643)</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The bulk of recent FDI literature still takes the log-linearized form of the gravity model as a base model </w:t>
      </w:r>
      <w:r w:rsidR="002A0F45" w:rsidRPr="000946CE">
        <w:rPr>
          <w:rFonts w:asciiTheme="minorHAnsi" w:eastAsia="Calisto MT" w:hAnsiTheme="minorHAnsi" w:cstheme="minorHAnsi"/>
          <w:lang w:val="en-US"/>
        </w:rPr>
        <w:t>or in</w:t>
      </w:r>
      <w:r w:rsidRPr="000946CE">
        <w:rPr>
          <w:rFonts w:asciiTheme="minorHAnsi" w:eastAsia="Calisto MT" w:hAnsiTheme="minorHAnsi" w:cstheme="minorHAnsi"/>
          <w:lang w:val="en-US"/>
        </w:rPr>
        <w:t xml:space="preserve"> some form </w:t>
      </w:r>
      <w:r w:rsidR="002A0F45" w:rsidRPr="000946CE">
        <w:rPr>
          <w:rFonts w:asciiTheme="minorHAnsi" w:eastAsia="Calisto MT" w:hAnsiTheme="minorHAnsi" w:cstheme="minorHAnsi"/>
          <w:lang w:val="en-US"/>
        </w:rPr>
        <w:t xml:space="preserve">as a robustness check </w:t>
      </w:r>
      <w:r w:rsidRPr="000946CE">
        <w:rPr>
          <w:rFonts w:asciiTheme="minorHAnsi" w:eastAsia="Calisto MT" w:hAnsiTheme="minorHAnsi" w:cstheme="minorHAnsi"/>
          <w:lang w:val="en-US"/>
        </w:rPr>
        <w:t>(using PPML or other estimators)</w:t>
      </w:r>
      <w:r w:rsidR="002A0F45" w:rsidRPr="000946CE">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t xml:space="preserve">meaning observations with zeroes would be dropped </w:t>
      </w:r>
      <w:r w:rsidRPr="000946CE">
        <w:rPr>
          <w:rFonts w:asciiTheme="minorHAnsi" w:eastAsia="Calisto MT" w:hAnsiTheme="minorHAnsi" w:cstheme="minorHAnsi"/>
          <w:lang w:val="en-US"/>
        </w:rPr>
        <w:fldChar w:fldCharType="begin"/>
      </w:r>
      <w:r w:rsidR="00A36CEA" w:rsidRPr="000946CE">
        <w:rPr>
          <w:rFonts w:asciiTheme="minorHAnsi" w:eastAsia="Calisto MT" w:hAnsiTheme="minorHAnsi" w:cstheme="minorHAnsi"/>
          <w:lang w:val="en-US"/>
        </w:rPr>
        <w:instrText xml:space="preserve"> ADDIN ZOTERO_ITEM CSL_CITATION {"citationID":"IApPOoYh","properties":{"formattedCitation":"(F. Baier, 2020; Barrell et al., 2017; Dorakh, 2020; Mishra &amp; Jena, 2019; Welfens &amp; Baier, 2018)","plainCitation":"(F. Baier, 2020; Barrell et al., 2017; Dorakh, 2020; Mishra &amp; Jena, 2019; Welfens &amp; Baier, 2018)","noteIndex":0},"citationItems":[{"id":3193,"uris":["http://zotero.org/users/13683011/items/WH8BAPLV"],"itemData":{"id":3193,"type":"article-journal","container-title":"Athens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Tax","volume":"6","author":[{"family":"Baier","given":"Fabian"}],"issued":{"date-parts":[["2020",12,5]]}}},{"id":3108,"uris":["http://zotero.org/users/13683011/items/XJCWGUQ6"],"itemData":{"id":3108,"type":"report","abstract":"This paper examines the factors affecting bilateral FDI stocks from 14 high income countries to all OECD countries over the period 1995 -2012. We specifically emphasise the effect of bilateral exchange rate volatility along with membership of CU and the EU. Our empirical analysis applies the generalised method of moments (GMM) estimator to a gravity model of BFDI stocks. The findings imply that exchange rate volatility and EU membership are significant determinants of FDI even when we condition on the variables that follow from the application of the gravity model. This study also considers the extent to which the East Asia and the global financial markets crises and systemic banking crises have exerted an impact on BFDI. We note that a high degree of exchange rate volatility discourages BFDI, but that adopting the single currency has not promoted further BFDI flows between the Euro zone countries. Furthermore, our results suggest that European Market Integration has a large effect on FDI stocks, raising intra Single market flows noticeably.","collection-title":"Economics and Finance Working Papers series","event-place":"London","language":"en","page":"23","publisher":"Department of Economics and Finance, Brunel University","publisher-place":"London","source":"Zotero","title":"Exchange Rates and Bilateral FDI: Gravity models of Bilateral FDI in High Income Economies","author":[{"family":"Barrell","given":"Ray"},{"family":"Nahhas","given":"Abdulkader"},{"family":"Hunter","given":"John"}],"issued":{"date-parts":[["2017",6]]}}},{"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States","volume":"35","author":[{"family":"Dorakh","given":"Alena"}],"issued":{"date-parts":[["2020"]]}}},{"id":3351,"uris":["http://zotero.org/users/13683011/items/8YLJXIDT"],"itemData":{"id":3351,"type":"article-journal","abstract":"Purpose The purpose of this paper is to examine the determinants of foreign direct investment (FDI) flows from some leading developed countries (the USA, Japan, Germany, the Netherlands, the UK and France) into major four Asian economies (China, Korea, India and Singapore). Design/methodology/approach Using one basic and four augmented versions of gravity model technique, the authors tried to examine the determinants of bilateral FDI flows in four major Asian economies. The study used World Development Indicators, CEPII, KOF and Heritage Foundation data for period 2001–2012. Findings The results revealed that besides the market size for host and source country, other criteria such as distance, common language and common border also influence foreign investors. Other macroeconomic factors such as inflation rate and real interest rate are among the key factors that attract more FDI. In addition to economic factors, institutional and infrastructural factors such as telecommunication, degree of openness, index of globalisation and index of economic freedom also stimulate the international investors from the developed world to the major Asian countries. Research limitations/implications It is altogether possible that only a set of home country specific characteristics or host country specific characteristics does not matter when determining FDI. Most empirical studies using indices such as the index of globalisation and economic freedom are subject to certain methodological limitations such as model selection, parameter heterogeneity, outliers and moral hazard. Practical implications More distance between the host and source country would result in less FDI flows due to more managerial and raw material supply chain cost. Similarly, more gross domestic product (GDP) and per capita income (PCI) are leading to more FDI flows into Asian economics. Therefore, major Asian economies should frame their economic policies in such a manner where these counties can strengthen their GDP as well as PCI. Furthermore, above countries should open its economy more and more for better FDI flows as it seems that economic globalisation and economic freedom are major determinants of bilateral FDI flows. The negative impact of inflation and interest rate should be controlled. Social implications From policy perspective, higher scores of economic, social and political globalisation also attract high FDI to the host country. On the same line higher scores in economic freedom mean that less restrictions in terms of economic policies and the policy environment are conducive for free trade and resource transfers. Higher scores in trade freedom, investment freedom and freedom from corruptions also show more developed and conducive policy environment. In the same reasoning higher scores in the composite index of economic freedom which takes information from trade freedom, investment freedom and freedom from corruption and others also encourage flow of FDI in to the host country. Originality/value This is the first paper which combines the globalisation index, economic freedom index and distance along with some major macroeconomic variables.","container-title":"Journal of Economic Studies","DOI":"10.1108/JES-07-2017-0169","ISSN":"0144-3585","issue":"1","note":"publisher: Emerald Publishing Limited","page":"71-89","source":"Emerald Insight","title":"Bilateral FDI flows in four major Asian economies: a gravity model analysis","title-short":"Bilateral FDI flows in four major Asian economies","volume":"46","author":[{"family":"Mishra","given":"Bikash Ranjan"},{"family":"Jena","given":"Pabitra Kumar"}],"issued":{"date-parts":[["2019",1,1]]}}},{"id":3105,"uris":["http://zotero.org/users/13683011/items/L69FZJHE"],"itemData":{"id":3105,"type":"article-journal","abstract":"This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J."}],"issued":{"date-parts":[["2018",6]]}},"label":"page"}],"schema":"https://github.com/citation-style-language/schema/raw/master/csl-citation.json"} </w:instrText>
      </w:r>
      <w:r w:rsidRPr="000946CE">
        <w:rPr>
          <w:rFonts w:asciiTheme="minorHAnsi" w:eastAsia="Calisto MT" w:hAnsiTheme="minorHAnsi" w:cstheme="minorHAnsi"/>
          <w:lang w:val="en-US"/>
        </w:rPr>
        <w:fldChar w:fldCharType="separate"/>
      </w:r>
      <w:r w:rsidR="00A36CEA" w:rsidRPr="000946CE">
        <w:rPr>
          <w:rFonts w:asciiTheme="minorHAnsi" w:eastAsia="Calisto MT" w:hAnsiTheme="minorHAnsi" w:cstheme="minorHAnsi"/>
          <w:noProof/>
          <w:lang w:val="en-US"/>
        </w:rPr>
        <w:t>(F. Baier, 2020; Barrell et al., 2017; Dorakh, 2020; Mishra &amp; Jena, 2019; Welfens &amp; Baier, 2018)</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Bruno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FDwhNLDR","properties":{"formattedCitation":"(2016)","plainCitation":"(2016)","noteIndex":0},"citationItems":[{"id":3436,"uris":["http://zotero.org/users/13683011/items/7TJBIHCQ"],"itemData":{"id":3436,"type":"article-journal","language":"en","source":"Zotero","title":"Technical Appendix to ‘The Impact of Brexit on Foreign Investment in the UK’","author":[{"family":"Bruno","given":"Randolph"},{"family":"Campos","given":"Nauro"},{"family":"Estrin","given":"Saul"},{"family":"Tian","given":"Meng"}],"issued":{"date-parts":[["2016"]]}},"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(2016)</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opt to assign a value of 1 USD to them, making them included in the model but virtually zero. Welfens and Baier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{"citationID":"EQopfEO5","properties":{"formattedCitation":"(2018)","plainCitation":"(2018)","noteIndex":0},"citationItems":[{"id":3105,"uris":["http://zotero.org/users/13683011/items/L69FZJHE"],"itemData":{"id":3105,"type":"article-journal","abstract":"This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(2018)</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argue that this is a strong assumption and instead choose to drop them</w:t>
      </w:r>
      <w:r w:rsidR="00DD0B77" w:rsidRPr="000946CE">
        <w:rPr>
          <w:rFonts w:asciiTheme="minorHAnsi" w:eastAsia="Calisto MT" w:hAnsiTheme="minorHAnsi" w:cstheme="minorHAnsi"/>
          <w:lang w:val="en-US"/>
        </w:rPr>
        <w:t xml:space="preserve"> for their OLS reg</w:t>
      </w:r>
      <w:r w:rsidR="00A95C61" w:rsidRPr="000946CE">
        <w:rPr>
          <w:rFonts w:asciiTheme="minorHAnsi" w:eastAsia="Calisto MT" w:hAnsiTheme="minorHAnsi" w:cstheme="minorHAnsi"/>
          <w:lang w:val="en-US"/>
        </w:rPr>
        <w:t>r</w:t>
      </w:r>
      <w:r w:rsidR="00DD0B77" w:rsidRPr="000946CE">
        <w:rPr>
          <w:rFonts w:asciiTheme="minorHAnsi" w:eastAsia="Calisto MT" w:hAnsiTheme="minorHAnsi" w:cstheme="minorHAnsi"/>
          <w:lang w:val="en-US"/>
        </w:rPr>
        <w:t xml:space="preserve">ession. </w:t>
      </w:r>
      <w:r w:rsidRPr="000946CE">
        <w:rPr>
          <w:rFonts w:asciiTheme="minorHAnsi" w:eastAsia="Calisto MT" w:hAnsiTheme="minorHAnsi" w:cstheme="minorHAnsi"/>
          <w:lang w:val="en-US"/>
        </w:rPr>
        <w:t xml:space="preserve"> The drawback of this is a possible selection bias, since quite a lot of information is thrown out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{"citationID":"lMkMhbGY","properties":{"formattedCitation":"(Welfens &amp; Baier, 2018, p. 10)","plainCitation":"(Welfens &amp; Baier, 2018, p. 10)","noteIndex":0},"citationItems":[{"id":3105,"uris":["http://zotero.org/users/13683011/items/L69FZJHE"],"itemData":{"id":3105,"type":"article-journal","abstract":"This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J."}],"issued":{"date-parts":[["2018",6]]}},"locator":"10","label":"page"}],"schema":"https://github.com/citation-style-language/schema/raw/master/csl-citation.json"}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(Welfens &amp; Baier, 2018, p. 10)</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Therefore, the method of assigning small values and dropping the values will both be applied as a </w:t>
      </w:r>
      <w:r w:rsidR="00387C43" w:rsidRPr="000946CE">
        <w:rPr>
          <w:rFonts w:asciiTheme="minorHAnsi" w:eastAsia="Calisto MT" w:hAnsiTheme="minorHAnsi" w:cstheme="minorHAnsi"/>
          <w:lang w:val="en-US"/>
        </w:rPr>
        <w:t>robustness check</w:t>
      </w:r>
      <w:r w:rsidR="00387C43">
        <w:rPr>
          <w:rFonts w:asciiTheme="minorHAnsi" w:eastAsia="Calisto MT" w:hAnsiTheme="minorHAnsi" w:cstheme="minorHAnsi"/>
          <w:lang w:val="en-US"/>
        </w:rPr>
        <w:t xml:space="preserve"> for the OLS regression</w:t>
      </w:r>
      <w:r w:rsidR="00F45330">
        <w:rPr>
          <w:rFonts w:asciiTheme="minorHAnsi" w:eastAsia="Calisto MT" w:hAnsiTheme="minorHAnsi" w:cstheme="minorHAnsi"/>
          <w:lang w:val="en-US"/>
        </w:rPr>
        <w:t>.</w:t>
      </w:r>
      <w:r w:rsidR="006853F5" w:rsidRPr="000946CE">
        <w:rPr>
          <w:rFonts w:asciiTheme="minorHAnsi" w:eastAsia="Calisto MT" w:hAnsiTheme="minorHAnsi" w:cstheme="minorHAnsi"/>
          <w:lang w:val="en-US"/>
        </w:rPr>
        <w:tab/>
      </w:r>
      <w:r w:rsidRPr="000946CE">
        <w:rPr>
          <w:rFonts w:asciiTheme="minorHAnsi" w:eastAsia="Calisto MT" w:hAnsiTheme="minorHAnsi" w:cstheme="minorHAnsi"/>
          <w:lang w:val="en-US"/>
        </w:rPr>
        <w:t>Alongside</w:t>
      </w:r>
      <w:r w:rsidR="00F5076A" w:rsidRPr="000946CE">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t xml:space="preserve">zeroes in the data, there are two more types of observations that deserve careful consideration; missing data (na) and negative FDI flows. The same as for the zeros applies here; either drop them or assign them a 1 USD value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{"citationID":"3fPjoLwP","properties":{"formattedCitation":"(Bruno et al., 2016; Dorakh, 2020; Welfens &amp; Baier, 2018)","plainCitation":"(Bruno et al., 2016; Dorakh, 2020; Welfens &amp; Baier, 2018)","noteIndex":0},"citationItems":[{"id":3436,"uris":["http://zotero.org/users/13683011/items/7TJBIHCQ"],"itemData":{"id":3436,"type":"article-journal","language":"en","source":"Zotero","title":"Technical Appendix to ‘The Impact of Brexit on Foreign Investment in the UK’","author":[{"family":"Bruno","given":"Randolph"},{"family":"Campos","given":"Nauro"},{"family":"Estrin","given":"Saul"},{"family":"Tian","given":"Meng"}],"issued":{"date-parts":[["2016"]]}}},{"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(Bruno et al., 2016; Dorakh, 2020; Welfens &amp; Baier, 2018)</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For negative flows, Dorakh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{"citationID":"SI8ws1OQ","properties":{"formattedCitation":"(2020)","plainCitation":"(2020)","noteIndex":0},"citationItems":[{"id":3416,"uris":["http://zotero.org/users/13683011/items/Y6SRRJEW"],"itemData":{"id":3416,"type":"article-journal","abstract":"While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noProof/>
          <w:lang w:val="en-US"/>
        </w:rPr>
        <w:t>(2020)</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shows that eliminating negatives from the data results in bias and treating them like they are zero, by assigning them a value of 1 USD</w:t>
      </w:r>
      <w:r w:rsidR="00707F6F" w:rsidRPr="000946CE">
        <w:rPr>
          <w:rFonts w:asciiTheme="minorHAnsi" w:hAnsiTheme="minorHAnsi" w:cstheme="minorHAnsi"/>
          <w:lang w:val="en-US"/>
        </w:rPr>
        <w:t>,</w:t>
      </w:r>
      <w:r w:rsidRPr="000946CE">
        <w:rPr>
          <w:rFonts w:asciiTheme="minorHAnsi" w:eastAsia="Calisto MT" w:hAnsiTheme="minorHAnsi" w:cstheme="minorHAnsi"/>
          <w:lang w:val="en-US"/>
        </w:rPr>
        <w:t xml:space="preserve"> is stronger. </w:t>
      </w:r>
      <w:r w:rsidR="00917E9E" w:rsidRPr="000946CE">
        <w:rPr>
          <w:rFonts w:asciiTheme="minorHAnsi" w:eastAsia="Calisto MT" w:hAnsiTheme="minorHAnsi" w:cstheme="minorHAnsi"/>
          <w:lang w:val="en-US"/>
        </w:rPr>
        <w:t xml:space="preserve">Therefore, the other literature is </w:t>
      </w:r>
      <w:r w:rsidRPr="000946CE">
        <w:rPr>
          <w:rFonts w:asciiTheme="minorHAnsi" w:eastAsia="Calisto MT" w:hAnsiTheme="minorHAnsi" w:cstheme="minorHAnsi"/>
          <w:lang w:val="en-US"/>
        </w:rPr>
        <w:t>follow</w:t>
      </w:r>
      <w:r w:rsidR="00917E9E" w:rsidRPr="000946CE">
        <w:rPr>
          <w:rFonts w:asciiTheme="minorHAnsi" w:eastAsia="Calisto MT" w:hAnsiTheme="minorHAnsi" w:cstheme="minorHAnsi"/>
          <w:lang w:val="en-US"/>
        </w:rPr>
        <w:t xml:space="preserve">ed and the preferred models handle negative flows by assigning a $1 value </w:t>
      </w:r>
      <w:r w:rsidR="00917E9E" w:rsidRPr="000946CE">
        <w:rPr>
          <w:rFonts w:asciiTheme="minorHAnsi" w:eastAsia="Calisto MT" w:hAnsiTheme="minorHAnsi" w:cstheme="minorHAnsi"/>
          <w:lang w:val="en-US"/>
        </w:rPr>
        <w:fldChar w:fldCharType="begin"/>
      </w:r>
      <w:r w:rsidR="00890F73" w:rsidRPr="000946CE">
        <w:rPr>
          <w:rFonts w:asciiTheme="minorHAnsi" w:eastAsia="Calisto MT" w:hAnsiTheme="minorHAnsi" w:cstheme="minorHAnsi"/>
          <w:lang w:val="en-US"/>
        </w:rPr>
        <w:instrText xml:space="preserve"> ADDIN ZOTERO_ITEM CSL_CITATION {"citationID":"a2joqdju050","properties":{"formattedCitation":"(Dorakh, 2020; Welfens &amp; Baier, 2018)","plainCitation":"(Dorakh, 2020; Welfens &amp; Baier, 2018)","noteIndex":0},"citationItems":[{"id":3416,"uris":["http://zotero.org/users/13683011/items/Y6SRRJEW"],"itemData":{"id":3416,"type":"article-journal","abstract":"While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J."}],"issued":{"date-parts":[["2018",6]]}}}],"schema":"https://github.com/citation-style-language/schema/raw/master/csl-citation.json"} </w:instrText>
      </w:r>
      <w:r w:rsidR="00917E9E" w:rsidRPr="000946CE">
        <w:rPr>
          <w:rFonts w:asciiTheme="minorHAnsi" w:eastAsia="Calisto MT" w:hAnsiTheme="minorHAnsi" w:cstheme="minorHAnsi"/>
          <w:lang w:val="en-US"/>
        </w:rPr>
        <w:fldChar w:fldCharType="separate"/>
      </w:r>
      <w:r w:rsidR="00890F73" w:rsidRPr="000946CE">
        <w:rPr>
          <w:rFonts w:ascii="Calibri" w:hAnsiTheme="minorHAnsi" w:cs="Calibri"/>
          <w:lang w:val="en-US"/>
        </w:rPr>
        <w:t>(Dorakh, 2020; Welfens &amp; Baier, 2018)</w:t>
      </w:r>
      <w:r w:rsidR="00917E9E" w:rsidRPr="000946CE">
        <w:rPr>
          <w:rFonts w:asciiTheme="minorHAnsi" w:eastAsia="Calisto MT" w:hAnsiTheme="minorHAnsi" w:cstheme="minorHAnsi"/>
          <w:lang w:val="en-US"/>
        </w:rPr>
        <w:fldChar w:fldCharType="end"/>
      </w:r>
      <w:r w:rsidR="003C7C04" w:rsidRPr="000946CE">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t xml:space="preserve"> </w:t>
      </w:r>
      <w:r w:rsidR="003C7C04" w:rsidRPr="000946CE">
        <w:rPr>
          <w:rFonts w:asciiTheme="minorHAnsi" w:eastAsia="Calisto MT" w:hAnsiTheme="minorHAnsi" w:cstheme="minorHAnsi"/>
          <w:lang w:val="en-US"/>
        </w:rPr>
        <w:t>R</w:t>
      </w:r>
      <w:r w:rsidRPr="000946CE">
        <w:rPr>
          <w:rFonts w:asciiTheme="minorHAnsi" w:eastAsia="Calisto MT" w:hAnsiTheme="minorHAnsi" w:cstheme="minorHAnsi"/>
          <w:lang w:val="en-US"/>
        </w:rPr>
        <w:t>obustness check</w:t>
      </w:r>
      <w:r w:rsidR="003C7C04" w:rsidRPr="000946CE">
        <w:rPr>
          <w:rFonts w:asciiTheme="minorHAnsi" w:eastAsia="Calisto MT" w:hAnsiTheme="minorHAnsi" w:cstheme="minorHAnsi"/>
          <w:lang w:val="en-US"/>
        </w:rPr>
        <w:t>s</w:t>
      </w:r>
      <w:r w:rsidRPr="000946CE">
        <w:rPr>
          <w:rFonts w:asciiTheme="minorHAnsi" w:eastAsia="Calisto MT" w:hAnsiTheme="minorHAnsi" w:cstheme="minorHAnsi"/>
          <w:lang w:val="en-US"/>
        </w:rPr>
        <w:t xml:space="preserve"> will be performed where they are dropped. </w:t>
      </w:r>
      <w:r w:rsidR="006A1404">
        <w:rPr>
          <w:rFonts w:asciiTheme="minorHAnsi" w:eastAsia="Calisto MT" w:hAnsiTheme="minorHAnsi" w:cstheme="minorHAnsi"/>
          <w:lang w:val="en-US"/>
        </w:rPr>
        <w:t xml:space="preserve">While </w:t>
      </w:r>
      <w:r w:rsidR="00C67913">
        <w:rPr>
          <w:rFonts w:asciiTheme="minorHAnsi" w:eastAsia="Calisto MT" w:hAnsiTheme="minorHAnsi" w:cstheme="minorHAnsi"/>
          <w:lang w:val="en-US"/>
        </w:rPr>
        <w:t xml:space="preserve">for the na’s Welfens and Baier </w:t>
      </w:r>
      <w:r w:rsidR="006B52C4">
        <w:rPr>
          <w:rFonts w:asciiTheme="minorHAnsi" w:eastAsia="Calisto MT" w:hAnsiTheme="minorHAnsi" w:cstheme="minorHAnsi"/>
          <w:lang w:val="en-US"/>
        </w:rPr>
        <w:fldChar w:fldCharType="begin"/>
      </w:r>
      <w:r w:rsidR="00B80611">
        <w:rPr>
          <w:rFonts w:asciiTheme="minorHAnsi" w:eastAsia="Calisto MT" w:hAnsiTheme="minorHAnsi" w:cstheme="minorHAnsi"/>
          <w:lang w:val="en-US"/>
        </w:rPr>
        <w:instrText xml:space="preserve"> ADDIN ZOTERO_ITEM CSL_CITATION {"citationID":"acf4vivjaa","properties":{"formattedCitation":"(2018)","plainCitation":"(2018)","noteIndex":0},"citationItems":[{"id":3105,"uris":["http://zotero.org/users/13683011/items/L69FZJHE"],"itemData":{"id":3105,"type":"article-journal","abstract":"This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J."}],"issued":{"date-parts":[["2018",6]]}},"label":"page","suppress-author":true}],"schema":"https://github.com/citation-style-language/schema/raw/master/csl-citation.json"} </w:instrText>
      </w:r>
      <w:r w:rsidR="006B52C4">
        <w:rPr>
          <w:rFonts w:asciiTheme="minorHAnsi" w:eastAsia="Calisto MT" w:hAnsiTheme="minorHAnsi" w:cstheme="minorHAnsi"/>
          <w:lang w:val="en-US"/>
        </w:rPr>
        <w:fldChar w:fldCharType="separate"/>
      </w:r>
      <w:r w:rsidR="00B80611" w:rsidRPr="00B80611">
        <w:rPr>
          <w:rFonts w:ascii="Calibri" w:hAnsiTheme="minorHAnsi" w:cs="Calibri"/>
          <w:lang w:val="en-GB"/>
        </w:rPr>
        <w:t>(2018)</w:t>
      </w:r>
      <w:r w:rsidR="006B52C4">
        <w:rPr>
          <w:rFonts w:asciiTheme="minorHAnsi" w:eastAsia="Calisto MT" w:hAnsiTheme="minorHAnsi" w:cstheme="minorHAnsi"/>
          <w:lang w:val="en-US"/>
        </w:rPr>
        <w:fldChar w:fldCharType="end"/>
      </w:r>
      <w:r w:rsidR="006B52C4">
        <w:rPr>
          <w:rFonts w:asciiTheme="minorHAnsi" w:eastAsia="Calisto MT" w:hAnsiTheme="minorHAnsi" w:cstheme="minorHAnsi"/>
          <w:lang w:val="en-US"/>
        </w:rPr>
        <w:t xml:space="preserve"> is followed and they are listwise deleted. </w:t>
      </w:r>
      <w:r w:rsidR="006B52C4" w:rsidRPr="00C67913">
        <w:rPr>
          <w:rFonts w:asciiTheme="minorHAnsi" w:eastAsia="Calisto MT" w:hAnsiTheme="minorHAnsi" w:cstheme="minorHAnsi"/>
          <w:caps/>
          <w:lang w:val="en-US"/>
        </w:rPr>
        <w:t xml:space="preserve"> </w:t>
      </w:r>
    </w:p>
    <w:p w14:paraId="2177DFB5" w14:textId="77777777" w:rsidR="00076875" w:rsidRPr="000946CE" w:rsidRDefault="00076875" w:rsidP="00ED54BD">
      <w:pPr>
        <w:spacing w:line="360" w:lineRule="auto"/>
        <w:jc w:val="both"/>
        <w:rPr>
          <w:rFonts w:asciiTheme="minorHAnsi" w:eastAsia="Calisto MT" w:hAnsiTheme="minorHAnsi" w:cstheme="minorHAnsi"/>
          <w:lang w:val="en-US"/>
        </w:rPr>
      </w:pPr>
    </w:p>
    <w:p w14:paraId="402E6A63" w14:textId="307061F2" w:rsidR="00E94BF3" w:rsidRPr="00A67434" w:rsidRDefault="00A67434" w:rsidP="00E94BF3">
      <w:pPr>
        <w:rPr>
          <w:rStyle w:val="Nadruk"/>
          <w:rFonts w:asciiTheme="minorHAnsi" w:eastAsia="Calisto MT" w:hAnsiTheme="minorHAnsi" w:cstheme="minorHAnsi"/>
          <w:lang w:val="en-US"/>
        </w:rPr>
      </w:pPr>
      <w:r w:rsidRPr="00A67434">
        <w:rPr>
          <w:rStyle w:val="Nadruk"/>
          <w:rFonts w:asciiTheme="minorHAnsi" w:eastAsia="Calisto MT" w:hAnsiTheme="minorHAnsi" w:cstheme="minorHAnsi"/>
        </w:rPr>
        <w:t>Step 1 specification</w:t>
      </w:r>
    </w:p>
    <w:p w14:paraId="02793208" w14:textId="77777777" w:rsidR="00FD26BF" w:rsidRDefault="00FD26BF" w:rsidP="005D30B2">
      <w:pPr>
        <w:spacing w:line="360" w:lineRule="auto"/>
        <w:ind w:firstLine="202"/>
        <w:jc w:val="both"/>
        <w:rPr>
          <w:rFonts w:asciiTheme="minorHAnsi" w:eastAsia="Calisto MT" w:hAnsiTheme="minorHAnsi" w:cstheme="minorHAnsi"/>
          <w:lang w:val="en-US"/>
        </w:rPr>
      </w:pPr>
    </w:p>
    <w:p w14:paraId="37143894" w14:textId="258BE266" w:rsidR="00F81BFE" w:rsidRPr="000946CE" w:rsidRDefault="00F81BFE" w:rsidP="005D30B2">
      <w:pPr>
        <w:spacing w:line="360" w:lineRule="auto"/>
        <w:ind w:firstLine="202"/>
        <w:jc w:val="both"/>
        <w:rPr>
          <w:rFonts w:asciiTheme="minorHAnsi" w:eastAsia="Calisto MT" w:hAnsiTheme="minorHAnsi" w:cstheme="minorHAnsi"/>
          <w:lang w:val="en-US"/>
        </w:rPr>
      </w:pPr>
      <w:r w:rsidRPr="000946CE">
        <w:rPr>
          <w:rFonts w:asciiTheme="minorHAnsi" w:eastAsia="Calisto MT" w:hAnsiTheme="minorHAnsi" w:cstheme="minorHAnsi"/>
          <w:lang w:val="en-US"/>
        </w:rPr>
        <w:t xml:space="preserve">Summarizing, when analyzing bilateral FDI data </w:t>
      </w:r>
      <w:r w:rsidR="00743DE7">
        <w:rPr>
          <w:rFonts w:asciiTheme="minorHAnsi" w:eastAsia="Calisto MT" w:hAnsiTheme="minorHAnsi" w:cstheme="minorHAnsi"/>
          <w:lang w:val="en-US"/>
        </w:rPr>
        <w:t>in step 1, t</w:t>
      </w:r>
      <w:r w:rsidRPr="000946CE">
        <w:rPr>
          <w:rFonts w:asciiTheme="minorHAnsi" w:eastAsia="Calisto MT" w:hAnsiTheme="minorHAnsi" w:cstheme="minorHAnsi"/>
          <w:lang w:val="en-US"/>
        </w:rPr>
        <w:t xml:space="preserve">he gravity model is the </w:t>
      </w:r>
      <w:r w:rsidR="003C054F" w:rsidRPr="000946CE">
        <w:rPr>
          <w:rFonts w:asciiTheme="minorHAnsi" w:eastAsia="Calisto MT" w:hAnsiTheme="minorHAnsi" w:cstheme="minorHAnsi"/>
          <w:lang w:val="en-US"/>
        </w:rPr>
        <w:t>most prevalent method adopted in the existing literature.</w:t>
      </w:r>
      <w:r w:rsidR="00D160B4" w:rsidRPr="000946CE">
        <w:rPr>
          <w:rFonts w:asciiTheme="minorHAnsi" w:eastAsia="Calisto MT" w:hAnsiTheme="minorHAnsi" w:cstheme="minorHAnsi"/>
          <w:lang w:val="en-US"/>
        </w:rPr>
        <w:t xml:space="preserve"> When estimating a gravity </w:t>
      </w:r>
      <w:r w:rsidR="000946CE" w:rsidRPr="000946CE">
        <w:rPr>
          <w:rFonts w:asciiTheme="minorHAnsi" w:eastAsia="Calisto MT" w:hAnsiTheme="minorHAnsi" w:cstheme="minorHAnsi"/>
          <w:lang w:val="en-US"/>
        </w:rPr>
        <w:t>model,</w:t>
      </w:r>
      <w:r w:rsidR="00D160B4" w:rsidRPr="000946CE">
        <w:rPr>
          <w:rFonts w:asciiTheme="minorHAnsi" w:eastAsia="Calisto MT" w:hAnsiTheme="minorHAnsi" w:cstheme="minorHAnsi"/>
          <w:lang w:val="en-US"/>
        </w:rPr>
        <w:t xml:space="preserve"> it is important to </w:t>
      </w:r>
      <w:r w:rsidR="00ED7991" w:rsidRPr="000946CE">
        <w:rPr>
          <w:rFonts w:asciiTheme="minorHAnsi" w:eastAsia="Calisto MT" w:hAnsiTheme="minorHAnsi" w:cstheme="minorHAnsi"/>
          <w:lang w:val="en-US"/>
        </w:rPr>
        <w:t>incorporate</w:t>
      </w:r>
      <w:r w:rsidR="00D160B4" w:rsidRPr="000946CE">
        <w:rPr>
          <w:rFonts w:asciiTheme="minorHAnsi" w:eastAsia="Calisto MT" w:hAnsiTheme="minorHAnsi" w:cstheme="minorHAnsi"/>
          <w:lang w:val="en-US"/>
        </w:rPr>
        <w:t xml:space="preserve"> fixed effects to control for </w:t>
      </w:r>
      <w:r w:rsidR="0076305C" w:rsidRPr="000946CE">
        <w:rPr>
          <w:rFonts w:asciiTheme="minorHAnsi" w:eastAsia="Calisto MT" w:hAnsiTheme="minorHAnsi" w:cstheme="minorHAnsi"/>
          <w:lang w:val="en-US"/>
        </w:rPr>
        <w:t>MRs.</w:t>
      </w:r>
      <w:r w:rsidR="00ED7991" w:rsidRPr="000946CE">
        <w:rPr>
          <w:rFonts w:asciiTheme="minorHAnsi" w:eastAsia="Calisto MT" w:hAnsiTheme="minorHAnsi" w:cstheme="minorHAnsi"/>
          <w:lang w:val="en-US"/>
        </w:rPr>
        <w:t xml:space="preserve"> </w:t>
      </w:r>
      <w:r w:rsidR="000946CE" w:rsidRPr="000946CE">
        <w:rPr>
          <w:rFonts w:asciiTheme="minorHAnsi" w:eastAsia="Calisto MT" w:hAnsiTheme="minorHAnsi" w:cstheme="minorHAnsi"/>
          <w:lang w:val="en-US"/>
        </w:rPr>
        <w:t>Furthermore, estimating</w:t>
      </w:r>
      <w:r w:rsidR="0076466A" w:rsidRPr="000946CE">
        <w:rPr>
          <w:rFonts w:asciiTheme="minorHAnsi" w:eastAsia="Calisto MT" w:hAnsiTheme="minorHAnsi" w:cstheme="minorHAnsi"/>
          <w:lang w:val="en-US"/>
        </w:rPr>
        <w:t xml:space="preserve"> a gravity model could be done in various ways, of which the PPML method </w:t>
      </w:r>
      <w:r w:rsidR="009B73E4" w:rsidRPr="000946CE">
        <w:rPr>
          <w:rFonts w:asciiTheme="minorHAnsi" w:eastAsia="Calisto MT" w:hAnsiTheme="minorHAnsi" w:cstheme="minorHAnsi"/>
          <w:lang w:val="en-US"/>
        </w:rPr>
        <w:t xml:space="preserve">appears to have </w:t>
      </w:r>
      <w:r w:rsidR="00ED7991" w:rsidRPr="000946CE">
        <w:rPr>
          <w:rFonts w:asciiTheme="minorHAnsi" w:eastAsia="Calisto MT" w:hAnsiTheme="minorHAnsi" w:cstheme="minorHAnsi"/>
          <w:lang w:val="en-US"/>
        </w:rPr>
        <w:t>proved to be</w:t>
      </w:r>
      <w:r w:rsidR="009B73E4" w:rsidRPr="000946CE">
        <w:rPr>
          <w:rFonts w:asciiTheme="minorHAnsi" w:eastAsia="Calisto MT" w:hAnsiTheme="minorHAnsi" w:cstheme="minorHAnsi"/>
          <w:lang w:val="en-US"/>
        </w:rPr>
        <w:t xml:space="preserve"> the </w:t>
      </w:r>
      <w:r w:rsidR="00D160B4" w:rsidRPr="000946CE">
        <w:rPr>
          <w:rFonts w:asciiTheme="minorHAnsi" w:eastAsia="Calisto MT" w:hAnsiTheme="minorHAnsi" w:cstheme="minorHAnsi"/>
          <w:lang w:val="en-US"/>
        </w:rPr>
        <w:t xml:space="preserve">most suitable estimator in recent literature. </w:t>
      </w:r>
      <w:r w:rsidR="00A45A2F" w:rsidRPr="000946CE">
        <w:rPr>
          <w:rFonts w:asciiTheme="minorHAnsi" w:eastAsia="Calisto MT" w:hAnsiTheme="minorHAnsi" w:cstheme="minorHAnsi"/>
          <w:lang w:val="en-US"/>
        </w:rPr>
        <w:t>Moreover</w:t>
      </w:r>
      <w:r w:rsidR="00ED7991" w:rsidRPr="000946CE">
        <w:rPr>
          <w:rFonts w:asciiTheme="minorHAnsi" w:eastAsia="Calisto MT" w:hAnsiTheme="minorHAnsi" w:cstheme="minorHAnsi"/>
          <w:lang w:val="en-US"/>
        </w:rPr>
        <w:t xml:space="preserve">, </w:t>
      </w:r>
      <w:r w:rsidR="00A45A2F" w:rsidRPr="000946CE">
        <w:rPr>
          <w:rFonts w:asciiTheme="minorHAnsi" w:eastAsia="Calisto MT" w:hAnsiTheme="minorHAnsi" w:cstheme="minorHAnsi"/>
          <w:lang w:val="en-US"/>
        </w:rPr>
        <w:t xml:space="preserve">there are various challenges in the data that have to be dealt with </w:t>
      </w:r>
      <w:r w:rsidR="000946CE" w:rsidRPr="000946CE">
        <w:rPr>
          <w:rFonts w:asciiTheme="minorHAnsi" w:eastAsia="Calisto MT" w:hAnsiTheme="minorHAnsi" w:cstheme="minorHAnsi"/>
          <w:lang w:val="en-US"/>
        </w:rPr>
        <w:t>appropriately</w:t>
      </w:r>
      <w:r w:rsidR="004F7E36" w:rsidRPr="000946CE">
        <w:rPr>
          <w:rFonts w:asciiTheme="minorHAnsi" w:eastAsia="Calisto MT" w:hAnsiTheme="minorHAnsi" w:cstheme="minorHAnsi"/>
          <w:lang w:val="en-US"/>
        </w:rPr>
        <w:t xml:space="preserve">. </w:t>
      </w:r>
      <w:r w:rsidR="00A45A2F" w:rsidRPr="000946CE">
        <w:rPr>
          <w:rFonts w:asciiTheme="minorHAnsi" w:eastAsia="Calisto MT" w:hAnsiTheme="minorHAnsi" w:cstheme="minorHAnsi"/>
          <w:lang w:val="en-US"/>
        </w:rPr>
        <w:t xml:space="preserve"> </w:t>
      </w:r>
    </w:p>
    <w:p w14:paraId="1FF6D674" w14:textId="31ACFADA" w:rsidR="00865673" w:rsidRPr="00E76507" w:rsidRDefault="00085C6D" w:rsidP="00525A95">
      <w:pPr>
        <w:spacing w:line="360" w:lineRule="auto"/>
        <w:ind w:firstLine="202"/>
        <w:jc w:val="both"/>
        <w:rPr>
          <w:rFonts w:asciiTheme="minorHAnsi" w:eastAsia="Calisto MT" w:hAnsiTheme="minorHAnsi" w:cstheme="minorHAnsi"/>
          <w:lang w:val="en-US"/>
        </w:rPr>
      </w:pPr>
      <w:r w:rsidRPr="000946CE">
        <w:rPr>
          <w:rFonts w:asciiTheme="minorHAnsi" w:eastAsia="Calisto MT" w:hAnsiTheme="minorHAnsi" w:cstheme="minorHAnsi"/>
          <w:lang w:val="en-US"/>
        </w:rPr>
        <w:t xml:space="preserve">All these theoretical thoughts considered, a structural gravity model </w:t>
      </w:r>
      <w:r w:rsidR="00731C3C">
        <w:rPr>
          <w:rFonts w:asciiTheme="minorHAnsi" w:eastAsia="Calisto MT" w:hAnsiTheme="minorHAnsi" w:cstheme="minorHAnsi"/>
          <w:lang w:val="en-US"/>
        </w:rPr>
        <w:t xml:space="preserve">including gravity variables and incorporating </w:t>
      </w:r>
      <w:r w:rsidRPr="000946CE">
        <w:rPr>
          <w:rFonts w:asciiTheme="minorHAnsi" w:eastAsia="Calisto MT" w:hAnsiTheme="minorHAnsi" w:cstheme="minorHAnsi"/>
          <w:lang w:val="en-US"/>
        </w:rPr>
        <w:t xml:space="preserve">country </w:t>
      </w:r>
      <w:r w:rsidR="00417D5F" w:rsidRPr="000946CE">
        <w:rPr>
          <w:rFonts w:asciiTheme="minorHAnsi" w:eastAsia="Calisto MT" w:hAnsiTheme="minorHAnsi" w:cstheme="minorHAnsi"/>
          <w:lang w:val="en-US"/>
        </w:rPr>
        <w:t xml:space="preserve">and year </w:t>
      </w:r>
      <w:r w:rsidRPr="000946CE">
        <w:rPr>
          <w:rFonts w:asciiTheme="minorHAnsi" w:eastAsia="Calisto MT" w:hAnsiTheme="minorHAnsi" w:cstheme="minorHAnsi"/>
          <w:lang w:val="en-US"/>
        </w:rPr>
        <w:t>fixed effects which control for the multilateral nature of FDI seems like the best fit</w:t>
      </w:r>
      <w:r w:rsidR="00417D5F" w:rsidRPr="000946CE">
        <w:rPr>
          <w:rFonts w:asciiTheme="minorHAnsi" w:eastAsia="Calisto MT" w:hAnsiTheme="minorHAnsi" w:cstheme="minorHAnsi"/>
          <w:lang w:val="en-US"/>
        </w:rPr>
        <w:t xml:space="preserve">, </w:t>
      </w:r>
      <w:r w:rsidR="000745D0">
        <w:rPr>
          <w:rFonts w:asciiTheme="minorHAnsi" w:eastAsia="Calisto MT" w:hAnsiTheme="minorHAnsi" w:cstheme="minorHAnsi"/>
          <w:lang w:val="en-US"/>
        </w:rPr>
        <w:t>specification 1.</w:t>
      </w:r>
      <w:r w:rsidR="000946CE">
        <w:rPr>
          <w:rFonts w:asciiTheme="minorHAnsi" w:eastAsia="Calisto MT" w:hAnsiTheme="minorHAnsi" w:cstheme="minorHAnsi"/>
          <w:lang w:val="en-US"/>
        </w:rPr>
        <w:t xml:space="preserve"> </w:t>
      </w:r>
      <w:r w:rsidR="005B4912">
        <w:rPr>
          <w:rFonts w:asciiTheme="minorHAnsi" w:eastAsia="Calisto MT" w:hAnsiTheme="minorHAnsi" w:cstheme="minorHAnsi"/>
          <w:lang w:val="en-US"/>
        </w:rPr>
        <w:t>This</w:t>
      </w:r>
      <w:r w:rsidR="00752032">
        <w:rPr>
          <w:rFonts w:asciiTheme="minorHAnsi" w:eastAsia="Calisto MT" w:hAnsiTheme="minorHAnsi" w:cstheme="minorHAnsi"/>
          <w:lang w:val="en-US"/>
        </w:rPr>
        <w:t xml:space="preserve"> s</w:t>
      </w:r>
      <w:r w:rsidR="005B4912">
        <w:rPr>
          <w:rFonts w:asciiTheme="minorHAnsi" w:eastAsia="Calisto MT" w:hAnsiTheme="minorHAnsi" w:cstheme="minorHAnsi"/>
          <w:lang w:val="en-US"/>
        </w:rPr>
        <w:t xml:space="preserve">pecification is the main model. </w:t>
      </w:r>
      <w:r w:rsidR="008A2B1E">
        <w:rPr>
          <w:rFonts w:asciiTheme="minorHAnsi" w:eastAsia="Calisto MT" w:hAnsiTheme="minorHAnsi" w:cstheme="minorHAnsi"/>
          <w:lang w:val="en-US"/>
        </w:rPr>
        <w:t xml:space="preserve">This </w:t>
      </w:r>
      <w:r w:rsidR="0001743B">
        <w:rPr>
          <w:rFonts w:asciiTheme="minorHAnsi" w:eastAsia="Calisto MT" w:hAnsiTheme="minorHAnsi" w:cstheme="minorHAnsi"/>
          <w:lang w:val="en-US"/>
        </w:rPr>
        <w:t>main</w:t>
      </w:r>
      <w:r w:rsidR="008A2B1E">
        <w:rPr>
          <w:rFonts w:asciiTheme="minorHAnsi" w:eastAsia="Calisto MT" w:hAnsiTheme="minorHAnsi" w:cstheme="minorHAnsi"/>
          <w:lang w:val="en-US"/>
        </w:rPr>
        <w:t xml:space="preserve"> model will be </w:t>
      </w:r>
      <w:r w:rsidR="002A79ED">
        <w:rPr>
          <w:rFonts w:asciiTheme="minorHAnsi" w:eastAsia="Calisto MT" w:hAnsiTheme="minorHAnsi" w:cstheme="minorHAnsi"/>
          <w:lang w:val="en-US"/>
        </w:rPr>
        <w:t>modified to study the</w:t>
      </w:r>
      <w:r w:rsidR="0026104B" w:rsidRPr="000946CE">
        <w:rPr>
          <w:rFonts w:asciiTheme="minorHAnsi" w:eastAsia="Calisto MT" w:hAnsiTheme="minorHAnsi" w:cstheme="minorHAnsi"/>
          <w:lang w:val="en-US"/>
        </w:rPr>
        <w:t xml:space="preserve"> different </w:t>
      </w:r>
      <w:r w:rsidR="00F96D5F" w:rsidRPr="000946CE">
        <w:rPr>
          <w:rFonts w:asciiTheme="minorHAnsi" w:eastAsia="Calisto MT" w:hAnsiTheme="minorHAnsi" w:cstheme="minorHAnsi"/>
          <w:lang w:val="en-US"/>
        </w:rPr>
        <w:t xml:space="preserve">combinations of the </w:t>
      </w:r>
      <w:r w:rsidR="0026104B" w:rsidRPr="000946CE">
        <w:rPr>
          <w:rFonts w:asciiTheme="minorHAnsi" w:eastAsia="Calisto MT" w:hAnsiTheme="minorHAnsi" w:cstheme="minorHAnsi"/>
          <w:lang w:val="en-US"/>
        </w:rPr>
        <w:t xml:space="preserve">aforementioned fixed effects to see which model </w:t>
      </w:r>
      <w:r w:rsidR="00D766E8">
        <w:rPr>
          <w:rFonts w:asciiTheme="minorHAnsi" w:eastAsia="Calisto MT" w:hAnsiTheme="minorHAnsi" w:cstheme="minorHAnsi"/>
          <w:lang w:val="en-US"/>
        </w:rPr>
        <w:t>is</w:t>
      </w:r>
      <w:r w:rsidR="0026104B" w:rsidRPr="000946CE">
        <w:rPr>
          <w:rFonts w:asciiTheme="minorHAnsi" w:eastAsia="Calisto MT" w:hAnsiTheme="minorHAnsi" w:cstheme="minorHAnsi"/>
          <w:lang w:val="en-US"/>
        </w:rPr>
        <w:t xml:space="preserve"> the best.</w:t>
      </w:r>
      <w:r w:rsidR="0001743B">
        <w:rPr>
          <w:rFonts w:asciiTheme="minorHAnsi" w:eastAsia="Calisto MT" w:hAnsiTheme="minorHAnsi" w:cstheme="minorHAnsi"/>
          <w:lang w:val="en-US"/>
        </w:rPr>
        <w:tab/>
      </w:r>
      <w:r w:rsidR="0001743B">
        <w:rPr>
          <w:rFonts w:asciiTheme="minorHAnsi" w:eastAsia="Calisto MT" w:hAnsiTheme="minorHAnsi" w:cstheme="minorHAnsi"/>
          <w:lang w:val="en-US"/>
        </w:rPr>
        <w:tab/>
      </w:r>
      <w:r w:rsidR="0001743B">
        <w:rPr>
          <w:rFonts w:asciiTheme="minorHAnsi" w:eastAsia="Calisto MT" w:hAnsiTheme="minorHAnsi" w:cstheme="minorHAnsi"/>
          <w:lang w:val="en-US"/>
        </w:rPr>
        <w:tab/>
      </w:r>
      <w:r w:rsidR="0001743B">
        <w:rPr>
          <w:rFonts w:asciiTheme="minorHAnsi" w:eastAsia="Calisto MT" w:hAnsiTheme="minorHAnsi" w:cstheme="minorHAnsi"/>
          <w:lang w:val="en-US"/>
        </w:rPr>
        <w:tab/>
      </w:r>
      <w:r w:rsidR="0001743B">
        <w:rPr>
          <w:rFonts w:asciiTheme="minorHAnsi" w:eastAsia="Calisto MT" w:hAnsiTheme="minorHAnsi" w:cstheme="minorHAnsi"/>
          <w:lang w:val="en-US"/>
        </w:rPr>
        <w:tab/>
      </w:r>
      <w:r w:rsidR="0001743B">
        <w:rPr>
          <w:rFonts w:asciiTheme="minorHAnsi" w:eastAsia="Calisto MT" w:hAnsiTheme="minorHAnsi" w:cstheme="minorHAnsi"/>
          <w:lang w:val="en-US"/>
        </w:rPr>
        <w:tab/>
      </w:r>
      <w:r w:rsidR="0071258D">
        <w:rPr>
          <w:rFonts w:asciiTheme="minorHAnsi" w:eastAsia="Calisto MT" w:hAnsiTheme="minorHAnsi" w:cstheme="minorHAnsi"/>
          <w:lang w:val="en-US"/>
        </w:rPr>
        <w:tab/>
      </w:r>
      <w:r w:rsidR="0071258D">
        <w:rPr>
          <w:rFonts w:asciiTheme="minorHAnsi" w:eastAsia="Calisto MT" w:hAnsiTheme="minorHAnsi" w:cstheme="minorHAnsi"/>
          <w:lang w:val="en-US"/>
        </w:rPr>
        <w:tab/>
      </w:r>
      <w:r w:rsidR="0071258D">
        <w:rPr>
          <w:rFonts w:asciiTheme="minorHAnsi" w:eastAsia="Calisto MT" w:hAnsiTheme="minorHAnsi" w:cstheme="minorHAnsi"/>
          <w:lang w:val="en-US"/>
        </w:rPr>
        <w:tab/>
      </w:r>
      <w:r w:rsidR="0071258D">
        <w:rPr>
          <w:rFonts w:asciiTheme="minorHAnsi" w:eastAsia="Calisto MT" w:hAnsiTheme="minorHAnsi" w:cstheme="minorHAnsi"/>
          <w:lang w:val="en-US"/>
        </w:rPr>
        <w:tab/>
      </w:r>
      <w:r w:rsidR="0071258D">
        <w:rPr>
          <w:rFonts w:asciiTheme="minorHAnsi" w:eastAsia="Calisto MT" w:hAnsiTheme="minorHAnsi" w:cstheme="minorHAnsi"/>
          <w:lang w:val="en-US"/>
        </w:rPr>
        <w:tab/>
      </w:r>
      <w:r w:rsidR="0071258D">
        <w:rPr>
          <w:rFonts w:asciiTheme="minorHAnsi" w:eastAsia="Calisto MT" w:hAnsiTheme="minorHAnsi" w:cstheme="minorHAnsi"/>
          <w:lang w:val="en-US"/>
        </w:rPr>
        <w:tab/>
      </w:r>
      <w:r w:rsidRPr="000946CE">
        <w:rPr>
          <w:rFonts w:asciiTheme="minorHAnsi" w:eastAsia="Calisto MT" w:hAnsiTheme="minorHAnsi" w:cstheme="minorHAnsi"/>
          <w:lang w:val="en-US"/>
        </w:rPr>
        <w:t xml:space="preserve">It is expected that the PPML </w:t>
      </w:r>
      <w:r w:rsidR="00321096">
        <w:rPr>
          <w:rFonts w:asciiTheme="minorHAnsi" w:eastAsia="Calisto MT" w:hAnsiTheme="minorHAnsi" w:cstheme="minorHAnsi"/>
          <w:lang w:val="en-US"/>
        </w:rPr>
        <w:t>estimator</w:t>
      </w:r>
      <w:r w:rsidR="00FB6E31">
        <w:rPr>
          <w:rFonts w:asciiTheme="minorHAnsi" w:eastAsia="Calisto MT" w:hAnsiTheme="minorHAnsi" w:cstheme="minorHAnsi"/>
          <w:lang w:val="en-US"/>
        </w:rPr>
        <w:t xml:space="preserve"> will be </w:t>
      </w:r>
      <w:r w:rsidRPr="000946CE">
        <w:rPr>
          <w:rFonts w:asciiTheme="minorHAnsi" w:eastAsia="Calisto MT" w:hAnsiTheme="minorHAnsi" w:cstheme="minorHAnsi"/>
          <w:lang w:val="en-US"/>
        </w:rPr>
        <w:t>the best fit, especially considering the fact that the dataset has a significant number of observations with a value of zero.</w:t>
      </w:r>
      <w:r w:rsidR="005B4912">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t xml:space="preserve">The </w:t>
      </w:r>
      <w:r w:rsidR="005B4912">
        <w:rPr>
          <w:rFonts w:asciiTheme="minorHAnsi" w:eastAsia="Calisto MT" w:hAnsiTheme="minorHAnsi" w:cstheme="minorHAnsi"/>
          <w:lang w:val="en-US"/>
        </w:rPr>
        <w:t xml:space="preserve">estimation of the </w:t>
      </w:r>
      <w:r w:rsidR="00E82DD5" w:rsidRPr="000946CE">
        <w:rPr>
          <w:rFonts w:asciiTheme="minorHAnsi" w:eastAsia="Calisto MT" w:hAnsiTheme="minorHAnsi" w:cstheme="minorHAnsi"/>
          <w:lang w:val="en-US"/>
        </w:rPr>
        <w:t>base model</w:t>
      </w:r>
      <w:r w:rsidRPr="000946CE">
        <w:rPr>
          <w:rFonts w:asciiTheme="minorHAnsi" w:eastAsia="Calisto MT" w:hAnsiTheme="minorHAnsi" w:cstheme="minorHAnsi"/>
          <w:lang w:val="en-US"/>
        </w:rPr>
        <w:t xml:space="preserve"> will closely follow Shepherd et al.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{"citationID":"Ua5GN4Rp","properties":{"formattedCitation":"(2019)","plainCitation":"(2019)","noteIndex":0},"citationItems":[{"id":3441,"uris":["http://zotero.org/users/13683011/items/4F8IR6BJ"],"itemData":{"id":3441,"type":"article-journal","language":"eng","note":"publisher: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(2019)</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who provide a user’s guide towards gravity modelling and which econometric methodologies to use. </w:t>
      </w:r>
      <w:r w:rsidR="00CA7275" w:rsidRPr="000946CE">
        <w:rPr>
          <w:rFonts w:asciiTheme="minorHAnsi" w:eastAsia="Calisto MT" w:hAnsiTheme="minorHAnsi" w:cstheme="minorHAnsi"/>
          <w:lang w:val="en-US"/>
        </w:rPr>
        <w:t>T</w:t>
      </w:r>
      <w:r w:rsidRPr="000946CE">
        <w:rPr>
          <w:rFonts w:asciiTheme="minorHAnsi" w:eastAsia="Calisto MT" w:hAnsiTheme="minorHAnsi" w:cstheme="minorHAnsi"/>
          <w:lang w:val="en-US"/>
        </w:rPr>
        <w:t xml:space="preserve">he specification is based on the </w:t>
      </w:r>
      <w:r w:rsidR="009943EE" w:rsidRPr="000946CE">
        <w:rPr>
          <w:rFonts w:asciiTheme="minorHAnsi" w:eastAsia="Calisto MT" w:hAnsiTheme="minorHAnsi" w:cstheme="minorHAnsi"/>
          <w:lang w:val="en-US"/>
        </w:rPr>
        <w:t xml:space="preserve">general </w:t>
      </w:r>
      <w:r w:rsidR="00011326" w:rsidRPr="000946CE">
        <w:rPr>
          <w:rFonts w:asciiTheme="minorHAnsi" w:eastAsia="Calisto MT" w:hAnsiTheme="minorHAnsi" w:cstheme="minorHAnsi"/>
          <w:lang w:val="en-US"/>
        </w:rPr>
        <w:t>recommended model of Yotov et al.</w:t>
      </w:r>
      <w:r w:rsidR="00CA3FD8" w:rsidRPr="000946CE">
        <w:rPr>
          <w:rFonts w:asciiTheme="minorHAnsi" w:eastAsia="Calisto MT" w:hAnsiTheme="minorHAnsi" w:cstheme="minorHAnsi"/>
          <w:lang w:val="en-US"/>
        </w:rPr>
        <w:t xml:space="preserve"> </w:t>
      </w:r>
      <w:r w:rsidR="00011326" w:rsidRPr="000946CE">
        <w:rPr>
          <w:rFonts w:asciiTheme="minorHAnsi" w:eastAsia="Calisto MT" w:hAnsiTheme="minorHAnsi" w:cstheme="minorHAnsi"/>
          <w:lang w:val="en-US"/>
        </w:rPr>
        <w:fldChar w:fldCharType="begin"/>
      </w:r>
      <w:r w:rsidR="00EE268B" w:rsidRPr="000946CE">
        <w:rPr>
          <w:rFonts w:asciiTheme="minorHAnsi" w:eastAsia="Calisto MT" w:hAnsiTheme="minorHAnsi" w:cstheme="minorHAnsi"/>
          <w:lang w:val="en-US"/>
        </w:rPr>
        <w:instrText xml:space="preserve"> ADDIN ZOTERO_ITEM CSL_CITATION {"citationID":"61NUz1o8","properties":{"formattedCitation":"(2016, p. 26)","plainCitation":"(2016, p. 26)","noteIndex":0},"citationItems":[{"id":3633,"uris":["http://zotero.org/users/13683011/items/MFRB6G7B"],"itemData":{"id":3633,"type":"book","ISBN":"978-92-870-4368-9","language":"en","note":"DOI: 10.30875/abc0167e-en","publisher":"WTO","source":"DOI.org (Crossref)","title":"An Advanced Guide to Trade Policy Analysis​: The Structural Gravity Model","title-short":"An Advanced Guide to Trade Policy Analysis​","URL":"https://www.wto-ilibrary.org/content/books/9789287043689","author":[{"family":"Yotov","given":"Yoto V."},{"family":"Piermartini","given":"Roberta"},{"family":"Monteiro","given":"José-Antonio"},{"family":"Larch","given":"Mario"}],"accessed":{"date-parts":[["2024",6,20]]},"issued":{"date-parts":[["2016",11,15]]}},"locator":"26","label":"page","suppress-author":true}],"schema":"https://github.com/citation-style-language/schema/raw/master/csl-citation.json"} </w:instrText>
      </w:r>
      <w:r w:rsidR="00011326" w:rsidRPr="000946CE">
        <w:rPr>
          <w:rFonts w:asciiTheme="minorHAnsi" w:eastAsia="Calisto MT" w:hAnsiTheme="minorHAnsi" w:cstheme="minorHAnsi"/>
          <w:lang w:val="en-US"/>
        </w:rPr>
        <w:fldChar w:fldCharType="separate"/>
      </w:r>
      <w:r w:rsidR="00EE268B" w:rsidRPr="000946CE">
        <w:rPr>
          <w:rFonts w:asciiTheme="minorHAnsi" w:eastAsia="Calisto MT" w:hAnsiTheme="minorHAnsi" w:cstheme="minorHAnsi"/>
          <w:noProof/>
          <w:lang w:val="en-US"/>
        </w:rPr>
        <w:t>(2016, p. 26)</w:t>
      </w:r>
      <w:r w:rsidR="00011326" w:rsidRPr="000946CE">
        <w:rPr>
          <w:rFonts w:asciiTheme="minorHAnsi" w:eastAsia="Calisto MT" w:hAnsiTheme="minorHAnsi" w:cstheme="minorHAnsi"/>
          <w:lang w:val="en-US"/>
        </w:rPr>
        <w:fldChar w:fldCharType="end"/>
      </w:r>
      <w:r w:rsidR="00011326" w:rsidRPr="000946CE">
        <w:rPr>
          <w:rFonts w:asciiTheme="minorHAnsi" w:eastAsia="Calisto MT" w:hAnsiTheme="minorHAnsi" w:cstheme="minorHAnsi"/>
          <w:lang w:val="en-US"/>
        </w:rPr>
        <w:t xml:space="preserve"> </w:t>
      </w:r>
      <w:r w:rsidR="00CA3FD8" w:rsidRPr="000946CE">
        <w:rPr>
          <w:rFonts w:asciiTheme="minorHAnsi" w:eastAsia="Calisto MT" w:hAnsiTheme="minorHAnsi" w:cstheme="minorHAnsi"/>
          <w:lang w:val="en-US"/>
        </w:rPr>
        <w:t>and inspired by the works</w:t>
      </w:r>
      <w:r w:rsidRPr="000946CE">
        <w:rPr>
          <w:rFonts w:asciiTheme="minorHAnsi" w:eastAsia="Calisto MT" w:hAnsiTheme="minorHAnsi" w:cstheme="minorHAnsi"/>
          <w:lang w:val="en-US"/>
        </w:rPr>
        <w:t xml:space="preserve"> of Baier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{"citationID":"AyJfvXBr","properties":{"formattedCitation":"(2020)","plainCitation":"(2020)","noteIndex":0},"citationItems":[{"id":3193,"uris":["http://zotero.org/users/13683011/items/WH8BAPLV"],"itemData":{"id":3193,"type":"article-journal","container-title":"Athens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(2020)</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and Dorakh </w:t>
      </w:r>
      <w:r w:rsidRPr="000946CE">
        <w:rPr>
          <w:rFonts w:asciiTheme="minorHAnsi" w:eastAsia="Calisto MT" w:hAnsiTheme="minorHAnsi" w:cstheme="minorHAnsi"/>
          <w:lang w:val="en-US"/>
        </w:rPr>
        <w:fldChar w:fldCharType="begin"/>
      </w:r>
      <w:r w:rsidRPr="000946CE">
        <w:rPr>
          <w:rFonts w:asciiTheme="minorHAnsi" w:eastAsia="Calisto MT" w:hAnsiTheme="minorHAnsi" w:cstheme="minorHAnsi"/>
          <w:lang w:val="en-US"/>
        </w:rPr>
        <w:instrText xml:space="preserve"> ADDIN ZOTERO_ITEM CSL_CITATION {"citationID":"JKcCQgoP","properties":{"formattedCitation":"(2020)","plainCitation":"(2020)","noteIndex":0},"citationItems":[{"id":3416,"uris":["http://zotero.org/users/13683011/items/Y6SRRJEW"],"itemData":{"id":3416,"type":"article-journal","abstract":"While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States","volume":"35","author":[{"family":"Dorakh","given":"Alena"}],"issued":{"date-parts":[["2020"]]}},"label":"page","suppress-author":true}],"schema":"https://github.com/citation-style-language/schema/raw/master/csl-citation.json"} </w:instrText>
      </w:r>
      <w:r w:rsidRPr="000946CE">
        <w:rPr>
          <w:rFonts w:asciiTheme="minorHAnsi" w:eastAsia="Calisto MT" w:hAnsiTheme="minorHAnsi" w:cstheme="minorHAnsi"/>
          <w:lang w:val="en-US"/>
        </w:rPr>
        <w:fldChar w:fldCharType="separate"/>
      </w:r>
      <w:r w:rsidRPr="000946CE">
        <w:rPr>
          <w:rFonts w:asciiTheme="minorHAnsi" w:eastAsia="Calisto MT" w:hAnsiTheme="minorHAnsi" w:cstheme="minorHAnsi"/>
          <w:lang w:val="en-US"/>
        </w:rPr>
        <w:t>(2020)</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 xml:space="preserve">. Since the standard in FDI-literature is </w:t>
      </w:r>
      <w:r w:rsidR="00E00C33" w:rsidRPr="000946CE">
        <w:rPr>
          <w:rFonts w:asciiTheme="minorHAnsi" w:eastAsia="Calisto MT" w:hAnsiTheme="minorHAnsi" w:cstheme="minorHAnsi"/>
          <w:lang w:val="en-US"/>
        </w:rPr>
        <w:t>to still incorporate a form of</w:t>
      </w:r>
      <w:r w:rsidRPr="000946CE">
        <w:rPr>
          <w:rFonts w:asciiTheme="minorHAnsi" w:eastAsia="Calisto MT" w:hAnsiTheme="minorHAnsi" w:cstheme="minorHAnsi"/>
          <w:lang w:val="en-US"/>
        </w:rPr>
        <w:t xml:space="preserve"> the log-linearized specification, </w:t>
      </w:r>
      <w:r w:rsidR="00273548">
        <w:rPr>
          <w:rFonts w:asciiTheme="minorHAnsi" w:eastAsia="Calisto MT" w:hAnsiTheme="minorHAnsi" w:cstheme="minorHAnsi"/>
          <w:lang w:val="en-US"/>
        </w:rPr>
        <w:t>this specification is followed as a robustness check</w:t>
      </w:r>
      <w:r w:rsidR="00525A95">
        <w:rPr>
          <w:rFonts w:asciiTheme="minorHAnsi" w:eastAsia="Calisto MT" w:hAnsiTheme="minorHAnsi" w:cstheme="minorHAnsi"/>
          <w:lang w:val="en-US"/>
        </w:rPr>
        <w:t xml:space="preserve"> and will be estimated using standard OLS</w:t>
      </w:r>
      <w:r w:rsidRPr="000946CE">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fldChar w:fldCharType="begin"/>
      </w:r>
      <w:r w:rsidR="009E0EB9" w:rsidRPr="000946CE">
        <w:rPr>
          <w:rFonts w:asciiTheme="minorHAnsi" w:eastAsia="Calisto MT" w:hAnsiTheme="minorHAnsi" w:cstheme="minorHAnsi"/>
          <w:lang w:val="en-US"/>
        </w:rPr>
        <w:instrText xml:space="preserve"> ADDIN ZOTERO_ITEM CSL_CITATION {"citationID":"amsiu17iua","properties":{"formattedCitation":"(F. Baier, 2020; Hansson &amp; Olofsdotter, 2014; Welfens &amp; Baier, 2018)","plainCitation":"(F. Baier, 2020; Hansson &amp; Olofsdotter, 2014; Welfens &amp; Baier, 2018)","noteIndex":0},"citationItems":[{"id":3193,"uris":["http://zotero.org/users/13683011/items/WH8BAPLV"],"itemData":{"id":3193,"type":"article-journal","container-title":"Athens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Tax","volume":"6","author":[{"family":"Baier","given":"Fabian"}],"issued":{"date-parts":[["2020",12,5]]}}},{"id":3105,"uris":["http://zotero.org/users/13683011/items/L69FZJHE"],"itemData":{"id":3105,"type":"article-journal","abstract":"This contribution takes a new look at the gravity equation model in relation to foreign direct investment (FDI) of leading industrialized countries which presents a useful basis for assessing certain potential impacts arising from BREXIT—the envisaged leaving of the EU by the United Kingdom. The gravity equation estimated subsequently allows one to consider the case of BREXIT and the broader role of EU membership and other variables. Looking at the period from 1985 to 2012 for a dataset which contains 34 OECD (Organisation for Economic Co-operation and Development) countries, Pseudo Poisson Maximum Likelihood (PPML) dyadic fixed estimations take into account a broad set of approaches and variables. Besides the traditional variables of the EU/EU single-market membership of the source country and of the host country, we further consider the role of trade openness as well as corporate tax rates and the ratio of inward FDI stock to total capital stock. The analysis shows that trade openness is a variable which can be largely replaced by the inward FDI stock/capital stock ratio so that gravity FDI modeling with a strong emphasis on trade openness is likely to overstate the role of trade and to understate the role of relative FDI accumulation effects. The implication for BREXIT analysis is that the UK will face three impulses for FDI inflows: (1) leaving the EU single market will strongly reduce FDI inflows; (2) if foreign ownership in UK capital stock should strongly increase in the run-up to the BREXIT year 2019, part of the dampening effects of leaving the EU will be mitigated by the increase of the FDI stock/capital stock ratio, which in turn is likely to reflect a Froot–Stein effect related to real pound depreciation for 2016–2018; (3) to the extent that the UK government will want to reinforce output growth through higher FDI inflows, a reduction of corporate taxation could generate high effects but could also stimulate a downward international corporate tax reduction game.","container-title":"International Journal of Financial Studies","DOI":"10.3390/ijfs6020046","ISSN":"2227-7072","issue":"2","language":"en","license":"http://creativecommons.org/licenses/by/3.0/","note":"number: 2\npublisher: Multidisciplinary Digital Publishing Institute","page":"46","source":"www.mdpi.com","title":"BREXIT and Foreign Direct Investment: Key Issues and New Empirical Findings","title-short":"BREXIT and Foreign Direct Investment","volume":"6","author":[{"family":"Welfens","given":"Paul J. J."},{"family":"Baier","given":"Fabian J."}],"issued":{"date-parts":[["2018",6]]}}},{"id":2265,"uris":["http://zotero.org/users/13683011/items/ZZ85KZ7T"],"itemData":{"id":2265,"type":"article-journal","abstract":"This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Union","volume":"25","author":[{"family":"Hansson","given":"Åsa"},{"family":"Olofsdotter","given":"Karin"}],"issued":{"date-parts":[["2014",4]]}}}],"schema":"https://github.com/citation-style-language/schema/raw/master/csl-citation.json"} </w:instrText>
      </w:r>
      <w:r w:rsidRPr="000946CE">
        <w:rPr>
          <w:rFonts w:asciiTheme="minorHAnsi" w:eastAsia="Calisto MT" w:hAnsiTheme="minorHAnsi" w:cstheme="minorHAnsi"/>
          <w:lang w:val="en-US"/>
        </w:rPr>
        <w:fldChar w:fldCharType="separate"/>
      </w:r>
      <w:r w:rsidR="009E0EB9" w:rsidRPr="000946CE">
        <w:rPr>
          <w:rFonts w:ascii="Calibri" w:hAnsiTheme="minorHAnsi" w:cs="Calibri"/>
          <w:lang w:val="en-US"/>
        </w:rPr>
        <w:t>(F. Baier, 2020; Hansson &amp; Olofsdotter, 2014; Welfens &amp; Baier, 2018)</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w:t>
      </w:r>
      <w:r w:rsidR="00752032">
        <w:rPr>
          <w:rFonts w:asciiTheme="minorHAnsi" w:hAnsiTheme="minorHAnsi" w:cstheme="minorHAnsi"/>
          <w:lang w:val="en-US"/>
        </w:rPr>
        <w:t xml:space="preserve"> I</w:t>
      </w:r>
      <w:r w:rsidR="006529A8" w:rsidRPr="000946CE">
        <w:rPr>
          <w:rFonts w:asciiTheme="minorHAnsi" w:hAnsiTheme="minorHAnsi" w:cstheme="minorHAnsi"/>
          <w:lang w:val="en-US"/>
        </w:rPr>
        <w:t xml:space="preserve">nterpretation of the PPML </w:t>
      </w:r>
      <w:r w:rsidR="00EE1417" w:rsidRPr="000946CE">
        <w:rPr>
          <w:rFonts w:asciiTheme="minorHAnsi" w:hAnsiTheme="minorHAnsi" w:cstheme="minorHAnsi"/>
          <w:lang w:val="en-US"/>
        </w:rPr>
        <w:t xml:space="preserve">regression </w:t>
      </w:r>
      <w:r w:rsidR="006529A8" w:rsidRPr="000946CE">
        <w:rPr>
          <w:rFonts w:asciiTheme="minorHAnsi" w:hAnsiTheme="minorHAnsi" w:cstheme="minorHAnsi"/>
          <w:lang w:val="en-US"/>
        </w:rPr>
        <w:t xml:space="preserve">is straightforward, independent variables </w:t>
      </w:r>
      <w:r w:rsidR="008C73BA" w:rsidRPr="000946CE">
        <w:rPr>
          <w:rFonts w:asciiTheme="minorHAnsi" w:hAnsiTheme="minorHAnsi" w:cstheme="minorHAnsi"/>
          <w:lang w:val="en-US"/>
        </w:rPr>
        <w:t xml:space="preserve">entered in logarithms can still be interpreted as elasticities </w:t>
      </w:r>
      <w:r w:rsidR="008C73BA" w:rsidRPr="000946CE">
        <w:rPr>
          <w:rFonts w:asciiTheme="minorHAnsi" w:hAnsiTheme="minorHAnsi" w:cstheme="minorHAnsi"/>
          <w:lang w:val="en-US"/>
        </w:rPr>
        <w:fldChar w:fldCharType="begin"/>
      </w:r>
      <w:r w:rsidR="008514BD" w:rsidRPr="000946CE">
        <w:rPr>
          <w:rFonts w:asciiTheme="minorHAnsi" w:hAnsiTheme="minorHAnsi" w:cstheme="minorHAnsi"/>
          <w:lang w:val="en-US"/>
        </w:rPr>
        <w:instrText xml:space="preserve"> ADDIN ZOTERO_ITEM CSL_CITATION {"citationID":"j4LH1F0B","properties":{"formattedCitation":"(Shepherd et al., 2019, p. 52)","plainCitation":"(Shepherd et al., 2019, p. 52)","noteIndex":0},"citationItems":[{"id":3441,"uris":["http://zotero.org/users/13683011/items/4F8IR6BJ"],"itemData":{"id":3441,"type":"article-journal","language":"eng","note":"publisher: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52","label":"page"}],"schema":"https://github.com/citation-style-language/schema/raw/master/csl-citation.json"} </w:instrText>
      </w:r>
      <w:r w:rsidR="008C73BA" w:rsidRPr="000946CE">
        <w:rPr>
          <w:rFonts w:asciiTheme="minorHAnsi" w:hAnsiTheme="minorHAnsi" w:cstheme="minorHAnsi"/>
          <w:lang w:val="en-US"/>
        </w:rPr>
        <w:fldChar w:fldCharType="separate"/>
      </w:r>
      <w:r w:rsidR="008514BD" w:rsidRPr="000946CE">
        <w:rPr>
          <w:rFonts w:asciiTheme="minorHAnsi" w:hAnsiTheme="minorHAnsi" w:cstheme="minorHAnsi"/>
          <w:noProof/>
          <w:lang w:val="en-US"/>
        </w:rPr>
        <w:t>(Shepherd et al., 2019, p. 52)</w:t>
      </w:r>
      <w:r w:rsidR="008C73BA" w:rsidRPr="000946CE">
        <w:rPr>
          <w:rFonts w:asciiTheme="minorHAnsi" w:hAnsiTheme="minorHAnsi" w:cstheme="minorHAnsi"/>
          <w:lang w:val="en-US"/>
        </w:rPr>
        <w:fldChar w:fldCharType="end"/>
      </w:r>
      <w:r w:rsidR="00C3657C" w:rsidRPr="000946CE">
        <w:rPr>
          <w:rFonts w:asciiTheme="minorHAnsi" w:hAnsiTheme="minorHAnsi" w:cstheme="minorHAnsi"/>
          <w:lang w:val="en-US"/>
        </w:rPr>
        <w:t xml:space="preserve">. </w:t>
      </w:r>
      <w:r w:rsidR="00525A95">
        <w:rPr>
          <w:rFonts w:asciiTheme="minorHAnsi" w:eastAsia="Calisto MT" w:hAnsiTheme="minorHAnsi" w:cstheme="minorHAnsi"/>
          <w:lang w:val="en-US"/>
        </w:rPr>
        <w:t xml:space="preserve"> </w:t>
      </w:r>
      <w:r w:rsidR="00C43F5A">
        <w:rPr>
          <w:rFonts w:asciiTheme="minorHAnsi" w:eastAsia="Calisto MT" w:hAnsiTheme="minorHAnsi" w:cstheme="minorHAnsi"/>
          <w:lang w:val="en-US"/>
        </w:rPr>
        <w:t xml:space="preserve">Taking the aforementioned </w:t>
      </w:r>
      <w:r w:rsidR="004B5DCF">
        <w:rPr>
          <w:rFonts w:asciiTheme="minorHAnsi" w:eastAsia="Calisto MT" w:hAnsiTheme="minorHAnsi" w:cstheme="minorHAnsi"/>
          <w:lang w:val="en-US"/>
        </w:rPr>
        <w:t>thoughts into consideration, t</w:t>
      </w:r>
      <w:r w:rsidR="00C43F5A">
        <w:rPr>
          <w:rFonts w:asciiTheme="minorHAnsi" w:eastAsia="Calisto MT" w:hAnsiTheme="minorHAnsi" w:cstheme="minorHAnsi"/>
          <w:lang w:val="en-US"/>
        </w:rPr>
        <w:t>his lead</w:t>
      </w:r>
      <w:r w:rsidR="00C7713D">
        <w:rPr>
          <w:rFonts w:asciiTheme="minorHAnsi" w:eastAsia="Calisto MT" w:hAnsiTheme="minorHAnsi" w:cstheme="minorHAnsi"/>
          <w:lang w:val="en-US"/>
        </w:rPr>
        <w:t xml:space="preserve">s </w:t>
      </w:r>
      <w:r w:rsidR="00C43F5A">
        <w:rPr>
          <w:rFonts w:asciiTheme="minorHAnsi" w:eastAsia="Calisto MT" w:hAnsiTheme="minorHAnsi" w:cstheme="minorHAnsi"/>
          <w:lang w:val="en-US"/>
        </w:rPr>
        <w:t>to the</w:t>
      </w:r>
      <w:r w:rsidR="004B5DCF">
        <w:rPr>
          <w:rFonts w:asciiTheme="minorHAnsi" w:eastAsia="Calisto MT" w:hAnsiTheme="minorHAnsi" w:cstheme="minorHAnsi"/>
          <w:lang w:val="en-US"/>
        </w:rPr>
        <w:t xml:space="preserve"> main</w:t>
      </w:r>
      <w:r w:rsidR="00C43F5A">
        <w:rPr>
          <w:rFonts w:asciiTheme="minorHAnsi" w:eastAsia="Calisto MT" w:hAnsiTheme="minorHAnsi" w:cstheme="minorHAnsi"/>
          <w:lang w:val="en-US"/>
        </w:rPr>
        <w:t xml:space="preserve"> </w:t>
      </w:r>
      <w:r w:rsidR="00C7713D">
        <w:rPr>
          <w:rFonts w:asciiTheme="minorHAnsi" w:eastAsia="Calisto MT" w:hAnsiTheme="minorHAnsi" w:cstheme="minorHAnsi"/>
          <w:lang w:val="en-US"/>
        </w:rPr>
        <w:t>specification</w:t>
      </w:r>
      <w:r w:rsidR="00C43F5A">
        <w:rPr>
          <w:rFonts w:asciiTheme="minorHAnsi" w:eastAsia="Calisto MT" w:hAnsiTheme="minorHAnsi" w:cstheme="minorHAnsi"/>
          <w:lang w:val="en-US"/>
        </w:rPr>
        <w:t xml:space="preserve"> (1) and the robustness </w:t>
      </w:r>
      <w:r w:rsidR="00C7713D">
        <w:rPr>
          <w:rFonts w:asciiTheme="minorHAnsi" w:eastAsia="Calisto MT" w:hAnsiTheme="minorHAnsi" w:cstheme="minorHAnsi"/>
          <w:lang w:val="en-US"/>
        </w:rPr>
        <w:t>specification</w:t>
      </w:r>
      <w:r w:rsidR="00C43F5A">
        <w:rPr>
          <w:rFonts w:asciiTheme="minorHAnsi" w:eastAsia="Calisto MT" w:hAnsiTheme="minorHAnsi" w:cstheme="minorHAnsi"/>
          <w:lang w:val="en-US"/>
        </w:rPr>
        <w:t xml:space="preserve"> (2). </w:t>
      </w:r>
    </w:p>
    <w:p w14:paraId="609494C4" w14:textId="77777777" w:rsidR="009765F6" w:rsidRPr="000946CE" w:rsidRDefault="009765F6" w:rsidP="005D30B2">
      <w:pPr>
        <w:spacing w:line="360" w:lineRule="auto"/>
        <w:jc w:val="both"/>
        <w:rPr>
          <w:rFonts w:asciiTheme="minorHAnsi" w:eastAsia="Calisto MT" w:hAnsiTheme="minorHAnsi" w:cstheme="minorHAnsi"/>
          <w:lang w:val="en-US"/>
        </w:rPr>
      </w:pPr>
    </w:p>
    <w:p w14:paraId="7D37AFF8" w14:textId="0D77EBB5" w:rsidR="00876AD2" w:rsidRPr="000946CE" w:rsidRDefault="00E07D32" w:rsidP="00876AD2">
      <w:pPr>
        <w:pStyle w:val="Lijstalinea"/>
        <w:numPr>
          <w:ilvl w:val="0"/>
          <w:numId w:val="8"/>
        </w:numPr>
        <w:spacing w:line="360" w:lineRule="auto"/>
        <w:jc w:val="both"/>
        <w:rPr>
          <w:rFonts w:asciiTheme="minorHAnsi" w:eastAsia="Calisto MT" w:hAnsiTheme="minorHAnsi" w:cstheme="minorHAnsi"/>
          <w:lang w:val="en-US"/>
        </w:rPr>
      </w:pPr>
      <m:oMath>
        <m:sSub>
          <m:sSubPr>
            <m:ctrlPr>
              <w:rPr>
                <w:rFonts w:ascii="Cambria Math" w:eastAsia="Calisto MT" w:hAnsi="Cambria Math" w:cstheme="minorHAnsi"/>
                <w:lang w:val="en-US"/>
              </w:rPr>
            </m:ctrlPr>
          </m:sSubPr>
          <m:e>
            <m:r>
              <w:rPr>
                <w:rFonts w:ascii="Cambria Math" w:eastAsia="Calisto MT" w:hAnsi="Cambria Math" w:cstheme="minorHAnsi"/>
                <w:lang w:val="en-US"/>
              </w:rPr>
              <m:t>FDI</m:t>
            </m:r>
          </m:e>
          <m:sub>
            <m:r>
              <w:rPr>
                <w:rFonts w:ascii="Cambria Math" w:eastAsia="Calisto MT" w:hAnsi="Cambria Math" w:cstheme="minorHAnsi"/>
                <w:lang w:val="en-US"/>
              </w:rPr>
              <m:t>oht</m:t>
            </m:r>
          </m:sub>
        </m:sSub>
        <m:r>
          <w:rPr>
            <w:rFonts w:ascii="Cambria Math" w:eastAsia="Calisto MT" w:hAnsi="Cambria Math" w:cstheme="minorHAnsi"/>
            <w:lang w:val="en-US"/>
          </w:rPr>
          <m:t>=</m:t>
        </m:r>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exp</m:t>
            </m:r>
          </m:fName>
          <m:e>
            <m:r>
              <w:rPr>
                <w:rFonts w:ascii="Cambria Math" w:eastAsia="Calisto MT" w:hAnsi="Cambria Math" w:cstheme="minorHAnsi"/>
                <w:lang w:val="en-US"/>
              </w:rPr>
              <m:t xml:space="preserve">[ </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o</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h</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τ</m:t>
                </m:r>
              </m:e>
              <m:sub>
                <m:r>
                  <w:rPr>
                    <w:rFonts w:ascii="Cambria Math" w:eastAsia="Calisto MT" w:hAnsi="Cambria Math" w:cstheme="minorHAnsi"/>
                    <w:lang w:val="en-US"/>
                  </w:rPr>
                  <m:t>t</m:t>
                </m:r>
              </m:sub>
            </m:sSub>
            <m:r>
              <w:rPr>
                <w:rFonts w:ascii="Cambria Math" w:eastAsia="Calisto MT" w:hAnsi="Cambria Math" w:cstheme="minorHAnsi"/>
                <w:lang w:val="en-US"/>
              </w:rPr>
              <m:t>+</m:t>
            </m:r>
          </m:e>
        </m:func>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0</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1</m:t>
            </m:r>
          </m:sub>
        </m:sSub>
        <m:r>
          <w:rPr>
            <w:rFonts w:ascii="Cambria Math" w:eastAsia="Calisto MT" w:hAnsi="Cambria Math" w:cstheme="minorHAnsi"/>
            <w:lang w:val="en-US"/>
          </w:rPr>
          <m:t xml:space="preserve"> 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2</m:t>
            </m:r>
          </m:sub>
        </m:sSub>
        <m:r>
          <w:rPr>
            <w:rFonts w:ascii="Cambria Math" w:eastAsia="Calisto MT" w:hAnsi="Cambria Math" w:cstheme="minorHAnsi"/>
            <w:lang w:val="en-US"/>
          </w:rPr>
          <m:t xml:space="preserve"> </m:t>
        </m:r>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3</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ot</m:t>
                </m:r>
              </m:sub>
            </m:sSub>
          </m:e>
        </m:func>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4</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ht</m:t>
                </m:r>
              </m:sub>
            </m:sSub>
          </m:e>
        </m:func>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5</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w:rPr>
                    <w:rFonts w:ascii="Cambria Math" w:eastAsia="Calisto MT" w:hAnsi="Cambria Math" w:cstheme="minorHAnsi"/>
                    <w:lang w:val="en-US"/>
                  </w:rPr>
                  <m:t>Z</m:t>
                </m:r>
              </m:e>
              <m:sub>
                <m:r>
                  <w:rPr>
                    <w:rFonts w:ascii="Cambria Math" w:eastAsia="Calisto MT" w:hAnsi="Cambria Math" w:cstheme="minorHAnsi"/>
                    <w:lang w:val="en-US"/>
                  </w:rPr>
                  <m:t>oh</m:t>
                </m:r>
              </m:sub>
            </m:sSub>
          </m:e>
        </m:func>
        <m:r>
          <w:rPr>
            <w:rFonts w:ascii="Cambria Math" w:hAnsi="Cambria Math" w:cstheme="minorHAnsi"/>
            <w:lang w:val="en-US"/>
          </w:rPr>
          <m:t>]*</m:t>
        </m:r>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e</m:t>
            </m:r>
          </m:e>
          <m:sub>
            <m:r>
              <w:rPr>
                <w:rFonts w:ascii="Cambria Math" w:eastAsia="Calisto MT" w:hAnsi="Cambria Math" w:cstheme="minorHAnsi"/>
                <w:lang w:val="en-US"/>
              </w:rPr>
              <m:t>oht</m:t>
            </m:r>
          </m:sub>
        </m:sSub>
      </m:oMath>
    </w:p>
    <w:p w14:paraId="2E4577A2" w14:textId="77777777" w:rsidR="009765F6" w:rsidRPr="008223F6" w:rsidRDefault="009765F6" w:rsidP="005D30B2">
      <w:pPr>
        <w:pStyle w:val="Lijstalinea"/>
        <w:spacing w:line="360" w:lineRule="auto"/>
        <w:ind w:left="562"/>
        <w:jc w:val="both"/>
        <w:rPr>
          <w:rFonts w:asciiTheme="minorHAnsi" w:eastAsia="Calisto MT" w:hAnsiTheme="minorHAnsi" w:cstheme="minorHAnsi"/>
          <w:strike/>
          <w:lang w:val="en-US"/>
        </w:rPr>
      </w:pPr>
    </w:p>
    <w:p w14:paraId="1A994653" w14:textId="6147464E" w:rsidR="004E19BE" w:rsidRPr="004B5DCF" w:rsidRDefault="00E07D32" w:rsidP="009E413C">
      <w:pPr>
        <w:numPr>
          <w:ilvl w:val="0"/>
          <w:numId w:val="8"/>
        </w:numPr>
        <w:spacing w:line="360" w:lineRule="auto"/>
        <w:contextualSpacing/>
        <w:jc w:val="both"/>
        <w:rPr>
          <w:rFonts w:asciiTheme="minorHAnsi" w:eastAsia="Calisto MT" w:hAnsiTheme="minorHAnsi" w:cstheme="minorHAnsi"/>
          <w:lang w:val="en-US"/>
        </w:rPr>
      </w:pPr>
      <m:oMath>
        <m:func>
          <m:funcPr>
            <m:ctrlPr>
              <w:rPr>
                <w:rFonts w:ascii="Cambria Math" w:eastAsia="Calisto MT" w:hAnsi="Cambria Math" w:cstheme="minorHAns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FDI</m:t>
                </m:r>
              </m:e>
              <m:sub>
                <m:r>
                  <w:rPr>
                    <w:rFonts w:ascii="Cambria Math" w:eastAsia="Calisto MT" w:hAnsi="Cambria Math" w:cstheme="minorHAnsi"/>
                    <w:lang w:val="en-US"/>
                  </w:rPr>
                  <m:t>oht</m:t>
                </m:r>
              </m:sub>
            </m:sSub>
          </m:e>
        </m:func>
        <m:r>
          <w:rPr>
            <w:rFonts w:ascii="Cambria Math" w:eastAsia="Calisto MT" w:hAnsi="Cambria Math" w:cstheme="minorHAnsi"/>
            <w:lang w:val="en-US"/>
          </w:rPr>
          <m:t xml:space="preserve">= </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o</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h</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τ</m:t>
            </m:r>
          </m:e>
          <m:sub>
            <m:r>
              <w:rPr>
                <w:rFonts w:ascii="Cambria Math" w:eastAsia="Calisto MT"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0</m:t>
            </m:r>
          </m:sub>
        </m:sSub>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1</m:t>
            </m:r>
          </m:sub>
        </m:sSub>
        <m:r>
          <w:rPr>
            <w:rFonts w:ascii="Cambria Math" w:eastAsia="Calisto MT" w:hAnsi="Cambria Math" w:cstheme="minorHAnsi"/>
            <w:lang w:val="en-US"/>
          </w:rPr>
          <m:t xml:space="preserve"> 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2</m:t>
            </m:r>
          </m:sub>
        </m:sSub>
        <m:r>
          <w:rPr>
            <w:rFonts w:ascii="Cambria Math" w:eastAsia="Calisto MT" w:hAnsi="Cambria Math" w:cstheme="minorHAnsi"/>
            <w:lang w:val="en-US"/>
          </w:rPr>
          <m:t xml:space="preserve"> </m:t>
        </m:r>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3</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ot</m:t>
                </m:r>
              </m:sub>
            </m:sSub>
          </m:e>
        </m:func>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4</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ht</m:t>
                </m:r>
              </m:sub>
            </m:sSub>
          </m:e>
        </m:func>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5</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w:rPr>
                    <w:rFonts w:ascii="Cambria Math" w:eastAsia="Calisto MT" w:hAnsi="Cambria Math" w:cstheme="minorHAnsi"/>
                    <w:lang w:val="en-US"/>
                  </w:rPr>
                  <m:t>Z</m:t>
                </m:r>
              </m:e>
              <m:sub>
                <m:r>
                  <w:rPr>
                    <w:rFonts w:ascii="Cambria Math" w:eastAsia="Calisto MT" w:hAnsi="Cambria Math" w:cstheme="minorHAnsi"/>
                    <w:lang w:val="en-US"/>
                  </w:rPr>
                  <m:t>oh</m:t>
                </m:r>
              </m:sub>
            </m:sSub>
          </m:e>
        </m:func>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e</m:t>
            </m:r>
          </m:e>
          <m:sub>
            <m:r>
              <w:rPr>
                <w:rFonts w:ascii="Cambria Math" w:eastAsia="Calisto MT" w:hAnsi="Cambria Math" w:cstheme="minorHAnsi"/>
                <w:lang w:val="en-US"/>
              </w:rPr>
              <m:t>oht</m:t>
            </m:r>
          </m:sub>
        </m:sSub>
      </m:oMath>
    </w:p>
    <w:p w14:paraId="0617B758" w14:textId="77777777" w:rsidR="006967E2" w:rsidRPr="000946CE" w:rsidRDefault="006967E2" w:rsidP="006967E2">
      <w:pPr>
        <w:pStyle w:val="Lijstalinea"/>
        <w:rPr>
          <w:rFonts w:asciiTheme="minorHAnsi" w:eastAsia="Calisto MT" w:hAnsiTheme="minorHAnsi" w:cstheme="minorHAnsi"/>
          <w:lang w:val="en-US"/>
        </w:rPr>
      </w:pPr>
    </w:p>
    <w:p w14:paraId="5CC4D477" w14:textId="6446A85F" w:rsidR="006967E2" w:rsidRPr="000946CE" w:rsidRDefault="002D28BB" w:rsidP="006967E2">
      <w:pPr>
        <w:spacing w:line="360" w:lineRule="auto"/>
        <w:contextualSpacing/>
        <w:jc w:val="both"/>
        <w:rPr>
          <w:rFonts w:asciiTheme="minorHAnsi" w:eastAsia="Calisto MT" w:hAnsiTheme="minorHAnsi" w:cstheme="minorHAnsi"/>
          <w:lang w:val="en-US"/>
        </w:rPr>
      </w:pPr>
      <w:r w:rsidRPr="000946CE">
        <w:rPr>
          <w:rFonts w:asciiTheme="minorHAnsi" w:eastAsia="Calisto MT" w:hAnsiTheme="minorHAnsi" w:cstheme="minorHAnsi"/>
          <w:lang w:val="en-US"/>
        </w:rPr>
        <w:t>Where:</w:t>
      </w:r>
      <w:r w:rsidR="006967E2" w:rsidRPr="000946CE">
        <w:rPr>
          <w:rFonts w:asciiTheme="minorHAnsi" w:eastAsia="Calisto MT" w:hAnsiTheme="minorHAnsi" w:cstheme="minorHAnsi"/>
          <w:lang w:val="en-US"/>
        </w:rPr>
        <w:t xml:space="preserve"> </w:t>
      </w:r>
    </w:p>
    <w:p w14:paraId="6CD308FA" w14:textId="53B59CCD" w:rsidR="006967E2" w:rsidRPr="000946CE" w:rsidRDefault="00E07D32" w:rsidP="006967E2">
      <w:pPr>
        <w:pStyle w:val="Lijstalinea"/>
        <w:numPr>
          <w:ilvl w:val="0"/>
          <w:numId w:val="4"/>
        </w:numPr>
        <w:spacing w:line="360" w:lineRule="auto"/>
        <w:jc w:val="both"/>
        <w:rPr>
          <w:rFonts w:asciiTheme="minorHAnsi" w:hAnsiTheme="minorHAnsi" w:cstheme="minorHAnsi"/>
          <w:lang w:val="en-US"/>
        </w:rPr>
      </w:pPr>
      <m:oMath>
        <m:sSub>
          <m:sSubPr>
            <m:ctrlPr>
              <w:rPr>
                <w:rStyle w:val="Nadruk"/>
                <w:rFonts w:ascii="Cambria Math" w:hAnsi="Cambria Math" w:cstheme="minorHAnsi"/>
                <w:i w:val="0"/>
                <w:iCs w:val="0"/>
                <w:lang w:val="en-US"/>
              </w:rPr>
            </m:ctrlPr>
          </m:sSubPr>
          <m:e>
            <m:r>
              <m:rPr>
                <m:sty m:val="p"/>
              </m:rPr>
              <w:rPr>
                <w:rStyle w:val="Nadruk"/>
                <w:rFonts w:ascii="Cambria Math" w:hAnsi="Cambria Math" w:cstheme="minorHAnsi"/>
                <w:lang w:val="en-US"/>
              </w:rPr>
              <m:t>(ln⁡)</m:t>
            </m:r>
            <m:r>
              <w:rPr>
                <w:rStyle w:val="Nadruk"/>
                <w:rFonts w:ascii="Cambria Math" w:hAnsi="Cambria Math" w:cstheme="minorHAnsi"/>
                <w:lang w:val="en-US"/>
              </w:rPr>
              <m:t>FDI</m:t>
            </m:r>
          </m:e>
          <m:sub>
            <m:r>
              <m:rPr>
                <m:sty m:val="p"/>
              </m:rPr>
              <w:rPr>
                <w:rStyle w:val="Nadruk"/>
                <w:rFonts w:ascii="Cambria Math" w:hAnsi="Cambria Math" w:cstheme="minorHAnsi"/>
                <w:lang w:val="en-US"/>
              </w:rPr>
              <m:t>od</m:t>
            </m:r>
            <m:r>
              <w:rPr>
                <w:rStyle w:val="Nadruk"/>
                <w:rFonts w:ascii="Cambria Math" w:hAnsi="Cambria Math" w:cstheme="minorHAnsi"/>
                <w:lang w:val="en-US"/>
              </w:rPr>
              <m:t>t</m:t>
            </m:r>
          </m:sub>
        </m:sSub>
      </m:oMath>
      <w:r w:rsidR="006967E2" w:rsidRPr="000946CE">
        <w:rPr>
          <w:rStyle w:val="Nadruk"/>
          <w:rFonts w:asciiTheme="minorHAnsi" w:hAnsiTheme="minorHAnsi" w:cstheme="minorHAnsi"/>
          <w:i w:val="0"/>
          <w:iCs w:val="0"/>
          <w:lang w:val="en-US"/>
        </w:rPr>
        <w:t xml:space="preserve"> </w:t>
      </w:r>
      <w:r w:rsidR="006967E2" w:rsidRPr="000946CE">
        <w:rPr>
          <w:rFonts w:asciiTheme="minorHAnsi" w:hAnsiTheme="minorHAnsi" w:cstheme="minorHAnsi"/>
          <w:lang w:val="en-US"/>
        </w:rPr>
        <w:t xml:space="preserve">= </w:t>
      </w:r>
      <w:r w:rsidR="004B5DCF">
        <w:rPr>
          <w:rFonts w:asciiTheme="minorHAnsi" w:hAnsiTheme="minorHAnsi" w:cstheme="minorHAnsi"/>
          <w:lang w:val="en-US"/>
        </w:rPr>
        <w:t>(ln)</w:t>
      </w:r>
      <w:r w:rsidR="006967E2" w:rsidRPr="000946CE">
        <w:rPr>
          <w:rFonts w:asciiTheme="minorHAnsi" w:hAnsiTheme="minorHAnsi" w:cstheme="minorHAnsi"/>
          <w:lang w:val="en-US"/>
        </w:rPr>
        <w:t xml:space="preserve">FDI flow from origin country o to </w:t>
      </w:r>
      <w:r w:rsidR="006A6FA7">
        <w:rPr>
          <w:rFonts w:asciiTheme="minorHAnsi" w:hAnsiTheme="minorHAnsi" w:cstheme="minorHAnsi"/>
          <w:lang w:val="en-US"/>
        </w:rPr>
        <w:t>host</w:t>
      </w:r>
      <w:r w:rsidR="006967E2" w:rsidRPr="000946CE">
        <w:rPr>
          <w:rFonts w:asciiTheme="minorHAnsi" w:hAnsiTheme="minorHAnsi" w:cstheme="minorHAnsi"/>
          <w:lang w:val="en-US"/>
        </w:rPr>
        <w:t xml:space="preserve"> country </w:t>
      </w:r>
      <w:r w:rsidR="006A6FA7">
        <w:rPr>
          <w:rFonts w:asciiTheme="minorHAnsi" w:hAnsiTheme="minorHAnsi" w:cstheme="minorHAnsi"/>
          <w:lang w:val="en-US"/>
        </w:rPr>
        <w:t>h</w:t>
      </w:r>
      <w:r w:rsidR="006967E2" w:rsidRPr="000946CE">
        <w:rPr>
          <w:rFonts w:asciiTheme="minorHAnsi" w:hAnsiTheme="minorHAnsi" w:cstheme="minorHAnsi"/>
          <w:lang w:val="en-US"/>
        </w:rPr>
        <w:t xml:space="preserve"> for time t</w:t>
      </w:r>
      <w:r w:rsidR="008223F6">
        <w:rPr>
          <w:rFonts w:asciiTheme="minorHAnsi" w:hAnsiTheme="minorHAnsi" w:cstheme="minorHAnsi"/>
          <w:lang w:val="en-US"/>
        </w:rPr>
        <w:t xml:space="preserve"> in millions USD. </w:t>
      </w:r>
    </w:p>
    <w:p w14:paraId="07D4E127" w14:textId="0E9437C3" w:rsidR="008B780E" w:rsidRPr="000946CE" w:rsidRDefault="00E07D32" w:rsidP="006967E2">
      <w:pPr>
        <w:pStyle w:val="Lijstalinea"/>
        <w:numPr>
          <w:ilvl w:val="0"/>
          <w:numId w:val="4"/>
        </w:numPr>
        <w:spacing w:line="360" w:lineRule="auto"/>
        <w:jc w:val="both"/>
        <w:rPr>
          <w:rFonts w:asciiTheme="minorHAnsi" w:hAnsiTheme="minorHAnsi" w:cstheme="minorHAnsi"/>
          <w:lang w:val="en-US"/>
        </w:rPr>
      </w:pPr>
      <m:oMath>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o/d</m:t>
            </m:r>
          </m:sub>
        </m:sSub>
      </m:oMath>
      <w:r w:rsidR="008B780E" w:rsidRPr="000946CE">
        <w:rPr>
          <w:rFonts w:asciiTheme="minorHAnsi" w:hAnsiTheme="minorHAnsi" w:cstheme="minorHAnsi"/>
          <w:lang w:val="en-US"/>
        </w:rPr>
        <w:t xml:space="preserve">= Origin </w:t>
      </w:r>
      <w:r w:rsidR="008F213A" w:rsidRPr="000946CE">
        <w:rPr>
          <w:rFonts w:asciiTheme="minorHAnsi" w:hAnsiTheme="minorHAnsi" w:cstheme="minorHAnsi"/>
          <w:lang w:val="en-US"/>
        </w:rPr>
        <w:t xml:space="preserve">/ </w:t>
      </w:r>
      <w:r w:rsidR="00876AD2">
        <w:rPr>
          <w:rFonts w:asciiTheme="minorHAnsi" w:hAnsiTheme="minorHAnsi" w:cstheme="minorHAnsi"/>
          <w:lang w:val="en-US"/>
        </w:rPr>
        <w:t>host</w:t>
      </w:r>
      <w:r w:rsidR="008F213A" w:rsidRPr="000946CE">
        <w:rPr>
          <w:rFonts w:asciiTheme="minorHAnsi" w:hAnsiTheme="minorHAnsi" w:cstheme="minorHAnsi"/>
          <w:lang w:val="en-US"/>
        </w:rPr>
        <w:t xml:space="preserve"> </w:t>
      </w:r>
      <w:r w:rsidR="008B780E" w:rsidRPr="000946CE">
        <w:rPr>
          <w:rFonts w:asciiTheme="minorHAnsi" w:hAnsiTheme="minorHAnsi" w:cstheme="minorHAnsi"/>
          <w:lang w:val="en-US"/>
        </w:rPr>
        <w:t xml:space="preserve">country fixed effects. </w:t>
      </w:r>
    </w:p>
    <w:p w14:paraId="75D5B90D" w14:textId="2B074ADB" w:rsidR="000B3FDA" w:rsidRPr="000946CE" w:rsidRDefault="00E07D32" w:rsidP="006967E2">
      <w:pPr>
        <w:pStyle w:val="Lijstalinea"/>
        <w:numPr>
          <w:ilvl w:val="0"/>
          <w:numId w:val="4"/>
        </w:numPr>
        <w:spacing w:line="360" w:lineRule="auto"/>
        <w:jc w:val="both"/>
        <w:rPr>
          <w:rFonts w:asciiTheme="minorHAnsi" w:hAnsiTheme="minorHAnsi" w:cstheme="minorHAnsi"/>
          <w:lang w:val="en-US"/>
        </w:rPr>
      </w:pPr>
      <m:oMath>
        <m:sSub>
          <m:sSubPr>
            <m:ctrlPr>
              <w:rPr>
                <w:rFonts w:ascii="Cambria Math" w:eastAsia="Calisto MT" w:hAnsi="Cambria Math" w:cstheme="minorHAnsi"/>
                <w:i/>
                <w:lang w:val="en-US"/>
              </w:rPr>
            </m:ctrlPr>
          </m:sSubPr>
          <m:e>
            <m:r>
              <w:rPr>
                <w:rFonts w:ascii="Cambria Math" w:eastAsia="Calisto MT" w:hAnsi="Cambria Math" w:cstheme="minorHAnsi"/>
                <w:lang w:val="en-US"/>
              </w:rPr>
              <m:t>τ</m:t>
            </m:r>
          </m:e>
          <m:sub>
            <m:r>
              <w:rPr>
                <w:rFonts w:ascii="Cambria Math" w:eastAsia="Calisto MT" w:hAnsi="Cambria Math" w:cstheme="minorHAnsi"/>
                <w:lang w:val="en-US"/>
              </w:rPr>
              <m:t>t</m:t>
            </m:r>
          </m:sub>
        </m:sSub>
      </m:oMath>
      <w:r w:rsidR="000B3FDA" w:rsidRPr="000946CE">
        <w:rPr>
          <w:rFonts w:asciiTheme="minorHAnsi" w:hAnsiTheme="minorHAnsi" w:cstheme="minorHAnsi"/>
          <w:lang w:val="en-US"/>
        </w:rPr>
        <w:t>= Timed fixed effects</w:t>
      </w:r>
    </w:p>
    <w:p w14:paraId="770C5401" w14:textId="0539573A" w:rsidR="006967E2" w:rsidRPr="000946CE" w:rsidRDefault="00E07D32" w:rsidP="006967E2">
      <w:pPr>
        <w:pStyle w:val="Lijstalinea"/>
        <w:numPr>
          <w:ilvl w:val="0"/>
          <w:numId w:val="4"/>
        </w:numPr>
        <w:spacing w:line="360" w:lineRule="auto"/>
        <w:jc w:val="both"/>
        <w:rPr>
          <w:rFonts w:asciiTheme="minorHAnsi" w:hAnsiTheme="minorHAnsi" w:cstheme="minorHAnsi"/>
          <w:lang w:val="en-US"/>
        </w:rPr>
      </w:pPr>
      <m:oMath>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Corporatetaxrate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oMath>
      <w:r w:rsidR="006967E2" w:rsidRPr="000946CE">
        <w:rPr>
          <w:rFonts w:asciiTheme="minorHAnsi" w:hAnsiTheme="minorHAnsi" w:cstheme="minorHAnsi"/>
          <w:lang w:val="en-US"/>
        </w:rPr>
        <w:t xml:space="preserve"> = </w:t>
      </w:r>
      <w:r w:rsidR="006A6FA7">
        <w:rPr>
          <w:rFonts w:asciiTheme="minorHAnsi" w:hAnsiTheme="minorHAnsi" w:cstheme="minorHAnsi"/>
          <w:lang w:val="en-US"/>
        </w:rPr>
        <w:t xml:space="preserve">Host country top statutory tax rate for time t. </w:t>
      </w:r>
    </w:p>
    <w:p w14:paraId="2EFFADDD" w14:textId="2F44E190" w:rsidR="006967E2" w:rsidRPr="000946CE" w:rsidRDefault="003A1A46" w:rsidP="006967E2">
      <w:pPr>
        <w:pStyle w:val="Lijstalinea"/>
        <w:numPr>
          <w:ilvl w:val="0"/>
          <w:numId w:val="4"/>
        </w:numPr>
        <w:spacing w:line="360" w:lineRule="auto"/>
        <w:jc w:val="both"/>
        <w:rPr>
          <w:rFonts w:asciiTheme="minorHAnsi" w:hAnsiTheme="minorHAnsi" w:cstheme="minorHAnsi"/>
          <w:lang w:val="en-US"/>
        </w:rPr>
      </w:pPr>
      <m:oMath>
        <m:r>
          <w:rPr>
            <w:rFonts w:ascii="Cambria Math" w:eastAsia="Calisto MT" w:hAnsi="Cambria Math" w:cstheme="minorHAnsi"/>
            <w:lang w:val="en-US"/>
          </w:rPr>
          <m:t xml:space="preserve"> </m:t>
        </m:r>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oMath>
      <w:r>
        <w:rPr>
          <w:rStyle w:val="Nadruk"/>
          <w:rFonts w:asciiTheme="minorHAnsi" w:hAnsiTheme="minorHAnsi" w:cstheme="minorHAnsi"/>
          <w:iCs w:val="0"/>
          <w:lang w:val="en-US"/>
        </w:rPr>
        <w:t xml:space="preserve"> </w:t>
      </w:r>
      <w:r w:rsidR="006A6FA7" w:rsidRPr="000946CE">
        <w:rPr>
          <w:rStyle w:val="Nadruk"/>
          <w:rFonts w:asciiTheme="minorHAnsi" w:hAnsiTheme="minorHAnsi" w:cstheme="minorHAnsi"/>
          <w:lang w:val="en-US"/>
        </w:rPr>
        <w:t xml:space="preserve">= </w:t>
      </w:r>
      <w:r w:rsidR="006A6FA7" w:rsidRPr="006A6FA7">
        <w:rPr>
          <w:rStyle w:val="Nadruk"/>
          <w:rFonts w:asciiTheme="minorHAnsi" w:hAnsiTheme="minorHAnsi" w:cstheme="minorHAnsi"/>
          <w:i w:val="0"/>
          <w:iCs w:val="0"/>
          <w:lang w:val="en-US"/>
        </w:rPr>
        <w:t>Average</w:t>
      </w:r>
      <w:r w:rsidR="006A6FA7" w:rsidRPr="006A6FA7">
        <w:rPr>
          <w:rFonts w:asciiTheme="minorHAnsi" w:hAnsiTheme="minorHAnsi" w:cstheme="minorHAnsi"/>
          <w:lang w:val="en-US"/>
        </w:rPr>
        <w:t xml:space="preserve"> tax wedge host country on a salary of 100% off the country’s average salary</w:t>
      </w:r>
      <w:r w:rsidR="006A6FA7">
        <w:rPr>
          <w:rFonts w:asciiTheme="minorHAnsi" w:hAnsiTheme="minorHAnsi" w:cstheme="minorHAnsi"/>
          <w:lang w:val="en-US"/>
        </w:rPr>
        <w:t xml:space="preserve"> for time t. </w:t>
      </w:r>
    </w:p>
    <w:p w14:paraId="21BDC8BC" w14:textId="4B190AFB" w:rsidR="006967E2" w:rsidRPr="000946CE" w:rsidRDefault="00E07D32" w:rsidP="006967E2">
      <w:pPr>
        <w:pStyle w:val="Lijstalinea"/>
        <w:numPr>
          <w:ilvl w:val="0"/>
          <w:numId w:val="4"/>
        </w:numPr>
        <w:spacing w:line="360" w:lineRule="auto"/>
        <w:jc w:val="both"/>
        <w:rPr>
          <w:rFonts w:asciiTheme="minorHAnsi" w:hAnsiTheme="minorHAnsi" w:cstheme="minorHAnsi"/>
          <w:lang w:val="en-US"/>
        </w:rPr>
      </w:pPr>
      <m:oMath>
        <m:func>
          <m:funcPr>
            <m:ctrlPr>
              <w:rPr>
                <w:rFonts w:ascii="Cambria Math" w:hAnsi="Cambria Math" w:cstheme="minorHAnsi"/>
                <w:i/>
                <w:lang w:val="en-US"/>
              </w:rPr>
            </m:ctrlPr>
          </m:funcPr>
          <m:fName>
            <m:r>
              <m:rPr>
                <m:sty m:val="p"/>
              </m:rPr>
              <w:rPr>
                <w:rFonts w:ascii="Cambria Math" w:hAnsi="Cambria Math" w:cstheme="minorHAnsi"/>
                <w:lang w:val="en-US"/>
              </w:rPr>
              <m:t>ln</m:t>
            </m:r>
          </m:fName>
          <m:e>
            <m:sSub>
              <m:sSubPr>
                <m:ctrlPr>
                  <w:rPr>
                    <w:rFonts w:ascii="Cambria Math" w:hAnsi="Cambria Math" w:cstheme="minorHAnsi"/>
                    <w:i/>
                    <w:lang w:val="en-US"/>
                  </w:rPr>
                </m:ctrlPr>
              </m:sSubPr>
              <m:e>
                <m:r>
                  <w:rPr>
                    <w:rFonts w:ascii="Cambria Math" w:hAnsi="Cambria Math" w:cstheme="minorHAnsi"/>
                    <w:lang w:val="en-US"/>
                  </w:rPr>
                  <m:t>X</m:t>
                </m:r>
              </m:e>
              <m:sub>
                <m:r>
                  <w:rPr>
                    <w:rFonts w:ascii="Cambria Math" w:hAnsi="Cambria Math" w:cstheme="minorHAnsi"/>
                    <w:lang w:val="en-US"/>
                  </w:rPr>
                  <m:t>ht/ot</m:t>
                </m:r>
              </m:sub>
            </m:sSub>
          </m:e>
        </m:func>
      </m:oMath>
      <w:r w:rsidR="006967E2" w:rsidRPr="000946CE">
        <w:rPr>
          <w:rFonts w:asciiTheme="minorHAnsi" w:hAnsiTheme="minorHAnsi" w:cstheme="minorHAnsi"/>
          <w:lang w:val="en-US"/>
        </w:rPr>
        <w:t>= Origin/</w:t>
      </w:r>
      <w:r w:rsidR="006A6FA7">
        <w:rPr>
          <w:rFonts w:asciiTheme="minorHAnsi" w:hAnsiTheme="minorHAnsi" w:cstheme="minorHAnsi"/>
          <w:lang w:val="en-US"/>
        </w:rPr>
        <w:t>host</w:t>
      </w:r>
      <w:r w:rsidR="006967E2" w:rsidRPr="000946CE">
        <w:rPr>
          <w:rFonts w:asciiTheme="minorHAnsi" w:hAnsiTheme="minorHAnsi" w:cstheme="minorHAnsi"/>
          <w:lang w:val="en-US"/>
        </w:rPr>
        <w:t xml:space="preserve"> country time variant characteristics (GDP etc</w:t>
      </w:r>
      <w:r w:rsidR="00EA43C9" w:rsidRPr="000946CE">
        <w:rPr>
          <w:rFonts w:asciiTheme="minorHAnsi" w:hAnsiTheme="minorHAnsi" w:cstheme="minorHAnsi"/>
          <w:lang w:val="en-US"/>
        </w:rPr>
        <w:t>.</w:t>
      </w:r>
      <w:r w:rsidR="006967E2" w:rsidRPr="000946CE">
        <w:rPr>
          <w:rFonts w:asciiTheme="minorHAnsi" w:hAnsiTheme="minorHAnsi" w:cstheme="minorHAnsi"/>
          <w:lang w:val="en-US"/>
        </w:rPr>
        <w:t>)</w:t>
      </w:r>
    </w:p>
    <w:p w14:paraId="08CA98C9" w14:textId="4BDE90E2" w:rsidR="006967E2" w:rsidRPr="000946CE" w:rsidRDefault="00E07D32" w:rsidP="006967E2">
      <w:pPr>
        <w:pStyle w:val="Lijstalinea"/>
        <w:numPr>
          <w:ilvl w:val="0"/>
          <w:numId w:val="4"/>
        </w:numPr>
        <w:spacing w:line="360" w:lineRule="auto"/>
        <w:jc w:val="both"/>
        <w:rPr>
          <w:rFonts w:asciiTheme="minorHAnsi" w:hAnsiTheme="minorHAnsi" w:cstheme="minorHAnsi"/>
          <w:lang w:val="en-US"/>
        </w:rPr>
      </w:pPr>
      <m:oMath>
        <m:func>
          <m:funcPr>
            <m:ctrlPr>
              <w:rPr>
                <w:rFonts w:ascii="Cambria Math" w:hAnsi="Cambria Math" w:cstheme="minorHAnsi"/>
                <w:i/>
                <w:lang w:val="en-US"/>
              </w:rPr>
            </m:ctrlPr>
          </m:funcPr>
          <m:fName>
            <m:r>
              <m:rPr>
                <m:sty m:val="p"/>
              </m:rPr>
              <w:rPr>
                <w:rFonts w:ascii="Cambria Math" w:hAnsi="Cambria Math" w:cstheme="minorHAnsi"/>
                <w:lang w:val="en-US"/>
              </w:rPr>
              <m:t>ln</m:t>
            </m:r>
          </m:fName>
          <m:e>
            <m:sSub>
              <m:sSubPr>
                <m:ctrlPr>
                  <w:rPr>
                    <w:rFonts w:ascii="Cambria Math" w:hAnsi="Cambria Math" w:cstheme="minorHAnsi"/>
                    <w:i/>
                    <w:lang w:val="en-US"/>
                  </w:rPr>
                </m:ctrlPr>
              </m:sSubPr>
              <m:e>
                <m:r>
                  <w:rPr>
                    <w:rFonts w:ascii="Cambria Math" w:hAnsi="Cambria Math" w:cstheme="minorHAnsi"/>
                    <w:lang w:val="en-US"/>
                  </w:rPr>
                  <m:t>Z</m:t>
                </m:r>
              </m:e>
              <m:sub>
                <m:r>
                  <w:rPr>
                    <w:rFonts w:ascii="Cambria Math" w:hAnsi="Cambria Math" w:cstheme="minorHAnsi"/>
                    <w:lang w:val="en-US"/>
                  </w:rPr>
                  <m:t>oh</m:t>
                </m:r>
              </m:sub>
            </m:sSub>
          </m:e>
        </m:func>
        <m:r>
          <w:rPr>
            <w:rFonts w:ascii="Cambria Math" w:hAnsi="Cambria Math" w:cstheme="minorHAnsi"/>
            <w:lang w:val="en-US"/>
          </w:rPr>
          <m:t xml:space="preserve"> </m:t>
        </m:r>
      </m:oMath>
      <w:r w:rsidR="006967E2" w:rsidRPr="000946CE">
        <w:rPr>
          <w:rFonts w:asciiTheme="minorHAnsi" w:hAnsiTheme="minorHAnsi" w:cstheme="minorHAnsi"/>
          <w:lang w:val="en-US"/>
        </w:rPr>
        <w:t xml:space="preserve">= time invariant origin country / </w:t>
      </w:r>
      <w:r w:rsidR="006A6FA7">
        <w:rPr>
          <w:rFonts w:asciiTheme="minorHAnsi" w:hAnsiTheme="minorHAnsi" w:cstheme="minorHAnsi"/>
          <w:lang w:val="en-US"/>
        </w:rPr>
        <w:t>host</w:t>
      </w:r>
      <w:r w:rsidR="006967E2" w:rsidRPr="000946CE">
        <w:rPr>
          <w:rFonts w:asciiTheme="minorHAnsi" w:hAnsiTheme="minorHAnsi" w:cstheme="minorHAnsi"/>
          <w:lang w:val="en-US"/>
        </w:rPr>
        <w:t xml:space="preserve"> country relation characteristics (distance etc.)</w:t>
      </w:r>
    </w:p>
    <w:p w14:paraId="7868E541" w14:textId="77777777" w:rsidR="003B5131" w:rsidRDefault="003B5131" w:rsidP="00202821">
      <w:pPr>
        <w:spacing w:line="360" w:lineRule="auto"/>
        <w:jc w:val="both"/>
        <w:rPr>
          <w:rFonts w:asciiTheme="minorHAnsi" w:eastAsia="Calisto MT" w:hAnsiTheme="minorHAnsi" w:cstheme="minorHAnsi"/>
          <w:lang w:val="en-US"/>
        </w:rPr>
      </w:pPr>
    </w:p>
    <w:p w14:paraId="19788089" w14:textId="68B94994" w:rsidR="00202821" w:rsidRPr="000946CE" w:rsidRDefault="00E7146D" w:rsidP="00202821">
      <w:pPr>
        <w:spacing w:line="360" w:lineRule="auto"/>
        <w:jc w:val="both"/>
        <w:rPr>
          <w:rFonts w:asciiTheme="minorHAnsi" w:hAnsiTheme="minorHAnsi" w:cstheme="minorHAnsi"/>
          <w:lang w:val="en-US"/>
        </w:rPr>
      </w:pPr>
      <w:r w:rsidRPr="000946CE">
        <w:rPr>
          <w:rFonts w:asciiTheme="minorHAnsi" w:eastAsia="Calisto MT" w:hAnsiTheme="minorHAnsi" w:cstheme="minorHAnsi"/>
          <w:lang w:val="en-US"/>
        </w:rPr>
        <w:t>The models will be estimated in Stata, since the</w:t>
      </w:r>
      <w:r w:rsidR="003B5131">
        <w:rPr>
          <w:rFonts w:asciiTheme="minorHAnsi" w:eastAsia="Calisto MT" w:hAnsiTheme="minorHAnsi" w:cstheme="minorHAnsi"/>
          <w:lang w:val="en-US"/>
        </w:rPr>
        <w:t xml:space="preserve"> statistical </w:t>
      </w:r>
      <w:r w:rsidRPr="000946CE">
        <w:rPr>
          <w:rFonts w:asciiTheme="minorHAnsi" w:eastAsia="Calisto MT" w:hAnsiTheme="minorHAnsi" w:cstheme="minorHAnsi"/>
          <w:lang w:val="en-US"/>
        </w:rPr>
        <w:t xml:space="preserve">program </w:t>
      </w:r>
      <w:r w:rsidR="003B5131">
        <w:rPr>
          <w:rFonts w:asciiTheme="minorHAnsi" w:eastAsia="Calisto MT" w:hAnsiTheme="minorHAnsi" w:cstheme="minorHAnsi"/>
          <w:lang w:val="en-US"/>
        </w:rPr>
        <w:t>‘</w:t>
      </w:r>
      <w:r w:rsidRPr="000946CE">
        <w:rPr>
          <w:rFonts w:asciiTheme="minorHAnsi" w:eastAsia="Calisto MT" w:hAnsiTheme="minorHAnsi" w:cstheme="minorHAnsi"/>
          <w:lang w:val="en-US"/>
        </w:rPr>
        <w:t>R</w:t>
      </w:r>
      <w:r w:rsidR="003B5131">
        <w:rPr>
          <w:rFonts w:asciiTheme="minorHAnsi" w:eastAsia="Calisto MT" w:hAnsiTheme="minorHAnsi" w:cstheme="minorHAnsi"/>
          <w:lang w:val="en-US"/>
        </w:rPr>
        <w:t>’</w:t>
      </w:r>
      <w:r w:rsidRPr="000946CE">
        <w:rPr>
          <w:rFonts w:asciiTheme="minorHAnsi" w:eastAsia="Calisto MT" w:hAnsiTheme="minorHAnsi" w:cstheme="minorHAnsi"/>
          <w:lang w:val="en-US"/>
        </w:rPr>
        <w:t xml:space="preserve"> lacks certain functions </w:t>
      </w:r>
      <w:r w:rsidR="00E00C33" w:rsidRPr="000946CE">
        <w:rPr>
          <w:rFonts w:asciiTheme="minorHAnsi" w:eastAsia="Calisto MT" w:hAnsiTheme="minorHAnsi" w:cstheme="minorHAnsi"/>
          <w:lang w:val="en-US"/>
        </w:rPr>
        <w:t>for</w:t>
      </w:r>
      <w:r w:rsidRPr="000946CE">
        <w:rPr>
          <w:rFonts w:asciiTheme="minorHAnsi" w:eastAsia="Calisto MT" w:hAnsiTheme="minorHAnsi" w:cstheme="minorHAnsi"/>
          <w:lang w:val="en-US"/>
        </w:rPr>
        <w:t xml:space="preserve"> estimating using PPML</w:t>
      </w:r>
      <w:r w:rsidR="00E00C33" w:rsidRPr="000946CE">
        <w:rPr>
          <w:rFonts w:asciiTheme="minorHAnsi" w:eastAsia="Calisto MT" w:hAnsiTheme="minorHAnsi" w:cstheme="minorHAnsi"/>
          <w:lang w:val="en-US"/>
        </w:rPr>
        <w:t>,</w:t>
      </w:r>
      <w:r w:rsidRPr="000946CE">
        <w:rPr>
          <w:rFonts w:asciiTheme="minorHAnsi" w:eastAsia="Calisto MT" w:hAnsiTheme="minorHAnsi" w:cstheme="minorHAnsi"/>
          <w:lang w:val="en-US"/>
        </w:rPr>
        <w:t xml:space="preserve"> such as the R-squared</w:t>
      </w:r>
      <w:r w:rsidR="00E00C33" w:rsidRPr="000946CE">
        <w:rPr>
          <w:rFonts w:asciiTheme="minorHAnsi" w:eastAsia="Calisto MT" w:hAnsiTheme="minorHAnsi" w:cstheme="minorHAnsi"/>
          <w:lang w:val="en-US"/>
        </w:rPr>
        <w:t xml:space="preserve"> output</w:t>
      </w:r>
      <w:r w:rsidR="00175E74" w:rsidRPr="000946CE">
        <w:rPr>
          <w:rFonts w:asciiTheme="minorHAnsi" w:eastAsia="Calisto MT" w:hAnsiTheme="minorHAnsi" w:cstheme="minorHAnsi"/>
          <w:lang w:val="en-US"/>
        </w:rPr>
        <w:t xml:space="preserve"> </w:t>
      </w:r>
      <w:r w:rsidRPr="000946CE">
        <w:rPr>
          <w:rFonts w:asciiTheme="minorHAnsi" w:eastAsia="Calisto MT" w:hAnsiTheme="minorHAnsi" w:cstheme="minorHAnsi"/>
          <w:lang w:val="en-US"/>
        </w:rPr>
        <w:fldChar w:fldCharType="begin"/>
      </w:r>
      <w:r w:rsidR="00890F73" w:rsidRPr="000946CE">
        <w:rPr>
          <w:rFonts w:asciiTheme="minorHAnsi" w:eastAsia="Calisto MT" w:hAnsiTheme="minorHAnsi" w:cstheme="minorHAnsi"/>
          <w:lang w:val="en-US"/>
        </w:rPr>
        <w:instrText xml:space="preserve"> ADDIN ZOTERO_ITEM CSL_CITATION {"citationID":"a17ivnen020","properties":{"formattedCitation":"(Shepherd et al., 2019, p. 48)","plainCitation":"(Shepherd et al., 2019, p. 48)","noteIndex":0},"citationItems":[{"id":3441,"uris":["http://zotero.org/users/13683011/items/4F8IR6BJ"],"itemData":{"id":3441,"type":"article-journal","language":"eng","note":"publisher: United Nations","source":"repository.unescap.org","title":"The gravity model of international trade : a user guide [R vision]","title-short":"The gravity model of international trade","URL":"https://repository.unescap.org/handle/20.500.12870/113","author":[{"family":"Shepherd","given":"Ben"},{"family":"Doytchinova","given":"Hrisyana"},{"family":"Kravchenko","given":"Alexey"}],"accessed":{"date-parts":[["2024",5,21]]},"issued":{"date-parts":[["2019"]]}},"locator":"48","label":"page"}],"schema":"https://github.com/citation-style-language/schema/raw/master/csl-citation.json"} </w:instrText>
      </w:r>
      <w:r w:rsidRPr="000946CE">
        <w:rPr>
          <w:rFonts w:asciiTheme="minorHAnsi" w:eastAsia="Calisto MT" w:hAnsiTheme="minorHAnsi" w:cstheme="minorHAnsi"/>
          <w:lang w:val="en-US"/>
        </w:rPr>
        <w:fldChar w:fldCharType="separate"/>
      </w:r>
      <w:r w:rsidR="00890F73" w:rsidRPr="000946CE">
        <w:rPr>
          <w:rFonts w:ascii="Calibri" w:hAnsiTheme="minorHAnsi" w:cs="Calibri"/>
          <w:lang w:val="en-US"/>
        </w:rPr>
        <w:t>(Shepherd et al., 2019, p. 48)</w:t>
      </w:r>
      <w:r w:rsidRPr="000946CE">
        <w:rPr>
          <w:rFonts w:asciiTheme="minorHAnsi" w:eastAsia="Calisto MT" w:hAnsiTheme="minorHAnsi" w:cstheme="minorHAnsi"/>
          <w:lang w:val="en-US"/>
        </w:rPr>
        <w:fldChar w:fldCharType="end"/>
      </w:r>
      <w:r w:rsidRPr="000946CE">
        <w:rPr>
          <w:rFonts w:asciiTheme="minorHAnsi" w:eastAsia="Calisto MT" w:hAnsiTheme="minorHAnsi" w:cstheme="minorHAnsi"/>
          <w:lang w:val="en-US"/>
        </w:rPr>
        <w:t>.</w:t>
      </w:r>
      <w:r w:rsidR="0046529C" w:rsidRPr="000946CE">
        <w:rPr>
          <w:rFonts w:asciiTheme="minorHAnsi" w:eastAsia="Calisto MT" w:hAnsiTheme="minorHAnsi" w:cstheme="minorHAnsi"/>
          <w:lang w:val="en-US"/>
        </w:rPr>
        <w:t xml:space="preserve"> </w:t>
      </w:r>
      <w:r w:rsidR="00E14343" w:rsidRPr="000946CE">
        <w:rPr>
          <w:rFonts w:asciiTheme="minorHAnsi" w:eastAsia="Calisto MT" w:hAnsiTheme="minorHAnsi" w:cstheme="minorHAnsi"/>
          <w:lang w:val="en-US"/>
        </w:rPr>
        <w:t>Furthermore, the regressions are clustered by country pair to combat autocorrelation and heteroskedasticity</w:t>
      </w:r>
      <w:r w:rsidR="00E00C33" w:rsidRPr="000946CE">
        <w:rPr>
          <w:rFonts w:asciiTheme="minorHAnsi" w:eastAsia="Calisto MT" w:hAnsiTheme="minorHAnsi" w:cstheme="minorHAnsi"/>
          <w:lang w:val="en-US"/>
        </w:rPr>
        <w:t xml:space="preserve"> issues </w:t>
      </w:r>
      <w:r w:rsidR="00E00C33" w:rsidRPr="000946CE">
        <w:rPr>
          <w:rFonts w:asciiTheme="minorHAnsi" w:hAnsiTheme="minorHAnsi" w:cstheme="minorHAnsi"/>
          <w:lang w:val="en-US" w:eastAsia="en-US"/>
        </w:rPr>
        <w:fldChar w:fldCharType="begin"/>
      </w:r>
      <w:r w:rsidR="00E00C33" w:rsidRPr="000946CE">
        <w:rPr>
          <w:rFonts w:asciiTheme="minorHAnsi" w:hAnsiTheme="minorHAnsi" w:cstheme="minorHAnsi"/>
          <w:lang w:val="en-US" w:eastAsia="en-US"/>
        </w:rPr>
        <w:instrText xml:space="preserve"> ADDIN ZOTERO_ITEM CSL_CITATION {"citationID":"xZJnsKs6","properties":{"formattedCitation":"(Shepherd, 2013, p. 28)","plainCitation":"(Shepherd, 2013, p. 28)","noteIndex":0},"citationItems":[{"id":3094,"uris":["http://zotero.org/users/13683011/items/QK93LSJH"],"itemData":{"id":3094,"type":"book","abstract":"This guide provides a “hands-on” introduction to gravity modeling for applied policy researchers, designed to be used in conjunction with a dataset of bilateral trade in services (available for free download). Readers are encouraged to replicate the results, using the Stata code provided. Enhanced provision of a high-quality and locally produced applied research for policymaking in all trade related areas, including trade facilitation, investment and regional integration, is a pillar of Asia-Pacific Research and Training Network on Trade (ARTNeT) operation. The guide concludes with a discussion of how the gravity model can be used in applied trade policy research.","ISBN":"978-974-680-346-5","language":"en","publisher":"ARTNeT, United Nations ESCAP","source":"idl-bnc-idrc.dspacedirect.org","title":"Gravity model of international trade : a user guide","title-short":"Gravity model of international trade","URL":"http://hdl.handle.net/10625/54239","author":[{"family":"Shepherd","given":"Ben"}],"accessed":{"date-parts":[["2024",4,19]]},"issued":{"date-parts":[["2013"]]}},"locator":"28","label":"page"}],"schema":"https://github.com/citation-style-language/schema/raw/master/csl-citation.json"} </w:instrText>
      </w:r>
      <w:r w:rsidR="00E00C33" w:rsidRPr="000946CE">
        <w:rPr>
          <w:rFonts w:asciiTheme="minorHAnsi" w:hAnsiTheme="minorHAnsi" w:cstheme="minorHAnsi"/>
          <w:lang w:val="en-US" w:eastAsia="en-US"/>
        </w:rPr>
        <w:fldChar w:fldCharType="separate"/>
      </w:r>
      <w:r w:rsidR="00E00C33" w:rsidRPr="000946CE">
        <w:rPr>
          <w:rFonts w:asciiTheme="minorHAnsi" w:hAnsiTheme="minorHAnsi" w:cstheme="minorHAnsi"/>
          <w:noProof/>
          <w:lang w:val="en-US" w:eastAsia="en-US"/>
        </w:rPr>
        <w:t>(Shepherd, 2013, p. 28)</w:t>
      </w:r>
      <w:r w:rsidR="00E00C33" w:rsidRPr="000946CE">
        <w:rPr>
          <w:rFonts w:asciiTheme="minorHAnsi" w:hAnsiTheme="minorHAnsi" w:cstheme="minorHAnsi"/>
          <w:lang w:val="en-US" w:eastAsia="en-US"/>
        </w:rPr>
        <w:fldChar w:fldCharType="end"/>
      </w:r>
      <w:r w:rsidR="00E00C33" w:rsidRPr="000946CE">
        <w:rPr>
          <w:rFonts w:asciiTheme="minorHAnsi" w:eastAsia="Calisto MT" w:hAnsiTheme="minorHAnsi" w:cstheme="minorHAnsi"/>
          <w:lang w:val="en-US"/>
        </w:rPr>
        <w:t xml:space="preserve">. </w:t>
      </w:r>
      <w:r w:rsidR="00C7713D">
        <w:rPr>
          <w:rFonts w:asciiTheme="minorHAnsi" w:eastAsia="Calisto MT" w:hAnsiTheme="minorHAnsi" w:cstheme="minorHAnsi"/>
          <w:lang w:val="en-US"/>
        </w:rPr>
        <w:t xml:space="preserve">These </w:t>
      </w:r>
      <w:r w:rsidR="003B5131">
        <w:rPr>
          <w:rFonts w:asciiTheme="minorHAnsi" w:eastAsia="Calisto MT" w:hAnsiTheme="minorHAnsi" w:cstheme="minorHAnsi"/>
          <w:lang w:val="en-US"/>
        </w:rPr>
        <w:t xml:space="preserve">are </w:t>
      </w:r>
      <w:r w:rsidR="003B5131" w:rsidRPr="000946CE">
        <w:rPr>
          <w:rFonts w:asciiTheme="minorHAnsi" w:eastAsia="Calisto MT" w:hAnsiTheme="minorHAnsi" w:cstheme="minorHAnsi"/>
          <w:lang w:val="en-US"/>
        </w:rPr>
        <w:t>commonly</w:t>
      </w:r>
      <w:r w:rsidR="00C7713D">
        <w:rPr>
          <w:rFonts w:asciiTheme="minorHAnsi" w:eastAsia="Calisto MT" w:hAnsiTheme="minorHAnsi" w:cstheme="minorHAnsi"/>
          <w:lang w:val="en-US"/>
        </w:rPr>
        <w:t xml:space="preserve"> found issues in </w:t>
      </w:r>
      <w:r w:rsidR="00E14343" w:rsidRPr="000946CE">
        <w:rPr>
          <w:rFonts w:asciiTheme="minorHAnsi" w:eastAsia="Calisto MT" w:hAnsiTheme="minorHAnsi" w:cstheme="minorHAnsi"/>
          <w:lang w:val="en-US"/>
        </w:rPr>
        <w:t xml:space="preserve">FDI data. </w:t>
      </w:r>
      <w:r w:rsidR="00E14343" w:rsidRPr="000946CE">
        <w:rPr>
          <w:rFonts w:asciiTheme="minorHAnsi" w:hAnsiTheme="minorHAnsi" w:cstheme="minorHAnsi"/>
          <w:lang w:val="en-US" w:eastAsia="en-US"/>
        </w:rPr>
        <w:t xml:space="preserve">The base results </w:t>
      </w:r>
      <w:r w:rsidR="00202821" w:rsidRPr="000946CE">
        <w:rPr>
          <w:rFonts w:asciiTheme="minorHAnsi" w:hAnsiTheme="minorHAnsi" w:cstheme="minorHAnsi"/>
          <w:lang w:val="en-US" w:eastAsia="en-US"/>
        </w:rPr>
        <w:t>estimated by PPML</w:t>
      </w:r>
      <w:r w:rsidR="00E14343" w:rsidRPr="000946CE">
        <w:rPr>
          <w:rFonts w:asciiTheme="minorHAnsi" w:hAnsiTheme="minorHAnsi" w:cstheme="minorHAnsi"/>
          <w:lang w:val="en-US" w:eastAsia="en-US"/>
        </w:rPr>
        <w:t xml:space="preserve"> will be estimated</w:t>
      </w:r>
      <w:r w:rsidR="00202821" w:rsidRPr="000946CE">
        <w:rPr>
          <w:rFonts w:asciiTheme="minorHAnsi" w:hAnsiTheme="minorHAnsi" w:cstheme="minorHAnsi"/>
          <w:lang w:val="en-US" w:eastAsia="en-US"/>
        </w:rPr>
        <w:t xml:space="preserve"> using the ’ppml’ command in Stata. In each successive model different FE are added. </w:t>
      </w:r>
      <w:r w:rsidR="00202821" w:rsidRPr="009025FF">
        <w:rPr>
          <w:rFonts w:asciiTheme="minorHAnsi" w:hAnsiTheme="minorHAnsi" w:cstheme="minorHAnsi"/>
          <w:lang w:val="en-US" w:eastAsia="en-US"/>
        </w:rPr>
        <w:t>The data used consists of 11.</w:t>
      </w:r>
      <w:r w:rsidR="00203B10" w:rsidRPr="009025FF">
        <w:rPr>
          <w:rFonts w:asciiTheme="minorHAnsi" w:hAnsiTheme="minorHAnsi" w:cstheme="minorHAnsi"/>
          <w:lang w:val="en-US" w:eastAsia="en-US"/>
        </w:rPr>
        <w:t>809</w:t>
      </w:r>
      <w:r w:rsidR="00202821" w:rsidRPr="009025FF">
        <w:rPr>
          <w:rFonts w:asciiTheme="minorHAnsi" w:hAnsiTheme="minorHAnsi" w:cstheme="minorHAnsi"/>
          <w:lang w:val="en-US" w:eastAsia="en-US"/>
        </w:rPr>
        <w:t xml:space="preserve"> observations</w:t>
      </w:r>
      <w:r w:rsidR="00202821" w:rsidRPr="00432CCB">
        <w:rPr>
          <w:rFonts w:asciiTheme="minorHAnsi" w:hAnsiTheme="minorHAnsi" w:cstheme="minorHAnsi"/>
          <w:lang w:val="en-US" w:eastAsia="en-US"/>
        </w:rPr>
        <w:t xml:space="preserve"> in model 1, 2 and 3 and 1</w:t>
      </w:r>
      <w:r w:rsidR="00203B10">
        <w:rPr>
          <w:rFonts w:asciiTheme="minorHAnsi" w:hAnsiTheme="minorHAnsi" w:cstheme="minorHAnsi"/>
          <w:lang w:val="en-US" w:eastAsia="en-US"/>
        </w:rPr>
        <w:t xml:space="preserve">0,376 </w:t>
      </w:r>
      <w:r w:rsidR="00202821" w:rsidRPr="00432CCB">
        <w:rPr>
          <w:rFonts w:asciiTheme="minorHAnsi" w:hAnsiTheme="minorHAnsi" w:cstheme="minorHAnsi"/>
          <w:lang w:val="en-US" w:eastAsia="en-US"/>
        </w:rPr>
        <w:t xml:space="preserve"> in model 4 due to omissions</w:t>
      </w:r>
      <w:r w:rsidR="00202821" w:rsidRPr="000946CE">
        <w:rPr>
          <w:rFonts w:asciiTheme="minorHAnsi" w:hAnsiTheme="minorHAnsi" w:cstheme="minorHAnsi"/>
          <w:lang w:val="en-US" w:eastAsia="en-US"/>
        </w:rPr>
        <w:t xml:space="preserve"> of observations on account of them being either singletons or they did not vary within the defined FE groups. Leaving singletons in the regression, groups in FE with only one observation, could lead to overstating the statistical significance </w:t>
      </w:r>
      <w:r w:rsidR="00202821" w:rsidRPr="000946CE">
        <w:rPr>
          <w:rFonts w:asciiTheme="minorHAnsi" w:hAnsiTheme="minorHAnsi" w:cstheme="minorHAnsi"/>
          <w:lang w:val="en-US" w:eastAsia="en-US"/>
        </w:rPr>
        <w:fldChar w:fldCharType="begin"/>
      </w:r>
      <w:r w:rsidR="00890F73" w:rsidRPr="000946CE">
        <w:rPr>
          <w:rFonts w:asciiTheme="minorHAnsi" w:hAnsiTheme="minorHAnsi" w:cstheme="minorHAnsi"/>
          <w:lang w:val="en-US" w:eastAsia="en-US"/>
        </w:rPr>
        <w:instrText xml:space="preserve"> ADDIN ZOTERO_ITEM CSL_CITATION {"citationID":"alij2mvql3","properties":{"formattedCitation":"(Correia, 2015)","plainCitation":"(Correia, 2015)","noteIndex":0},"citationItems":[{"id":3686,"uris":["http://zotero.org/users/13683011/items/LVNXRZSA"],"itemData":{"id":3686,"type":"document","abstract":"Maintaining singleton groups in linear regressions where fixed effects are nested within clusters can overstate statistical significance and lead to incorrect inference. Due to this problem, the reghdfe package now automatically drops singletons. However, a broader class of problems related to nested fixed effects and finite-sample adjustments remains.","language":"en","publisher":"Technical note, Duke University, 7.","source":"Zotero","title":"Singletons, Cluster-Robust Standard Errors and Fixed Effects: A Bad Mix","author":[{"family":"Correia","given":"Sergio"}],"issued":{"date-parts":[["2015"]]}}}],"schema":"https://github.com/citation-style-language/schema/raw/master/csl-citation.json"} </w:instrText>
      </w:r>
      <w:r w:rsidR="00202821" w:rsidRPr="000946CE">
        <w:rPr>
          <w:rFonts w:asciiTheme="minorHAnsi" w:hAnsiTheme="minorHAnsi" w:cstheme="minorHAnsi"/>
          <w:lang w:val="en-US" w:eastAsia="en-US"/>
        </w:rPr>
        <w:fldChar w:fldCharType="separate"/>
      </w:r>
      <w:r w:rsidR="00890F73" w:rsidRPr="000946CE">
        <w:rPr>
          <w:rFonts w:ascii="Calibri" w:hAnsiTheme="minorHAnsi" w:cs="Calibri"/>
          <w:lang w:val="en-US"/>
        </w:rPr>
        <w:t>(Correia, 2015)</w:t>
      </w:r>
      <w:r w:rsidR="00202821" w:rsidRPr="000946CE">
        <w:rPr>
          <w:rFonts w:asciiTheme="minorHAnsi" w:hAnsiTheme="minorHAnsi" w:cstheme="minorHAnsi"/>
          <w:lang w:val="en-US" w:eastAsia="en-US"/>
        </w:rPr>
        <w:fldChar w:fldCharType="end"/>
      </w:r>
      <w:r w:rsidR="00202821" w:rsidRPr="000946CE">
        <w:rPr>
          <w:rFonts w:asciiTheme="minorHAnsi" w:hAnsiTheme="minorHAnsi" w:cstheme="minorHAnsi"/>
          <w:lang w:val="en-US" w:eastAsia="en-US"/>
        </w:rPr>
        <w:t>.  The data consists of the period 2006-2022 and 36 reporting countries. With 1259 unique country pairs created.</w:t>
      </w:r>
      <w:r w:rsidR="00E14343" w:rsidRPr="000946CE">
        <w:rPr>
          <w:rFonts w:asciiTheme="minorHAnsi" w:hAnsiTheme="minorHAnsi" w:cstheme="minorHAnsi"/>
          <w:lang w:val="en-US" w:eastAsia="en-US"/>
        </w:rPr>
        <w:t xml:space="preserve"> </w:t>
      </w:r>
      <w:r w:rsidR="00202821" w:rsidRPr="000946CE">
        <w:rPr>
          <w:rFonts w:asciiTheme="minorHAnsi" w:hAnsiTheme="minorHAnsi" w:cstheme="minorHAnsi"/>
          <w:lang w:val="en-US" w:eastAsia="en-US"/>
        </w:rPr>
        <w:t xml:space="preserve"> </w:t>
      </w:r>
      <w:r w:rsidR="00F53155" w:rsidRPr="000946CE">
        <w:rPr>
          <w:rFonts w:asciiTheme="minorHAnsi" w:hAnsiTheme="minorHAnsi" w:cstheme="minorHAnsi"/>
          <w:lang w:val="en-US" w:eastAsia="en-US"/>
        </w:rPr>
        <w:t xml:space="preserve">The estimations have also been estimated using </w:t>
      </w:r>
      <w:r w:rsidR="00202821" w:rsidRPr="000946CE">
        <w:rPr>
          <w:rFonts w:asciiTheme="minorHAnsi" w:hAnsiTheme="minorHAnsi" w:cstheme="minorHAnsi"/>
          <w:lang w:val="en-US" w:eastAsia="en-US"/>
        </w:rPr>
        <w:t>the “</w:t>
      </w:r>
      <w:r w:rsidR="00202821" w:rsidRPr="000946CE">
        <w:rPr>
          <w:rFonts w:asciiTheme="minorHAnsi" w:hAnsiTheme="minorHAnsi" w:cstheme="minorHAnsi"/>
          <w:i/>
          <w:iCs/>
          <w:lang w:val="en-US" w:eastAsia="en-US"/>
        </w:rPr>
        <w:t xml:space="preserve">ppmlhdfe” </w:t>
      </w:r>
      <w:r w:rsidR="00202821" w:rsidRPr="000946CE">
        <w:rPr>
          <w:rFonts w:asciiTheme="minorHAnsi" w:hAnsiTheme="minorHAnsi" w:cstheme="minorHAnsi"/>
          <w:lang w:val="en-US" w:eastAsia="en-US"/>
        </w:rPr>
        <w:t>command of the “</w:t>
      </w:r>
      <w:r w:rsidR="00202821" w:rsidRPr="000946CE">
        <w:rPr>
          <w:rFonts w:asciiTheme="minorHAnsi" w:hAnsiTheme="minorHAnsi" w:cstheme="minorHAnsi"/>
          <w:i/>
          <w:iCs/>
          <w:lang w:val="en-US" w:eastAsia="en-US"/>
        </w:rPr>
        <w:t>regdhdfe</w:t>
      </w:r>
      <w:r w:rsidR="00202821" w:rsidRPr="000946CE">
        <w:rPr>
          <w:rFonts w:asciiTheme="minorHAnsi" w:hAnsiTheme="minorHAnsi" w:cstheme="minorHAnsi"/>
          <w:lang w:val="en-US" w:eastAsia="en-US"/>
        </w:rPr>
        <w:t>” package in Stata</w:t>
      </w:r>
      <w:r w:rsidR="00992C5B" w:rsidRPr="000946CE">
        <w:rPr>
          <w:rFonts w:asciiTheme="minorHAnsi" w:hAnsiTheme="minorHAnsi" w:cstheme="minorHAnsi"/>
          <w:lang w:val="en-US" w:eastAsia="en-US"/>
        </w:rPr>
        <w:t xml:space="preserve"> developed by</w:t>
      </w:r>
      <w:r w:rsidR="001D3A86" w:rsidRPr="000946CE">
        <w:rPr>
          <w:rFonts w:asciiTheme="minorHAnsi" w:hAnsiTheme="minorHAnsi" w:cstheme="minorHAnsi"/>
          <w:lang w:val="en-US" w:eastAsia="en-US"/>
        </w:rPr>
        <w:t xml:space="preserve"> Correi</w:t>
      </w:r>
      <w:r w:rsidR="00E71756" w:rsidRPr="000946CE">
        <w:rPr>
          <w:rFonts w:asciiTheme="minorHAnsi" w:hAnsiTheme="minorHAnsi" w:cstheme="minorHAnsi"/>
          <w:lang w:val="en-US" w:eastAsia="en-US"/>
        </w:rPr>
        <w:t xml:space="preserve">a et al. </w:t>
      </w:r>
      <w:r w:rsidR="00E71756" w:rsidRPr="000946CE">
        <w:rPr>
          <w:rFonts w:asciiTheme="minorHAnsi" w:hAnsiTheme="minorHAnsi" w:cstheme="minorHAnsi"/>
          <w:lang w:val="en-US" w:eastAsia="en-US"/>
        </w:rPr>
        <w:fldChar w:fldCharType="begin"/>
      </w:r>
      <w:r w:rsidR="00890F73" w:rsidRPr="000946CE">
        <w:rPr>
          <w:rFonts w:asciiTheme="minorHAnsi" w:hAnsiTheme="minorHAnsi" w:cstheme="minorHAnsi"/>
          <w:lang w:val="en-US" w:eastAsia="en-US"/>
        </w:rPr>
        <w:instrText xml:space="preserve"> ADDIN ZOTERO_ITEM CSL_CITATION {"citationID":"a1gcr3qleu9","properties":{"formattedCitation":"(2020)","plainCitation":"(2020)","noteIndex":0},"citationItems":[{"id":3707,"uris":["http://zotero.org/users/13683011/items/JANMFNZ9"],"itemData":{"id":3707,"type":"article-journal","abstract":"In this article, we present ppmlhdfe, a new command for estimation of (pseudo-)Poisson regression models with multiple high-dimensional fixed effects (HDFE). Estimation is implemented using a modified version of the iteratively reweighted least-squares algorithm that allows for fast estimation in the presence of HDFE. Because the code is built around the reghdfe package (Correia, 2014, Statistical Software Components S457874, Department of Economics, Boston College), it has similar syntax, supports many of the same functionalities, and benefits from reghdfe?s fast convergence properties for computing high-dimensional leastsquares problems. Performance is further enhanced by some new techniques we introduce for accelerating HDFE iteratively reweighted least-squares estimation specifically. ppmlhdfe also implements a novel and more robust approach to check for the existence of (pseudo)maximum likelihood estimates.","container-title":"The Stata Journal","DOI":"10.1177/1536867X20909691","ISSN":"1536-867X","issue":"1","note":"publisher: SAGE Publications","page":"95-115","source":"SAGE Journals","title":"Fast Poisson estimation with high-dimensional fixed effects","volume":"20","author":[{"family":"Correia","given":"Sergio"},{"family":"Guimarães","given":"Paulo"},{"family":"Zylkin","given":"Tom"}],"issued":{"date-parts":[["2020",3,1]]}},"label":"page","suppress-author":true}],"schema":"https://github.com/citation-style-language/schema/raw/master/csl-citation.json"} </w:instrText>
      </w:r>
      <w:r w:rsidR="00E71756" w:rsidRPr="000946CE">
        <w:rPr>
          <w:rFonts w:asciiTheme="minorHAnsi" w:hAnsiTheme="minorHAnsi" w:cstheme="minorHAnsi"/>
          <w:lang w:val="en-US" w:eastAsia="en-US"/>
        </w:rPr>
        <w:fldChar w:fldCharType="separate"/>
      </w:r>
      <w:r w:rsidR="00890F73" w:rsidRPr="000946CE">
        <w:rPr>
          <w:rFonts w:ascii="Calibri" w:hAnsiTheme="minorHAnsi" w:cs="Calibri"/>
          <w:lang w:val="en-US"/>
        </w:rPr>
        <w:t>(2020)</w:t>
      </w:r>
      <w:r w:rsidR="00E71756" w:rsidRPr="000946CE">
        <w:rPr>
          <w:rFonts w:asciiTheme="minorHAnsi" w:hAnsiTheme="minorHAnsi" w:cstheme="minorHAnsi"/>
          <w:lang w:val="en-US" w:eastAsia="en-US"/>
        </w:rPr>
        <w:fldChar w:fldCharType="end"/>
      </w:r>
      <w:r w:rsidR="00E71756" w:rsidRPr="000946CE">
        <w:rPr>
          <w:rFonts w:asciiTheme="minorHAnsi" w:hAnsiTheme="minorHAnsi" w:cstheme="minorHAnsi"/>
          <w:lang w:val="en-US" w:eastAsia="en-US"/>
        </w:rPr>
        <w:t xml:space="preserve">. This command </w:t>
      </w:r>
      <w:r w:rsidR="001A3A69" w:rsidRPr="000946CE">
        <w:rPr>
          <w:rFonts w:asciiTheme="minorHAnsi" w:hAnsiTheme="minorHAnsi" w:cstheme="minorHAnsi"/>
          <w:lang w:val="en-US" w:eastAsia="en-US"/>
        </w:rPr>
        <w:t xml:space="preserve">deals with </w:t>
      </w:r>
      <w:r w:rsidR="00B345C7" w:rsidRPr="000946CE">
        <w:rPr>
          <w:rFonts w:asciiTheme="minorHAnsi" w:hAnsiTheme="minorHAnsi" w:cstheme="minorHAnsi"/>
          <w:lang w:val="en-US" w:eastAsia="en-US"/>
        </w:rPr>
        <w:t>certain</w:t>
      </w:r>
      <w:r w:rsidR="001A3A69" w:rsidRPr="000946CE">
        <w:rPr>
          <w:rFonts w:asciiTheme="minorHAnsi" w:hAnsiTheme="minorHAnsi" w:cstheme="minorHAnsi"/>
          <w:lang w:val="en-US" w:eastAsia="en-US"/>
        </w:rPr>
        <w:t xml:space="preserve"> technical problems and </w:t>
      </w:r>
      <w:r w:rsidR="00B345C7" w:rsidRPr="000946CE">
        <w:rPr>
          <w:rFonts w:asciiTheme="minorHAnsi" w:hAnsiTheme="minorHAnsi" w:cstheme="minorHAnsi"/>
          <w:lang w:val="en-US" w:eastAsia="en-US"/>
        </w:rPr>
        <w:t xml:space="preserve">simplifies estimations meaning they are achieved much faster </w:t>
      </w:r>
      <w:r w:rsidR="00B345C7" w:rsidRPr="000946CE">
        <w:rPr>
          <w:rFonts w:asciiTheme="minorHAnsi" w:hAnsiTheme="minorHAnsi" w:cstheme="minorHAnsi"/>
          <w:lang w:val="en-US" w:eastAsia="en-US"/>
        </w:rPr>
        <w:fldChar w:fldCharType="begin"/>
      </w:r>
      <w:r w:rsidR="00890F73" w:rsidRPr="000946CE">
        <w:rPr>
          <w:rFonts w:asciiTheme="minorHAnsi" w:hAnsiTheme="minorHAnsi" w:cstheme="minorHAnsi"/>
          <w:lang w:val="en-US" w:eastAsia="en-US"/>
        </w:rPr>
        <w:instrText xml:space="preserve"> ADDIN ZOTERO_ITEM CSL_CITATION {"citationID":"a1gpnqvhbga","properties":{"formattedCitation":"(Santos Silva &amp; Tenreyro, 2022)","plainCitation":"(Santos Silva &amp; Tenreyro, 2022)","noteIndex":0},"citationItems":[{"id":3705,"uris":["http://zotero.org/users/13683011/items/MU6I4NXG"],"itemData":{"id":3705,"type":"article-journal","abstract":"We review the contribution of “The Log of Gravity” (Santos Silva and Tenreyro, Rev Econ Stat 88:641–658, 2006), summarize the main results in the ensuing literature, and provide a brief review of the state-of-the-art in the estimation of gravity equations and other constant-elasticity models.","container-title":"Portuguese Economic Journal","DOI":"10.1007/s10258-021-00203-w","ISSN":"1617-9838","issue":"3","journalAbbreviation":"Port Econ J","language":"en","page":"423-437","source":"Springer Link","title":"The Log of Gravity at 15","volume":"21","author":[{"family":"Santos Silva","given":"J. M. C."},{"family":"Tenreyro","given":"Silvana"}],"issued":{"date-parts":[["2022",9,1]]}}}],"schema":"https://github.com/citation-style-language/schema/raw/master/csl-citation.json"} </w:instrText>
      </w:r>
      <w:r w:rsidR="00B345C7" w:rsidRPr="000946CE">
        <w:rPr>
          <w:rFonts w:asciiTheme="minorHAnsi" w:hAnsiTheme="minorHAnsi" w:cstheme="minorHAnsi"/>
          <w:lang w:val="en-US" w:eastAsia="en-US"/>
        </w:rPr>
        <w:fldChar w:fldCharType="separate"/>
      </w:r>
      <w:r w:rsidR="00890F73" w:rsidRPr="000946CE">
        <w:rPr>
          <w:rFonts w:ascii="Calibri" w:hAnsiTheme="minorHAnsi" w:cs="Calibri"/>
          <w:lang w:val="en-US"/>
        </w:rPr>
        <w:t>(Santos Silva &amp; Tenreyro, 2022)</w:t>
      </w:r>
      <w:r w:rsidR="00B345C7" w:rsidRPr="000946CE">
        <w:rPr>
          <w:rFonts w:asciiTheme="minorHAnsi" w:hAnsiTheme="minorHAnsi" w:cstheme="minorHAnsi"/>
          <w:lang w:val="en-US" w:eastAsia="en-US"/>
        </w:rPr>
        <w:fldChar w:fldCharType="end"/>
      </w:r>
      <w:r w:rsidR="00B345C7" w:rsidRPr="000946CE">
        <w:rPr>
          <w:rFonts w:asciiTheme="minorHAnsi" w:hAnsiTheme="minorHAnsi" w:cstheme="minorHAnsi"/>
          <w:lang w:val="en-US" w:eastAsia="en-US"/>
        </w:rPr>
        <w:t xml:space="preserve">. </w:t>
      </w:r>
      <w:r w:rsidR="00992C5B" w:rsidRPr="000946CE">
        <w:rPr>
          <w:rFonts w:asciiTheme="minorHAnsi" w:hAnsiTheme="minorHAnsi" w:cstheme="minorHAnsi"/>
          <w:lang w:val="en-US" w:eastAsia="en-US"/>
        </w:rPr>
        <w:t xml:space="preserve"> </w:t>
      </w:r>
      <w:r w:rsidR="00D644D4" w:rsidRPr="000946CE">
        <w:rPr>
          <w:rFonts w:asciiTheme="minorHAnsi" w:hAnsiTheme="minorHAnsi" w:cstheme="minorHAnsi"/>
          <w:lang w:val="en-US"/>
        </w:rPr>
        <w:t xml:space="preserve">The expected relations are the following:  </w:t>
      </w:r>
    </w:p>
    <w:p w14:paraId="03305EE3" w14:textId="77777777" w:rsidR="00E14343" w:rsidRPr="000946CE" w:rsidRDefault="00E14343" w:rsidP="00202821">
      <w:pPr>
        <w:spacing w:line="360" w:lineRule="auto"/>
        <w:jc w:val="both"/>
        <w:rPr>
          <w:rFonts w:asciiTheme="minorHAnsi" w:hAnsiTheme="minorHAnsi" w:cstheme="minorHAnsi"/>
          <w:lang w:val="en-US"/>
        </w:rPr>
      </w:pPr>
    </w:p>
    <w:p w14:paraId="5D125A05" w14:textId="3713CA23" w:rsidR="00202821" w:rsidRPr="000946CE" w:rsidRDefault="00E07D32" w:rsidP="00E14343">
      <w:pPr>
        <w:pStyle w:val="Lijstalinea"/>
        <w:numPr>
          <w:ilvl w:val="0"/>
          <w:numId w:val="4"/>
        </w:numPr>
        <w:spacing w:line="360" w:lineRule="auto"/>
        <w:ind w:left="1440"/>
        <w:jc w:val="both"/>
        <w:rPr>
          <w:rStyle w:val="Nadruk"/>
          <w:rFonts w:asciiTheme="minorHAnsi" w:hAnsiTheme="minorHAnsi" w:cstheme="minorHAnsi"/>
          <w:i w:val="0"/>
          <w:iCs w:val="0"/>
          <w:lang w:val="en-US"/>
        </w:rPr>
      </w:pPr>
      <m:oMath>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Corporatetaxrate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oMath>
      <w:r w:rsidR="002045B8">
        <w:rPr>
          <w:rFonts w:asciiTheme="minorHAnsi" w:hAnsiTheme="minorHAnsi" w:cstheme="minorHAnsi"/>
          <w:lang w:val="en-US"/>
        </w:rPr>
        <w:t xml:space="preserve"> ---</w:t>
      </w:r>
      <w:r w:rsidR="00202821" w:rsidRPr="000946CE">
        <w:rPr>
          <w:rFonts w:asciiTheme="minorHAnsi" w:hAnsiTheme="minorHAnsi" w:cstheme="minorHAnsi"/>
          <w:lang w:val="en-US"/>
        </w:rPr>
        <w:t xml:space="preserve">&gt; </w:t>
      </w:r>
      <m:oMath>
        <m:sSub>
          <m:sSubPr>
            <m:ctrlPr>
              <w:rPr>
                <w:rStyle w:val="Nadruk"/>
                <w:rFonts w:ascii="Cambria Math" w:hAnsi="Cambria Math" w:cstheme="minorHAnsi"/>
                <w:i w:val="0"/>
                <w:iCs w:val="0"/>
                <w:lang w:val="en-US"/>
              </w:rPr>
            </m:ctrlPr>
          </m:sSubPr>
          <m:e>
            <m:r>
              <w:rPr>
                <w:rStyle w:val="Nadruk"/>
                <w:rFonts w:ascii="Cambria Math" w:hAnsi="Cambria Math" w:cstheme="minorHAnsi"/>
                <w:lang w:val="en-US"/>
              </w:rPr>
              <m:t>FDI</m:t>
            </m:r>
          </m:e>
          <m:sub>
            <m:r>
              <m:rPr>
                <m:sty m:val="p"/>
              </m:rPr>
              <w:rPr>
                <w:rStyle w:val="Nadruk"/>
                <w:rFonts w:ascii="Cambria Math" w:hAnsi="Cambria Math" w:cstheme="minorHAnsi"/>
                <w:lang w:val="en-US"/>
              </w:rPr>
              <m:t>oh</m:t>
            </m:r>
            <m:r>
              <w:rPr>
                <w:rStyle w:val="Nadruk"/>
                <w:rFonts w:ascii="Cambria Math" w:hAnsi="Cambria Math" w:cstheme="minorHAnsi"/>
                <w:lang w:val="en-US"/>
              </w:rPr>
              <m:t>t</m:t>
            </m:r>
          </m:sub>
        </m:sSub>
      </m:oMath>
      <w:r w:rsidR="00202821" w:rsidRPr="000946CE">
        <w:rPr>
          <w:rStyle w:val="Nadruk"/>
          <w:rFonts w:asciiTheme="minorHAnsi" w:hAnsiTheme="minorHAnsi" w:cstheme="minorHAnsi"/>
          <w:lang w:val="en-US"/>
        </w:rPr>
        <w:t xml:space="preserve"> (</w:t>
      </w:r>
      <w:r w:rsidR="002045B8">
        <w:rPr>
          <w:rStyle w:val="Nadruk"/>
          <w:rFonts w:asciiTheme="minorHAnsi" w:hAnsiTheme="minorHAnsi" w:cstheme="minorHAnsi"/>
          <w:lang w:val="en-US"/>
        </w:rPr>
        <w:t>negative</w:t>
      </w:r>
      <w:r w:rsidR="00202821" w:rsidRPr="000946CE">
        <w:rPr>
          <w:rStyle w:val="Nadruk"/>
          <w:rFonts w:asciiTheme="minorHAnsi" w:hAnsiTheme="minorHAnsi" w:cstheme="minorHAnsi"/>
          <w:lang w:val="en-US"/>
        </w:rPr>
        <w:t xml:space="preserve"> effect)</w:t>
      </w:r>
    </w:p>
    <w:p w14:paraId="24145C71" w14:textId="5458AB77" w:rsidR="00202821" w:rsidRPr="000946CE" w:rsidRDefault="00202821" w:rsidP="00E14343">
      <w:pPr>
        <w:pStyle w:val="Lijstalinea"/>
        <w:spacing w:line="360" w:lineRule="auto"/>
        <w:ind w:left="1440"/>
        <w:jc w:val="both"/>
        <w:rPr>
          <w:rFonts w:asciiTheme="minorHAnsi" w:hAnsiTheme="minorHAnsi" w:cstheme="minorHAnsi"/>
          <w:lang w:val="en-US"/>
        </w:rPr>
      </w:pPr>
      <w:r w:rsidRPr="000946CE">
        <w:rPr>
          <w:rFonts w:asciiTheme="minorHAnsi" w:hAnsiTheme="minorHAnsi" w:cstheme="minorHAnsi"/>
          <w:lang w:val="en-US"/>
        </w:rPr>
        <w:t>When the</w:t>
      </w:r>
      <w:r w:rsidR="002045B8">
        <w:rPr>
          <w:rFonts w:asciiTheme="minorHAnsi" w:hAnsiTheme="minorHAnsi" w:cstheme="minorHAnsi"/>
          <w:lang w:val="en-US"/>
        </w:rPr>
        <w:t xml:space="preserve"> hos</w:t>
      </w:r>
      <w:r w:rsidRPr="000946CE">
        <w:rPr>
          <w:rFonts w:asciiTheme="minorHAnsi" w:hAnsiTheme="minorHAnsi" w:cstheme="minorHAnsi"/>
          <w:lang w:val="en-US"/>
        </w:rPr>
        <w:t>t</w:t>
      </w:r>
      <w:r w:rsidR="002045B8">
        <w:rPr>
          <w:rFonts w:asciiTheme="minorHAnsi" w:hAnsiTheme="minorHAnsi" w:cstheme="minorHAnsi"/>
          <w:lang w:val="en-US"/>
        </w:rPr>
        <w:t xml:space="preserve"> country corporate tax rate is higher</w:t>
      </w:r>
      <w:r w:rsidRPr="000946CE">
        <w:rPr>
          <w:rFonts w:asciiTheme="minorHAnsi" w:hAnsiTheme="minorHAnsi" w:cstheme="minorHAnsi"/>
          <w:lang w:val="en-US"/>
        </w:rPr>
        <w:t xml:space="preserve">, </w:t>
      </w:r>
      <w:r w:rsidR="002045B8">
        <w:rPr>
          <w:rFonts w:asciiTheme="minorHAnsi" w:hAnsiTheme="minorHAnsi" w:cstheme="minorHAnsi"/>
          <w:lang w:val="en-US"/>
        </w:rPr>
        <w:t>a</w:t>
      </w:r>
      <w:r w:rsidRPr="000946CE">
        <w:rPr>
          <w:rFonts w:asciiTheme="minorHAnsi" w:hAnsiTheme="minorHAnsi" w:cstheme="minorHAnsi"/>
          <w:lang w:val="en-US"/>
        </w:rPr>
        <w:t xml:space="preserve"> </w:t>
      </w:r>
      <w:r w:rsidR="002045B8">
        <w:rPr>
          <w:rFonts w:asciiTheme="minorHAnsi" w:hAnsiTheme="minorHAnsi" w:cstheme="minorHAnsi"/>
          <w:lang w:val="en-US"/>
        </w:rPr>
        <w:t>lower</w:t>
      </w:r>
      <w:r w:rsidRPr="000946CE">
        <w:rPr>
          <w:rFonts w:asciiTheme="minorHAnsi" w:hAnsiTheme="minorHAnsi" w:cstheme="minorHAnsi"/>
          <w:lang w:val="en-US"/>
        </w:rPr>
        <w:t xml:space="preserve"> FDI </w:t>
      </w:r>
      <w:r w:rsidR="00A12350">
        <w:rPr>
          <w:rFonts w:asciiTheme="minorHAnsi" w:hAnsiTheme="minorHAnsi" w:cstheme="minorHAnsi"/>
          <w:lang w:val="en-US"/>
        </w:rPr>
        <w:t>flow</w:t>
      </w:r>
      <w:r w:rsidRPr="000946CE">
        <w:rPr>
          <w:rFonts w:asciiTheme="minorHAnsi" w:hAnsiTheme="minorHAnsi" w:cstheme="minorHAnsi"/>
          <w:lang w:val="en-US"/>
        </w:rPr>
        <w:t xml:space="preserve"> </w:t>
      </w:r>
      <w:r w:rsidR="00A12350">
        <w:rPr>
          <w:rFonts w:asciiTheme="minorHAnsi" w:hAnsiTheme="minorHAnsi" w:cstheme="minorHAnsi"/>
          <w:lang w:val="en-US"/>
        </w:rPr>
        <w:t xml:space="preserve">from country o to country h </w:t>
      </w:r>
      <w:r w:rsidRPr="000946CE">
        <w:rPr>
          <w:rFonts w:asciiTheme="minorHAnsi" w:hAnsiTheme="minorHAnsi" w:cstheme="minorHAnsi"/>
          <w:lang w:val="en-US"/>
        </w:rPr>
        <w:t xml:space="preserve">would be expected. </w:t>
      </w:r>
    </w:p>
    <w:p w14:paraId="3C2B20BC" w14:textId="43ACCD38" w:rsidR="00202821" w:rsidRPr="000946CE" w:rsidRDefault="00E07D32" w:rsidP="00E14343">
      <w:pPr>
        <w:pStyle w:val="Lijstalinea"/>
        <w:numPr>
          <w:ilvl w:val="0"/>
          <w:numId w:val="4"/>
        </w:numPr>
        <w:spacing w:line="360" w:lineRule="auto"/>
        <w:ind w:left="1440"/>
        <w:jc w:val="both"/>
        <w:rPr>
          <w:rStyle w:val="Nadruk"/>
          <w:rFonts w:asciiTheme="minorHAnsi" w:hAnsiTheme="minorHAnsi" w:cstheme="minorHAnsi"/>
          <w:i w:val="0"/>
          <w:iCs w:val="0"/>
          <w:lang w:val="en-US"/>
        </w:rPr>
      </w:pPr>
      <m:oMath>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oMath>
      <w:r w:rsidR="002045B8">
        <w:rPr>
          <w:rStyle w:val="Nadruk"/>
          <w:rFonts w:asciiTheme="minorHAnsi" w:hAnsiTheme="minorHAnsi" w:cstheme="minorHAnsi"/>
          <w:lang w:val="en-US"/>
        </w:rPr>
        <w:t xml:space="preserve"> </w:t>
      </w:r>
      <w:r w:rsidR="00202821" w:rsidRPr="000946CE">
        <w:rPr>
          <w:rStyle w:val="Nadruk"/>
          <w:rFonts w:asciiTheme="minorHAnsi" w:hAnsiTheme="minorHAnsi" w:cstheme="minorHAnsi"/>
          <w:lang w:val="en-US"/>
        </w:rPr>
        <w:t xml:space="preserve"> </w:t>
      </w:r>
      <w:r w:rsidR="002045B8">
        <w:rPr>
          <w:rStyle w:val="Nadruk"/>
          <w:rFonts w:asciiTheme="minorHAnsi" w:hAnsiTheme="minorHAnsi" w:cstheme="minorHAnsi"/>
          <w:lang w:val="en-US"/>
        </w:rPr>
        <w:t>--</w:t>
      </w:r>
      <w:r w:rsidR="00202821" w:rsidRPr="000946CE">
        <w:rPr>
          <w:rStyle w:val="Nadruk"/>
          <w:rFonts w:asciiTheme="minorHAnsi" w:hAnsiTheme="minorHAnsi" w:cstheme="minorHAnsi"/>
          <w:lang w:val="en-US"/>
        </w:rPr>
        <w:t>-&gt;</w:t>
      </w:r>
      <m:oMath>
        <m:sSub>
          <m:sSubPr>
            <m:ctrlPr>
              <w:rPr>
                <w:rStyle w:val="Nadruk"/>
                <w:rFonts w:ascii="Cambria Math" w:hAnsi="Cambria Math" w:cstheme="minorHAnsi"/>
                <w:i w:val="0"/>
                <w:iCs w:val="0"/>
                <w:lang w:val="en-US"/>
              </w:rPr>
            </m:ctrlPr>
          </m:sSubPr>
          <m:e>
            <m:r>
              <w:rPr>
                <w:rStyle w:val="Nadruk"/>
                <w:rFonts w:ascii="Cambria Math" w:hAnsi="Cambria Math" w:cstheme="minorHAnsi"/>
                <w:lang w:val="en-US"/>
              </w:rPr>
              <m:t>FDI</m:t>
            </m:r>
          </m:e>
          <m:sub>
            <m:r>
              <m:rPr>
                <m:sty m:val="p"/>
              </m:rPr>
              <w:rPr>
                <w:rStyle w:val="Nadruk"/>
                <w:rFonts w:ascii="Cambria Math" w:hAnsi="Cambria Math" w:cstheme="minorHAnsi"/>
                <w:lang w:val="en-US"/>
              </w:rPr>
              <m:t>oht</m:t>
            </m:r>
          </m:sub>
        </m:sSub>
      </m:oMath>
      <w:r w:rsidR="00202821" w:rsidRPr="000946CE">
        <w:rPr>
          <w:rStyle w:val="Nadruk"/>
          <w:rFonts w:asciiTheme="minorHAnsi" w:hAnsiTheme="minorHAnsi" w:cstheme="minorHAnsi"/>
          <w:lang w:val="en-US"/>
        </w:rPr>
        <w:t xml:space="preserve"> (</w:t>
      </w:r>
      <w:r w:rsidR="00432CCB">
        <w:rPr>
          <w:rStyle w:val="Nadruk"/>
          <w:rFonts w:asciiTheme="minorHAnsi" w:hAnsiTheme="minorHAnsi" w:cstheme="minorHAnsi"/>
          <w:lang w:val="en-US"/>
        </w:rPr>
        <w:t>negative</w:t>
      </w:r>
      <w:r w:rsidR="00202821" w:rsidRPr="000946CE">
        <w:rPr>
          <w:rStyle w:val="Nadruk"/>
          <w:rFonts w:asciiTheme="minorHAnsi" w:hAnsiTheme="minorHAnsi" w:cstheme="minorHAnsi"/>
          <w:lang w:val="en-US"/>
        </w:rPr>
        <w:t xml:space="preserve"> effect)</w:t>
      </w:r>
    </w:p>
    <w:p w14:paraId="17BEB5CD" w14:textId="50E2CE82" w:rsidR="002045B8" w:rsidRPr="00432CCB" w:rsidRDefault="00202821" w:rsidP="009706E5">
      <w:pPr>
        <w:pStyle w:val="Lijstalinea"/>
        <w:spacing w:line="360" w:lineRule="auto"/>
        <w:ind w:left="1440"/>
        <w:jc w:val="both"/>
        <w:rPr>
          <w:rFonts w:asciiTheme="minorHAnsi" w:hAnsiTheme="minorHAnsi" w:cstheme="minorHAnsi"/>
          <w:lang w:val="en-US"/>
        </w:rPr>
      </w:pPr>
      <w:r w:rsidRPr="000946CE">
        <w:rPr>
          <w:rFonts w:asciiTheme="minorHAnsi" w:hAnsiTheme="minorHAnsi" w:cstheme="minorHAnsi"/>
          <w:lang w:val="en-US"/>
        </w:rPr>
        <w:t xml:space="preserve">If </w:t>
      </w:r>
      <w:r w:rsidR="002045B8">
        <w:rPr>
          <w:rFonts w:asciiTheme="minorHAnsi" w:hAnsiTheme="minorHAnsi" w:cstheme="minorHAnsi"/>
          <w:lang w:val="en-US"/>
        </w:rPr>
        <w:t xml:space="preserve">the host country </w:t>
      </w:r>
      <w:r w:rsidR="00A12350">
        <w:rPr>
          <w:rFonts w:asciiTheme="minorHAnsi" w:hAnsiTheme="minorHAnsi" w:cstheme="minorHAnsi"/>
          <w:lang w:val="en-US"/>
        </w:rPr>
        <w:t xml:space="preserve">labor </w:t>
      </w:r>
      <w:r w:rsidR="002045B8">
        <w:rPr>
          <w:rFonts w:asciiTheme="minorHAnsi" w:hAnsiTheme="minorHAnsi" w:cstheme="minorHAnsi"/>
          <w:lang w:val="en-US"/>
        </w:rPr>
        <w:t>tax rate is higher,</w:t>
      </w:r>
      <w:r w:rsidRPr="000946CE">
        <w:rPr>
          <w:rFonts w:asciiTheme="minorHAnsi" w:hAnsiTheme="minorHAnsi" w:cstheme="minorHAnsi"/>
          <w:lang w:val="en-US"/>
        </w:rPr>
        <w:t xml:space="preserve"> </w:t>
      </w:r>
      <w:r w:rsidR="00A12350">
        <w:rPr>
          <w:rFonts w:asciiTheme="minorHAnsi" w:hAnsiTheme="minorHAnsi" w:cstheme="minorHAnsi"/>
          <w:lang w:val="en-US"/>
        </w:rPr>
        <w:t>a</w:t>
      </w:r>
      <w:r w:rsidR="00A12350" w:rsidRPr="000946CE">
        <w:rPr>
          <w:rFonts w:asciiTheme="minorHAnsi" w:hAnsiTheme="minorHAnsi" w:cstheme="minorHAnsi"/>
          <w:lang w:val="en-US"/>
        </w:rPr>
        <w:t xml:space="preserve"> </w:t>
      </w:r>
      <w:r w:rsidR="00A12350">
        <w:rPr>
          <w:rFonts w:asciiTheme="minorHAnsi" w:hAnsiTheme="minorHAnsi" w:cstheme="minorHAnsi"/>
          <w:lang w:val="en-US"/>
        </w:rPr>
        <w:t>lower</w:t>
      </w:r>
      <w:r w:rsidR="00A12350" w:rsidRPr="000946CE">
        <w:rPr>
          <w:rFonts w:asciiTheme="minorHAnsi" w:hAnsiTheme="minorHAnsi" w:cstheme="minorHAnsi"/>
          <w:lang w:val="en-US"/>
        </w:rPr>
        <w:t xml:space="preserve"> FDI </w:t>
      </w:r>
      <w:r w:rsidR="00A12350">
        <w:rPr>
          <w:rFonts w:asciiTheme="minorHAnsi" w:hAnsiTheme="minorHAnsi" w:cstheme="minorHAnsi"/>
          <w:lang w:val="en-US"/>
        </w:rPr>
        <w:t>flow from country o to country h</w:t>
      </w:r>
      <w:r w:rsidR="00A12350" w:rsidRPr="000946CE">
        <w:rPr>
          <w:rFonts w:asciiTheme="minorHAnsi" w:hAnsiTheme="minorHAnsi" w:cstheme="minorHAnsi"/>
          <w:lang w:val="en-US"/>
        </w:rPr>
        <w:t xml:space="preserve"> would be expected. </w:t>
      </w:r>
    </w:p>
    <w:p w14:paraId="4EF2E1C5" w14:textId="568B9C8F" w:rsidR="009E5C76" w:rsidRPr="009E5C76" w:rsidRDefault="009E5C76" w:rsidP="009E5C76">
      <w:pPr>
        <w:pStyle w:val="Kop3"/>
        <w:rPr>
          <w:rFonts w:asciiTheme="minorHAnsi" w:eastAsia="Calisto MT" w:hAnsiTheme="minorHAnsi" w:cstheme="minorHAnsi"/>
          <w:lang w:val="en-US"/>
        </w:rPr>
      </w:pPr>
      <w:bookmarkStart w:id="28" w:name="_Toc176380543"/>
      <w:r w:rsidRPr="009E5C76">
        <w:rPr>
          <w:rFonts w:asciiTheme="minorHAnsi" w:eastAsia="Calisto MT" w:hAnsiTheme="minorHAnsi" w:cstheme="minorHAnsi"/>
          <w:lang w:val="en-US"/>
        </w:rPr>
        <w:t xml:space="preserve">Step 2: </w:t>
      </w:r>
      <w:r w:rsidR="009C5379">
        <w:rPr>
          <w:rFonts w:asciiTheme="minorHAnsi" w:eastAsia="Calisto MT" w:hAnsiTheme="minorHAnsi" w:cstheme="minorHAnsi"/>
          <w:lang w:val="en-US"/>
        </w:rPr>
        <w:t>Moderating effects</w:t>
      </w:r>
      <w:r w:rsidR="00952F6B">
        <w:rPr>
          <w:rFonts w:asciiTheme="minorHAnsi" w:eastAsia="Calisto MT" w:hAnsiTheme="minorHAnsi" w:cstheme="minorHAnsi"/>
          <w:lang w:val="en-US"/>
        </w:rPr>
        <w:t xml:space="preserve"> of the host country’s</w:t>
      </w:r>
      <w:r w:rsidR="009C5379">
        <w:rPr>
          <w:rFonts w:asciiTheme="minorHAnsi" w:eastAsia="Calisto MT" w:hAnsiTheme="minorHAnsi" w:cstheme="minorHAnsi"/>
          <w:lang w:val="en-US"/>
        </w:rPr>
        <w:t xml:space="preserve"> </w:t>
      </w:r>
      <w:r w:rsidR="00200815">
        <w:rPr>
          <w:rFonts w:asciiTheme="minorHAnsi" w:eastAsia="Calisto MT" w:hAnsiTheme="minorHAnsi" w:cstheme="minorHAnsi"/>
          <w:lang w:val="en-US"/>
        </w:rPr>
        <w:t>economic structure</w:t>
      </w:r>
      <w:r w:rsidR="00952F6B">
        <w:rPr>
          <w:rFonts w:asciiTheme="minorHAnsi" w:eastAsia="Calisto MT" w:hAnsiTheme="minorHAnsi" w:cstheme="minorHAnsi"/>
          <w:lang w:val="en-US"/>
        </w:rPr>
        <w:t>.</w:t>
      </w:r>
      <w:bookmarkEnd w:id="28"/>
      <w:r w:rsidRPr="009E5C76">
        <w:rPr>
          <w:rFonts w:asciiTheme="minorHAnsi" w:eastAsia="Calisto MT" w:hAnsiTheme="minorHAnsi" w:cstheme="minorHAnsi"/>
          <w:lang w:val="en-US"/>
        </w:rPr>
        <w:t xml:space="preserve"> </w:t>
      </w:r>
    </w:p>
    <w:p w14:paraId="56CC1968" w14:textId="77777777" w:rsidR="009E5C76" w:rsidRDefault="009E5C76" w:rsidP="009E5C76">
      <w:pPr>
        <w:spacing w:line="360" w:lineRule="auto"/>
        <w:jc w:val="both"/>
        <w:rPr>
          <w:rFonts w:asciiTheme="minorHAnsi" w:eastAsia="Calisto MT" w:hAnsiTheme="minorHAnsi" w:cstheme="minorHAnsi"/>
          <w:lang w:val="en-US"/>
        </w:rPr>
      </w:pPr>
    </w:p>
    <w:p w14:paraId="617D2168" w14:textId="65E7EC76" w:rsidR="00A30264" w:rsidRPr="00126FE5" w:rsidRDefault="00A12350" w:rsidP="00A30264">
      <w:pPr>
        <w:spacing w:line="360" w:lineRule="auto"/>
        <w:jc w:val="both"/>
        <w:rPr>
          <w:rFonts w:asciiTheme="minorHAnsi" w:eastAsia="Calisto MT" w:hAnsiTheme="minorHAnsi" w:cstheme="minorHAnsi"/>
          <w:lang w:val="en-US"/>
        </w:rPr>
      </w:pPr>
      <w:r>
        <w:rPr>
          <w:rFonts w:asciiTheme="minorHAnsi" w:eastAsia="Calisto MT" w:hAnsiTheme="minorHAnsi" w:cstheme="minorHAnsi"/>
          <w:lang w:val="en-US"/>
        </w:rPr>
        <w:t>In step two of the analysis, t</w:t>
      </w:r>
      <w:r w:rsidR="00952F6B">
        <w:rPr>
          <w:rFonts w:asciiTheme="minorHAnsi" w:eastAsia="Calisto MT" w:hAnsiTheme="minorHAnsi" w:cstheme="minorHAnsi"/>
          <w:lang w:val="en-US"/>
        </w:rPr>
        <w:t>he moderator variables are introduced into the model.</w:t>
      </w:r>
      <w:r w:rsidR="006F2EC0">
        <w:rPr>
          <w:rFonts w:asciiTheme="minorHAnsi" w:eastAsia="Calisto MT" w:hAnsiTheme="minorHAnsi" w:cstheme="minorHAnsi"/>
          <w:lang w:val="en-US"/>
        </w:rPr>
        <w:t xml:space="preserve"> The main models are those of step one but with the</w:t>
      </w:r>
      <w:r w:rsidR="00FF1930">
        <w:rPr>
          <w:rFonts w:asciiTheme="minorHAnsi" w:eastAsia="Calisto MT" w:hAnsiTheme="minorHAnsi" w:cstheme="minorHAnsi"/>
          <w:lang w:val="en-US"/>
        </w:rPr>
        <w:t xml:space="preserve"> added moderator variables. Then</w:t>
      </w:r>
      <w:r w:rsidR="006F2EC0">
        <w:rPr>
          <w:rFonts w:asciiTheme="minorHAnsi" w:eastAsia="Calisto MT" w:hAnsiTheme="minorHAnsi" w:cstheme="minorHAnsi"/>
          <w:lang w:val="en-US"/>
        </w:rPr>
        <w:t xml:space="preserve"> </w:t>
      </w:r>
      <w:r w:rsidR="00FF1930" w:rsidRPr="00126FE5">
        <w:rPr>
          <w:rFonts w:asciiTheme="minorHAnsi" w:eastAsia="Calisto MT" w:hAnsiTheme="minorHAnsi" w:cstheme="minorHAnsi"/>
          <w:lang w:val="en-US"/>
        </w:rPr>
        <w:t>as</w:t>
      </w:r>
      <w:r w:rsidR="00126FE5">
        <w:rPr>
          <w:rFonts w:asciiTheme="minorHAnsi" w:eastAsia="Calisto MT" w:hAnsiTheme="minorHAnsi" w:cstheme="minorHAnsi"/>
          <w:lang w:val="en-US"/>
        </w:rPr>
        <w:t xml:space="preserve"> </w:t>
      </w:r>
      <w:r w:rsidR="00310974" w:rsidRPr="00126FE5">
        <w:rPr>
          <w:rFonts w:asciiTheme="minorHAnsi" w:eastAsia="Calisto MT" w:hAnsiTheme="minorHAnsi" w:cstheme="minorHAnsi"/>
          <w:lang w:val="en-US"/>
        </w:rPr>
        <w:t xml:space="preserve">a robustness check, unilateral inflow data is used as the dependent variable. </w:t>
      </w:r>
      <w:r w:rsidR="009E5C76" w:rsidRPr="00126FE5">
        <w:rPr>
          <w:rFonts w:asciiTheme="minorHAnsi" w:eastAsia="Calisto MT" w:hAnsiTheme="minorHAnsi" w:cstheme="minorHAnsi"/>
          <w:lang w:val="en-US"/>
        </w:rPr>
        <w:t>Simple OLS regressions techniques are used.</w:t>
      </w:r>
      <w:r w:rsidR="00126FE5">
        <w:rPr>
          <w:rFonts w:asciiTheme="minorHAnsi" w:eastAsia="Calisto MT" w:hAnsiTheme="minorHAnsi" w:cstheme="minorHAnsi"/>
          <w:lang w:val="en-US"/>
        </w:rPr>
        <w:t xml:space="preserve"> </w:t>
      </w:r>
      <w:r w:rsidR="00E14343" w:rsidRPr="00126FE5">
        <w:rPr>
          <w:rFonts w:asciiTheme="minorHAnsi" w:eastAsia="Calisto MT" w:hAnsiTheme="minorHAnsi" w:cstheme="minorHAnsi"/>
          <w:lang w:val="en-US"/>
        </w:rPr>
        <w:t>This leads to the following specification of</w:t>
      </w:r>
      <w:r w:rsidR="00D30CB2" w:rsidRPr="00126FE5">
        <w:rPr>
          <w:rFonts w:asciiTheme="minorHAnsi" w:eastAsia="Calisto MT" w:hAnsiTheme="minorHAnsi" w:cstheme="minorHAnsi"/>
          <w:lang w:val="en-US"/>
        </w:rPr>
        <w:t xml:space="preserve"> the</w:t>
      </w:r>
      <w:r w:rsidR="00E14343" w:rsidRPr="00126FE5">
        <w:rPr>
          <w:rFonts w:asciiTheme="minorHAnsi" w:eastAsia="Calisto MT" w:hAnsiTheme="minorHAnsi" w:cstheme="minorHAnsi"/>
          <w:lang w:val="en-US"/>
        </w:rPr>
        <w:t xml:space="preserve"> base model of </w:t>
      </w:r>
      <w:r w:rsidR="00D30CB2" w:rsidRPr="00126FE5">
        <w:rPr>
          <w:rFonts w:asciiTheme="minorHAnsi" w:eastAsia="Calisto MT" w:hAnsiTheme="minorHAnsi" w:cstheme="minorHAnsi"/>
          <w:lang w:val="en-US"/>
        </w:rPr>
        <w:t>step</w:t>
      </w:r>
      <w:r w:rsidR="00E14343" w:rsidRPr="00126FE5">
        <w:rPr>
          <w:rFonts w:asciiTheme="minorHAnsi" w:eastAsia="Calisto MT" w:hAnsiTheme="minorHAnsi" w:cstheme="minorHAnsi"/>
          <w:lang w:val="en-US"/>
        </w:rPr>
        <w:t xml:space="preserve"> 2</w:t>
      </w:r>
      <w:r w:rsidR="00F87896" w:rsidRPr="00126FE5">
        <w:rPr>
          <w:rFonts w:asciiTheme="minorHAnsi" w:eastAsia="Calisto MT" w:hAnsiTheme="minorHAnsi" w:cstheme="minorHAnsi"/>
          <w:lang w:val="en-US"/>
        </w:rPr>
        <w:t xml:space="preserve"> shown in equation 3 </w:t>
      </w:r>
      <w:r w:rsidR="00126FE5">
        <w:rPr>
          <w:rFonts w:asciiTheme="minorHAnsi" w:eastAsia="Calisto MT" w:hAnsiTheme="minorHAnsi" w:cstheme="minorHAnsi"/>
          <w:lang w:val="en-US"/>
        </w:rPr>
        <w:t xml:space="preserve">and the </w:t>
      </w:r>
      <w:r w:rsidR="00663805">
        <w:rPr>
          <w:rFonts w:asciiTheme="minorHAnsi" w:eastAsia="Calisto MT" w:hAnsiTheme="minorHAnsi" w:cstheme="minorHAnsi"/>
          <w:lang w:val="en-US"/>
        </w:rPr>
        <w:t xml:space="preserve">model for the OLS </w:t>
      </w:r>
      <w:r w:rsidR="00E42FD8">
        <w:rPr>
          <w:rFonts w:asciiTheme="minorHAnsi" w:eastAsia="Calisto MT" w:hAnsiTheme="minorHAnsi" w:cstheme="minorHAnsi"/>
          <w:lang w:val="en-US"/>
        </w:rPr>
        <w:t>regressions</w:t>
      </w:r>
      <w:r w:rsidR="00663805">
        <w:rPr>
          <w:rFonts w:asciiTheme="minorHAnsi" w:eastAsia="Calisto MT" w:hAnsiTheme="minorHAnsi" w:cstheme="minorHAnsi"/>
          <w:lang w:val="en-US"/>
        </w:rPr>
        <w:t xml:space="preserve"> in equation 4.</w:t>
      </w:r>
      <w:r w:rsidR="00E42FD8">
        <w:rPr>
          <w:rFonts w:asciiTheme="minorHAnsi" w:eastAsia="Calisto MT" w:hAnsiTheme="minorHAnsi" w:cstheme="minorHAnsi"/>
          <w:lang w:val="en-US"/>
        </w:rPr>
        <w:t xml:space="preserve"> Equation 5 shows the model for the unilateral robustness test. </w:t>
      </w:r>
    </w:p>
    <w:p w14:paraId="432DD99C" w14:textId="77777777" w:rsidR="006468CC" w:rsidRPr="00126FE5" w:rsidRDefault="006468CC" w:rsidP="006468CC">
      <w:pPr>
        <w:spacing w:line="360" w:lineRule="auto"/>
        <w:ind w:left="562"/>
        <w:contextualSpacing/>
        <w:jc w:val="both"/>
        <w:rPr>
          <w:rStyle w:val="Nadruk"/>
          <w:rFonts w:asciiTheme="minorHAnsi" w:eastAsia="Calisto MT" w:hAnsiTheme="minorHAnsi" w:cstheme="minorHAnsi"/>
          <w:i w:val="0"/>
          <w:iCs w:val="0"/>
          <w:lang w:val="en-US"/>
        </w:rPr>
      </w:pPr>
    </w:p>
    <w:p w14:paraId="6CFB7400" w14:textId="3116F0FD" w:rsidR="003E082E" w:rsidRPr="004B5DCF" w:rsidRDefault="00E07D32" w:rsidP="003E082E">
      <w:pPr>
        <w:numPr>
          <w:ilvl w:val="0"/>
          <w:numId w:val="8"/>
        </w:numPr>
        <w:spacing w:line="360" w:lineRule="auto"/>
        <w:contextualSpacing/>
        <w:jc w:val="both"/>
        <w:rPr>
          <w:rFonts w:asciiTheme="minorHAnsi" w:eastAsia="Calisto MT" w:hAnsiTheme="minorHAnsi" w:cstheme="minorHAnsi"/>
          <w:lang w:val="en-US"/>
        </w:rPr>
      </w:pPr>
      <m:oMath>
        <m:sSub>
          <m:sSubPr>
            <m:ctrlPr>
              <w:rPr>
                <w:rFonts w:ascii="Cambria Math" w:eastAsia="Calisto MT" w:hAnsi="Cambria Math" w:cstheme="minorHAnsi"/>
                <w:i/>
                <w:lang w:val="en-US"/>
              </w:rPr>
            </m:ctrlPr>
          </m:sSubPr>
          <m:e>
            <m:r>
              <w:rPr>
                <w:rFonts w:ascii="Cambria Math" w:eastAsia="Calisto MT" w:hAnsi="Cambria Math" w:cstheme="minorHAnsi"/>
                <w:lang w:val="en-US"/>
              </w:rPr>
              <m:t>FDI</m:t>
            </m:r>
          </m:e>
          <m:sub>
            <m:r>
              <w:rPr>
                <w:rFonts w:ascii="Cambria Math" w:eastAsia="Calisto MT" w:hAnsi="Cambria Math" w:cstheme="minorHAnsi"/>
                <w:lang w:val="en-US"/>
              </w:rPr>
              <m:t>oht</m:t>
            </m:r>
          </m:sub>
        </m:sSub>
        <m:r>
          <w:rPr>
            <w:rFonts w:ascii="Cambria Math" w:eastAsia="Calisto MT" w:hAnsi="Cambria Math" w:cstheme="minorHAnsi"/>
            <w:lang w:val="en-US"/>
          </w:rPr>
          <m:t xml:space="preserve">= </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o</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h</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τ</m:t>
            </m:r>
          </m:e>
          <m:sub>
            <m:r>
              <w:rPr>
                <w:rFonts w:ascii="Cambria Math" w:eastAsia="Calisto MT"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0</m:t>
            </m:r>
          </m:sub>
        </m:sSub>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1</m:t>
            </m:r>
          </m:sub>
        </m:sSub>
        <m:r>
          <w:rPr>
            <w:rFonts w:ascii="Cambria Math" w:eastAsia="Calisto MT" w:hAnsi="Cambria Math" w:cstheme="minorHAnsi"/>
            <w:lang w:val="en-US"/>
          </w:rPr>
          <m:t xml:space="preserve"> 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2</m:t>
            </m:r>
          </m:sub>
        </m:sSub>
        <m:r>
          <w:rPr>
            <w:rFonts w:ascii="Cambria Math" w:eastAsia="Calisto MT" w:hAnsi="Cambria Math" w:cstheme="minorHAnsi"/>
            <w:lang w:val="en-US"/>
          </w:rPr>
          <m:t xml:space="preserve">  </m:t>
        </m:r>
        <m:d>
          <m:dPr>
            <m:ctrlPr>
              <w:rPr>
                <w:rFonts w:ascii="Cambria Math" w:eastAsia="Calisto MT" w:hAnsi="Cambria Math" w:cstheme="minorHAnsi"/>
                <w:i/>
                <w:lang w:val="en-US"/>
              </w:rPr>
            </m:ctrlPr>
          </m:dPr>
          <m:e>
            <m:r>
              <w:rPr>
                <w:rFonts w:ascii="Cambria Math" w:eastAsia="Calisto MT" w:hAnsi="Cambria Math" w:cstheme="minorHAnsi"/>
                <w:lang w:val="en-US"/>
              </w:rPr>
              <m:t>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e>
        </m:d>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3</m:t>
            </m:r>
          </m:sub>
        </m:sSub>
        <m:r>
          <w:rPr>
            <w:rFonts w:ascii="Cambria Math" w:eastAsia="Calisto MT" w:hAnsi="Cambria Math" w:cstheme="minorHAnsi"/>
            <w:lang w:val="en-US"/>
          </w:rPr>
          <m:t xml:space="preserve"> </m:t>
        </m:r>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4</m:t>
            </m:r>
          </m:sub>
        </m:sSub>
        <m:d>
          <m:dPr>
            <m:ctrlPr>
              <w:rPr>
                <w:rFonts w:ascii="Cambria Math" w:eastAsia="Calisto MT" w:hAnsi="Cambria Math" w:cstheme="minorHAnsi"/>
                <w:i/>
                <w:lang w:val="en-US"/>
              </w:rPr>
            </m:ctrlPr>
          </m:dPr>
          <m:e>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m:rPr>
                <m:sty m:val="p"/>
              </m:rPr>
              <w:rPr>
                <w:rStyle w:val="Nadruk"/>
                <w:rFonts w:ascii="Cambria Math" w:hAnsi="Cambria Math" w:cstheme="minorHAnsi"/>
                <w:lang w:val="en-US"/>
              </w:rPr>
              <m:t xml:space="preserve">* </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e>
        </m:d>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5</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ot</m:t>
                </m:r>
              </m:sub>
            </m:sSub>
          </m:e>
        </m:func>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6</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ht</m:t>
                </m:r>
              </m:sub>
            </m:sSub>
          </m:e>
        </m:func>
        <m:r>
          <w:rPr>
            <w:rFonts w:ascii="Cambria Math" w:eastAsia="Calisto MT" w:hAnsi="Cambria Math" w:cstheme="minorHAnsi"/>
            <w:lang w:val="en-US"/>
          </w:rPr>
          <m:t>+7</m:t>
        </m:r>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w:rPr>
                    <w:rFonts w:ascii="Cambria Math" w:eastAsia="Calisto MT" w:hAnsi="Cambria Math" w:cstheme="minorHAnsi"/>
                    <w:lang w:val="en-US"/>
                  </w:rPr>
                  <m:t>Z</m:t>
                </m:r>
              </m:e>
              <m:sub>
                <m:r>
                  <w:rPr>
                    <w:rFonts w:ascii="Cambria Math" w:eastAsia="Calisto MT" w:hAnsi="Cambria Math" w:cstheme="minorHAnsi"/>
                    <w:lang w:val="en-US"/>
                  </w:rPr>
                  <m:t>oh</m:t>
                </m:r>
              </m:sub>
            </m:sSub>
          </m:e>
        </m:func>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e</m:t>
            </m:r>
          </m:e>
          <m:sub>
            <m:r>
              <w:rPr>
                <w:rFonts w:ascii="Cambria Math" w:eastAsia="Calisto MT" w:hAnsi="Cambria Math" w:cstheme="minorHAnsi"/>
                <w:lang w:val="en-US"/>
              </w:rPr>
              <m:t>oht</m:t>
            </m:r>
          </m:sub>
        </m:sSub>
      </m:oMath>
    </w:p>
    <w:p w14:paraId="1E685389" w14:textId="77777777" w:rsidR="003E082E" w:rsidRDefault="003E082E" w:rsidP="005C26DA">
      <w:pPr>
        <w:spacing w:line="360" w:lineRule="auto"/>
        <w:ind w:left="202"/>
        <w:jc w:val="both"/>
        <w:rPr>
          <w:rFonts w:asciiTheme="minorHAnsi" w:eastAsia="Calisto MT" w:hAnsiTheme="minorHAnsi" w:cstheme="minorHAnsi"/>
          <w:lang w:val="en-US"/>
        </w:rPr>
      </w:pPr>
    </w:p>
    <w:p w14:paraId="37866114" w14:textId="2C097309" w:rsidR="00663805" w:rsidRPr="004B5DCF" w:rsidRDefault="00E07D32" w:rsidP="00663805">
      <w:pPr>
        <w:numPr>
          <w:ilvl w:val="0"/>
          <w:numId w:val="8"/>
        </w:numPr>
        <w:spacing w:line="360" w:lineRule="auto"/>
        <w:contextualSpacing/>
        <w:jc w:val="both"/>
        <w:rPr>
          <w:rFonts w:asciiTheme="minorHAnsi" w:eastAsia="Calisto MT" w:hAnsiTheme="minorHAnsi" w:cstheme="minorHAnsi"/>
          <w:lang w:val="en-US"/>
        </w:rPr>
      </w:pPr>
      <m:oMath>
        <m:func>
          <m:funcPr>
            <m:ctrlPr>
              <w:rPr>
                <w:rFonts w:ascii="Cambria Math" w:eastAsia="Calisto MT" w:hAnsi="Cambria Math" w:cstheme="minorHAns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FDI</m:t>
                </m:r>
              </m:e>
              <m:sub>
                <m:r>
                  <w:rPr>
                    <w:rFonts w:ascii="Cambria Math" w:eastAsia="Calisto MT" w:hAnsi="Cambria Math" w:cstheme="minorHAnsi"/>
                    <w:lang w:val="en-US"/>
                  </w:rPr>
                  <m:t>oht</m:t>
                </m:r>
              </m:sub>
            </m:sSub>
          </m:e>
        </m:func>
        <m:r>
          <w:rPr>
            <w:rFonts w:ascii="Cambria Math" w:eastAsia="Calisto MT" w:hAnsi="Cambria Math" w:cstheme="minorHAnsi"/>
            <w:lang w:val="en-US"/>
          </w:rPr>
          <m:t xml:space="preserve">= </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o</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h</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τ</m:t>
            </m:r>
          </m:e>
          <m:sub>
            <m:r>
              <w:rPr>
                <w:rFonts w:ascii="Cambria Math" w:eastAsia="Calisto MT"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0</m:t>
            </m:r>
          </m:sub>
        </m:sSub>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1</m:t>
            </m:r>
          </m:sub>
        </m:sSub>
        <m:r>
          <w:rPr>
            <w:rFonts w:ascii="Cambria Math" w:eastAsia="Calisto MT" w:hAnsi="Cambria Math" w:cstheme="minorHAnsi"/>
            <w:lang w:val="en-US"/>
          </w:rPr>
          <m:t xml:space="preserve"> 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2</m:t>
            </m:r>
          </m:sub>
        </m:sSub>
        <m:r>
          <w:rPr>
            <w:rFonts w:ascii="Cambria Math" w:eastAsia="Calisto MT" w:hAnsi="Cambria Math" w:cstheme="minorHAnsi"/>
            <w:lang w:val="en-US"/>
          </w:rPr>
          <m:t xml:space="preserve">  </m:t>
        </m:r>
        <m:d>
          <m:dPr>
            <m:ctrlPr>
              <w:rPr>
                <w:rFonts w:ascii="Cambria Math" w:eastAsia="Calisto MT" w:hAnsi="Cambria Math" w:cstheme="minorHAnsi"/>
                <w:i/>
                <w:lang w:val="en-US"/>
              </w:rPr>
            </m:ctrlPr>
          </m:dPr>
          <m:e>
            <m:r>
              <w:rPr>
                <w:rFonts w:ascii="Cambria Math" w:eastAsia="Calisto MT" w:hAnsi="Cambria Math" w:cstheme="minorHAnsi"/>
                <w:lang w:val="en-US"/>
              </w:rPr>
              <m:t>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e>
        </m:d>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3</m:t>
            </m:r>
          </m:sub>
        </m:sSub>
        <m:r>
          <w:rPr>
            <w:rFonts w:ascii="Cambria Math" w:eastAsia="Calisto MT" w:hAnsi="Cambria Math" w:cstheme="minorHAnsi"/>
            <w:lang w:val="en-US"/>
          </w:rPr>
          <m:t xml:space="preserve"> </m:t>
        </m:r>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4</m:t>
            </m:r>
          </m:sub>
        </m:sSub>
        <m:d>
          <m:dPr>
            <m:ctrlPr>
              <w:rPr>
                <w:rFonts w:ascii="Cambria Math" w:eastAsia="Calisto MT" w:hAnsi="Cambria Math" w:cstheme="minorHAnsi"/>
                <w:i/>
                <w:lang w:val="en-US"/>
              </w:rPr>
            </m:ctrlPr>
          </m:dPr>
          <m:e>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m:rPr>
                <m:sty m:val="p"/>
              </m:rPr>
              <w:rPr>
                <w:rStyle w:val="Nadruk"/>
                <w:rFonts w:ascii="Cambria Math" w:hAnsi="Cambria Math" w:cstheme="minorHAnsi"/>
                <w:lang w:val="en-US"/>
              </w:rPr>
              <m:t xml:space="preserve">* </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e>
        </m:d>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5</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ot</m:t>
                </m:r>
              </m:sub>
            </m:sSub>
          </m:e>
        </m:func>
        <m: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6</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i/>
                    <w:lang w:val="en-US"/>
                  </w:rPr>
                </m:ctrlPr>
              </m:sSubPr>
              <m:e>
                <m:r>
                  <w:rPr>
                    <w:rFonts w:ascii="Cambria Math" w:eastAsia="Calisto MT" w:hAnsi="Cambria Math" w:cstheme="minorHAnsi"/>
                    <w:lang w:val="en-US"/>
                  </w:rPr>
                  <m:t>X</m:t>
                </m:r>
              </m:e>
              <m:sub>
                <m:r>
                  <w:rPr>
                    <w:rFonts w:ascii="Cambria Math" w:eastAsia="Calisto MT" w:hAnsi="Cambria Math" w:cstheme="minorHAnsi"/>
                    <w:lang w:val="en-US"/>
                  </w:rPr>
                  <m:t>ht</m:t>
                </m:r>
              </m:sub>
            </m:sSub>
          </m:e>
        </m:func>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7</m:t>
            </m:r>
          </m:sub>
        </m:sSub>
        <m:func>
          <m:funcPr>
            <m:ctrlPr>
              <w:rPr>
                <w:rFonts w:ascii="Cambria Math" w:eastAsia="Calisto MT" w:hAnsi="Cambria Math" w:cstheme="minorHAnsi"/>
                <w: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w:rPr>
                    <w:rFonts w:ascii="Cambria Math" w:eastAsia="Calisto MT" w:hAnsi="Cambria Math" w:cstheme="minorHAnsi"/>
                    <w:lang w:val="en-US"/>
                  </w:rPr>
                  <m:t>Z</m:t>
                </m:r>
              </m:e>
              <m:sub>
                <m:r>
                  <w:rPr>
                    <w:rFonts w:ascii="Cambria Math" w:eastAsia="Calisto MT" w:hAnsi="Cambria Math" w:cstheme="minorHAnsi"/>
                    <w:lang w:val="en-US"/>
                  </w:rPr>
                  <m:t>oh</m:t>
                </m:r>
              </m:sub>
            </m:sSub>
          </m:e>
        </m:func>
        <m:r>
          <w:rPr>
            <w:rFonts w:ascii="Cambria Math" w:eastAsia="Calisto MT" w:hAnsi="Cambria Math" w:cstheme="minorHAnsi"/>
            <w:lang w:val="en-US"/>
          </w:rPr>
          <m:t>+</m:t>
        </m:r>
        <m:sSub>
          <m:sSubPr>
            <m:ctrlPr>
              <w:rPr>
                <w:rFonts w:ascii="Cambria Math" w:eastAsia="Calisto MT" w:hAnsi="Cambria Math" w:cstheme="minorHAnsi"/>
                <w:lang w:val="en-US"/>
              </w:rPr>
            </m:ctrlPr>
          </m:sSubPr>
          <m:e>
            <m:r>
              <w:rPr>
                <w:rFonts w:ascii="Cambria Math" w:eastAsia="Calisto MT" w:hAnsi="Cambria Math" w:cstheme="minorHAnsi"/>
                <w:lang w:val="en-US"/>
              </w:rPr>
              <m:t>e</m:t>
            </m:r>
          </m:e>
          <m:sub>
            <m:r>
              <w:rPr>
                <w:rFonts w:ascii="Cambria Math" w:eastAsia="Calisto MT" w:hAnsi="Cambria Math" w:cstheme="minorHAnsi"/>
                <w:lang w:val="en-US"/>
              </w:rPr>
              <m:t>oht</m:t>
            </m:r>
          </m:sub>
        </m:sSub>
      </m:oMath>
    </w:p>
    <w:p w14:paraId="419B1827" w14:textId="77777777" w:rsidR="00663805" w:rsidRPr="0041244B" w:rsidRDefault="00663805" w:rsidP="005C26DA">
      <w:pPr>
        <w:spacing w:line="360" w:lineRule="auto"/>
        <w:ind w:left="202"/>
        <w:jc w:val="both"/>
        <w:rPr>
          <w:rFonts w:asciiTheme="minorHAnsi" w:eastAsia="Calisto MT" w:hAnsiTheme="minorHAnsi" w:cstheme="minorHAnsi"/>
          <w:lang w:val="en-US"/>
        </w:rPr>
      </w:pPr>
    </w:p>
    <w:p w14:paraId="5085D776" w14:textId="77777777" w:rsidR="005C26DA" w:rsidRPr="005C26DA" w:rsidRDefault="005C26DA" w:rsidP="005C26DA">
      <w:pPr>
        <w:spacing w:line="360" w:lineRule="auto"/>
        <w:jc w:val="both"/>
        <w:rPr>
          <w:rFonts w:asciiTheme="minorHAnsi" w:eastAsia="Calisto MT" w:hAnsiTheme="minorHAnsi" w:cstheme="minorHAnsi"/>
          <w:lang w:val="en-US"/>
        </w:rPr>
      </w:pPr>
    </w:p>
    <w:p w14:paraId="1B4CC03C" w14:textId="1E68A3D3" w:rsidR="00126FE5" w:rsidRPr="00126FE5" w:rsidRDefault="00E07D32" w:rsidP="00126FE5">
      <w:pPr>
        <w:numPr>
          <w:ilvl w:val="0"/>
          <w:numId w:val="8"/>
        </w:numPr>
        <w:spacing w:line="360" w:lineRule="auto"/>
        <w:contextualSpacing/>
        <w:jc w:val="both"/>
        <w:rPr>
          <w:rFonts w:asciiTheme="minorHAnsi" w:eastAsia="Calisto MT" w:hAnsiTheme="minorHAnsi" w:cstheme="minorHAnsi"/>
          <w:lang w:val="en-US"/>
        </w:rPr>
      </w:pPr>
      <m:oMath>
        <m:func>
          <m:funcPr>
            <m:ctrlPr>
              <w:rPr>
                <w:rFonts w:ascii="Cambria Math" w:eastAsia="Calisto MT" w:hAnsi="Cambria Math" w:cstheme="minorHAns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FDI</m:t>
                </m:r>
              </m:e>
              <m:sub>
                <m:r>
                  <w:rPr>
                    <w:rFonts w:ascii="Cambria Math" w:eastAsia="Calisto MT" w:hAnsi="Cambria Math" w:cstheme="minorHAnsi"/>
                    <w:lang w:val="en-US"/>
                  </w:rPr>
                  <m:t>ht</m:t>
                </m:r>
              </m:sub>
            </m:sSub>
          </m:e>
        </m:func>
        <m:r>
          <m:rPr>
            <m:sty m:val="p"/>
          </m:rP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β</m:t>
            </m:r>
          </m:e>
          <m:sub>
            <m:r>
              <m:rPr>
                <m:sty m:val="p"/>
              </m:rPr>
              <w:rPr>
                <w:rFonts w:ascii="Cambria Math" w:eastAsia="Calisto MT" w:hAnsi="Cambria Math" w:cstheme="minorHAnsi"/>
                <w:lang w:val="en-US"/>
              </w:rPr>
              <m:t>0</m:t>
            </m:r>
          </m:sub>
        </m:sSub>
        <m:r>
          <m:rPr>
            <m:sty m:val="p"/>
          </m:rPr>
          <w:rPr>
            <w:rFonts w:ascii="Cambria Math" w:eastAsia="Calisto MT" w:hAnsi="Cambria Math" w:cstheme="minorHAnsi"/>
            <w:lang w:val="en-US"/>
          </w:rPr>
          <m:t>+</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β</m:t>
            </m:r>
          </m:e>
          <m:sub>
            <m:r>
              <m:rPr>
                <m:sty m:val="p"/>
              </m:rPr>
              <w:rPr>
                <w:rFonts w:ascii="Cambria Math" w:eastAsia="Calisto MT" w:hAnsi="Cambria Math" w:cstheme="minorHAnsi"/>
                <w:lang w:val="en-US"/>
              </w:rPr>
              <m:t>1</m:t>
            </m:r>
          </m:sub>
        </m:sSub>
        <m:r>
          <w:rPr>
            <w:rFonts w:ascii="Cambria Math" w:eastAsia="Calisto MT" w:hAnsi="Cambria Math" w:cstheme="minorHAnsi"/>
            <w:lang w:val="en-US"/>
          </w:rPr>
          <m:t xml:space="preserve"> 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m:rPr>
            <m:sty m:val="p"/>
          </m:rPr>
          <w:rPr>
            <w:rFonts w:ascii="Cambria Math" w:eastAsia="Calisto MT" w:hAnsi="Cambria Math" w:cstheme="minorHAnsi"/>
            <w:lang w:val="en-US"/>
          </w:rPr>
          <m:t>+</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β</m:t>
            </m:r>
          </m:e>
          <m:sub>
            <m:r>
              <m:rPr>
                <m:sty m:val="p"/>
              </m:rPr>
              <w:rPr>
                <w:rFonts w:ascii="Cambria Math" w:eastAsia="Calisto MT" w:hAnsi="Cambria Math" w:cstheme="minorHAnsi"/>
                <w:lang w:val="en-US"/>
              </w:rPr>
              <m:t>2</m:t>
            </m:r>
          </m:sub>
        </m:sSub>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ht</m:t>
            </m:r>
          </m:sub>
        </m:sSub>
        <m:r>
          <m:rPr>
            <m:sty m:val="p"/>
          </m:rPr>
          <w:rPr>
            <w:rFonts w:ascii="Cambria Math" w:eastAsia="Calisto MT" w:hAnsi="Cambria Math" w:cstheme="minorHAnsi"/>
            <w:lang w:val="en-US"/>
          </w:rPr>
          <m:t>+</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β</m:t>
            </m:r>
          </m:e>
          <m:sub>
            <m:r>
              <m:rPr>
                <m:sty m:val="p"/>
              </m:rPr>
              <w:rPr>
                <w:rFonts w:ascii="Cambria Math" w:eastAsia="Calisto MT" w:hAnsi="Cambria Math" w:cstheme="minorHAnsi"/>
                <w:lang w:val="en-US"/>
              </w:rPr>
              <m:t>3</m:t>
            </m:r>
          </m:sub>
        </m:sSub>
        <m:r>
          <w:rPr>
            <w:rFonts w:ascii="Cambria Math" w:eastAsia="Calisto MT" w:hAnsi="Cambria Math" w:cstheme="minorHAnsi"/>
            <w:lang w:val="en-US"/>
          </w:rPr>
          <m:t>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m:rPr>
            <m:sty m:val="p"/>
          </m:rP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r>
          <m:rPr>
            <m:sty m:val="p"/>
          </m:rP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β</m:t>
            </m:r>
          </m:e>
          <m:sub>
            <m:r>
              <m:rPr>
                <m:sty m:val="p"/>
              </m:rPr>
              <w:rPr>
                <w:rFonts w:ascii="Cambria Math" w:eastAsia="Calisto MT" w:hAnsi="Cambria Math" w:cstheme="minorHAnsi"/>
                <w:lang w:val="en-US"/>
              </w:rPr>
              <m:t>4</m:t>
            </m:r>
          </m:sub>
        </m:sSub>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m:rPr>
            <m:sty m:val="p"/>
          </m:rP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r>
          <m:rPr>
            <m:sty m:val="p"/>
          </m:rPr>
          <w:rPr>
            <w:rFonts w:ascii="Cambria Math" w:eastAsia="Calisto MT" w:hAnsi="Cambria Math" w:cstheme="minorHAnsi"/>
            <w:lang w:val="en-US"/>
          </w:rPr>
          <m:t xml:space="preserve">+ </m:t>
        </m:r>
        <m:r>
          <m:rPr>
            <m:sty m:val="p"/>
          </m:rPr>
          <w:rPr>
            <w:rStyle w:val="Nadruk"/>
            <w:rFonts w:ascii="Cambria Math" w:hAnsi="Cambria Math" w:cstheme="minorHAnsi"/>
            <w:lang w:val="en-US"/>
          </w:rPr>
          <m:t xml:space="preserve"> </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β</m:t>
            </m:r>
          </m:e>
          <m:sub>
            <m:r>
              <m:rPr>
                <m:sty m:val="p"/>
              </m:rPr>
              <w:rPr>
                <w:rFonts w:ascii="Cambria Math" w:eastAsia="Calisto MT" w:hAnsi="Cambria Math" w:cstheme="minorHAnsi"/>
                <w:lang w:val="en-US"/>
              </w:rPr>
              <m:t>5</m:t>
            </m:r>
          </m:sub>
        </m:sSub>
        <m:func>
          <m:funcPr>
            <m:ctrlPr>
              <w:rPr>
                <w:rFonts w:ascii="Cambria Math" w:eastAsia="Calisto MT" w:hAnsi="Cambria Math" w:cstheme="minorHAnsi"/>
                <w:lang w:val="en-US"/>
              </w:rPr>
            </m:ctrlPr>
          </m:funcPr>
          <m:fName>
            <m:r>
              <m:rPr>
                <m:sty m:val="p"/>
              </m:rPr>
              <w:rPr>
                <w:rFonts w:ascii="Cambria Math" w:eastAsia="Calisto MT" w:hAnsi="Cambria Math" w:cstheme="minorHAnsi"/>
                <w:lang w:val="en-US"/>
              </w:rPr>
              <m:t>ln</m:t>
            </m:r>
          </m:fName>
          <m:e>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X</m:t>
                </m:r>
              </m:e>
              <m:sub>
                <m:r>
                  <w:rPr>
                    <w:rFonts w:ascii="Cambria Math" w:eastAsia="Calisto MT" w:hAnsi="Cambria Math" w:cstheme="minorHAnsi"/>
                    <w:lang w:val="en-US"/>
                  </w:rPr>
                  <m:t>ht</m:t>
                </m:r>
              </m:sub>
            </m:sSub>
          </m:e>
        </m:func>
        <m:r>
          <m:rPr>
            <m:sty m:val="p"/>
          </m:rPr>
          <w:rPr>
            <w:rFonts w:ascii="Cambria Math" w:eastAsia="Calisto MT" w:hAnsi="Cambria Math" w:cstheme="minorHAnsi"/>
            <w:lang w:val="en-US"/>
          </w:rPr>
          <m:t>+</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δ</m:t>
            </m:r>
          </m:e>
          <m:sub>
            <m:r>
              <w:rPr>
                <w:rFonts w:ascii="Cambria Math" w:eastAsia="Calisto MT" w:hAnsi="Cambria Math" w:cstheme="minorHAnsi"/>
                <w:lang w:val="en-US"/>
              </w:rPr>
              <m:t>h</m:t>
            </m:r>
          </m:sub>
        </m:sSub>
        <m:r>
          <m:rPr>
            <m:sty m:val="p"/>
          </m:rPr>
          <w:rPr>
            <w:rFonts w:ascii="Cambria Math" w:eastAsia="Calisto MT" w:hAnsi="Cambria Math" w:cstheme="minorHAnsi"/>
            <w:lang w:val="en-US"/>
          </w:rPr>
          <m:t>+</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τ</m:t>
            </m:r>
          </m:e>
          <m:sub>
            <m:r>
              <w:rPr>
                <w:rFonts w:ascii="Cambria Math" w:eastAsia="Calisto MT" w:hAnsi="Cambria Math" w:cstheme="minorHAnsi"/>
                <w:lang w:val="en-US"/>
              </w:rPr>
              <m:t>t</m:t>
            </m:r>
          </m:sub>
        </m:sSub>
        <m:r>
          <m:rPr>
            <m:sty m:val="p"/>
          </m:rPr>
          <w:rPr>
            <w:rFonts w:ascii="Cambria Math" w:eastAsia="Calisto MT" w:hAnsi="Cambria Math" w:cstheme="minorHAnsi"/>
            <w:lang w:val="en-US"/>
          </w:rPr>
          <m:t xml:space="preserve">+ </m:t>
        </m:r>
        <m:sSub>
          <m:sSubPr>
            <m:ctrlPr>
              <w:rPr>
                <w:rFonts w:ascii="Cambria Math" w:eastAsia="Calisto MT" w:hAnsi="Cambria Math" w:cstheme="minorHAnsi"/>
                <w:lang w:val="en-US"/>
              </w:rPr>
            </m:ctrlPr>
          </m:sSubPr>
          <m:e>
            <m:r>
              <m:rPr>
                <m:sty m:val="p"/>
              </m:rPr>
              <w:rPr>
                <w:rFonts w:ascii="Cambria Math" w:eastAsia="Calisto MT" w:hAnsi="Cambria Math" w:cstheme="minorHAnsi"/>
                <w:lang w:val="en-US"/>
              </w:rPr>
              <m:t>e</m:t>
            </m:r>
          </m:e>
          <m:sub>
            <m:r>
              <w:rPr>
                <w:rFonts w:ascii="Cambria Math" w:eastAsia="Calisto MT" w:hAnsi="Cambria Math" w:cstheme="minorHAnsi"/>
                <w:lang w:val="en-US"/>
              </w:rPr>
              <m:t>ht</m:t>
            </m:r>
          </m:sub>
        </m:sSub>
      </m:oMath>
    </w:p>
    <w:p w14:paraId="049D2C75" w14:textId="77777777" w:rsidR="00126FE5" w:rsidRDefault="00126FE5" w:rsidP="00DA4C3B">
      <w:pPr>
        <w:spacing w:line="360" w:lineRule="auto"/>
        <w:contextualSpacing/>
        <w:jc w:val="both"/>
        <w:rPr>
          <w:rFonts w:asciiTheme="minorHAnsi" w:eastAsia="Calisto MT" w:hAnsiTheme="minorHAnsi" w:cstheme="minorHAnsi"/>
          <w:b/>
          <w:bCs/>
          <w:i/>
          <w:iCs/>
          <w:lang w:val="en-US"/>
        </w:rPr>
      </w:pPr>
    </w:p>
    <w:p w14:paraId="68A45C33" w14:textId="77777777" w:rsidR="009706E5" w:rsidRPr="00310974" w:rsidRDefault="009706E5" w:rsidP="00DA4C3B">
      <w:pPr>
        <w:spacing w:line="360" w:lineRule="auto"/>
        <w:contextualSpacing/>
        <w:jc w:val="both"/>
        <w:rPr>
          <w:rFonts w:asciiTheme="minorHAnsi" w:eastAsia="Calisto MT" w:hAnsiTheme="minorHAnsi" w:cstheme="minorHAnsi"/>
          <w:b/>
          <w:bCs/>
          <w:i/>
          <w:iCs/>
          <w:lang w:val="en-US"/>
        </w:rPr>
      </w:pPr>
    </w:p>
    <w:p w14:paraId="1CBF379C" w14:textId="77777777" w:rsidR="00126FE5" w:rsidRPr="00DA4C3B" w:rsidRDefault="00126FE5" w:rsidP="00126FE5">
      <w:pPr>
        <w:spacing w:line="360" w:lineRule="auto"/>
        <w:contextualSpacing/>
        <w:jc w:val="both"/>
        <w:rPr>
          <w:rFonts w:asciiTheme="minorHAnsi" w:eastAsia="Calisto MT" w:hAnsiTheme="minorHAnsi" w:cstheme="minorHAnsi"/>
          <w:i/>
          <w:iCs/>
          <w:lang w:val="en-US"/>
        </w:rPr>
      </w:pPr>
      <w:r w:rsidRPr="00DA4C3B">
        <w:rPr>
          <w:rFonts w:asciiTheme="minorHAnsi" w:eastAsia="Calisto MT" w:hAnsiTheme="minorHAnsi" w:cstheme="minorHAnsi"/>
          <w:i/>
          <w:iCs/>
          <w:lang w:val="en-US"/>
        </w:rPr>
        <w:t xml:space="preserve">Where: </w:t>
      </w:r>
    </w:p>
    <w:p w14:paraId="6EC50A80" w14:textId="2604EDBA" w:rsidR="00126FE5" w:rsidRPr="00DA4C3B" w:rsidRDefault="00E07D32" w:rsidP="00126FE5">
      <w:pPr>
        <w:pStyle w:val="Lijstalinea"/>
        <w:numPr>
          <w:ilvl w:val="0"/>
          <w:numId w:val="4"/>
        </w:numPr>
        <w:spacing w:line="360" w:lineRule="auto"/>
        <w:jc w:val="both"/>
        <w:rPr>
          <w:rFonts w:asciiTheme="minorHAnsi" w:hAnsiTheme="minorHAnsi" w:cstheme="minorHAnsi"/>
          <w:i/>
          <w:iCs/>
          <w:lang w:val="en-US"/>
        </w:rPr>
      </w:pPr>
      <m:oMath>
        <m:sSub>
          <m:sSubPr>
            <m:ctrlPr>
              <w:rPr>
                <w:rStyle w:val="Nadruk"/>
                <w:rFonts w:ascii="Cambria Math" w:hAnsi="Cambria Math" w:cstheme="minorHAnsi"/>
                <w:i w:val="0"/>
                <w:iCs w:val="0"/>
                <w:lang w:val="en-US"/>
              </w:rPr>
            </m:ctrlPr>
          </m:sSubPr>
          <m:e>
            <m:r>
              <w:rPr>
                <w:rStyle w:val="Nadruk"/>
                <w:rFonts w:ascii="Cambria Math" w:hAnsi="Cambria Math" w:cstheme="minorHAnsi"/>
                <w:lang w:val="en-US"/>
              </w:rPr>
              <m:t>lnFDI</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oMath>
      <w:r w:rsidR="00126FE5" w:rsidRPr="00DA4C3B">
        <w:rPr>
          <w:rStyle w:val="Nadruk"/>
          <w:rFonts w:asciiTheme="minorHAnsi" w:hAnsiTheme="minorHAnsi" w:cstheme="minorHAnsi"/>
          <w:lang w:val="en-US"/>
        </w:rPr>
        <w:t xml:space="preserve"> </w:t>
      </w:r>
      <w:r w:rsidR="00126FE5" w:rsidRPr="00DA4C3B">
        <w:rPr>
          <w:rFonts w:asciiTheme="minorHAnsi" w:hAnsiTheme="minorHAnsi" w:cstheme="minorHAnsi"/>
          <w:i/>
          <w:iCs/>
          <w:lang w:val="en-US"/>
        </w:rPr>
        <w:t xml:space="preserve">= the natural logarithm of the FDI inflow </w:t>
      </w:r>
      <w:r w:rsidR="00D13452">
        <w:rPr>
          <w:rFonts w:asciiTheme="minorHAnsi" w:hAnsiTheme="minorHAnsi" w:cstheme="minorHAnsi"/>
          <w:i/>
          <w:iCs/>
          <w:lang w:val="en-US"/>
        </w:rPr>
        <w:t xml:space="preserve">in US dollars </w:t>
      </w:r>
      <w:r w:rsidR="00126FE5" w:rsidRPr="00DA4C3B">
        <w:rPr>
          <w:rFonts w:asciiTheme="minorHAnsi" w:hAnsiTheme="minorHAnsi" w:cstheme="minorHAnsi"/>
          <w:i/>
          <w:iCs/>
          <w:lang w:val="en-US"/>
        </w:rPr>
        <w:t>in</w:t>
      </w:r>
      <w:r w:rsidR="00D13452">
        <w:rPr>
          <w:rFonts w:asciiTheme="minorHAnsi" w:hAnsiTheme="minorHAnsi" w:cstheme="minorHAnsi"/>
          <w:i/>
          <w:iCs/>
          <w:lang w:val="en-US"/>
        </w:rPr>
        <w:t>to the country at time</w:t>
      </w:r>
      <w:r w:rsidR="00126FE5" w:rsidRPr="00DA4C3B">
        <w:rPr>
          <w:rFonts w:asciiTheme="minorHAnsi" w:hAnsiTheme="minorHAnsi" w:cstheme="minorHAnsi"/>
          <w:i/>
          <w:iCs/>
          <w:lang w:val="en-US"/>
        </w:rPr>
        <w:t xml:space="preserve"> t.  </w:t>
      </w:r>
    </w:p>
    <w:p w14:paraId="1830BE7F" w14:textId="30FA7AB5" w:rsidR="00126FE5" w:rsidRPr="00DA4C3B" w:rsidRDefault="00E07D32" w:rsidP="00126FE5">
      <w:pPr>
        <w:pStyle w:val="Lijstalinea"/>
        <w:numPr>
          <w:ilvl w:val="0"/>
          <w:numId w:val="4"/>
        </w:numPr>
        <w:spacing w:line="360" w:lineRule="auto"/>
        <w:jc w:val="both"/>
        <w:rPr>
          <w:rFonts w:asciiTheme="minorHAnsi" w:hAnsiTheme="minorHAnsi" w:cstheme="minorHAnsi"/>
          <w:i/>
          <w:iCs/>
          <w:lang w:val="en-US"/>
        </w:rPr>
      </w:pPr>
      <m:oMath>
        <m:sSub>
          <m:sSubPr>
            <m:ctrlPr>
              <w:rPr>
                <w:rFonts w:ascii="Cambria Math" w:eastAsia="Calisto MT" w:hAnsi="Cambria Math" w:cstheme="minorHAnsi"/>
                <w:i/>
                <w:iCs/>
                <w:lang w:val="en-US"/>
              </w:rPr>
            </m:ctrlPr>
          </m:sSubPr>
          <m:e>
            <m:r>
              <w:rPr>
                <w:rFonts w:ascii="Cambria Math" w:eastAsia="Calisto MT" w:hAnsi="Cambria Math" w:cstheme="minorHAnsi"/>
                <w:lang w:val="en-US"/>
              </w:rPr>
              <m:t>δ</m:t>
            </m:r>
          </m:e>
          <m:sub>
            <m:r>
              <w:rPr>
                <w:rFonts w:ascii="Cambria Math" w:eastAsia="Calisto MT" w:hAnsi="Cambria Math" w:cstheme="minorHAnsi"/>
                <w:lang w:val="en-US"/>
              </w:rPr>
              <m:t>o</m:t>
            </m:r>
          </m:sub>
        </m:sSub>
      </m:oMath>
      <w:r w:rsidR="00126FE5" w:rsidRPr="00DA4C3B">
        <w:rPr>
          <w:rFonts w:asciiTheme="minorHAnsi" w:hAnsiTheme="minorHAnsi" w:cstheme="minorHAnsi"/>
          <w:i/>
          <w:iCs/>
          <w:lang w:val="en-US"/>
        </w:rPr>
        <w:t xml:space="preserve">= </w:t>
      </w:r>
      <w:r w:rsidR="00D13452">
        <w:rPr>
          <w:rFonts w:asciiTheme="minorHAnsi" w:hAnsiTheme="minorHAnsi" w:cstheme="minorHAnsi"/>
          <w:i/>
          <w:iCs/>
          <w:lang w:val="en-US"/>
        </w:rPr>
        <w:t>Country</w:t>
      </w:r>
      <w:r w:rsidR="00126FE5" w:rsidRPr="00DA4C3B">
        <w:rPr>
          <w:rFonts w:asciiTheme="minorHAnsi" w:hAnsiTheme="minorHAnsi" w:cstheme="minorHAnsi"/>
          <w:i/>
          <w:iCs/>
          <w:lang w:val="en-US"/>
        </w:rPr>
        <w:t xml:space="preserve"> fixed effects. </w:t>
      </w:r>
    </w:p>
    <w:p w14:paraId="2108DA7E" w14:textId="30106C4C" w:rsidR="00126FE5" w:rsidRPr="00DA4C3B" w:rsidRDefault="00E07D32" w:rsidP="00126FE5">
      <w:pPr>
        <w:pStyle w:val="Lijstalinea"/>
        <w:numPr>
          <w:ilvl w:val="0"/>
          <w:numId w:val="4"/>
        </w:numPr>
        <w:spacing w:line="360" w:lineRule="auto"/>
        <w:jc w:val="both"/>
        <w:rPr>
          <w:rFonts w:asciiTheme="minorHAnsi" w:hAnsiTheme="minorHAnsi" w:cstheme="minorHAnsi"/>
          <w:i/>
          <w:iCs/>
          <w:lang w:val="en-US"/>
        </w:rPr>
      </w:pPr>
      <m:oMath>
        <m:sSub>
          <m:sSubPr>
            <m:ctrlPr>
              <w:rPr>
                <w:rFonts w:ascii="Cambria Math" w:eastAsia="Calisto MT" w:hAnsi="Cambria Math" w:cstheme="minorHAnsi"/>
                <w:i/>
                <w:iCs/>
                <w:lang w:val="en-US"/>
              </w:rPr>
            </m:ctrlPr>
          </m:sSubPr>
          <m:e>
            <m:r>
              <w:rPr>
                <w:rFonts w:ascii="Cambria Math" w:eastAsia="Calisto MT" w:hAnsi="Cambria Math" w:cstheme="minorHAnsi"/>
                <w:lang w:val="en-US"/>
              </w:rPr>
              <m:t>τ</m:t>
            </m:r>
          </m:e>
          <m:sub>
            <m:r>
              <w:rPr>
                <w:rFonts w:ascii="Cambria Math" w:eastAsia="Calisto MT" w:hAnsi="Cambria Math" w:cstheme="minorHAnsi"/>
                <w:lang w:val="en-US"/>
              </w:rPr>
              <m:t>t</m:t>
            </m:r>
          </m:sub>
        </m:sSub>
      </m:oMath>
      <w:r w:rsidR="00126FE5" w:rsidRPr="00DA4C3B">
        <w:rPr>
          <w:rFonts w:asciiTheme="minorHAnsi" w:hAnsiTheme="minorHAnsi" w:cstheme="minorHAnsi"/>
          <w:i/>
          <w:iCs/>
          <w:lang w:val="en-US"/>
        </w:rPr>
        <w:t>= Timed fixed effects</w:t>
      </w:r>
    </w:p>
    <w:p w14:paraId="6BB2CAC5" w14:textId="2AD027C6" w:rsidR="00126FE5" w:rsidRPr="00DA4C3B" w:rsidRDefault="00DA4C3B" w:rsidP="00126FE5">
      <w:pPr>
        <w:pStyle w:val="Lijstalinea"/>
        <w:numPr>
          <w:ilvl w:val="0"/>
          <w:numId w:val="4"/>
        </w:numPr>
        <w:spacing w:line="360" w:lineRule="auto"/>
        <w:jc w:val="both"/>
        <w:rPr>
          <w:rFonts w:asciiTheme="minorHAnsi" w:hAnsiTheme="minorHAnsi" w:cstheme="minorHAnsi"/>
          <w:i/>
          <w:iCs/>
          <w:lang w:val="en-US"/>
        </w:rPr>
      </w:pPr>
      <m:oMath>
        <m:r>
          <w:rPr>
            <w:rFonts w:ascii="Cambria Math" w:eastAsia="Calisto MT" w:hAnsi="Cambria Math" w:cstheme="minorHAnsi"/>
            <w:lang w:val="en-US"/>
          </w:rPr>
          <m:t>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oMath>
      <w:r w:rsidR="00126FE5" w:rsidRPr="00DA4C3B">
        <w:rPr>
          <w:rFonts w:asciiTheme="minorHAnsi" w:hAnsiTheme="minorHAnsi" w:cstheme="minorHAnsi"/>
          <w:i/>
          <w:iCs/>
          <w:lang w:val="en-US"/>
        </w:rPr>
        <w:t xml:space="preserve"> = </w:t>
      </w:r>
      <w:r w:rsidR="00D13452">
        <w:rPr>
          <w:rFonts w:asciiTheme="minorHAnsi" w:hAnsiTheme="minorHAnsi" w:cstheme="minorHAnsi"/>
          <w:i/>
          <w:iCs/>
          <w:lang w:val="en-US"/>
        </w:rPr>
        <w:t>C</w:t>
      </w:r>
      <w:r>
        <w:rPr>
          <w:rFonts w:asciiTheme="minorHAnsi" w:hAnsiTheme="minorHAnsi" w:cstheme="minorHAnsi"/>
          <w:i/>
          <w:iCs/>
          <w:lang w:val="en-US"/>
        </w:rPr>
        <w:t xml:space="preserve">ountry statutory corporate tax rate for time t. </w:t>
      </w:r>
      <w:r w:rsidR="00126FE5" w:rsidRPr="00DA4C3B">
        <w:rPr>
          <w:rFonts w:asciiTheme="minorHAnsi" w:hAnsiTheme="minorHAnsi" w:cstheme="minorHAnsi"/>
          <w:i/>
          <w:iCs/>
          <w:lang w:val="en-US"/>
        </w:rPr>
        <w:t xml:space="preserve"> </w:t>
      </w:r>
    </w:p>
    <w:p w14:paraId="4519CDD8" w14:textId="2C6F8712" w:rsidR="00126FE5" w:rsidRPr="00DA4C3B" w:rsidRDefault="00E07D32" w:rsidP="00126FE5">
      <w:pPr>
        <w:pStyle w:val="Lijstalinea"/>
        <w:numPr>
          <w:ilvl w:val="0"/>
          <w:numId w:val="4"/>
        </w:numPr>
        <w:spacing w:line="360" w:lineRule="auto"/>
        <w:jc w:val="both"/>
        <w:rPr>
          <w:rFonts w:asciiTheme="minorHAnsi" w:hAnsiTheme="minorHAnsi" w:cstheme="minorHAnsi"/>
          <w:i/>
          <w:iCs/>
          <w:lang w:val="en-US"/>
        </w:rPr>
      </w:pPr>
      <m:oMath>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ht</m:t>
            </m:r>
          </m:sub>
        </m:sSub>
      </m:oMath>
      <w:r w:rsidR="00126FE5" w:rsidRPr="00DA4C3B">
        <w:rPr>
          <w:rStyle w:val="Nadruk"/>
          <w:rFonts w:asciiTheme="minorHAnsi" w:hAnsiTheme="minorHAnsi" w:cstheme="minorHAnsi"/>
          <w:lang w:val="en-US"/>
        </w:rPr>
        <w:t xml:space="preserve">= </w:t>
      </w:r>
      <w:r w:rsidR="00126FE5" w:rsidRPr="00DA4C3B">
        <w:rPr>
          <w:rFonts w:asciiTheme="minorHAnsi" w:hAnsiTheme="minorHAnsi" w:cstheme="minorHAnsi"/>
          <w:i/>
          <w:iCs/>
          <w:lang w:val="en-US"/>
        </w:rPr>
        <w:t xml:space="preserve">The average tax wedge as percentage of labor costs time t. </w:t>
      </w:r>
    </w:p>
    <w:p w14:paraId="09FAAF10" w14:textId="16C6D127" w:rsidR="00126FE5" w:rsidRDefault="00E07D32" w:rsidP="00126FE5">
      <w:pPr>
        <w:pStyle w:val="Lijstalinea"/>
        <w:numPr>
          <w:ilvl w:val="0"/>
          <w:numId w:val="4"/>
        </w:numPr>
        <w:spacing w:line="360" w:lineRule="auto"/>
        <w:jc w:val="both"/>
        <w:rPr>
          <w:rFonts w:asciiTheme="minorHAnsi" w:hAnsiTheme="minorHAnsi" w:cstheme="minorHAnsi"/>
          <w:i/>
          <w:iCs/>
          <w:lang w:val="en-US"/>
        </w:rPr>
      </w:pPr>
      <m:oMath>
        <m:func>
          <m:funcPr>
            <m:ctrlPr>
              <w:rPr>
                <w:rFonts w:ascii="Cambria Math" w:hAnsi="Cambria Math" w:cstheme="minorHAnsi"/>
                <w:i/>
                <w:iCs/>
                <w:lang w:val="en-US"/>
              </w:rPr>
            </m:ctrlPr>
          </m:funcPr>
          <m:fName>
            <m:r>
              <w:rPr>
                <w:rFonts w:ascii="Cambria Math" w:hAnsi="Cambria Math" w:cstheme="minorHAnsi"/>
                <w:lang w:val="en-US"/>
              </w:rPr>
              <m:t>ln</m:t>
            </m:r>
          </m:fName>
          <m:e>
            <m:sSub>
              <m:sSubPr>
                <m:ctrlPr>
                  <w:rPr>
                    <w:rFonts w:ascii="Cambria Math" w:hAnsi="Cambria Math" w:cstheme="minorHAnsi"/>
                    <w:i/>
                    <w:iCs/>
                    <w:lang w:val="en-US"/>
                  </w:rPr>
                </m:ctrlPr>
              </m:sSubPr>
              <m:e>
                <m:r>
                  <w:rPr>
                    <w:rFonts w:ascii="Cambria Math" w:hAnsi="Cambria Math" w:cstheme="minorHAnsi"/>
                    <w:lang w:val="en-US"/>
                  </w:rPr>
                  <m:t>X</m:t>
                </m:r>
              </m:e>
              <m:sub>
                <m:r>
                  <m:rPr>
                    <m:sty m:val="p"/>
                  </m:rPr>
                  <w:rPr>
                    <w:rFonts w:ascii="Cambria Math" w:hAnsi="Cambria Math" w:cstheme="minorHAnsi"/>
                    <w:lang w:val="en-US"/>
                  </w:rPr>
                  <m:t>h</m:t>
                </m:r>
                <m:r>
                  <w:rPr>
                    <w:rFonts w:ascii="Cambria Math" w:hAnsi="Cambria Math" w:cstheme="minorHAnsi"/>
                    <w:lang w:val="en-US"/>
                  </w:rPr>
                  <m:t>t</m:t>
                </m:r>
              </m:sub>
            </m:sSub>
          </m:e>
        </m:func>
      </m:oMath>
      <w:r w:rsidR="00126FE5" w:rsidRPr="00DA4C3B">
        <w:rPr>
          <w:rFonts w:asciiTheme="minorHAnsi" w:hAnsiTheme="minorHAnsi" w:cstheme="minorHAnsi"/>
          <w:i/>
          <w:iCs/>
          <w:lang w:val="en-US"/>
        </w:rPr>
        <w:t xml:space="preserve">= </w:t>
      </w:r>
      <w:r w:rsidR="00D13452">
        <w:rPr>
          <w:rFonts w:asciiTheme="minorHAnsi" w:hAnsiTheme="minorHAnsi" w:cstheme="minorHAnsi"/>
          <w:i/>
          <w:iCs/>
          <w:lang w:val="en-US"/>
        </w:rPr>
        <w:t>C</w:t>
      </w:r>
      <w:r w:rsidR="00126FE5" w:rsidRPr="00DA4C3B">
        <w:rPr>
          <w:rFonts w:asciiTheme="minorHAnsi" w:hAnsiTheme="minorHAnsi" w:cstheme="minorHAnsi"/>
          <w:i/>
          <w:iCs/>
          <w:lang w:val="en-US"/>
        </w:rPr>
        <w:t>ountry time variant characteristics (GDP etc.)</w:t>
      </w:r>
    </w:p>
    <w:p w14:paraId="6AFEC5CD" w14:textId="77777777" w:rsidR="00FC53EB" w:rsidRPr="00DA4C3B" w:rsidRDefault="00FC53EB" w:rsidP="00FC53EB">
      <w:pPr>
        <w:pStyle w:val="Lijstalinea"/>
        <w:spacing w:line="360" w:lineRule="auto"/>
        <w:ind w:left="360"/>
        <w:jc w:val="both"/>
        <w:rPr>
          <w:rFonts w:asciiTheme="minorHAnsi" w:hAnsiTheme="minorHAnsi" w:cstheme="minorHAnsi"/>
          <w:i/>
          <w:iCs/>
          <w:lang w:val="en-US"/>
        </w:rPr>
      </w:pPr>
    </w:p>
    <w:p w14:paraId="667AB35C" w14:textId="7061601D" w:rsidR="0058063D" w:rsidRPr="000946CE" w:rsidRDefault="00FC53EB" w:rsidP="00FC53EB">
      <w:pPr>
        <w:spacing w:line="360" w:lineRule="auto"/>
        <w:jc w:val="both"/>
        <w:rPr>
          <w:rFonts w:asciiTheme="minorHAnsi" w:hAnsiTheme="minorHAnsi" w:cstheme="minorHAnsi"/>
          <w:lang w:val="en-US" w:eastAsia="en-US"/>
        </w:rPr>
      </w:pPr>
      <w:r>
        <w:rPr>
          <w:rFonts w:asciiTheme="minorHAnsi" w:eastAsia="Calisto MT" w:hAnsiTheme="minorHAnsi" w:cstheme="minorHAnsi"/>
          <w:lang w:val="en-US"/>
        </w:rPr>
        <w:t xml:space="preserve">The robustness model (5) is estimated using regular OLS. </w:t>
      </w:r>
      <w:r w:rsidRPr="00126FE5">
        <w:rPr>
          <w:rFonts w:asciiTheme="minorHAnsi" w:eastAsia="Calisto MT" w:hAnsiTheme="minorHAnsi" w:cstheme="minorHAnsi"/>
          <w:lang w:val="en-US"/>
        </w:rPr>
        <w:t xml:space="preserve">As a first step, the </w:t>
      </w:r>
      <w:r w:rsidRPr="00126FE5">
        <w:rPr>
          <w:rFonts w:asciiTheme="minorHAnsi" w:hAnsiTheme="minorHAnsi" w:cstheme="minorHAnsi"/>
          <w:lang w:val="en-US"/>
        </w:rPr>
        <w:t>Hausman test is ran in order to determine whether a random coefficient model or fixed effect model is appropriate. The p-value of the Hausman means the null-hypothesis should be rejected. Therefore, the random coefficients model is not appropriate, and the FE model is used model (</w:t>
      </w:r>
      <w:r w:rsidR="003319FA">
        <w:rPr>
          <w:rFonts w:asciiTheme="minorHAnsi" w:hAnsiTheme="minorHAnsi" w:cstheme="minorHAnsi"/>
          <w:lang w:val="en-US"/>
        </w:rPr>
        <w:t xml:space="preserve">see figure </w:t>
      </w:r>
      <w:r w:rsidR="00B80611">
        <w:rPr>
          <w:rFonts w:asciiTheme="minorHAnsi" w:hAnsiTheme="minorHAnsi" w:cstheme="minorHAnsi"/>
          <w:lang w:val="en-US"/>
        </w:rPr>
        <w:t>3 and 4</w:t>
      </w:r>
      <w:r w:rsidRPr="00126FE5">
        <w:rPr>
          <w:rFonts w:asciiTheme="minorHAnsi" w:hAnsiTheme="minorHAnsi" w:cstheme="minorHAnsi"/>
          <w:lang w:val="en-US"/>
        </w:rPr>
        <w:t xml:space="preserve"> in the appendix). The test for autocorrelation and heteroskedasticity both show that both are present in the data (see table 19 and 20 in the appendix). Therefore, the standard errors are clustered by country. Santos Silva and Tenreyro </w:t>
      </w:r>
      <w:r w:rsidRPr="00126FE5">
        <w:rPr>
          <w:rFonts w:asciiTheme="minorHAnsi" w:hAnsiTheme="minorHAnsi" w:cstheme="minorHAnsi"/>
          <w:lang w:val="en-US"/>
        </w:rPr>
        <w:fldChar w:fldCharType="begin"/>
      </w:r>
      <w:r w:rsidRPr="00126FE5">
        <w:rPr>
          <w:rFonts w:asciiTheme="minorHAnsi" w:hAnsiTheme="minorHAnsi" w:cstheme="minorHAnsi"/>
          <w:lang w:val="en-US"/>
        </w:rPr>
        <w:instrText xml:space="preserve"> ADDIN ZOTERO_ITEM CSL_CITATION {"citationID":"a114k6295fj","properties":{"formattedCitation":"(2022)","plainCitation":"(2022)","noteIndex":0},"citationItems":[{"id":3705,"uris":["http://zotero.org/users/13683011/items/MU6I4NXG"],"itemData":{"id":3705,"type":"article-journal","abstract":"We review the contribution of “The Log of Gravity” (Santos Silva and Tenreyro, Rev Econ Stat 88:641–658, 2006), summarize the main results in the ensuing literature, and provide a brief review of the state-of-the-art in the estimation of gravity equations and other constant-elasticity models.","container-title":"Portuguese Economic Journal","DOI":"10.1007/s10258-021-00203-w","ISSN":"1617-9838","issue":"3","journalAbbreviation":"Port Econ J","language":"en","page":"423-437","source":"Springer Link","title":"The Log of Gravity at 15","volume":"21","author":[{"family":"Santos Silva","given":"J. M. C."},{"family":"Tenreyro","given":"Silvana"}],"issued":{"date-parts":[["2022",9,1]]}},"label":"page","suppress-author":true}],"schema":"https://github.com/citation-style-language/schema/raw/master/csl-citation.json"} </w:instrText>
      </w:r>
      <w:r w:rsidRPr="00126FE5">
        <w:rPr>
          <w:rFonts w:asciiTheme="minorHAnsi" w:hAnsiTheme="minorHAnsi" w:cstheme="minorHAnsi"/>
          <w:lang w:val="en-US"/>
        </w:rPr>
        <w:fldChar w:fldCharType="separate"/>
      </w:r>
      <w:r w:rsidRPr="00126FE5">
        <w:rPr>
          <w:rFonts w:ascii="Calibri" w:hAnsiTheme="minorHAnsi" w:cs="Calibri"/>
          <w:lang w:val="en-US"/>
        </w:rPr>
        <w:t>(2022)</w:t>
      </w:r>
      <w:r w:rsidRPr="00126FE5">
        <w:rPr>
          <w:rFonts w:asciiTheme="minorHAnsi" w:hAnsiTheme="minorHAnsi" w:cstheme="minorHAnsi"/>
          <w:lang w:val="en-US"/>
        </w:rPr>
        <w:fldChar w:fldCharType="end"/>
      </w:r>
      <w:r w:rsidRPr="00126FE5">
        <w:rPr>
          <w:rFonts w:asciiTheme="minorHAnsi" w:hAnsiTheme="minorHAnsi" w:cstheme="minorHAnsi"/>
          <w:lang w:val="en-US"/>
        </w:rPr>
        <w:t xml:space="preserve"> note the increasing usage of the PPML estimator in other contexts than gravity models. And since the PPML estimator’s strong suit is dealing with heteroscedasticity and zero trade flows, this estimator will also be applied here, even though this is not a gravity model </w:t>
      </w:r>
      <w:r w:rsidRPr="00126FE5">
        <w:rPr>
          <w:rFonts w:asciiTheme="minorHAnsi" w:hAnsiTheme="minorHAnsi" w:cstheme="minorHAnsi"/>
          <w:lang w:val="en-US"/>
        </w:rPr>
        <w:fldChar w:fldCharType="begin"/>
      </w:r>
      <w:r w:rsidRPr="00126FE5">
        <w:rPr>
          <w:rFonts w:asciiTheme="minorHAnsi" w:hAnsiTheme="minorHAnsi" w:cstheme="minorHAnsi"/>
          <w:lang w:val="en-US"/>
        </w:rPr>
        <w:instrText xml:space="preserve"> ADDIN ZOTERO_ITEM CSL_CITATION {"citationID":"a2n6a1ou9ta","properties":{"formattedCitation":"(Santos Silva &amp; Tenreyro, 2011)","plainCitation":"(Santos Silva &amp; Tenreyro, 2011)","noteIndex":0},"citationItems":[{"id":3544,"uris":["http://zotero.org/users/13683011/items/Y7CPSUE4"],"itemData":{"id":3544,"type":"article-journal","abstract":"We extend the simulation results in Santos Silva and Tenreyro (2006, The log of gravity, The Review of Economics and Statistics, 88, 641–658) by considering a novel data-generating process. Our results confirm that the Poisson pseudo-maximum likelihood estimator is generally well behaved, even when the proportion of zeros in the sample is very large.","container-title":"Economics Letters","DOI":"10.1016/j.econlet.2011.05.008","ISSN":"0165-1765","issue":"2","journalAbbreviation":"Economics Letters","page":"220-222","source":"ScienceDirect","title":"Further simulation evidence on the performance of the Poisson pseudo-maximum likelihood estimator","volume":"112","author":[{"family":"Santos Silva","given":"J. M. C."},{"family":"Tenreyro","given":"Silvana"}],"issued":{"date-parts":[["2011",8,1]]}}}],"schema":"https://github.com/citation-style-language/schema/raw/master/csl-citation.json"} </w:instrText>
      </w:r>
      <w:r w:rsidRPr="00126FE5">
        <w:rPr>
          <w:rFonts w:asciiTheme="minorHAnsi" w:hAnsiTheme="minorHAnsi" w:cstheme="minorHAnsi"/>
          <w:lang w:val="en-US"/>
        </w:rPr>
        <w:fldChar w:fldCharType="separate"/>
      </w:r>
      <w:r w:rsidRPr="00126FE5">
        <w:rPr>
          <w:rFonts w:ascii="Calibri" w:hAnsiTheme="minorHAnsi" w:cs="Calibri"/>
          <w:lang w:val="en-US"/>
        </w:rPr>
        <w:t>(Santos Silva &amp; Tenreyro, 2011)</w:t>
      </w:r>
      <w:r w:rsidRPr="00126FE5">
        <w:rPr>
          <w:rFonts w:asciiTheme="minorHAnsi" w:hAnsiTheme="minorHAnsi" w:cstheme="minorHAnsi"/>
          <w:lang w:val="en-US"/>
        </w:rPr>
        <w:fldChar w:fldCharType="end"/>
      </w:r>
      <w:r w:rsidRPr="00126FE5">
        <w:rPr>
          <w:rFonts w:asciiTheme="minorHAnsi" w:hAnsiTheme="minorHAnsi" w:cstheme="minorHAnsi"/>
          <w:lang w:val="en-US"/>
        </w:rPr>
        <w:t>.</w:t>
      </w:r>
      <w:r w:rsidR="00971D9A" w:rsidRPr="00DA4C3B">
        <w:rPr>
          <w:rFonts w:asciiTheme="minorHAnsi" w:hAnsiTheme="minorHAnsi" w:cstheme="minorHAnsi"/>
          <w:lang w:val="en-US" w:eastAsia="en-US"/>
        </w:rPr>
        <w:br w:type="page"/>
      </w:r>
    </w:p>
    <w:p w14:paraId="09916CC0" w14:textId="2015542F" w:rsidR="00BF3FD7" w:rsidRPr="000946CE" w:rsidRDefault="00546305" w:rsidP="005D30B2">
      <w:pPr>
        <w:pStyle w:val="Kop1"/>
        <w:rPr>
          <w:rFonts w:cstheme="minorHAnsi"/>
        </w:rPr>
      </w:pPr>
      <w:bookmarkStart w:id="29" w:name="_Toc175148527"/>
      <w:bookmarkStart w:id="30" w:name="_Toc176380544"/>
      <w:r w:rsidRPr="000946CE">
        <w:rPr>
          <w:rFonts w:cstheme="minorHAnsi"/>
        </w:rPr>
        <w:t xml:space="preserve">Empirical </w:t>
      </w:r>
      <w:r w:rsidR="002E3568" w:rsidRPr="000946CE">
        <w:rPr>
          <w:rFonts w:cstheme="minorHAnsi"/>
        </w:rPr>
        <w:t>results and discussion</w:t>
      </w:r>
      <w:bookmarkEnd w:id="29"/>
      <w:bookmarkEnd w:id="30"/>
    </w:p>
    <w:p w14:paraId="4E79BE28" w14:textId="538F5E26" w:rsidR="00EB4B03" w:rsidRPr="008C537C" w:rsidRDefault="00F3595C" w:rsidP="00EB4B03">
      <w:pPr>
        <w:pStyle w:val="Kop2"/>
      </w:pPr>
      <w:bookmarkStart w:id="31" w:name="_Toc175148528"/>
      <w:bookmarkStart w:id="32" w:name="_Toc176380545"/>
      <w:r w:rsidRPr="000946CE">
        <w:t>Step</w:t>
      </w:r>
      <w:r w:rsidR="00824389" w:rsidRPr="000946CE">
        <w:t xml:space="preserve"> 1</w:t>
      </w:r>
      <w:r w:rsidR="00C33762">
        <w:t xml:space="preserve"> effect of host country tax rates on FDI flows</w:t>
      </w:r>
      <w:r w:rsidR="00C33762">
        <w:rPr>
          <w:rFonts w:eastAsia="Calisto MT"/>
        </w:rPr>
        <w:t xml:space="preserve">: </w:t>
      </w:r>
      <w:r w:rsidR="00890478" w:rsidRPr="000946CE">
        <w:t xml:space="preserve">main </w:t>
      </w:r>
      <w:r w:rsidR="00824389" w:rsidRPr="000946CE">
        <w:t>results</w:t>
      </w:r>
      <w:bookmarkEnd w:id="31"/>
      <w:bookmarkEnd w:id="32"/>
    </w:p>
    <w:p w14:paraId="6014AE7B" w14:textId="2830CA74" w:rsidR="00A547D6" w:rsidRDefault="00A547D6" w:rsidP="00A547D6">
      <w:pPr>
        <w:pStyle w:val="Bijschrift"/>
        <w:keepNext/>
      </w:pPr>
      <w:r>
        <w:t xml:space="preserve">Table </w:t>
      </w:r>
      <w:r>
        <w:fldChar w:fldCharType="begin"/>
      </w:r>
      <w:r>
        <w:instrText xml:space="preserve"> SEQ Table \* ARABIC </w:instrText>
      </w:r>
      <w:r>
        <w:fldChar w:fldCharType="separate"/>
      </w:r>
      <w:r w:rsidR="00DE3542">
        <w:rPr>
          <w:noProof/>
        </w:rPr>
        <w:t>2</w:t>
      </w:r>
      <w:r>
        <w:fldChar w:fldCharType="end"/>
      </w:r>
      <w:r>
        <w:t xml:space="preserve"> PPML estimation</w:t>
      </w:r>
    </w:p>
    <w:tbl>
      <w:tblPr>
        <w:tblW w:w="10206" w:type="dxa"/>
        <w:jc w:val="center"/>
        <w:tblLayout w:type="fixed"/>
        <w:tblCellMar>
          <w:left w:w="75" w:type="dxa"/>
          <w:right w:w="75" w:type="dxa"/>
        </w:tblCellMar>
        <w:tblLook w:val="0000" w:firstRow="0" w:lastRow="0" w:firstColumn="0" w:lastColumn="0" w:noHBand="0" w:noVBand="0"/>
      </w:tblPr>
      <w:tblGrid>
        <w:gridCol w:w="2918"/>
        <w:gridCol w:w="1822"/>
        <w:gridCol w:w="1822"/>
        <w:gridCol w:w="1822"/>
        <w:gridCol w:w="1822"/>
      </w:tblGrid>
      <w:tr w:rsidR="00EB4B03" w14:paraId="4503DFE0" w14:textId="77777777" w:rsidTr="00E179BC">
        <w:trPr>
          <w:jc w:val="center"/>
        </w:trPr>
        <w:tc>
          <w:tcPr>
            <w:tcW w:w="2918" w:type="dxa"/>
            <w:tcBorders>
              <w:top w:val="single" w:sz="6" w:space="0" w:color="auto"/>
              <w:left w:val="nil"/>
              <w:bottom w:val="nil"/>
              <w:right w:val="nil"/>
            </w:tcBorders>
          </w:tcPr>
          <w:p w14:paraId="50F6A0E6" w14:textId="77777777" w:rsidR="00EB4B03" w:rsidRDefault="00EB4B03" w:rsidP="00E179BC">
            <w:pPr>
              <w:widowControl w:val="0"/>
              <w:autoSpaceDE w:val="0"/>
              <w:autoSpaceDN w:val="0"/>
              <w:adjustRightInd w:val="0"/>
              <w:rPr>
                <w:lang w:val="en-GB"/>
              </w:rPr>
            </w:pPr>
          </w:p>
        </w:tc>
        <w:tc>
          <w:tcPr>
            <w:tcW w:w="1822" w:type="dxa"/>
            <w:tcBorders>
              <w:top w:val="single" w:sz="6" w:space="0" w:color="auto"/>
              <w:left w:val="nil"/>
              <w:bottom w:val="nil"/>
              <w:right w:val="nil"/>
            </w:tcBorders>
          </w:tcPr>
          <w:p w14:paraId="20878AB9" w14:textId="77777777" w:rsidR="00EB4B03" w:rsidRDefault="00EB4B03" w:rsidP="00E179BC">
            <w:pPr>
              <w:widowControl w:val="0"/>
              <w:autoSpaceDE w:val="0"/>
              <w:autoSpaceDN w:val="0"/>
              <w:adjustRightInd w:val="0"/>
              <w:jc w:val="center"/>
              <w:rPr>
                <w:lang w:val="en-GB"/>
              </w:rPr>
            </w:pPr>
            <w:r>
              <w:rPr>
                <w:lang w:val="en-GB"/>
              </w:rPr>
              <w:t>(1)</w:t>
            </w:r>
          </w:p>
        </w:tc>
        <w:tc>
          <w:tcPr>
            <w:tcW w:w="1822" w:type="dxa"/>
            <w:tcBorders>
              <w:top w:val="single" w:sz="6" w:space="0" w:color="auto"/>
              <w:left w:val="nil"/>
              <w:bottom w:val="nil"/>
              <w:right w:val="nil"/>
            </w:tcBorders>
          </w:tcPr>
          <w:p w14:paraId="0AE195A8" w14:textId="77777777" w:rsidR="00EB4B03" w:rsidRDefault="00EB4B03" w:rsidP="00E179BC">
            <w:pPr>
              <w:widowControl w:val="0"/>
              <w:autoSpaceDE w:val="0"/>
              <w:autoSpaceDN w:val="0"/>
              <w:adjustRightInd w:val="0"/>
              <w:jc w:val="center"/>
              <w:rPr>
                <w:lang w:val="en-GB"/>
              </w:rPr>
            </w:pPr>
            <w:r>
              <w:rPr>
                <w:lang w:val="en-GB"/>
              </w:rPr>
              <w:t>(2)</w:t>
            </w:r>
          </w:p>
        </w:tc>
        <w:tc>
          <w:tcPr>
            <w:tcW w:w="1822" w:type="dxa"/>
            <w:tcBorders>
              <w:top w:val="single" w:sz="6" w:space="0" w:color="auto"/>
              <w:left w:val="nil"/>
              <w:bottom w:val="nil"/>
              <w:right w:val="nil"/>
            </w:tcBorders>
          </w:tcPr>
          <w:p w14:paraId="0B36F539" w14:textId="77777777" w:rsidR="00EB4B03" w:rsidRDefault="00EB4B03" w:rsidP="00E179BC">
            <w:pPr>
              <w:widowControl w:val="0"/>
              <w:autoSpaceDE w:val="0"/>
              <w:autoSpaceDN w:val="0"/>
              <w:adjustRightInd w:val="0"/>
              <w:jc w:val="center"/>
              <w:rPr>
                <w:lang w:val="en-GB"/>
              </w:rPr>
            </w:pPr>
            <w:r>
              <w:rPr>
                <w:lang w:val="en-GB"/>
              </w:rPr>
              <w:t>(3)</w:t>
            </w:r>
          </w:p>
        </w:tc>
        <w:tc>
          <w:tcPr>
            <w:tcW w:w="1822" w:type="dxa"/>
            <w:tcBorders>
              <w:top w:val="single" w:sz="6" w:space="0" w:color="auto"/>
              <w:left w:val="nil"/>
              <w:bottom w:val="nil"/>
              <w:right w:val="nil"/>
            </w:tcBorders>
          </w:tcPr>
          <w:p w14:paraId="566A3F1B" w14:textId="77777777" w:rsidR="00EB4B03" w:rsidRDefault="00EB4B03" w:rsidP="00E179BC">
            <w:pPr>
              <w:widowControl w:val="0"/>
              <w:autoSpaceDE w:val="0"/>
              <w:autoSpaceDN w:val="0"/>
              <w:adjustRightInd w:val="0"/>
              <w:jc w:val="center"/>
              <w:rPr>
                <w:lang w:val="en-GB"/>
              </w:rPr>
            </w:pPr>
            <w:r>
              <w:rPr>
                <w:lang w:val="en-GB"/>
              </w:rPr>
              <w:t>(4)</w:t>
            </w:r>
          </w:p>
        </w:tc>
      </w:tr>
      <w:tr w:rsidR="00EB4B03" w14:paraId="0D973057" w14:textId="77777777" w:rsidTr="00E179BC">
        <w:trPr>
          <w:jc w:val="center"/>
        </w:trPr>
        <w:tc>
          <w:tcPr>
            <w:tcW w:w="2918" w:type="dxa"/>
            <w:tcBorders>
              <w:top w:val="nil"/>
              <w:left w:val="nil"/>
              <w:bottom w:val="single" w:sz="6" w:space="0" w:color="auto"/>
              <w:right w:val="nil"/>
            </w:tcBorders>
          </w:tcPr>
          <w:p w14:paraId="40B071E3" w14:textId="77777777" w:rsidR="00EB4B03" w:rsidRDefault="00EB4B03" w:rsidP="00E179BC">
            <w:pPr>
              <w:widowControl w:val="0"/>
              <w:autoSpaceDE w:val="0"/>
              <w:autoSpaceDN w:val="0"/>
              <w:adjustRightInd w:val="0"/>
              <w:rPr>
                <w:lang w:val="en-GB"/>
              </w:rPr>
            </w:pPr>
            <w:r>
              <w:rPr>
                <w:lang w:val="en-GB"/>
              </w:rPr>
              <w:t>VARIABLES</w:t>
            </w:r>
          </w:p>
        </w:tc>
        <w:tc>
          <w:tcPr>
            <w:tcW w:w="1822" w:type="dxa"/>
            <w:tcBorders>
              <w:top w:val="nil"/>
              <w:left w:val="nil"/>
              <w:bottom w:val="single" w:sz="6" w:space="0" w:color="auto"/>
              <w:right w:val="nil"/>
            </w:tcBorders>
          </w:tcPr>
          <w:p w14:paraId="5FB1DDC2" w14:textId="77777777" w:rsidR="00EB4B03" w:rsidRDefault="00EB4B03" w:rsidP="00E179BC">
            <w:pPr>
              <w:widowControl w:val="0"/>
              <w:autoSpaceDE w:val="0"/>
              <w:autoSpaceDN w:val="0"/>
              <w:adjustRightInd w:val="0"/>
              <w:jc w:val="center"/>
              <w:rPr>
                <w:lang w:val="en-GB"/>
              </w:rPr>
            </w:pPr>
            <w:r>
              <w:rPr>
                <w:lang w:val="en-GB"/>
              </w:rPr>
              <w:t>Net FDI flows</w:t>
            </w:r>
          </w:p>
          <w:p w14:paraId="4C0DDF51" w14:textId="60C442FE" w:rsidR="008C537C" w:rsidRDefault="008C537C" w:rsidP="00E179BC">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2F1D6A33" w14:textId="77777777" w:rsidR="00EB4B03" w:rsidRDefault="00EB4B03" w:rsidP="00E179BC">
            <w:pPr>
              <w:widowControl w:val="0"/>
              <w:autoSpaceDE w:val="0"/>
              <w:autoSpaceDN w:val="0"/>
              <w:adjustRightInd w:val="0"/>
              <w:jc w:val="center"/>
              <w:rPr>
                <w:lang w:val="en-GB"/>
              </w:rPr>
            </w:pPr>
            <w:r>
              <w:rPr>
                <w:lang w:val="en-GB"/>
              </w:rPr>
              <w:t>Net FDI flows</w:t>
            </w:r>
          </w:p>
          <w:p w14:paraId="4B3CF5B3" w14:textId="167FEE16" w:rsidR="008C537C" w:rsidRDefault="008C537C" w:rsidP="00E179BC">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57B43BF6" w14:textId="77777777" w:rsidR="00EB4B03" w:rsidRDefault="00EB4B03" w:rsidP="00E179BC">
            <w:pPr>
              <w:widowControl w:val="0"/>
              <w:autoSpaceDE w:val="0"/>
              <w:autoSpaceDN w:val="0"/>
              <w:adjustRightInd w:val="0"/>
              <w:jc w:val="center"/>
              <w:rPr>
                <w:lang w:val="en-GB"/>
              </w:rPr>
            </w:pPr>
            <w:r>
              <w:rPr>
                <w:lang w:val="en-GB"/>
              </w:rPr>
              <w:t>Net FDI flows</w:t>
            </w:r>
          </w:p>
          <w:p w14:paraId="7CAAB49B" w14:textId="386D2768" w:rsidR="008C537C" w:rsidRDefault="008C537C" w:rsidP="00E179BC">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4CB1AF27" w14:textId="77777777" w:rsidR="00EB4B03" w:rsidRDefault="00EB4B03" w:rsidP="00E179BC">
            <w:pPr>
              <w:widowControl w:val="0"/>
              <w:autoSpaceDE w:val="0"/>
              <w:autoSpaceDN w:val="0"/>
              <w:adjustRightInd w:val="0"/>
              <w:jc w:val="center"/>
              <w:rPr>
                <w:lang w:val="en-GB"/>
              </w:rPr>
            </w:pPr>
            <w:r>
              <w:rPr>
                <w:lang w:val="en-GB"/>
              </w:rPr>
              <w:t>Net FDI flows</w:t>
            </w:r>
          </w:p>
          <w:p w14:paraId="3BDFA3AE" w14:textId="579937E5" w:rsidR="008C537C" w:rsidRDefault="008C537C" w:rsidP="00E179BC">
            <w:pPr>
              <w:widowControl w:val="0"/>
              <w:autoSpaceDE w:val="0"/>
              <w:autoSpaceDN w:val="0"/>
              <w:adjustRightInd w:val="0"/>
              <w:jc w:val="center"/>
              <w:rPr>
                <w:lang w:val="en-GB"/>
              </w:rPr>
            </w:pPr>
            <w:r w:rsidRPr="000946CE">
              <w:rPr>
                <w:lang w:val="en-US"/>
              </w:rPr>
              <w:t>&lt;0 =$ 1</w:t>
            </w:r>
          </w:p>
        </w:tc>
      </w:tr>
      <w:tr w:rsidR="00EB4B03" w14:paraId="4038870D" w14:textId="77777777" w:rsidTr="00E179BC">
        <w:trPr>
          <w:jc w:val="center"/>
        </w:trPr>
        <w:tc>
          <w:tcPr>
            <w:tcW w:w="2918" w:type="dxa"/>
            <w:tcBorders>
              <w:top w:val="nil"/>
              <w:left w:val="nil"/>
              <w:bottom w:val="nil"/>
              <w:right w:val="nil"/>
            </w:tcBorders>
          </w:tcPr>
          <w:p w14:paraId="7C26432F" w14:textId="77777777" w:rsidR="00EB4B03" w:rsidRDefault="00EB4B03" w:rsidP="00E179BC">
            <w:pPr>
              <w:widowControl w:val="0"/>
              <w:autoSpaceDE w:val="0"/>
              <w:autoSpaceDN w:val="0"/>
              <w:adjustRightInd w:val="0"/>
              <w:rPr>
                <w:lang w:val="en-GB"/>
              </w:rPr>
            </w:pPr>
          </w:p>
        </w:tc>
        <w:tc>
          <w:tcPr>
            <w:tcW w:w="1822" w:type="dxa"/>
            <w:tcBorders>
              <w:top w:val="nil"/>
              <w:left w:val="nil"/>
              <w:bottom w:val="nil"/>
              <w:right w:val="nil"/>
            </w:tcBorders>
          </w:tcPr>
          <w:p w14:paraId="62EC4A26" w14:textId="77777777" w:rsidR="00EB4B03" w:rsidRDefault="00EB4B03"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1DE5792F" w14:textId="77777777" w:rsidR="00EB4B03" w:rsidRDefault="00EB4B03"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0766D0B3" w14:textId="77777777" w:rsidR="00EB4B03" w:rsidRDefault="00EB4B03"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0E612797" w14:textId="77777777" w:rsidR="00EB4B03" w:rsidRDefault="00EB4B03" w:rsidP="00E179BC">
            <w:pPr>
              <w:widowControl w:val="0"/>
              <w:autoSpaceDE w:val="0"/>
              <w:autoSpaceDN w:val="0"/>
              <w:adjustRightInd w:val="0"/>
              <w:jc w:val="center"/>
              <w:rPr>
                <w:lang w:val="en-GB"/>
              </w:rPr>
            </w:pPr>
          </w:p>
        </w:tc>
      </w:tr>
      <w:tr w:rsidR="008070C2" w14:paraId="2F982138" w14:textId="77777777" w:rsidTr="00E179BC">
        <w:trPr>
          <w:jc w:val="center"/>
        </w:trPr>
        <w:tc>
          <w:tcPr>
            <w:tcW w:w="2918" w:type="dxa"/>
            <w:tcBorders>
              <w:top w:val="nil"/>
              <w:left w:val="nil"/>
              <w:bottom w:val="nil"/>
              <w:right w:val="nil"/>
            </w:tcBorders>
          </w:tcPr>
          <w:p w14:paraId="53A1C43B" w14:textId="6A97ED66" w:rsidR="008070C2" w:rsidRDefault="008070C2" w:rsidP="008070C2">
            <w:pPr>
              <w:widowControl w:val="0"/>
              <w:autoSpaceDE w:val="0"/>
              <w:autoSpaceDN w:val="0"/>
              <w:adjustRightInd w:val="0"/>
              <w:rPr>
                <w:lang w:val="en-GB"/>
              </w:rPr>
            </w:pPr>
            <w:r>
              <w:rPr>
                <w:lang w:val="en-GB"/>
              </w:rPr>
              <w:t xml:space="preserve">Labor tax host </w:t>
            </w:r>
          </w:p>
        </w:tc>
        <w:tc>
          <w:tcPr>
            <w:tcW w:w="1822" w:type="dxa"/>
            <w:tcBorders>
              <w:top w:val="nil"/>
              <w:left w:val="nil"/>
              <w:bottom w:val="nil"/>
              <w:right w:val="nil"/>
            </w:tcBorders>
          </w:tcPr>
          <w:p w14:paraId="7FF1E259" w14:textId="6244C52F" w:rsidR="008070C2" w:rsidRDefault="008070C2" w:rsidP="008070C2">
            <w:pPr>
              <w:widowControl w:val="0"/>
              <w:autoSpaceDE w:val="0"/>
              <w:autoSpaceDN w:val="0"/>
              <w:adjustRightInd w:val="0"/>
              <w:jc w:val="center"/>
              <w:rPr>
                <w:lang w:val="en-GB"/>
              </w:rPr>
            </w:pPr>
            <w:r>
              <w:rPr>
                <w:lang w:val="en-GB"/>
              </w:rPr>
              <w:t>-0.0528***</w:t>
            </w:r>
          </w:p>
        </w:tc>
        <w:tc>
          <w:tcPr>
            <w:tcW w:w="1822" w:type="dxa"/>
            <w:tcBorders>
              <w:top w:val="nil"/>
              <w:left w:val="nil"/>
              <w:bottom w:val="nil"/>
              <w:right w:val="nil"/>
            </w:tcBorders>
          </w:tcPr>
          <w:p w14:paraId="7D856524" w14:textId="7740E851" w:rsidR="008070C2" w:rsidRDefault="008070C2" w:rsidP="008070C2">
            <w:pPr>
              <w:widowControl w:val="0"/>
              <w:autoSpaceDE w:val="0"/>
              <w:autoSpaceDN w:val="0"/>
              <w:adjustRightInd w:val="0"/>
              <w:jc w:val="center"/>
              <w:rPr>
                <w:lang w:val="en-GB"/>
              </w:rPr>
            </w:pPr>
            <w:r>
              <w:rPr>
                <w:lang w:val="en-GB"/>
              </w:rPr>
              <w:t>0.0113</w:t>
            </w:r>
          </w:p>
        </w:tc>
        <w:tc>
          <w:tcPr>
            <w:tcW w:w="1822" w:type="dxa"/>
            <w:tcBorders>
              <w:top w:val="nil"/>
              <w:left w:val="nil"/>
              <w:bottom w:val="nil"/>
              <w:right w:val="nil"/>
            </w:tcBorders>
          </w:tcPr>
          <w:p w14:paraId="01861D2E" w14:textId="50D9D223" w:rsidR="008070C2" w:rsidRDefault="008070C2" w:rsidP="008070C2">
            <w:pPr>
              <w:widowControl w:val="0"/>
              <w:autoSpaceDE w:val="0"/>
              <w:autoSpaceDN w:val="0"/>
              <w:adjustRightInd w:val="0"/>
              <w:jc w:val="center"/>
              <w:rPr>
                <w:lang w:val="en-GB"/>
              </w:rPr>
            </w:pPr>
            <w:r>
              <w:rPr>
                <w:lang w:val="en-GB"/>
              </w:rPr>
              <w:t>-0.00706</w:t>
            </w:r>
          </w:p>
        </w:tc>
        <w:tc>
          <w:tcPr>
            <w:tcW w:w="1822" w:type="dxa"/>
            <w:tcBorders>
              <w:top w:val="nil"/>
              <w:left w:val="nil"/>
              <w:bottom w:val="nil"/>
              <w:right w:val="nil"/>
            </w:tcBorders>
          </w:tcPr>
          <w:p w14:paraId="111A0E02" w14:textId="1B853A0B" w:rsidR="008070C2" w:rsidRDefault="008070C2" w:rsidP="008070C2">
            <w:pPr>
              <w:widowControl w:val="0"/>
              <w:autoSpaceDE w:val="0"/>
              <w:autoSpaceDN w:val="0"/>
              <w:adjustRightInd w:val="0"/>
              <w:jc w:val="center"/>
              <w:rPr>
                <w:lang w:val="en-GB"/>
              </w:rPr>
            </w:pPr>
            <w:r>
              <w:rPr>
                <w:lang w:val="en-GB"/>
              </w:rPr>
              <w:t>-0.0179</w:t>
            </w:r>
          </w:p>
        </w:tc>
      </w:tr>
      <w:tr w:rsidR="008070C2" w14:paraId="349D1058" w14:textId="77777777" w:rsidTr="00E179BC">
        <w:trPr>
          <w:jc w:val="center"/>
        </w:trPr>
        <w:tc>
          <w:tcPr>
            <w:tcW w:w="2918" w:type="dxa"/>
            <w:tcBorders>
              <w:top w:val="nil"/>
              <w:left w:val="nil"/>
              <w:bottom w:val="nil"/>
              <w:right w:val="nil"/>
            </w:tcBorders>
          </w:tcPr>
          <w:p w14:paraId="7A3F330D"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659669C7" w14:textId="4E342FEA" w:rsidR="008070C2" w:rsidRDefault="008070C2" w:rsidP="008070C2">
            <w:pPr>
              <w:widowControl w:val="0"/>
              <w:autoSpaceDE w:val="0"/>
              <w:autoSpaceDN w:val="0"/>
              <w:adjustRightInd w:val="0"/>
              <w:jc w:val="center"/>
              <w:rPr>
                <w:lang w:val="en-GB"/>
              </w:rPr>
            </w:pPr>
            <w:r>
              <w:rPr>
                <w:lang w:val="en-GB"/>
              </w:rPr>
              <w:t>(0.00698)</w:t>
            </w:r>
          </w:p>
        </w:tc>
        <w:tc>
          <w:tcPr>
            <w:tcW w:w="1822" w:type="dxa"/>
            <w:tcBorders>
              <w:top w:val="nil"/>
              <w:left w:val="nil"/>
              <w:bottom w:val="nil"/>
              <w:right w:val="nil"/>
            </w:tcBorders>
          </w:tcPr>
          <w:p w14:paraId="5664D6AD" w14:textId="15737139" w:rsidR="008070C2" w:rsidRDefault="008070C2" w:rsidP="008070C2">
            <w:pPr>
              <w:widowControl w:val="0"/>
              <w:autoSpaceDE w:val="0"/>
              <w:autoSpaceDN w:val="0"/>
              <w:adjustRightInd w:val="0"/>
              <w:jc w:val="center"/>
              <w:rPr>
                <w:lang w:val="en-GB"/>
              </w:rPr>
            </w:pPr>
            <w:r>
              <w:rPr>
                <w:lang w:val="en-GB"/>
              </w:rPr>
              <w:t>(0.0285)</w:t>
            </w:r>
          </w:p>
        </w:tc>
        <w:tc>
          <w:tcPr>
            <w:tcW w:w="1822" w:type="dxa"/>
            <w:tcBorders>
              <w:top w:val="nil"/>
              <w:left w:val="nil"/>
              <w:bottom w:val="nil"/>
              <w:right w:val="nil"/>
            </w:tcBorders>
          </w:tcPr>
          <w:p w14:paraId="758C8D73" w14:textId="7E1DCD0E" w:rsidR="008070C2" w:rsidRDefault="008070C2" w:rsidP="008070C2">
            <w:pPr>
              <w:widowControl w:val="0"/>
              <w:autoSpaceDE w:val="0"/>
              <w:autoSpaceDN w:val="0"/>
              <w:adjustRightInd w:val="0"/>
              <w:jc w:val="center"/>
              <w:rPr>
                <w:lang w:val="en-GB"/>
              </w:rPr>
            </w:pPr>
            <w:r>
              <w:rPr>
                <w:lang w:val="en-GB"/>
              </w:rPr>
              <w:t>(0.0267)</w:t>
            </w:r>
          </w:p>
        </w:tc>
        <w:tc>
          <w:tcPr>
            <w:tcW w:w="1822" w:type="dxa"/>
            <w:tcBorders>
              <w:top w:val="nil"/>
              <w:left w:val="nil"/>
              <w:bottom w:val="nil"/>
              <w:right w:val="nil"/>
            </w:tcBorders>
          </w:tcPr>
          <w:p w14:paraId="2C1B767B" w14:textId="273C84B8" w:rsidR="008070C2" w:rsidRDefault="008070C2" w:rsidP="008070C2">
            <w:pPr>
              <w:widowControl w:val="0"/>
              <w:autoSpaceDE w:val="0"/>
              <w:autoSpaceDN w:val="0"/>
              <w:adjustRightInd w:val="0"/>
              <w:jc w:val="center"/>
              <w:rPr>
                <w:lang w:val="en-GB"/>
              </w:rPr>
            </w:pPr>
            <w:r>
              <w:rPr>
                <w:lang w:val="en-GB"/>
              </w:rPr>
              <w:t>(0.0242)</w:t>
            </w:r>
          </w:p>
        </w:tc>
      </w:tr>
      <w:tr w:rsidR="008070C2" w14:paraId="7A187D9C" w14:textId="77777777" w:rsidTr="00E179BC">
        <w:trPr>
          <w:jc w:val="center"/>
        </w:trPr>
        <w:tc>
          <w:tcPr>
            <w:tcW w:w="2918" w:type="dxa"/>
            <w:tcBorders>
              <w:top w:val="nil"/>
              <w:left w:val="nil"/>
              <w:bottom w:val="nil"/>
              <w:right w:val="nil"/>
            </w:tcBorders>
          </w:tcPr>
          <w:p w14:paraId="0888DAA3" w14:textId="617B45B5" w:rsidR="008070C2" w:rsidRDefault="008070C2" w:rsidP="008070C2">
            <w:pPr>
              <w:widowControl w:val="0"/>
              <w:autoSpaceDE w:val="0"/>
              <w:autoSpaceDN w:val="0"/>
              <w:adjustRightInd w:val="0"/>
              <w:rPr>
                <w:lang w:val="en-GB"/>
              </w:rPr>
            </w:pPr>
            <w:r>
              <w:rPr>
                <w:lang w:val="en-GB"/>
              </w:rPr>
              <w:t xml:space="preserve">Corporate tax host </w:t>
            </w:r>
          </w:p>
        </w:tc>
        <w:tc>
          <w:tcPr>
            <w:tcW w:w="1822" w:type="dxa"/>
            <w:tcBorders>
              <w:top w:val="nil"/>
              <w:left w:val="nil"/>
              <w:bottom w:val="nil"/>
              <w:right w:val="nil"/>
            </w:tcBorders>
          </w:tcPr>
          <w:p w14:paraId="05384A74" w14:textId="6DED6CBD" w:rsidR="008070C2" w:rsidRDefault="008070C2" w:rsidP="008070C2">
            <w:pPr>
              <w:widowControl w:val="0"/>
              <w:autoSpaceDE w:val="0"/>
              <w:autoSpaceDN w:val="0"/>
              <w:adjustRightInd w:val="0"/>
              <w:jc w:val="center"/>
              <w:rPr>
                <w:lang w:val="en-GB"/>
              </w:rPr>
            </w:pPr>
            <w:r>
              <w:rPr>
                <w:lang w:val="en-GB"/>
              </w:rPr>
              <w:t>0.0620***</w:t>
            </w:r>
          </w:p>
        </w:tc>
        <w:tc>
          <w:tcPr>
            <w:tcW w:w="1822" w:type="dxa"/>
            <w:tcBorders>
              <w:top w:val="nil"/>
              <w:left w:val="nil"/>
              <w:bottom w:val="nil"/>
              <w:right w:val="nil"/>
            </w:tcBorders>
          </w:tcPr>
          <w:p w14:paraId="5B8CF032" w14:textId="466BB280" w:rsidR="008070C2" w:rsidRDefault="008070C2" w:rsidP="008070C2">
            <w:pPr>
              <w:widowControl w:val="0"/>
              <w:autoSpaceDE w:val="0"/>
              <w:autoSpaceDN w:val="0"/>
              <w:adjustRightInd w:val="0"/>
              <w:jc w:val="center"/>
              <w:rPr>
                <w:lang w:val="en-GB"/>
              </w:rPr>
            </w:pPr>
            <w:r>
              <w:rPr>
                <w:lang w:val="en-GB"/>
              </w:rPr>
              <w:t>0.0269*</w:t>
            </w:r>
          </w:p>
        </w:tc>
        <w:tc>
          <w:tcPr>
            <w:tcW w:w="1822" w:type="dxa"/>
            <w:tcBorders>
              <w:top w:val="nil"/>
              <w:left w:val="nil"/>
              <w:bottom w:val="nil"/>
              <w:right w:val="nil"/>
            </w:tcBorders>
          </w:tcPr>
          <w:p w14:paraId="48E7A6E0" w14:textId="543E4A3F" w:rsidR="008070C2" w:rsidRDefault="008070C2" w:rsidP="008070C2">
            <w:pPr>
              <w:widowControl w:val="0"/>
              <w:autoSpaceDE w:val="0"/>
              <w:autoSpaceDN w:val="0"/>
              <w:adjustRightInd w:val="0"/>
              <w:jc w:val="center"/>
              <w:rPr>
                <w:lang w:val="en-GB"/>
              </w:rPr>
            </w:pPr>
            <w:r>
              <w:rPr>
                <w:lang w:val="en-GB"/>
              </w:rPr>
              <w:t>0.00913</w:t>
            </w:r>
          </w:p>
        </w:tc>
        <w:tc>
          <w:tcPr>
            <w:tcW w:w="1822" w:type="dxa"/>
            <w:tcBorders>
              <w:top w:val="nil"/>
              <w:left w:val="nil"/>
              <w:bottom w:val="nil"/>
              <w:right w:val="nil"/>
            </w:tcBorders>
          </w:tcPr>
          <w:p w14:paraId="79F9AAC0" w14:textId="1BDE29AE" w:rsidR="008070C2" w:rsidRDefault="008070C2" w:rsidP="008070C2">
            <w:pPr>
              <w:widowControl w:val="0"/>
              <w:autoSpaceDE w:val="0"/>
              <w:autoSpaceDN w:val="0"/>
              <w:adjustRightInd w:val="0"/>
              <w:jc w:val="center"/>
              <w:rPr>
                <w:lang w:val="en-GB"/>
              </w:rPr>
            </w:pPr>
            <w:r>
              <w:rPr>
                <w:lang w:val="en-GB"/>
              </w:rPr>
              <w:t>0.00254</w:t>
            </w:r>
          </w:p>
        </w:tc>
      </w:tr>
      <w:tr w:rsidR="008070C2" w14:paraId="0E4A140A" w14:textId="77777777" w:rsidTr="00E179BC">
        <w:trPr>
          <w:jc w:val="center"/>
        </w:trPr>
        <w:tc>
          <w:tcPr>
            <w:tcW w:w="2918" w:type="dxa"/>
            <w:tcBorders>
              <w:top w:val="nil"/>
              <w:left w:val="nil"/>
              <w:bottom w:val="nil"/>
              <w:right w:val="nil"/>
            </w:tcBorders>
          </w:tcPr>
          <w:p w14:paraId="1897BF3D"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10903A7D" w14:textId="38E972DD" w:rsidR="008070C2" w:rsidRDefault="008070C2" w:rsidP="008070C2">
            <w:pPr>
              <w:widowControl w:val="0"/>
              <w:autoSpaceDE w:val="0"/>
              <w:autoSpaceDN w:val="0"/>
              <w:adjustRightInd w:val="0"/>
              <w:jc w:val="center"/>
              <w:rPr>
                <w:lang w:val="en-GB"/>
              </w:rPr>
            </w:pPr>
            <w:r>
              <w:rPr>
                <w:lang w:val="en-GB"/>
              </w:rPr>
              <w:t>(0.0123)</w:t>
            </w:r>
          </w:p>
        </w:tc>
        <w:tc>
          <w:tcPr>
            <w:tcW w:w="1822" w:type="dxa"/>
            <w:tcBorders>
              <w:top w:val="nil"/>
              <w:left w:val="nil"/>
              <w:bottom w:val="nil"/>
              <w:right w:val="nil"/>
            </w:tcBorders>
          </w:tcPr>
          <w:p w14:paraId="08209126" w14:textId="65A724AC" w:rsidR="008070C2" w:rsidRDefault="008070C2" w:rsidP="008070C2">
            <w:pPr>
              <w:widowControl w:val="0"/>
              <w:autoSpaceDE w:val="0"/>
              <w:autoSpaceDN w:val="0"/>
              <w:adjustRightInd w:val="0"/>
              <w:jc w:val="center"/>
              <w:rPr>
                <w:lang w:val="en-GB"/>
              </w:rPr>
            </w:pPr>
            <w:r>
              <w:rPr>
                <w:lang w:val="en-GB"/>
              </w:rPr>
              <w:t>(0.0141)</w:t>
            </w:r>
          </w:p>
        </w:tc>
        <w:tc>
          <w:tcPr>
            <w:tcW w:w="1822" w:type="dxa"/>
            <w:tcBorders>
              <w:top w:val="nil"/>
              <w:left w:val="nil"/>
              <w:bottom w:val="nil"/>
              <w:right w:val="nil"/>
            </w:tcBorders>
          </w:tcPr>
          <w:p w14:paraId="646D1A12" w14:textId="48AD436C" w:rsidR="008070C2" w:rsidRDefault="008070C2" w:rsidP="008070C2">
            <w:pPr>
              <w:widowControl w:val="0"/>
              <w:autoSpaceDE w:val="0"/>
              <w:autoSpaceDN w:val="0"/>
              <w:adjustRightInd w:val="0"/>
              <w:jc w:val="center"/>
              <w:rPr>
                <w:lang w:val="en-GB"/>
              </w:rPr>
            </w:pPr>
            <w:r>
              <w:rPr>
                <w:lang w:val="en-GB"/>
              </w:rPr>
              <w:t>(0.0160)</w:t>
            </w:r>
          </w:p>
        </w:tc>
        <w:tc>
          <w:tcPr>
            <w:tcW w:w="1822" w:type="dxa"/>
            <w:tcBorders>
              <w:top w:val="nil"/>
              <w:left w:val="nil"/>
              <w:bottom w:val="nil"/>
              <w:right w:val="nil"/>
            </w:tcBorders>
          </w:tcPr>
          <w:p w14:paraId="488E1861" w14:textId="3DD3EF28" w:rsidR="008070C2" w:rsidRDefault="008070C2" w:rsidP="008070C2">
            <w:pPr>
              <w:widowControl w:val="0"/>
              <w:autoSpaceDE w:val="0"/>
              <w:autoSpaceDN w:val="0"/>
              <w:adjustRightInd w:val="0"/>
              <w:jc w:val="center"/>
              <w:rPr>
                <w:lang w:val="en-GB"/>
              </w:rPr>
            </w:pPr>
            <w:r>
              <w:rPr>
                <w:lang w:val="en-GB"/>
              </w:rPr>
              <w:t>(0.0150)</w:t>
            </w:r>
          </w:p>
        </w:tc>
      </w:tr>
      <w:tr w:rsidR="008070C2" w14:paraId="16D55EAF" w14:textId="77777777" w:rsidTr="00E179BC">
        <w:trPr>
          <w:jc w:val="center"/>
        </w:trPr>
        <w:tc>
          <w:tcPr>
            <w:tcW w:w="2918" w:type="dxa"/>
            <w:tcBorders>
              <w:top w:val="nil"/>
              <w:left w:val="nil"/>
              <w:bottom w:val="nil"/>
              <w:right w:val="nil"/>
            </w:tcBorders>
          </w:tcPr>
          <w:p w14:paraId="4AEF6C18" w14:textId="77777777" w:rsidR="008070C2" w:rsidRDefault="008070C2" w:rsidP="008070C2">
            <w:pPr>
              <w:widowControl w:val="0"/>
              <w:autoSpaceDE w:val="0"/>
              <w:autoSpaceDN w:val="0"/>
              <w:adjustRightInd w:val="0"/>
              <w:rPr>
                <w:lang w:val="en-GB"/>
              </w:rPr>
            </w:pPr>
            <w:r>
              <w:rPr>
                <w:lang w:val="en-GB"/>
              </w:rPr>
              <w:t>Ln trade openness origin</w:t>
            </w:r>
          </w:p>
        </w:tc>
        <w:tc>
          <w:tcPr>
            <w:tcW w:w="1822" w:type="dxa"/>
            <w:tcBorders>
              <w:top w:val="nil"/>
              <w:left w:val="nil"/>
              <w:bottom w:val="nil"/>
              <w:right w:val="nil"/>
            </w:tcBorders>
          </w:tcPr>
          <w:p w14:paraId="5E12B1DA" w14:textId="12195EF6" w:rsidR="008070C2" w:rsidRDefault="008070C2" w:rsidP="008070C2">
            <w:pPr>
              <w:widowControl w:val="0"/>
              <w:autoSpaceDE w:val="0"/>
              <w:autoSpaceDN w:val="0"/>
              <w:adjustRightInd w:val="0"/>
              <w:jc w:val="center"/>
              <w:rPr>
                <w:lang w:val="en-GB"/>
              </w:rPr>
            </w:pPr>
            <w:r>
              <w:rPr>
                <w:lang w:val="en-GB"/>
              </w:rPr>
              <w:t>1.074***</w:t>
            </w:r>
          </w:p>
        </w:tc>
        <w:tc>
          <w:tcPr>
            <w:tcW w:w="1822" w:type="dxa"/>
            <w:tcBorders>
              <w:top w:val="nil"/>
              <w:left w:val="nil"/>
              <w:bottom w:val="nil"/>
              <w:right w:val="nil"/>
            </w:tcBorders>
          </w:tcPr>
          <w:p w14:paraId="0E3DEFEF" w14:textId="6ADC42C2" w:rsidR="008070C2" w:rsidRDefault="008070C2" w:rsidP="008070C2">
            <w:pPr>
              <w:widowControl w:val="0"/>
              <w:autoSpaceDE w:val="0"/>
              <w:autoSpaceDN w:val="0"/>
              <w:adjustRightInd w:val="0"/>
              <w:jc w:val="center"/>
              <w:rPr>
                <w:lang w:val="en-GB"/>
              </w:rPr>
            </w:pPr>
            <w:r>
              <w:rPr>
                <w:lang w:val="en-GB"/>
              </w:rPr>
              <w:t>2.017***</w:t>
            </w:r>
          </w:p>
        </w:tc>
        <w:tc>
          <w:tcPr>
            <w:tcW w:w="1822" w:type="dxa"/>
            <w:tcBorders>
              <w:top w:val="nil"/>
              <w:left w:val="nil"/>
              <w:bottom w:val="nil"/>
              <w:right w:val="nil"/>
            </w:tcBorders>
          </w:tcPr>
          <w:p w14:paraId="792A6156" w14:textId="77191FBC" w:rsidR="008070C2" w:rsidRDefault="008070C2" w:rsidP="008070C2">
            <w:pPr>
              <w:widowControl w:val="0"/>
              <w:autoSpaceDE w:val="0"/>
              <w:autoSpaceDN w:val="0"/>
              <w:adjustRightInd w:val="0"/>
              <w:jc w:val="center"/>
              <w:rPr>
                <w:lang w:val="en-GB"/>
              </w:rPr>
            </w:pPr>
            <w:r>
              <w:rPr>
                <w:lang w:val="en-GB"/>
              </w:rPr>
              <w:t>1.954***</w:t>
            </w:r>
          </w:p>
        </w:tc>
        <w:tc>
          <w:tcPr>
            <w:tcW w:w="1822" w:type="dxa"/>
            <w:tcBorders>
              <w:top w:val="nil"/>
              <w:left w:val="nil"/>
              <w:bottom w:val="nil"/>
              <w:right w:val="nil"/>
            </w:tcBorders>
          </w:tcPr>
          <w:p w14:paraId="69E52550" w14:textId="43B544A2" w:rsidR="008070C2" w:rsidRDefault="008070C2" w:rsidP="008070C2">
            <w:pPr>
              <w:widowControl w:val="0"/>
              <w:autoSpaceDE w:val="0"/>
              <w:autoSpaceDN w:val="0"/>
              <w:adjustRightInd w:val="0"/>
              <w:jc w:val="center"/>
              <w:rPr>
                <w:lang w:val="en-GB"/>
              </w:rPr>
            </w:pPr>
            <w:r>
              <w:rPr>
                <w:lang w:val="en-GB"/>
              </w:rPr>
              <w:t>1.367*</w:t>
            </w:r>
          </w:p>
        </w:tc>
      </w:tr>
      <w:tr w:rsidR="008070C2" w14:paraId="48B9ECC2" w14:textId="77777777" w:rsidTr="00E179BC">
        <w:trPr>
          <w:jc w:val="center"/>
        </w:trPr>
        <w:tc>
          <w:tcPr>
            <w:tcW w:w="2918" w:type="dxa"/>
            <w:tcBorders>
              <w:top w:val="nil"/>
              <w:left w:val="nil"/>
              <w:bottom w:val="nil"/>
              <w:right w:val="nil"/>
            </w:tcBorders>
          </w:tcPr>
          <w:p w14:paraId="129E1347"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55564B01" w14:textId="2FFC1DBA" w:rsidR="008070C2" w:rsidRDefault="008070C2" w:rsidP="008070C2">
            <w:pPr>
              <w:widowControl w:val="0"/>
              <w:autoSpaceDE w:val="0"/>
              <w:autoSpaceDN w:val="0"/>
              <w:adjustRightInd w:val="0"/>
              <w:jc w:val="center"/>
              <w:rPr>
                <w:lang w:val="en-GB"/>
              </w:rPr>
            </w:pPr>
            <w:r>
              <w:rPr>
                <w:lang w:val="en-GB"/>
              </w:rPr>
              <w:t>(0.187)</w:t>
            </w:r>
          </w:p>
        </w:tc>
        <w:tc>
          <w:tcPr>
            <w:tcW w:w="1822" w:type="dxa"/>
            <w:tcBorders>
              <w:top w:val="nil"/>
              <w:left w:val="nil"/>
              <w:bottom w:val="nil"/>
              <w:right w:val="nil"/>
            </w:tcBorders>
          </w:tcPr>
          <w:p w14:paraId="6A8858C0" w14:textId="75DEE622" w:rsidR="008070C2" w:rsidRDefault="008070C2" w:rsidP="008070C2">
            <w:pPr>
              <w:widowControl w:val="0"/>
              <w:autoSpaceDE w:val="0"/>
              <w:autoSpaceDN w:val="0"/>
              <w:adjustRightInd w:val="0"/>
              <w:jc w:val="center"/>
              <w:rPr>
                <w:lang w:val="en-GB"/>
              </w:rPr>
            </w:pPr>
            <w:r>
              <w:rPr>
                <w:lang w:val="en-GB"/>
              </w:rPr>
              <w:t>(0.631)</w:t>
            </w:r>
          </w:p>
        </w:tc>
        <w:tc>
          <w:tcPr>
            <w:tcW w:w="1822" w:type="dxa"/>
            <w:tcBorders>
              <w:top w:val="nil"/>
              <w:left w:val="nil"/>
              <w:bottom w:val="nil"/>
              <w:right w:val="nil"/>
            </w:tcBorders>
          </w:tcPr>
          <w:p w14:paraId="0BC1B377" w14:textId="53BF823B" w:rsidR="008070C2" w:rsidRDefault="008070C2" w:rsidP="008070C2">
            <w:pPr>
              <w:widowControl w:val="0"/>
              <w:autoSpaceDE w:val="0"/>
              <w:autoSpaceDN w:val="0"/>
              <w:adjustRightInd w:val="0"/>
              <w:jc w:val="center"/>
              <w:rPr>
                <w:lang w:val="en-GB"/>
              </w:rPr>
            </w:pPr>
            <w:r>
              <w:rPr>
                <w:lang w:val="en-GB"/>
              </w:rPr>
              <w:t>(0.686)</w:t>
            </w:r>
          </w:p>
        </w:tc>
        <w:tc>
          <w:tcPr>
            <w:tcW w:w="1822" w:type="dxa"/>
            <w:tcBorders>
              <w:top w:val="nil"/>
              <w:left w:val="nil"/>
              <w:bottom w:val="nil"/>
              <w:right w:val="nil"/>
            </w:tcBorders>
          </w:tcPr>
          <w:p w14:paraId="210E9D6C" w14:textId="4F89C317" w:rsidR="008070C2" w:rsidRDefault="008070C2" w:rsidP="008070C2">
            <w:pPr>
              <w:widowControl w:val="0"/>
              <w:autoSpaceDE w:val="0"/>
              <w:autoSpaceDN w:val="0"/>
              <w:adjustRightInd w:val="0"/>
              <w:jc w:val="center"/>
              <w:rPr>
                <w:lang w:val="en-GB"/>
              </w:rPr>
            </w:pPr>
            <w:r>
              <w:rPr>
                <w:lang w:val="en-GB"/>
              </w:rPr>
              <w:t>(0.713)</w:t>
            </w:r>
          </w:p>
        </w:tc>
      </w:tr>
      <w:tr w:rsidR="008070C2" w14:paraId="0E324F0E" w14:textId="77777777" w:rsidTr="00E179BC">
        <w:trPr>
          <w:jc w:val="center"/>
        </w:trPr>
        <w:tc>
          <w:tcPr>
            <w:tcW w:w="2918" w:type="dxa"/>
            <w:tcBorders>
              <w:top w:val="nil"/>
              <w:left w:val="nil"/>
              <w:bottom w:val="nil"/>
              <w:right w:val="nil"/>
            </w:tcBorders>
          </w:tcPr>
          <w:p w14:paraId="1FBCB4FB" w14:textId="77777777" w:rsidR="008070C2" w:rsidRDefault="008070C2" w:rsidP="008070C2">
            <w:pPr>
              <w:widowControl w:val="0"/>
              <w:autoSpaceDE w:val="0"/>
              <w:autoSpaceDN w:val="0"/>
              <w:adjustRightInd w:val="0"/>
              <w:rPr>
                <w:lang w:val="en-GB"/>
              </w:rPr>
            </w:pPr>
            <w:r>
              <w:rPr>
                <w:lang w:val="en-GB"/>
              </w:rPr>
              <w:t>Ln trade openness host</w:t>
            </w:r>
          </w:p>
        </w:tc>
        <w:tc>
          <w:tcPr>
            <w:tcW w:w="1822" w:type="dxa"/>
            <w:tcBorders>
              <w:top w:val="nil"/>
              <w:left w:val="nil"/>
              <w:bottom w:val="nil"/>
              <w:right w:val="nil"/>
            </w:tcBorders>
          </w:tcPr>
          <w:p w14:paraId="2577C73E" w14:textId="0348E5BC" w:rsidR="008070C2" w:rsidRDefault="008070C2" w:rsidP="008070C2">
            <w:pPr>
              <w:widowControl w:val="0"/>
              <w:autoSpaceDE w:val="0"/>
              <w:autoSpaceDN w:val="0"/>
              <w:adjustRightInd w:val="0"/>
              <w:jc w:val="center"/>
              <w:rPr>
                <w:lang w:val="en-GB"/>
              </w:rPr>
            </w:pPr>
            <w:r>
              <w:rPr>
                <w:lang w:val="en-GB"/>
              </w:rPr>
              <w:t>1.241***</w:t>
            </w:r>
          </w:p>
        </w:tc>
        <w:tc>
          <w:tcPr>
            <w:tcW w:w="1822" w:type="dxa"/>
            <w:tcBorders>
              <w:top w:val="nil"/>
              <w:left w:val="nil"/>
              <w:bottom w:val="nil"/>
              <w:right w:val="nil"/>
            </w:tcBorders>
          </w:tcPr>
          <w:p w14:paraId="7F2368FD" w14:textId="47792F7D" w:rsidR="008070C2" w:rsidRDefault="008070C2" w:rsidP="008070C2">
            <w:pPr>
              <w:widowControl w:val="0"/>
              <w:autoSpaceDE w:val="0"/>
              <w:autoSpaceDN w:val="0"/>
              <w:adjustRightInd w:val="0"/>
              <w:jc w:val="center"/>
              <w:rPr>
                <w:lang w:val="en-GB"/>
              </w:rPr>
            </w:pPr>
            <w:r>
              <w:rPr>
                <w:lang w:val="en-GB"/>
              </w:rPr>
              <w:t>-1.235**</w:t>
            </w:r>
          </w:p>
        </w:tc>
        <w:tc>
          <w:tcPr>
            <w:tcW w:w="1822" w:type="dxa"/>
            <w:tcBorders>
              <w:top w:val="nil"/>
              <w:left w:val="nil"/>
              <w:bottom w:val="nil"/>
              <w:right w:val="nil"/>
            </w:tcBorders>
          </w:tcPr>
          <w:p w14:paraId="0C7FBF74" w14:textId="4AFCA2A4" w:rsidR="008070C2" w:rsidRDefault="008070C2" w:rsidP="008070C2">
            <w:pPr>
              <w:widowControl w:val="0"/>
              <w:autoSpaceDE w:val="0"/>
              <w:autoSpaceDN w:val="0"/>
              <w:adjustRightInd w:val="0"/>
              <w:jc w:val="center"/>
              <w:rPr>
                <w:lang w:val="en-GB"/>
              </w:rPr>
            </w:pPr>
            <w:r>
              <w:rPr>
                <w:lang w:val="en-GB"/>
              </w:rPr>
              <w:t>-0.588</w:t>
            </w:r>
          </w:p>
        </w:tc>
        <w:tc>
          <w:tcPr>
            <w:tcW w:w="1822" w:type="dxa"/>
            <w:tcBorders>
              <w:top w:val="nil"/>
              <w:left w:val="nil"/>
              <w:bottom w:val="nil"/>
              <w:right w:val="nil"/>
            </w:tcBorders>
          </w:tcPr>
          <w:p w14:paraId="1BE07D44" w14:textId="46269912" w:rsidR="008070C2" w:rsidRDefault="008070C2" w:rsidP="008070C2">
            <w:pPr>
              <w:widowControl w:val="0"/>
              <w:autoSpaceDE w:val="0"/>
              <w:autoSpaceDN w:val="0"/>
              <w:adjustRightInd w:val="0"/>
              <w:jc w:val="center"/>
              <w:rPr>
                <w:lang w:val="en-GB"/>
              </w:rPr>
            </w:pPr>
            <w:r>
              <w:rPr>
                <w:lang w:val="en-GB"/>
              </w:rPr>
              <w:t>-0.467</w:t>
            </w:r>
          </w:p>
        </w:tc>
      </w:tr>
      <w:tr w:rsidR="008070C2" w14:paraId="335EC11A" w14:textId="77777777" w:rsidTr="00E179BC">
        <w:trPr>
          <w:jc w:val="center"/>
        </w:trPr>
        <w:tc>
          <w:tcPr>
            <w:tcW w:w="2918" w:type="dxa"/>
            <w:tcBorders>
              <w:top w:val="nil"/>
              <w:left w:val="nil"/>
              <w:bottom w:val="nil"/>
              <w:right w:val="nil"/>
            </w:tcBorders>
          </w:tcPr>
          <w:p w14:paraId="3B0F8C26"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5E807342" w14:textId="79FFEA12" w:rsidR="008070C2" w:rsidRDefault="008070C2" w:rsidP="008070C2">
            <w:pPr>
              <w:widowControl w:val="0"/>
              <w:autoSpaceDE w:val="0"/>
              <w:autoSpaceDN w:val="0"/>
              <w:adjustRightInd w:val="0"/>
              <w:jc w:val="center"/>
              <w:rPr>
                <w:lang w:val="en-GB"/>
              </w:rPr>
            </w:pPr>
            <w:r>
              <w:rPr>
                <w:lang w:val="en-GB"/>
              </w:rPr>
              <w:t>(0.135)</w:t>
            </w:r>
          </w:p>
        </w:tc>
        <w:tc>
          <w:tcPr>
            <w:tcW w:w="1822" w:type="dxa"/>
            <w:tcBorders>
              <w:top w:val="nil"/>
              <w:left w:val="nil"/>
              <w:bottom w:val="nil"/>
              <w:right w:val="nil"/>
            </w:tcBorders>
          </w:tcPr>
          <w:p w14:paraId="00D28292" w14:textId="11113032" w:rsidR="008070C2" w:rsidRDefault="008070C2" w:rsidP="008070C2">
            <w:pPr>
              <w:widowControl w:val="0"/>
              <w:autoSpaceDE w:val="0"/>
              <w:autoSpaceDN w:val="0"/>
              <w:adjustRightInd w:val="0"/>
              <w:jc w:val="center"/>
              <w:rPr>
                <w:lang w:val="en-GB"/>
              </w:rPr>
            </w:pPr>
            <w:r>
              <w:rPr>
                <w:lang w:val="en-GB"/>
              </w:rPr>
              <w:t>(0.526)</w:t>
            </w:r>
          </w:p>
        </w:tc>
        <w:tc>
          <w:tcPr>
            <w:tcW w:w="1822" w:type="dxa"/>
            <w:tcBorders>
              <w:top w:val="nil"/>
              <w:left w:val="nil"/>
              <w:bottom w:val="nil"/>
              <w:right w:val="nil"/>
            </w:tcBorders>
          </w:tcPr>
          <w:p w14:paraId="26E7DB7B" w14:textId="56990ECB" w:rsidR="008070C2" w:rsidRDefault="008070C2" w:rsidP="008070C2">
            <w:pPr>
              <w:widowControl w:val="0"/>
              <w:autoSpaceDE w:val="0"/>
              <w:autoSpaceDN w:val="0"/>
              <w:adjustRightInd w:val="0"/>
              <w:jc w:val="center"/>
              <w:rPr>
                <w:lang w:val="en-GB"/>
              </w:rPr>
            </w:pPr>
            <w:r>
              <w:rPr>
                <w:lang w:val="en-GB"/>
              </w:rPr>
              <w:t>(0.632)</w:t>
            </w:r>
          </w:p>
        </w:tc>
        <w:tc>
          <w:tcPr>
            <w:tcW w:w="1822" w:type="dxa"/>
            <w:tcBorders>
              <w:top w:val="nil"/>
              <w:left w:val="nil"/>
              <w:bottom w:val="nil"/>
              <w:right w:val="nil"/>
            </w:tcBorders>
          </w:tcPr>
          <w:p w14:paraId="27DBB941" w14:textId="57F42022" w:rsidR="008070C2" w:rsidRDefault="008070C2" w:rsidP="008070C2">
            <w:pPr>
              <w:widowControl w:val="0"/>
              <w:autoSpaceDE w:val="0"/>
              <w:autoSpaceDN w:val="0"/>
              <w:adjustRightInd w:val="0"/>
              <w:jc w:val="center"/>
              <w:rPr>
                <w:lang w:val="en-GB"/>
              </w:rPr>
            </w:pPr>
            <w:r>
              <w:rPr>
                <w:lang w:val="en-GB"/>
              </w:rPr>
              <w:t>(0.749)</w:t>
            </w:r>
          </w:p>
        </w:tc>
      </w:tr>
      <w:tr w:rsidR="008070C2" w14:paraId="4955B059" w14:textId="77777777" w:rsidTr="00E179BC">
        <w:trPr>
          <w:jc w:val="center"/>
        </w:trPr>
        <w:tc>
          <w:tcPr>
            <w:tcW w:w="2918" w:type="dxa"/>
            <w:tcBorders>
              <w:top w:val="nil"/>
              <w:left w:val="nil"/>
              <w:bottom w:val="nil"/>
              <w:right w:val="nil"/>
            </w:tcBorders>
          </w:tcPr>
          <w:p w14:paraId="5522D368" w14:textId="77777777" w:rsidR="008070C2" w:rsidRDefault="008070C2" w:rsidP="008070C2">
            <w:pPr>
              <w:widowControl w:val="0"/>
              <w:autoSpaceDE w:val="0"/>
              <w:autoSpaceDN w:val="0"/>
              <w:adjustRightInd w:val="0"/>
              <w:rPr>
                <w:lang w:val="en-GB"/>
              </w:rPr>
            </w:pPr>
            <w:r>
              <w:rPr>
                <w:lang w:val="en-GB"/>
              </w:rPr>
              <w:t>Lnexchangerate origin</w:t>
            </w:r>
          </w:p>
        </w:tc>
        <w:tc>
          <w:tcPr>
            <w:tcW w:w="1822" w:type="dxa"/>
            <w:tcBorders>
              <w:top w:val="nil"/>
              <w:left w:val="nil"/>
              <w:bottom w:val="nil"/>
              <w:right w:val="nil"/>
            </w:tcBorders>
          </w:tcPr>
          <w:p w14:paraId="34150D84" w14:textId="47E8AFE8" w:rsidR="008070C2" w:rsidRDefault="008070C2" w:rsidP="008070C2">
            <w:pPr>
              <w:widowControl w:val="0"/>
              <w:autoSpaceDE w:val="0"/>
              <w:autoSpaceDN w:val="0"/>
              <w:adjustRightInd w:val="0"/>
              <w:jc w:val="center"/>
              <w:rPr>
                <w:lang w:val="en-GB"/>
              </w:rPr>
            </w:pPr>
            <w:r>
              <w:rPr>
                <w:lang w:val="en-GB"/>
              </w:rPr>
              <w:t>-0.106**</w:t>
            </w:r>
          </w:p>
        </w:tc>
        <w:tc>
          <w:tcPr>
            <w:tcW w:w="1822" w:type="dxa"/>
            <w:tcBorders>
              <w:top w:val="nil"/>
              <w:left w:val="nil"/>
              <w:bottom w:val="nil"/>
              <w:right w:val="nil"/>
            </w:tcBorders>
          </w:tcPr>
          <w:p w14:paraId="26B46330" w14:textId="5F488651" w:rsidR="008070C2" w:rsidRDefault="008070C2" w:rsidP="008070C2">
            <w:pPr>
              <w:widowControl w:val="0"/>
              <w:autoSpaceDE w:val="0"/>
              <w:autoSpaceDN w:val="0"/>
              <w:adjustRightInd w:val="0"/>
              <w:jc w:val="center"/>
              <w:rPr>
                <w:lang w:val="en-GB"/>
              </w:rPr>
            </w:pPr>
            <w:r>
              <w:rPr>
                <w:lang w:val="en-GB"/>
              </w:rPr>
              <w:t>-0.162</w:t>
            </w:r>
          </w:p>
        </w:tc>
        <w:tc>
          <w:tcPr>
            <w:tcW w:w="1822" w:type="dxa"/>
            <w:tcBorders>
              <w:top w:val="nil"/>
              <w:left w:val="nil"/>
              <w:bottom w:val="nil"/>
              <w:right w:val="nil"/>
            </w:tcBorders>
          </w:tcPr>
          <w:p w14:paraId="714DE0EE" w14:textId="7FD427A3" w:rsidR="008070C2" w:rsidRDefault="008070C2" w:rsidP="008070C2">
            <w:pPr>
              <w:widowControl w:val="0"/>
              <w:autoSpaceDE w:val="0"/>
              <w:autoSpaceDN w:val="0"/>
              <w:adjustRightInd w:val="0"/>
              <w:jc w:val="center"/>
              <w:rPr>
                <w:lang w:val="en-GB"/>
              </w:rPr>
            </w:pPr>
            <w:r>
              <w:rPr>
                <w:lang w:val="en-GB"/>
              </w:rPr>
              <w:t>0.893*</w:t>
            </w:r>
          </w:p>
        </w:tc>
        <w:tc>
          <w:tcPr>
            <w:tcW w:w="1822" w:type="dxa"/>
            <w:tcBorders>
              <w:top w:val="nil"/>
              <w:left w:val="nil"/>
              <w:bottom w:val="nil"/>
              <w:right w:val="nil"/>
            </w:tcBorders>
          </w:tcPr>
          <w:p w14:paraId="53BB0904" w14:textId="1B07EC3A" w:rsidR="008070C2" w:rsidRDefault="008070C2" w:rsidP="008070C2">
            <w:pPr>
              <w:widowControl w:val="0"/>
              <w:autoSpaceDE w:val="0"/>
              <w:autoSpaceDN w:val="0"/>
              <w:adjustRightInd w:val="0"/>
              <w:jc w:val="center"/>
              <w:rPr>
                <w:lang w:val="en-GB"/>
              </w:rPr>
            </w:pPr>
            <w:r>
              <w:rPr>
                <w:lang w:val="en-GB"/>
              </w:rPr>
              <w:t>0.283</w:t>
            </w:r>
          </w:p>
        </w:tc>
      </w:tr>
      <w:tr w:rsidR="008070C2" w14:paraId="0C52839E" w14:textId="77777777" w:rsidTr="00E179BC">
        <w:trPr>
          <w:jc w:val="center"/>
        </w:trPr>
        <w:tc>
          <w:tcPr>
            <w:tcW w:w="2918" w:type="dxa"/>
            <w:tcBorders>
              <w:top w:val="nil"/>
              <w:left w:val="nil"/>
              <w:bottom w:val="nil"/>
              <w:right w:val="nil"/>
            </w:tcBorders>
          </w:tcPr>
          <w:p w14:paraId="775B34A0"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00FEC65B" w14:textId="47BA2F6F" w:rsidR="008070C2" w:rsidRDefault="008070C2" w:rsidP="008070C2">
            <w:pPr>
              <w:widowControl w:val="0"/>
              <w:autoSpaceDE w:val="0"/>
              <w:autoSpaceDN w:val="0"/>
              <w:adjustRightInd w:val="0"/>
              <w:jc w:val="center"/>
              <w:rPr>
                <w:lang w:val="en-GB"/>
              </w:rPr>
            </w:pPr>
            <w:r>
              <w:rPr>
                <w:lang w:val="en-GB"/>
              </w:rPr>
              <w:t>(0.0474)</w:t>
            </w:r>
          </w:p>
        </w:tc>
        <w:tc>
          <w:tcPr>
            <w:tcW w:w="1822" w:type="dxa"/>
            <w:tcBorders>
              <w:top w:val="nil"/>
              <w:left w:val="nil"/>
              <w:bottom w:val="nil"/>
              <w:right w:val="nil"/>
            </w:tcBorders>
          </w:tcPr>
          <w:p w14:paraId="490C37A5" w14:textId="2B07BBF5" w:rsidR="008070C2" w:rsidRDefault="008070C2" w:rsidP="008070C2">
            <w:pPr>
              <w:widowControl w:val="0"/>
              <w:autoSpaceDE w:val="0"/>
              <w:autoSpaceDN w:val="0"/>
              <w:adjustRightInd w:val="0"/>
              <w:jc w:val="center"/>
              <w:rPr>
                <w:lang w:val="en-GB"/>
              </w:rPr>
            </w:pPr>
            <w:r>
              <w:rPr>
                <w:lang w:val="en-GB"/>
              </w:rPr>
              <w:t>(0.438)</w:t>
            </w:r>
          </w:p>
        </w:tc>
        <w:tc>
          <w:tcPr>
            <w:tcW w:w="1822" w:type="dxa"/>
            <w:tcBorders>
              <w:top w:val="nil"/>
              <w:left w:val="nil"/>
              <w:bottom w:val="nil"/>
              <w:right w:val="nil"/>
            </w:tcBorders>
          </w:tcPr>
          <w:p w14:paraId="74BFA3AF" w14:textId="5A8FB490" w:rsidR="008070C2" w:rsidRDefault="008070C2" w:rsidP="008070C2">
            <w:pPr>
              <w:widowControl w:val="0"/>
              <w:autoSpaceDE w:val="0"/>
              <w:autoSpaceDN w:val="0"/>
              <w:adjustRightInd w:val="0"/>
              <w:jc w:val="center"/>
              <w:rPr>
                <w:lang w:val="en-GB"/>
              </w:rPr>
            </w:pPr>
            <w:r>
              <w:rPr>
                <w:lang w:val="en-GB"/>
              </w:rPr>
              <w:t>(0.508)</w:t>
            </w:r>
          </w:p>
        </w:tc>
        <w:tc>
          <w:tcPr>
            <w:tcW w:w="1822" w:type="dxa"/>
            <w:tcBorders>
              <w:top w:val="nil"/>
              <w:left w:val="nil"/>
              <w:bottom w:val="nil"/>
              <w:right w:val="nil"/>
            </w:tcBorders>
          </w:tcPr>
          <w:p w14:paraId="76F767B5" w14:textId="129B0897" w:rsidR="008070C2" w:rsidRDefault="008070C2" w:rsidP="008070C2">
            <w:pPr>
              <w:widowControl w:val="0"/>
              <w:autoSpaceDE w:val="0"/>
              <w:autoSpaceDN w:val="0"/>
              <w:adjustRightInd w:val="0"/>
              <w:jc w:val="center"/>
              <w:rPr>
                <w:lang w:val="en-GB"/>
              </w:rPr>
            </w:pPr>
            <w:r>
              <w:rPr>
                <w:lang w:val="en-GB"/>
              </w:rPr>
              <w:t>(0.477)</w:t>
            </w:r>
          </w:p>
        </w:tc>
      </w:tr>
      <w:tr w:rsidR="008070C2" w14:paraId="08875DF2" w14:textId="77777777" w:rsidTr="00E179BC">
        <w:trPr>
          <w:jc w:val="center"/>
        </w:trPr>
        <w:tc>
          <w:tcPr>
            <w:tcW w:w="2918" w:type="dxa"/>
            <w:tcBorders>
              <w:top w:val="nil"/>
              <w:left w:val="nil"/>
              <w:bottom w:val="nil"/>
              <w:right w:val="nil"/>
            </w:tcBorders>
          </w:tcPr>
          <w:p w14:paraId="548FF76C" w14:textId="77777777" w:rsidR="008070C2" w:rsidRDefault="008070C2" w:rsidP="008070C2">
            <w:pPr>
              <w:widowControl w:val="0"/>
              <w:autoSpaceDE w:val="0"/>
              <w:autoSpaceDN w:val="0"/>
              <w:adjustRightInd w:val="0"/>
              <w:rPr>
                <w:lang w:val="en-GB"/>
              </w:rPr>
            </w:pPr>
            <w:r>
              <w:rPr>
                <w:lang w:val="en-GB"/>
              </w:rPr>
              <w:t>Lnexchangerate host</w:t>
            </w:r>
          </w:p>
        </w:tc>
        <w:tc>
          <w:tcPr>
            <w:tcW w:w="1822" w:type="dxa"/>
            <w:tcBorders>
              <w:top w:val="nil"/>
              <w:left w:val="nil"/>
              <w:bottom w:val="nil"/>
              <w:right w:val="nil"/>
            </w:tcBorders>
          </w:tcPr>
          <w:p w14:paraId="3213DED3" w14:textId="41BA1001" w:rsidR="008070C2" w:rsidRDefault="008070C2" w:rsidP="008070C2">
            <w:pPr>
              <w:widowControl w:val="0"/>
              <w:autoSpaceDE w:val="0"/>
              <w:autoSpaceDN w:val="0"/>
              <w:adjustRightInd w:val="0"/>
              <w:jc w:val="center"/>
              <w:rPr>
                <w:lang w:val="en-GB"/>
              </w:rPr>
            </w:pPr>
            <w:r>
              <w:rPr>
                <w:lang w:val="en-GB"/>
              </w:rPr>
              <w:t>-0.308***</w:t>
            </w:r>
          </w:p>
        </w:tc>
        <w:tc>
          <w:tcPr>
            <w:tcW w:w="1822" w:type="dxa"/>
            <w:tcBorders>
              <w:top w:val="nil"/>
              <w:left w:val="nil"/>
              <w:bottom w:val="nil"/>
              <w:right w:val="nil"/>
            </w:tcBorders>
          </w:tcPr>
          <w:p w14:paraId="3F581068" w14:textId="43ABE3F8" w:rsidR="008070C2" w:rsidRDefault="008070C2" w:rsidP="008070C2">
            <w:pPr>
              <w:widowControl w:val="0"/>
              <w:autoSpaceDE w:val="0"/>
              <w:autoSpaceDN w:val="0"/>
              <w:adjustRightInd w:val="0"/>
              <w:jc w:val="center"/>
              <w:rPr>
                <w:lang w:val="en-GB"/>
              </w:rPr>
            </w:pPr>
            <w:r>
              <w:rPr>
                <w:lang w:val="en-GB"/>
              </w:rPr>
              <w:t>-0.140</w:t>
            </w:r>
          </w:p>
        </w:tc>
        <w:tc>
          <w:tcPr>
            <w:tcW w:w="1822" w:type="dxa"/>
            <w:tcBorders>
              <w:top w:val="nil"/>
              <w:left w:val="nil"/>
              <w:bottom w:val="nil"/>
              <w:right w:val="nil"/>
            </w:tcBorders>
          </w:tcPr>
          <w:p w14:paraId="307A31C3" w14:textId="50D537EA" w:rsidR="008070C2" w:rsidRDefault="008070C2" w:rsidP="008070C2">
            <w:pPr>
              <w:widowControl w:val="0"/>
              <w:autoSpaceDE w:val="0"/>
              <w:autoSpaceDN w:val="0"/>
              <w:adjustRightInd w:val="0"/>
              <w:jc w:val="center"/>
              <w:rPr>
                <w:lang w:val="en-GB"/>
              </w:rPr>
            </w:pPr>
            <w:r>
              <w:rPr>
                <w:lang w:val="en-GB"/>
              </w:rPr>
              <w:t>0.342</w:t>
            </w:r>
          </w:p>
        </w:tc>
        <w:tc>
          <w:tcPr>
            <w:tcW w:w="1822" w:type="dxa"/>
            <w:tcBorders>
              <w:top w:val="nil"/>
              <w:left w:val="nil"/>
              <w:bottom w:val="nil"/>
              <w:right w:val="nil"/>
            </w:tcBorders>
          </w:tcPr>
          <w:p w14:paraId="5AD3C05C" w14:textId="03C19715" w:rsidR="008070C2" w:rsidRDefault="008070C2" w:rsidP="008070C2">
            <w:pPr>
              <w:widowControl w:val="0"/>
              <w:autoSpaceDE w:val="0"/>
              <w:autoSpaceDN w:val="0"/>
              <w:adjustRightInd w:val="0"/>
              <w:jc w:val="center"/>
              <w:rPr>
                <w:lang w:val="en-GB"/>
              </w:rPr>
            </w:pPr>
            <w:r>
              <w:rPr>
                <w:lang w:val="en-GB"/>
              </w:rPr>
              <w:t>0.100</w:t>
            </w:r>
          </w:p>
        </w:tc>
      </w:tr>
      <w:tr w:rsidR="008070C2" w14:paraId="54BFDED2" w14:textId="77777777" w:rsidTr="00E179BC">
        <w:trPr>
          <w:jc w:val="center"/>
        </w:trPr>
        <w:tc>
          <w:tcPr>
            <w:tcW w:w="2918" w:type="dxa"/>
            <w:tcBorders>
              <w:top w:val="nil"/>
              <w:left w:val="nil"/>
              <w:bottom w:val="nil"/>
              <w:right w:val="nil"/>
            </w:tcBorders>
          </w:tcPr>
          <w:p w14:paraId="4C2BBC32"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44DF953E" w14:textId="54800A97" w:rsidR="008070C2" w:rsidRDefault="008070C2" w:rsidP="008070C2">
            <w:pPr>
              <w:widowControl w:val="0"/>
              <w:autoSpaceDE w:val="0"/>
              <w:autoSpaceDN w:val="0"/>
              <w:adjustRightInd w:val="0"/>
              <w:jc w:val="center"/>
              <w:rPr>
                <w:lang w:val="en-GB"/>
              </w:rPr>
            </w:pPr>
            <w:r>
              <w:rPr>
                <w:lang w:val="en-GB"/>
              </w:rPr>
              <w:t>(0.0471)</w:t>
            </w:r>
          </w:p>
        </w:tc>
        <w:tc>
          <w:tcPr>
            <w:tcW w:w="1822" w:type="dxa"/>
            <w:tcBorders>
              <w:top w:val="nil"/>
              <w:left w:val="nil"/>
              <w:bottom w:val="nil"/>
              <w:right w:val="nil"/>
            </w:tcBorders>
          </w:tcPr>
          <w:p w14:paraId="506D4583" w14:textId="10EB4C05" w:rsidR="008070C2" w:rsidRDefault="008070C2" w:rsidP="008070C2">
            <w:pPr>
              <w:widowControl w:val="0"/>
              <w:autoSpaceDE w:val="0"/>
              <w:autoSpaceDN w:val="0"/>
              <w:adjustRightInd w:val="0"/>
              <w:jc w:val="center"/>
              <w:rPr>
                <w:lang w:val="en-GB"/>
              </w:rPr>
            </w:pPr>
            <w:r>
              <w:rPr>
                <w:lang w:val="en-GB"/>
              </w:rPr>
              <w:t>(0.283)</w:t>
            </w:r>
          </w:p>
        </w:tc>
        <w:tc>
          <w:tcPr>
            <w:tcW w:w="1822" w:type="dxa"/>
            <w:tcBorders>
              <w:top w:val="nil"/>
              <w:left w:val="nil"/>
              <w:bottom w:val="nil"/>
              <w:right w:val="nil"/>
            </w:tcBorders>
          </w:tcPr>
          <w:p w14:paraId="0B109234" w14:textId="241DC871" w:rsidR="008070C2" w:rsidRDefault="008070C2" w:rsidP="008070C2">
            <w:pPr>
              <w:widowControl w:val="0"/>
              <w:autoSpaceDE w:val="0"/>
              <w:autoSpaceDN w:val="0"/>
              <w:adjustRightInd w:val="0"/>
              <w:jc w:val="center"/>
              <w:rPr>
                <w:lang w:val="en-GB"/>
              </w:rPr>
            </w:pPr>
            <w:r>
              <w:rPr>
                <w:lang w:val="en-GB"/>
              </w:rPr>
              <w:t>(0.273)</w:t>
            </w:r>
          </w:p>
        </w:tc>
        <w:tc>
          <w:tcPr>
            <w:tcW w:w="1822" w:type="dxa"/>
            <w:tcBorders>
              <w:top w:val="nil"/>
              <w:left w:val="nil"/>
              <w:bottom w:val="nil"/>
              <w:right w:val="nil"/>
            </w:tcBorders>
          </w:tcPr>
          <w:p w14:paraId="15C57FAD" w14:textId="6FBAD802" w:rsidR="008070C2" w:rsidRDefault="008070C2" w:rsidP="008070C2">
            <w:pPr>
              <w:widowControl w:val="0"/>
              <w:autoSpaceDE w:val="0"/>
              <w:autoSpaceDN w:val="0"/>
              <w:adjustRightInd w:val="0"/>
              <w:jc w:val="center"/>
              <w:rPr>
                <w:lang w:val="en-GB"/>
              </w:rPr>
            </w:pPr>
            <w:r>
              <w:rPr>
                <w:lang w:val="en-GB"/>
              </w:rPr>
              <w:t>(0.264)</w:t>
            </w:r>
          </w:p>
        </w:tc>
      </w:tr>
      <w:tr w:rsidR="008070C2" w14:paraId="521F0409" w14:textId="77777777" w:rsidTr="00E179BC">
        <w:trPr>
          <w:jc w:val="center"/>
        </w:trPr>
        <w:tc>
          <w:tcPr>
            <w:tcW w:w="2918" w:type="dxa"/>
            <w:tcBorders>
              <w:top w:val="nil"/>
              <w:left w:val="nil"/>
              <w:bottom w:val="nil"/>
              <w:right w:val="nil"/>
            </w:tcBorders>
          </w:tcPr>
          <w:p w14:paraId="5FD4095C" w14:textId="77777777" w:rsidR="008070C2" w:rsidRDefault="008070C2" w:rsidP="008070C2">
            <w:pPr>
              <w:widowControl w:val="0"/>
              <w:autoSpaceDE w:val="0"/>
              <w:autoSpaceDN w:val="0"/>
              <w:adjustRightInd w:val="0"/>
              <w:rPr>
                <w:lang w:val="en-GB"/>
              </w:rPr>
            </w:pPr>
            <w:r>
              <w:rPr>
                <w:lang w:val="en-GB"/>
              </w:rPr>
              <w:t>Lninflation origin</w:t>
            </w:r>
          </w:p>
        </w:tc>
        <w:tc>
          <w:tcPr>
            <w:tcW w:w="1822" w:type="dxa"/>
            <w:tcBorders>
              <w:top w:val="nil"/>
              <w:left w:val="nil"/>
              <w:bottom w:val="nil"/>
              <w:right w:val="nil"/>
            </w:tcBorders>
          </w:tcPr>
          <w:p w14:paraId="6477FDEA" w14:textId="38E0AE02" w:rsidR="008070C2" w:rsidRDefault="008070C2" w:rsidP="008070C2">
            <w:pPr>
              <w:widowControl w:val="0"/>
              <w:autoSpaceDE w:val="0"/>
              <w:autoSpaceDN w:val="0"/>
              <w:adjustRightInd w:val="0"/>
              <w:jc w:val="center"/>
              <w:rPr>
                <w:lang w:val="en-GB"/>
              </w:rPr>
            </w:pPr>
            <w:r>
              <w:rPr>
                <w:lang w:val="en-GB"/>
              </w:rPr>
              <w:t>-0.0119</w:t>
            </w:r>
          </w:p>
        </w:tc>
        <w:tc>
          <w:tcPr>
            <w:tcW w:w="1822" w:type="dxa"/>
            <w:tcBorders>
              <w:top w:val="nil"/>
              <w:left w:val="nil"/>
              <w:bottom w:val="nil"/>
              <w:right w:val="nil"/>
            </w:tcBorders>
          </w:tcPr>
          <w:p w14:paraId="6A54DEA2" w14:textId="3C4C8548" w:rsidR="008070C2" w:rsidRDefault="008070C2" w:rsidP="008070C2">
            <w:pPr>
              <w:widowControl w:val="0"/>
              <w:autoSpaceDE w:val="0"/>
              <w:autoSpaceDN w:val="0"/>
              <w:adjustRightInd w:val="0"/>
              <w:jc w:val="center"/>
              <w:rPr>
                <w:lang w:val="en-GB"/>
              </w:rPr>
            </w:pPr>
            <w:r>
              <w:rPr>
                <w:lang w:val="en-GB"/>
              </w:rPr>
              <w:t>0.143**</w:t>
            </w:r>
          </w:p>
        </w:tc>
        <w:tc>
          <w:tcPr>
            <w:tcW w:w="1822" w:type="dxa"/>
            <w:tcBorders>
              <w:top w:val="nil"/>
              <w:left w:val="nil"/>
              <w:bottom w:val="nil"/>
              <w:right w:val="nil"/>
            </w:tcBorders>
          </w:tcPr>
          <w:p w14:paraId="54EDEAE1" w14:textId="04B3FE29" w:rsidR="008070C2" w:rsidRDefault="008070C2" w:rsidP="008070C2">
            <w:pPr>
              <w:widowControl w:val="0"/>
              <w:autoSpaceDE w:val="0"/>
              <w:autoSpaceDN w:val="0"/>
              <w:adjustRightInd w:val="0"/>
              <w:jc w:val="center"/>
              <w:rPr>
                <w:lang w:val="en-GB"/>
              </w:rPr>
            </w:pPr>
            <w:r>
              <w:rPr>
                <w:lang w:val="en-GB"/>
              </w:rPr>
              <w:t>0.0905</w:t>
            </w:r>
          </w:p>
        </w:tc>
        <w:tc>
          <w:tcPr>
            <w:tcW w:w="1822" w:type="dxa"/>
            <w:tcBorders>
              <w:top w:val="nil"/>
              <w:left w:val="nil"/>
              <w:bottom w:val="nil"/>
              <w:right w:val="nil"/>
            </w:tcBorders>
          </w:tcPr>
          <w:p w14:paraId="4658A782" w14:textId="51C80099" w:rsidR="008070C2" w:rsidRDefault="008070C2" w:rsidP="008070C2">
            <w:pPr>
              <w:widowControl w:val="0"/>
              <w:autoSpaceDE w:val="0"/>
              <w:autoSpaceDN w:val="0"/>
              <w:adjustRightInd w:val="0"/>
              <w:jc w:val="center"/>
              <w:rPr>
                <w:lang w:val="en-GB"/>
              </w:rPr>
            </w:pPr>
            <w:r>
              <w:rPr>
                <w:lang w:val="en-GB"/>
              </w:rPr>
              <w:t>0.125</w:t>
            </w:r>
          </w:p>
        </w:tc>
      </w:tr>
      <w:tr w:rsidR="008070C2" w14:paraId="7108A217" w14:textId="77777777" w:rsidTr="00E179BC">
        <w:trPr>
          <w:jc w:val="center"/>
        </w:trPr>
        <w:tc>
          <w:tcPr>
            <w:tcW w:w="2918" w:type="dxa"/>
            <w:tcBorders>
              <w:top w:val="nil"/>
              <w:left w:val="nil"/>
              <w:bottom w:val="nil"/>
              <w:right w:val="nil"/>
            </w:tcBorders>
          </w:tcPr>
          <w:p w14:paraId="0AEAB6FF"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697B136D" w14:textId="2668F7FE" w:rsidR="008070C2" w:rsidRDefault="008070C2" w:rsidP="008070C2">
            <w:pPr>
              <w:widowControl w:val="0"/>
              <w:autoSpaceDE w:val="0"/>
              <w:autoSpaceDN w:val="0"/>
              <w:adjustRightInd w:val="0"/>
              <w:jc w:val="center"/>
              <w:rPr>
                <w:lang w:val="en-GB"/>
              </w:rPr>
            </w:pPr>
            <w:r>
              <w:rPr>
                <w:lang w:val="en-GB"/>
              </w:rPr>
              <w:t>(0.0470)</w:t>
            </w:r>
          </w:p>
        </w:tc>
        <w:tc>
          <w:tcPr>
            <w:tcW w:w="1822" w:type="dxa"/>
            <w:tcBorders>
              <w:top w:val="nil"/>
              <w:left w:val="nil"/>
              <w:bottom w:val="nil"/>
              <w:right w:val="nil"/>
            </w:tcBorders>
          </w:tcPr>
          <w:p w14:paraId="31A51EAE" w14:textId="77E0CB6F" w:rsidR="008070C2" w:rsidRDefault="008070C2" w:rsidP="008070C2">
            <w:pPr>
              <w:widowControl w:val="0"/>
              <w:autoSpaceDE w:val="0"/>
              <w:autoSpaceDN w:val="0"/>
              <w:adjustRightInd w:val="0"/>
              <w:jc w:val="center"/>
              <w:rPr>
                <w:lang w:val="en-GB"/>
              </w:rPr>
            </w:pPr>
            <w:r>
              <w:rPr>
                <w:lang w:val="en-GB"/>
              </w:rPr>
              <w:t>(0.0622)</w:t>
            </w:r>
          </w:p>
        </w:tc>
        <w:tc>
          <w:tcPr>
            <w:tcW w:w="1822" w:type="dxa"/>
            <w:tcBorders>
              <w:top w:val="nil"/>
              <w:left w:val="nil"/>
              <w:bottom w:val="nil"/>
              <w:right w:val="nil"/>
            </w:tcBorders>
          </w:tcPr>
          <w:p w14:paraId="2696CA23" w14:textId="649BA1C2" w:rsidR="008070C2" w:rsidRDefault="008070C2" w:rsidP="008070C2">
            <w:pPr>
              <w:widowControl w:val="0"/>
              <w:autoSpaceDE w:val="0"/>
              <w:autoSpaceDN w:val="0"/>
              <w:adjustRightInd w:val="0"/>
              <w:jc w:val="center"/>
              <w:rPr>
                <w:lang w:val="en-GB"/>
              </w:rPr>
            </w:pPr>
            <w:r>
              <w:rPr>
                <w:lang w:val="en-GB"/>
              </w:rPr>
              <w:t>(0.0977)</w:t>
            </w:r>
          </w:p>
        </w:tc>
        <w:tc>
          <w:tcPr>
            <w:tcW w:w="1822" w:type="dxa"/>
            <w:tcBorders>
              <w:top w:val="nil"/>
              <w:left w:val="nil"/>
              <w:bottom w:val="nil"/>
              <w:right w:val="nil"/>
            </w:tcBorders>
          </w:tcPr>
          <w:p w14:paraId="01D55ACA" w14:textId="38EDD19F" w:rsidR="008070C2" w:rsidRDefault="008070C2" w:rsidP="008070C2">
            <w:pPr>
              <w:widowControl w:val="0"/>
              <w:autoSpaceDE w:val="0"/>
              <w:autoSpaceDN w:val="0"/>
              <w:adjustRightInd w:val="0"/>
              <w:jc w:val="center"/>
              <w:rPr>
                <w:lang w:val="en-GB"/>
              </w:rPr>
            </w:pPr>
            <w:r>
              <w:rPr>
                <w:lang w:val="en-GB"/>
              </w:rPr>
              <w:t>(0.0951)</w:t>
            </w:r>
          </w:p>
        </w:tc>
      </w:tr>
      <w:tr w:rsidR="008070C2" w14:paraId="0A7D3C26" w14:textId="77777777" w:rsidTr="00E179BC">
        <w:trPr>
          <w:jc w:val="center"/>
        </w:trPr>
        <w:tc>
          <w:tcPr>
            <w:tcW w:w="2918" w:type="dxa"/>
            <w:tcBorders>
              <w:top w:val="nil"/>
              <w:left w:val="nil"/>
              <w:bottom w:val="nil"/>
              <w:right w:val="nil"/>
            </w:tcBorders>
          </w:tcPr>
          <w:p w14:paraId="733F3AB9" w14:textId="77777777" w:rsidR="008070C2" w:rsidRDefault="008070C2" w:rsidP="008070C2">
            <w:pPr>
              <w:widowControl w:val="0"/>
              <w:autoSpaceDE w:val="0"/>
              <w:autoSpaceDN w:val="0"/>
              <w:adjustRightInd w:val="0"/>
              <w:rPr>
                <w:lang w:val="en-GB"/>
              </w:rPr>
            </w:pPr>
            <w:r>
              <w:rPr>
                <w:lang w:val="en-GB"/>
              </w:rPr>
              <w:t>Lninflation host</w:t>
            </w:r>
          </w:p>
        </w:tc>
        <w:tc>
          <w:tcPr>
            <w:tcW w:w="1822" w:type="dxa"/>
            <w:tcBorders>
              <w:top w:val="nil"/>
              <w:left w:val="nil"/>
              <w:bottom w:val="nil"/>
              <w:right w:val="nil"/>
            </w:tcBorders>
          </w:tcPr>
          <w:p w14:paraId="5BBCD167" w14:textId="1A84A1A7" w:rsidR="008070C2" w:rsidRDefault="008070C2" w:rsidP="008070C2">
            <w:pPr>
              <w:widowControl w:val="0"/>
              <w:autoSpaceDE w:val="0"/>
              <w:autoSpaceDN w:val="0"/>
              <w:adjustRightInd w:val="0"/>
              <w:jc w:val="center"/>
              <w:rPr>
                <w:lang w:val="en-GB"/>
              </w:rPr>
            </w:pPr>
            <w:r>
              <w:rPr>
                <w:lang w:val="en-GB"/>
              </w:rPr>
              <w:t>-0.0204</w:t>
            </w:r>
          </w:p>
        </w:tc>
        <w:tc>
          <w:tcPr>
            <w:tcW w:w="1822" w:type="dxa"/>
            <w:tcBorders>
              <w:top w:val="nil"/>
              <w:left w:val="nil"/>
              <w:bottom w:val="nil"/>
              <w:right w:val="nil"/>
            </w:tcBorders>
          </w:tcPr>
          <w:p w14:paraId="75BA428B" w14:textId="6CCFBEB5" w:rsidR="008070C2" w:rsidRDefault="008070C2" w:rsidP="008070C2">
            <w:pPr>
              <w:widowControl w:val="0"/>
              <w:autoSpaceDE w:val="0"/>
              <w:autoSpaceDN w:val="0"/>
              <w:adjustRightInd w:val="0"/>
              <w:jc w:val="center"/>
              <w:rPr>
                <w:lang w:val="en-GB"/>
              </w:rPr>
            </w:pPr>
            <w:r>
              <w:rPr>
                <w:lang w:val="en-GB"/>
              </w:rPr>
              <w:t>-0.0904</w:t>
            </w:r>
          </w:p>
        </w:tc>
        <w:tc>
          <w:tcPr>
            <w:tcW w:w="1822" w:type="dxa"/>
            <w:tcBorders>
              <w:top w:val="nil"/>
              <w:left w:val="nil"/>
              <w:bottom w:val="nil"/>
              <w:right w:val="nil"/>
            </w:tcBorders>
          </w:tcPr>
          <w:p w14:paraId="0597BE71" w14:textId="7AB31CED" w:rsidR="008070C2" w:rsidRDefault="008070C2" w:rsidP="008070C2">
            <w:pPr>
              <w:widowControl w:val="0"/>
              <w:autoSpaceDE w:val="0"/>
              <w:autoSpaceDN w:val="0"/>
              <w:adjustRightInd w:val="0"/>
              <w:jc w:val="center"/>
              <w:rPr>
                <w:lang w:val="en-GB"/>
              </w:rPr>
            </w:pPr>
            <w:r>
              <w:rPr>
                <w:lang w:val="en-GB"/>
              </w:rPr>
              <w:t>-0.118</w:t>
            </w:r>
          </w:p>
        </w:tc>
        <w:tc>
          <w:tcPr>
            <w:tcW w:w="1822" w:type="dxa"/>
            <w:tcBorders>
              <w:top w:val="nil"/>
              <w:left w:val="nil"/>
              <w:bottom w:val="nil"/>
              <w:right w:val="nil"/>
            </w:tcBorders>
          </w:tcPr>
          <w:p w14:paraId="2971B6C4" w14:textId="221C7412" w:rsidR="008070C2" w:rsidRDefault="008070C2" w:rsidP="008070C2">
            <w:pPr>
              <w:widowControl w:val="0"/>
              <w:autoSpaceDE w:val="0"/>
              <w:autoSpaceDN w:val="0"/>
              <w:adjustRightInd w:val="0"/>
              <w:jc w:val="center"/>
              <w:rPr>
                <w:lang w:val="en-GB"/>
              </w:rPr>
            </w:pPr>
            <w:r>
              <w:rPr>
                <w:lang w:val="en-GB"/>
              </w:rPr>
              <w:t>-0.121</w:t>
            </w:r>
          </w:p>
        </w:tc>
      </w:tr>
      <w:tr w:rsidR="008070C2" w14:paraId="0A9F7F21" w14:textId="77777777" w:rsidTr="00E179BC">
        <w:trPr>
          <w:jc w:val="center"/>
        </w:trPr>
        <w:tc>
          <w:tcPr>
            <w:tcW w:w="2918" w:type="dxa"/>
            <w:tcBorders>
              <w:top w:val="nil"/>
              <w:left w:val="nil"/>
              <w:bottom w:val="nil"/>
              <w:right w:val="nil"/>
            </w:tcBorders>
          </w:tcPr>
          <w:p w14:paraId="0179211A"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1EF784C4" w14:textId="12B57FBC" w:rsidR="008070C2" w:rsidRDefault="008070C2" w:rsidP="008070C2">
            <w:pPr>
              <w:widowControl w:val="0"/>
              <w:autoSpaceDE w:val="0"/>
              <w:autoSpaceDN w:val="0"/>
              <w:adjustRightInd w:val="0"/>
              <w:jc w:val="center"/>
              <w:rPr>
                <w:lang w:val="en-GB"/>
              </w:rPr>
            </w:pPr>
            <w:r>
              <w:rPr>
                <w:lang w:val="en-GB"/>
              </w:rPr>
              <w:t>(0.0766)</w:t>
            </w:r>
          </w:p>
        </w:tc>
        <w:tc>
          <w:tcPr>
            <w:tcW w:w="1822" w:type="dxa"/>
            <w:tcBorders>
              <w:top w:val="nil"/>
              <w:left w:val="nil"/>
              <w:bottom w:val="nil"/>
              <w:right w:val="nil"/>
            </w:tcBorders>
          </w:tcPr>
          <w:p w14:paraId="18AD0E07" w14:textId="7C0204D9" w:rsidR="008070C2" w:rsidRDefault="008070C2" w:rsidP="008070C2">
            <w:pPr>
              <w:widowControl w:val="0"/>
              <w:autoSpaceDE w:val="0"/>
              <w:autoSpaceDN w:val="0"/>
              <w:adjustRightInd w:val="0"/>
              <w:jc w:val="center"/>
              <w:rPr>
                <w:lang w:val="en-GB"/>
              </w:rPr>
            </w:pPr>
            <w:r>
              <w:rPr>
                <w:lang w:val="en-GB"/>
              </w:rPr>
              <w:t>(0.0945)</w:t>
            </w:r>
          </w:p>
        </w:tc>
        <w:tc>
          <w:tcPr>
            <w:tcW w:w="1822" w:type="dxa"/>
            <w:tcBorders>
              <w:top w:val="nil"/>
              <w:left w:val="nil"/>
              <w:bottom w:val="nil"/>
              <w:right w:val="nil"/>
            </w:tcBorders>
          </w:tcPr>
          <w:p w14:paraId="41FFD1B6" w14:textId="0F7D66DF" w:rsidR="008070C2" w:rsidRDefault="008070C2" w:rsidP="008070C2">
            <w:pPr>
              <w:widowControl w:val="0"/>
              <w:autoSpaceDE w:val="0"/>
              <w:autoSpaceDN w:val="0"/>
              <w:adjustRightInd w:val="0"/>
              <w:jc w:val="center"/>
              <w:rPr>
                <w:lang w:val="en-GB"/>
              </w:rPr>
            </w:pPr>
            <w:r>
              <w:rPr>
                <w:lang w:val="en-GB"/>
              </w:rPr>
              <w:t>(0.0857)</w:t>
            </w:r>
          </w:p>
        </w:tc>
        <w:tc>
          <w:tcPr>
            <w:tcW w:w="1822" w:type="dxa"/>
            <w:tcBorders>
              <w:top w:val="nil"/>
              <w:left w:val="nil"/>
              <w:bottom w:val="nil"/>
              <w:right w:val="nil"/>
            </w:tcBorders>
          </w:tcPr>
          <w:p w14:paraId="0E1D06EE" w14:textId="2CF4B39E" w:rsidR="008070C2" w:rsidRDefault="008070C2" w:rsidP="008070C2">
            <w:pPr>
              <w:widowControl w:val="0"/>
              <w:autoSpaceDE w:val="0"/>
              <w:autoSpaceDN w:val="0"/>
              <w:adjustRightInd w:val="0"/>
              <w:jc w:val="center"/>
              <w:rPr>
                <w:lang w:val="en-GB"/>
              </w:rPr>
            </w:pPr>
            <w:r>
              <w:rPr>
                <w:lang w:val="en-GB"/>
              </w:rPr>
              <w:t>(0.0820)</w:t>
            </w:r>
          </w:p>
        </w:tc>
      </w:tr>
      <w:tr w:rsidR="008070C2" w14:paraId="13EE5846" w14:textId="77777777" w:rsidTr="00E179BC">
        <w:trPr>
          <w:jc w:val="center"/>
        </w:trPr>
        <w:tc>
          <w:tcPr>
            <w:tcW w:w="2918" w:type="dxa"/>
            <w:tcBorders>
              <w:top w:val="nil"/>
              <w:left w:val="nil"/>
              <w:bottom w:val="nil"/>
              <w:right w:val="nil"/>
            </w:tcBorders>
          </w:tcPr>
          <w:p w14:paraId="23DCBDFA" w14:textId="77777777" w:rsidR="008070C2" w:rsidRDefault="008070C2" w:rsidP="008070C2">
            <w:pPr>
              <w:widowControl w:val="0"/>
              <w:autoSpaceDE w:val="0"/>
              <w:autoSpaceDN w:val="0"/>
              <w:adjustRightInd w:val="0"/>
              <w:rPr>
                <w:lang w:val="en-GB"/>
              </w:rPr>
            </w:pPr>
            <w:r>
              <w:rPr>
                <w:lang w:val="en-GB"/>
              </w:rPr>
              <w:t>lag_fdi_stock</w:t>
            </w:r>
          </w:p>
        </w:tc>
        <w:tc>
          <w:tcPr>
            <w:tcW w:w="1822" w:type="dxa"/>
            <w:tcBorders>
              <w:top w:val="nil"/>
              <w:left w:val="nil"/>
              <w:bottom w:val="nil"/>
              <w:right w:val="nil"/>
            </w:tcBorders>
          </w:tcPr>
          <w:p w14:paraId="6670E102" w14:textId="5FD2C3B3" w:rsidR="008070C2" w:rsidRDefault="008070C2" w:rsidP="008070C2">
            <w:pPr>
              <w:widowControl w:val="0"/>
              <w:autoSpaceDE w:val="0"/>
              <w:autoSpaceDN w:val="0"/>
              <w:adjustRightInd w:val="0"/>
              <w:jc w:val="center"/>
              <w:rPr>
                <w:lang w:val="en-GB"/>
              </w:rPr>
            </w:pPr>
            <w:r>
              <w:rPr>
                <w:lang w:val="en-GB"/>
              </w:rPr>
              <w:t>2.52e-06***</w:t>
            </w:r>
          </w:p>
        </w:tc>
        <w:tc>
          <w:tcPr>
            <w:tcW w:w="1822" w:type="dxa"/>
            <w:tcBorders>
              <w:top w:val="nil"/>
              <w:left w:val="nil"/>
              <w:bottom w:val="nil"/>
              <w:right w:val="nil"/>
            </w:tcBorders>
          </w:tcPr>
          <w:p w14:paraId="1374E49E" w14:textId="31D65333" w:rsidR="008070C2" w:rsidRDefault="008070C2" w:rsidP="008070C2">
            <w:pPr>
              <w:widowControl w:val="0"/>
              <w:autoSpaceDE w:val="0"/>
              <w:autoSpaceDN w:val="0"/>
              <w:adjustRightInd w:val="0"/>
              <w:jc w:val="center"/>
              <w:rPr>
                <w:lang w:val="en-GB"/>
              </w:rPr>
            </w:pPr>
            <w:r>
              <w:rPr>
                <w:lang w:val="en-GB"/>
              </w:rPr>
              <w:t>1.36e-06***</w:t>
            </w:r>
          </w:p>
        </w:tc>
        <w:tc>
          <w:tcPr>
            <w:tcW w:w="1822" w:type="dxa"/>
            <w:tcBorders>
              <w:top w:val="nil"/>
              <w:left w:val="nil"/>
              <w:bottom w:val="nil"/>
              <w:right w:val="nil"/>
            </w:tcBorders>
          </w:tcPr>
          <w:p w14:paraId="0673418A" w14:textId="41B887E5" w:rsidR="008070C2" w:rsidRDefault="008070C2" w:rsidP="008070C2">
            <w:pPr>
              <w:widowControl w:val="0"/>
              <w:autoSpaceDE w:val="0"/>
              <w:autoSpaceDN w:val="0"/>
              <w:adjustRightInd w:val="0"/>
              <w:jc w:val="center"/>
              <w:rPr>
                <w:lang w:val="en-GB"/>
              </w:rPr>
            </w:pPr>
            <w:r>
              <w:rPr>
                <w:lang w:val="en-GB"/>
              </w:rPr>
              <w:t>1.49e-06***</w:t>
            </w:r>
          </w:p>
        </w:tc>
        <w:tc>
          <w:tcPr>
            <w:tcW w:w="1822" w:type="dxa"/>
            <w:tcBorders>
              <w:top w:val="nil"/>
              <w:left w:val="nil"/>
              <w:bottom w:val="nil"/>
              <w:right w:val="nil"/>
            </w:tcBorders>
          </w:tcPr>
          <w:p w14:paraId="0EA61132" w14:textId="0AA3DCA2" w:rsidR="008070C2" w:rsidRDefault="008070C2" w:rsidP="008070C2">
            <w:pPr>
              <w:widowControl w:val="0"/>
              <w:autoSpaceDE w:val="0"/>
              <w:autoSpaceDN w:val="0"/>
              <w:adjustRightInd w:val="0"/>
              <w:jc w:val="center"/>
              <w:rPr>
                <w:lang w:val="en-GB"/>
              </w:rPr>
            </w:pPr>
            <w:r>
              <w:rPr>
                <w:lang w:val="en-GB"/>
              </w:rPr>
              <w:t>-3.85e-07</w:t>
            </w:r>
          </w:p>
        </w:tc>
      </w:tr>
      <w:tr w:rsidR="008070C2" w14:paraId="484FB922" w14:textId="77777777" w:rsidTr="00E179BC">
        <w:trPr>
          <w:jc w:val="center"/>
        </w:trPr>
        <w:tc>
          <w:tcPr>
            <w:tcW w:w="2918" w:type="dxa"/>
            <w:tcBorders>
              <w:top w:val="nil"/>
              <w:left w:val="nil"/>
              <w:bottom w:val="nil"/>
              <w:right w:val="nil"/>
            </w:tcBorders>
          </w:tcPr>
          <w:p w14:paraId="39BD363E"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2AD6C6EF" w14:textId="6CFCF315" w:rsidR="008070C2" w:rsidRDefault="008070C2" w:rsidP="008070C2">
            <w:pPr>
              <w:widowControl w:val="0"/>
              <w:autoSpaceDE w:val="0"/>
              <w:autoSpaceDN w:val="0"/>
              <w:adjustRightInd w:val="0"/>
              <w:jc w:val="center"/>
              <w:rPr>
                <w:lang w:val="en-GB"/>
              </w:rPr>
            </w:pPr>
            <w:r>
              <w:rPr>
                <w:lang w:val="en-GB"/>
              </w:rPr>
              <w:t>(5.21e-07)</w:t>
            </w:r>
          </w:p>
        </w:tc>
        <w:tc>
          <w:tcPr>
            <w:tcW w:w="1822" w:type="dxa"/>
            <w:tcBorders>
              <w:top w:val="nil"/>
              <w:left w:val="nil"/>
              <w:bottom w:val="nil"/>
              <w:right w:val="nil"/>
            </w:tcBorders>
          </w:tcPr>
          <w:p w14:paraId="0C9A9392" w14:textId="7125E02E" w:rsidR="008070C2" w:rsidRDefault="008070C2" w:rsidP="008070C2">
            <w:pPr>
              <w:widowControl w:val="0"/>
              <w:autoSpaceDE w:val="0"/>
              <w:autoSpaceDN w:val="0"/>
              <w:adjustRightInd w:val="0"/>
              <w:jc w:val="center"/>
              <w:rPr>
                <w:lang w:val="en-GB"/>
              </w:rPr>
            </w:pPr>
            <w:r>
              <w:rPr>
                <w:lang w:val="en-GB"/>
              </w:rPr>
              <w:t>(5.25e-07)</w:t>
            </w:r>
          </w:p>
        </w:tc>
        <w:tc>
          <w:tcPr>
            <w:tcW w:w="1822" w:type="dxa"/>
            <w:tcBorders>
              <w:top w:val="nil"/>
              <w:left w:val="nil"/>
              <w:bottom w:val="nil"/>
              <w:right w:val="nil"/>
            </w:tcBorders>
          </w:tcPr>
          <w:p w14:paraId="211C0C3A" w14:textId="5022906A" w:rsidR="008070C2" w:rsidRDefault="008070C2" w:rsidP="008070C2">
            <w:pPr>
              <w:widowControl w:val="0"/>
              <w:autoSpaceDE w:val="0"/>
              <w:autoSpaceDN w:val="0"/>
              <w:adjustRightInd w:val="0"/>
              <w:jc w:val="center"/>
              <w:rPr>
                <w:lang w:val="en-GB"/>
              </w:rPr>
            </w:pPr>
            <w:r>
              <w:rPr>
                <w:lang w:val="en-GB"/>
              </w:rPr>
              <w:t>(4.88e-07)</w:t>
            </w:r>
          </w:p>
        </w:tc>
        <w:tc>
          <w:tcPr>
            <w:tcW w:w="1822" w:type="dxa"/>
            <w:tcBorders>
              <w:top w:val="nil"/>
              <w:left w:val="nil"/>
              <w:bottom w:val="nil"/>
              <w:right w:val="nil"/>
            </w:tcBorders>
          </w:tcPr>
          <w:p w14:paraId="4C0DCBC9" w14:textId="19FF0BD3" w:rsidR="008070C2" w:rsidRDefault="008070C2" w:rsidP="008070C2">
            <w:pPr>
              <w:widowControl w:val="0"/>
              <w:autoSpaceDE w:val="0"/>
              <w:autoSpaceDN w:val="0"/>
              <w:adjustRightInd w:val="0"/>
              <w:jc w:val="center"/>
              <w:rPr>
                <w:lang w:val="en-GB"/>
              </w:rPr>
            </w:pPr>
            <w:r>
              <w:rPr>
                <w:lang w:val="en-GB"/>
              </w:rPr>
              <w:t>(4.80e-07)</w:t>
            </w:r>
          </w:p>
        </w:tc>
      </w:tr>
      <w:tr w:rsidR="008070C2" w14:paraId="02AB7F5C" w14:textId="77777777" w:rsidTr="00E179BC">
        <w:trPr>
          <w:jc w:val="center"/>
        </w:trPr>
        <w:tc>
          <w:tcPr>
            <w:tcW w:w="2918" w:type="dxa"/>
            <w:tcBorders>
              <w:top w:val="nil"/>
              <w:left w:val="nil"/>
              <w:bottom w:val="nil"/>
              <w:right w:val="nil"/>
            </w:tcBorders>
          </w:tcPr>
          <w:p w14:paraId="357E2265" w14:textId="77777777" w:rsidR="008070C2" w:rsidRDefault="008070C2" w:rsidP="008070C2">
            <w:pPr>
              <w:widowControl w:val="0"/>
              <w:autoSpaceDE w:val="0"/>
              <w:autoSpaceDN w:val="0"/>
              <w:adjustRightInd w:val="0"/>
              <w:rPr>
                <w:lang w:val="en-GB"/>
              </w:rPr>
            </w:pPr>
            <w:r>
              <w:rPr>
                <w:lang w:val="en-GB"/>
              </w:rPr>
              <w:t>Lngdp origin</w:t>
            </w:r>
          </w:p>
        </w:tc>
        <w:tc>
          <w:tcPr>
            <w:tcW w:w="1822" w:type="dxa"/>
            <w:tcBorders>
              <w:top w:val="nil"/>
              <w:left w:val="nil"/>
              <w:bottom w:val="nil"/>
              <w:right w:val="nil"/>
            </w:tcBorders>
          </w:tcPr>
          <w:p w14:paraId="42FA5CC0" w14:textId="77239741" w:rsidR="008070C2" w:rsidRDefault="008070C2" w:rsidP="008070C2">
            <w:pPr>
              <w:widowControl w:val="0"/>
              <w:autoSpaceDE w:val="0"/>
              <w:autoSpaceDN w:val="0"/>
              <w:adjustRightInd w:val="0"/>
              <w:jc w:val="center"/>
              <w:rPr>
                <w:lang w:val="en-GB"/>
              </w:rPr>
            </w:pPr>
            <w:r>
              <w:rPr>
                <w:lang w:val="en-GB"/>
              </w:rPr>
              <w:t>0.765***</w:t>
            </w:r>
          </w:p>
        </w:tc>
        <w:tc>
          <w:tcPr>
            <w:tcW w:w="1822" w:type="dxa"/>
            <w:tcBorders>
              <w:top w:val="nil"/>
              <w:left w:val="nil"/>
              <w:bottom w:val="nil"/>
              <w:right w:val="nil"/>
            </w:tcBorders>
          </w:tcPr>
          <w:p w14:paraId="19C50659" w14:textId="49D89EE7" w:rsidR="008070C2" w:rsidRDefault="008070C2" w:rsidP="008070C2">
            <w:pPr>
              <w:widowControl w:val="0"/>
              <w:autoSpaceDE w:val="0"/>
              <w:autoSpaceDN w:val="0"/>
              <w:adjustRightInd w:val="0"/>
              <w:jc w:val="center"/>
              <w:rPr>
                <w:lang w:val="en-GB"/>
              </w:rPr>
            </w:pPr>
            <w:r>
              <w:rPr>
                <w:lang w:val="en-GB"/>
              </w:rPr>
              <w:t>0.470</w:t>
            </w:r>
          </w:p>
        </w:tc>
        <w:tc>
          <w:tcPr>
            <w:tcW w:w="1822" w:type="dxa"/>
            <w:tcBorders>
              <w:top w:val="nil"/>
              <w:left w:val="nil"/>
              <w:bottom w:val="nil"/>
              <w:right w:val="nil"/>
            </w:tcBorders>
          </w:tcPr>
          <w:p w14:paraId="36913A95" w14:textId="529AF853" w:rsidR="008070C2" w:rsidRDefault="008070C2" w:rsidP="008070C2">
            <w:pPr>
              <w:widowControl w:val="0"/>
              <w:autoSpaceDE w:val="0"/>
              <w:autoSpaceDN w:val="0"/>
              <w:adjustRightInd w:val="0"/>
              <w:jc w:val="center"/>
              <w:rPr>
                <w:lang w:val="en-GB"/>
              </w:rPr>
            </w:pPr>
            <w:r>
              <w:rPr>
                <w:lang w:val="en-GB"/>
              </w:rPr>
              <w:t>0.902**</w:t>
            </w:r>
          </w:p>
        </w:tc>
        <w:tc>
          <w:tcPr>
            <w:tcW w:w="1822" w:type="dxa"/>
            <w:tcBorders>
              <w:top w:val="nil"/>
              <w:left w:val="nil"/>
              <w:bottom w:val="nil"/>
              <w:right w:val="nil"/>
            </w:tcBorders>
          </w:tcPr>
          <w:p w14:paraId="7C812D15" w14:textId="04F9910A" w:rsidR="008070C2" w:rsidRDefault="008070C2" w:rsidP="008070C2">
            <w:pPr>
              <w:widowControl w:val="0"/>
              <w:autoSpaceDE w:val="0"/>
              <w:autoSpaceDN w:val="0"/>
              <w:adjustRightInd w:val="0"/>
              <w:jc w:val="center"/>
              <w:rPr>
                <w:lang w:val="en-GB"/>
              </w:rPr>
            </w:pPr>
            <w:r>
              <w:rPr>
                <w:lang w:val="en-GB"/>
              </w:rPr>
              <w:t>1.201***</w:t>
            </w:r>
          </w:p>
        </w:tc>
      </w:tr>
      <w:tr w:rsidR="008070C2" w14:paraId="3E9CD883" w14:textId="77777777" w:rsidTr="00E179BC">
        <w:trPr>
          <w:jc w:val="center"/>
        </w:trPr>
        <w:tc>
          <w:tcPr>
            <w:tcW w:w="2918" w:type="dxa"/>
            <w:tcBorders>
              <w:top w:val="nil"/>
              <w:left w:val="nil"/>
              <w:bottom w:val="nil"/>
              <w:right w:val="nil"/>
            </w:tcBorders>
          </w:tcPr>
          <w:p w14:paraId="0841A226"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58F64859" w14:textId="60F3CD8B" w:rsidR="008070C2" w:rsidRDefault="008070C2" w:rsidP="008070C2">
            <w:pPr>
              <w:widowControl w:val="0"/>
              <w:autoSpaceDE w:val="0"/>
              <w:autoSpaceDN w:val="0"/>
              <w:adjustRightInd w:val="0"/>
              <w:jc w:val="center"/>
              <w:rPr>
                <w:lang w:val="en-GB"/>
              </w:rPr>
            </w:pPr>
            <w:r>
              <w:rPr>
                <w:lang w:val="en-GB"/>
              </w:rPr>
              <w:t>(0.0613)</w:t>
            </w:r>
          </w:p>
        </w:tc>
        <w:tc>
          <w:tcPr>
            <w:tcW w:w="1822" w:type="dxa"/>
            <w:tcBorders>
              <w:top w:val="nil"/>
              <w:left w:val="nil"/>
              <w:bottom w:val="nil"/>
              <w:right w:val="nil"/>
            </w:tcBorders>
          </w:tcPr>
          <w:p w14:paraId="7B42662C" w14:textId="0733DCD0" w:rsidR="008070C2" w:rsidRDefault="008070C2" w:rsidP="008070C2">
            <w:pPr>
              <w:widowControl w:val="0"/>
              <w:autoSpaceDE w:val="0"/>
              <w:autoSpaceDN w:val="0"/>
              <w:adjustRightInd w:val="0"/>
              <w:jc w:val="center"/>
              <w:rPr>
                <w:lang w:val="en-GB"/>
              </w:rPr>
            </w:pPr>
            <w:r>
              <w:rPr>
                <w:lang w:val="en-GB"/>
              </w:rPr>
              <w:t>(0.366)</w:t>
            </w:r>
          </w:p>
        </w:tc>
        <w:tc>
          <w:tcPr>
            <w:tcW w:w="1822" w:type="dxa"/>
            <w:tcBorders>
              <w:top w:val="nil"/>
              <w:left w:val="nil"/>
              <w:bottom w:val="nil"/>
              <w:right w:val="nil"/>
            </w:tcBorders>
          </w:tcPr>
          <w:p w14:paraId="3D568D76" w14:textId="1497B526" w:rsidR="008070C2" w:rsidRDefault="008070C2" w:rsidP="008070C2">
            <w:pPr>
              <w:widowControl w:val="0"/>
              <w:autoSpaceDE w:val="0"/>
              <w:autoSpaceDN w:val="0"/>
              <w:adjustRightInd w:val="0"/>
              <w:jc w:val="center"/>
              <w:rPr>
                <w:lang w:val="en-GB"/>
              </w:rPr>
            </w:pPr>
            <w:r>
              <w:rPr>
                <w:lang w:val="en-GB"/>
              </w:rPr>
              <w:t>(0.433)</w:t>
            </w:r>
          </w:p>
        </w:tc>
        <w:tc>
          <w:tcPr>
            <w:tcW w:w="1822" w:type="dxa"/>
            <w:tcBorders>
              <w:top w:val="nil"/>
              <w:left w:val="nil"/>
              <w:bottom w:val="nil"/>
              <w:right w:val="nil"/>
            </w:tcBorders>
          </w:tcPr>
          <w:p w14:paraId="3C7DBBDD" w14:textId="64FACD60" w:rsidR="008070C2" w:rsidRDefault="008070C2" w:rsidP="008070C2">
            <w:pPr>
              <w:widowControl w:val="0"/>
              <w:autoSpaceDE w:val="0"/>
              <w:autoSpaceDN w:val="0"/>
              <w:adjustRightInd w:val="0"/>
              <w:jc w:val="center"/>
              <w:rPr>
                <w:lang w:val="en-GB"/>
              </w:rPr>
            </w:pPr>
            <w:r>
              <w:rPr>
                <w:lang w:val="en-GB"/>
              </w:rPr>
              <w:t>(0.441)</w:t>
            </w:r>
          </w:p>
        </w:tc>
      </w:tr>
      <w:tr w:rsidR="008070C2" w14:paraId="17C13C41" w14:textId="77777777" w:rsidTr="00E179BC">
        <w:trPr>
          <w:jc w:val="center"/>
        </w:trPr>
        <w:tc>
          <w:tcPr>
            <w:tcW w:w="2918" w:type="dxa"/>
            <w:tcBorders>
              <w:top w:val="nil"/>
              <w:left w:val="nil"/>
              <w:bottom w:val="nil"/>
              <w:right w:val="nil"/>
            </w:tcBorders>
          </w:tcPr>
          <w:p w14:paraId="222B0184" w14:textId="77777777" w:rsidR="008070C2" w:rsidRDefault="008070C2" w:rsidP="008070C2">
            <w:pPr>
              <w:widowControl w:val="0"/>
              <w:autoSpaceDE w:val="0"/>
              <w:autoSpaceDN w:val="0"/>
              <w:adjustRightInd w:val="0"/>
              <w:rPr>
                <w:lang w:val="en-GB"/>
              </w:rPr>
            </w:pPr>
            <w:r>
              <w:rPr>
                <w:lang w:val="en-GB"/>
              </w:rPr>
              <w:t>Lngd host</w:t>
            </w:r>
          </w:p>
        </w:tc>
        <w:tc>
          <w:tcPr>
            <w:tcW w:w="1822" w:type="dxa"/>
            <w:tcBorders>
              <w:top w:val="nil"/>
              <w:left w:val="nil"/>
              <w:bottom w:val="nil"/>
              <w:right w:val="nil"/>
            </w:tcBorders>
          </w:tcPr>
          <w:p w14:paraId="66E5FC51" w14:textId="6644279D" w:rsidR="008070C2" w:rsidRDefault="008070C2" w:rsidP="008070C2">
            <w:pPr>
              <w:widowControl w:val="0"/>
              <w:autoSpaceDE w:val="0"/>
              <w:autoSpaceDN w:val="0"/>
              <w:adjustRightInd w:val="0"/>
              <w:jc w:val="center"/>
              <w:rPr>
                <w:lang w:val="en-GB"/>
              </w:rPr>
            </w:pPr>
            <w:r>
              <w:rPr>
                <w:lang w:val="en-GB"/>
              </w:rPr>
              <w:t>0.594***</w:t>
            </w:r>
          </w:p>
        </w:tc>
        <w:tc>
          <w:tcPr>
            <w:tcW w:w="1822" w:type="dxa"/>
            <w:tcBorders>
              <w:top w:val="nil"/>
              <w:left w:val="nil"/>
              <w:bottom w:val="nil"/>
              <w:right w:val="nil"/>
            </w:tcBorders>
          </w:tcPr>
          <w:p w14:paraId="200DA7B0" w14:textId="1576C515" w:rsidR="008070C2" w:rsidRDefault="008070C2" w:rsidP="008070C2">
            <w:pPr>
              <w:widowControl w:val="0"/>
              <w:autoSpaceDE w:val="0"/>
              <w:autoSpaceDN w:val="0"/>
              <w:adjustRightInd w:val="0"/>
              <w:jc w:val="center"/>
              <w:rPr>
                <w:lang w:val="en-GB"/>
              </w:rPr>
            </w:pPr>
            <w:r>
              <w:rPr>
                <w:lang w:val="en-GB"/>
              </w:rPr>
              <w:t>-0.289</w:t>
            </w:r>
          </w:p>
        </w:tc>
        <w:tc>
          <w:tcPr>
            <w:tcW w:w="1822" w:type="dxa"/>
            <w:tcBorders>
              <w:top w:val="nil"/>
              <w:left w:val="nil"/>
              <w:bottom w:val="nil"/>
              <w:right w:val="nil"/>
            </w:tcBorders>
          </w:tcPr>
          <w:p w14:paraId="46E6D2DE" w14:textId="4E4D2465" w:rsidR="008070C2" w:rsidRDefault="008070C2" w:rsidP="008070C2">
            <w:pPr>
              <w:widowControl w:val="0"/>
              <w:autoSpaceDE w:val="0"/>
              <w:autoSpaceDN w:val="0"/>
              <w:adjustRightInd w:val="0"/>
              <w:jc w:val="center"/>
              <w:rPr>
                <w:lang w:val="en-GB"/>
              </w:rPr>
            </w:pPr>
            <w:r>
              <w:rPr>
                <w:lang w:val="en-GB"/>
              </w:rPr>
              <w:t>0.249</w:t>
            </w:r>
          </w:p>
        </w:tc>
        <w:tc>
          <w:tcPr>
            <w:tcW w:w="1822" w:type="dxa"/>
            <w:tcBorders>
              <w:top w:val="nil"/>
              <w:left w:val="nil"/>
              <w:bottom w:val="nil"/>
              <w:right w:val="nil"/>
            </w:tcBorders>
          </w:tcPr>
          <w:p w14:paraId="203476E0" w14:textId="66407E6C" w:rsidR="008070C2" w:rsidRDefault="008070C2" w:rsidP="008070C2">
            <w:pPr>
              <w:widowControl w:val="0"/>
              <w:autoSpaceDE w:val="0"/>
              <w:autoSpaceDN w:val="0"/>
              <w:adjustRightInd w:val="0"/>
              <w:jc w:val="center"/>
              <w:rPr>
                <w:lang w:val="en-GB"/>
              </w:rPr>
            </w:pPr>
            <w:r>
              <w:rPr>
                <w:lang w:val="en-GB"/>
              </w:rPr>
              <w:t>0.271</w:t>
            </w:r>
          </w:p>
        </w:tc>
      </w:tr>
      <w:tr w:rsidR="008070C2" w14:paraId="39BD03E5" w14:textId="77777777" w:rsidTr="00E179BC">
        <w:trPr>
          <w:jc w:val="center"/>
        </w:trPr>
        <w:tc>
          <w:tcPr>
            <w:tcW w:w="2918" w:type="dxa"/>
            <w:tcBorders>
              <w:top w:val="nil"/>
              <w:left w:val="nil"/>
              <w:bottom w:val="nil"/>
              <w:right w:val="nil"/>
            </w:tcBorders>
          </w:tcPr>
          <w:p w14:paraId="6B314B06" w14:textId="77777777" w:rsidR="008070C2" w:rsidRDefault="008070C2" w:rsidP="008070C2">
            <w:pPr>
              <w:widowControl w:val="0"/>
              <w:autoSpaceDE w:val="0"/>
              <w:autoSpaceDN w:val="0"/>
              <w:adjustRightInd w:val="0"/>
              <w:rPr>
                <w:lang w:val="en-GB"/>
              </w:rPr>
            </w:pPr>
          </w:p>
        </w:tc>
        <w:tc>
          <w:tcPr>
            <w:tcW w:w="1822" w:type="dxa"/>
            <w:tcBorders>
              <w:top w:val="nil"/>
              <w:left w:val="nil"/>
              <w:bottom w:val="nil"/>
              <w:right w:val="nil"/>
            </w:tcBorders>
          </w:tcPr>
          <w:p w14:paraId="5D1814F9" w14:textId="2C4D2106" w:rsidR="008070C2" w:rsidRDefault="008070C2" w:rsidP="008070C2">
            <w:pPr>
              <w:widowControl w:val="0"/>
              <w:autoSpaceDE w:val="0"/>
              <w:autoSpaceDN w:val="0"/>
              <w:adjustRightInd w:val="0"/>
              <w:jc w:val="center"/>
              <w:rPr>
                <w:lang w:val="en-GB"/>
              </w:rPr>
            </w:pPr>
            <w:r>
              <w:rPr>
                <w:lang w:val="en-GB"/>
              </w:rPr>
              <w:t>(0.0571)</w:t>
            </w:r>
          </w:p>
        </w:tc>
        <w:tc>
          <w:tcPr>
            <w:tcW w:w="1822" w:type="dxa"/>
            <w:tcBorders>
              <w:top w:val="nil"/>
              <w:left w:val="nil"/>
              <w:bottom w:val="nil"/>
              <w:right w:val="nil"/>
            </w:tcBorders>
          </w:tcPr>
          <w:p w14:paraId="7FE96E98" w14:textId="4D67D4D0" w:rsidR="008070C2" w:rsidRDefault="008070C2" w:rsidP="008070C2">
            <w:pPr>
              <w:widowControl w:val="0"/>
              <w:autoSpaceDE w:val="0"/>
              <w:autoSpaceDN w:val="0"/>
              <w:adjustRightInd w:val="0"/>
              <w:jc w:val="center"/>
              <w:rPr>
                <w:lang w:val="en-GB"/>
              </w:rPr>
            </w:pPr>
            <w:r>
              <w:rPr>
                <w:lang w:val="en-GB"/>
              </w:rPr>
              <w:t>(0.308)</w:t>
            </w:r>
          </w:p>
        </w:tc>
        <w:tc>
          <w:tcPr>
            <w:tcW w:w="1822" w:type="dxa"/>
            <w:tcBorders>
              <w:top w:val="nil"/>
              <w:left w:val="nil"/>
              <w:bottom w:val="nil"/>
              <w:right w:val="nil"/>
            </w:tcBorders>
          </w:tcPr>
          <w:p w14:paraId="3944AAC4" w14:textId="1F628941" w:rsidR="008070C2" w:rsidRDefault="008070C2" w:rsidP="008070C2">
            <w:pPr>
              <w:widowControl w:val="0"/>
              <w:autoSpaceDE w:val="0"/>
              <w:autoSpaceDN w:val="0"/>
              <w:adjustRightInd w:val="0"/>
              <w:jc w:val="center"/>
              <w:rPr>
                <w:lang w:val="en-GB"/>
              </w:rPr>
            </w:pPr>
            <w:r>
              <w:rPr>
                <w:lang w:val="en-GB"/>
              </w:rPr>
              <w:t>(0.421)</w:t>
            </w:r>
          </w:p>
        </w:tc>
        <w:tc>
          <w:tcPr>
            <w:tcW w:w="1822" w:type="dxa"/>
            <w:tcBorders>
              <w:top w:val="nil"/>
              <w:left w:val="nil"/>
              <w:bottom w:val="nil"/>
              <w:right w:val="nil"/>
            </w:tcBorders>
          </w:tcPr>
          <w:p w14:paraId="1A57EA1C" w14:textId="61B0BFD4" w:rsidR="008070C2" w:rsidRDefault="008070C2" w:rsidP="008070C2">
            <w:pPr>
              <w:widowControl w:val="0"/>
              <w:autoSpaceDE w:val="0"/>
              <w:autoSpaceDN w:val="0"/>
              <w:adjustRightInd w:val="0"/>
              <w:jc w:val="center"/>
              <w:rPr>
                <w:lang w:val="en-GB"/>
              </w:rPr>
            </w:pPr>
            <w:r>
              <w:rPr>
                <w:lang w:val="en-GB"/>
              </w:rPr>
              <w:t>(0.438)</w:t>
            </w:r>
          </w:p>
        </w:tc>
      </w:tr>
      <w:tr w:rsidR="00EB4B03" w14:paraId="2E4981B0" w14:textId="77777777" w:rsidTr="00E179BC">
        <w:trPr>
          <w:jc w:val="center"/>
        </w:trPr>
        <w:tc>
          <w:tcPr>
            <w:tcW w:w="2918" w:type="dxa"/>
            <w:tcBorders>
              <w:top w:val="nil"/>
              <w:left w:val="nil"/>
              <w:bottom w:val="nil"/>
              <w:right w:val="nil"/>
            </w:tcBorders>
          </w:tcPr>
          <w:p w14:paraId="234B4C39" w14:textId="77777777" w:rsidR="00EB4B03" w:rsidRDefault="00EB4B03" w:rsidP="00E179BC">
            <w:pPr>
              <w:widowControl w:val="0"/>
              <w:autoSpaceDE w:val="0"/>
              <w:autoSpaceDN w:val="0"/>
              <w:adjustRightInd w:val="0"/>
              <w:rPr>
                <w:lang w:val="en-GB"/>
              </w:rPr>
            </w:pPr>
            <w:r>
              <w:rPr>
                <w:lang w:val="en-GB"/>
              </w:rPr>
              <w:t>lndistance</w:t>
            </w:r>
          </w:p>
        </w:tc>
        <w:tc>
          <w:tcPr>
            <w:tcW w:w="1822" w:type="dxa"/>
            <w:tcBorders>
              <w:top w:val="nil"/>
              <w:left w:val="nil"/>
              <w:bottom w:val="nil"/>
              <w:right w:val="nil"/>
            </w:tcBorders>
          </w:tcPr>
          <w:p w14:paraId="1AB7ECFE" w14:textId="77777777" w:rsidR="00EB4B03" w:rsidRDefault="00EB4B03" w:rsidP="00E179BC">
            <w:pPr>
              <w:widowControl w:val="0"/>
              <w:autoSpaceDE w:val="0"/>
              <w:autoSpaceDN w:val="0"/>
              <w:adjustRightInd w:val="0"/>
              <w:jc w:val="center"/>
              <w:rPr>
                <w:lang w:val="en-GB"/>
              </w:rPr>
            </w:pPr>
            <w:r>
              <w:rPr>
                <w:lang w:val="en-GB"/>
              </w:rPr>
              <w:t>-0.0840</w:t>
            </w:r>
          </w:p>
        </w:tc>
        <w:tc>
          <w:tcPr>
            <w:tcW w:w="1822" w:type="dxa"/>
            <w:tcBorders>
              <w:top w:val="nil"/>
              <w:left w:val="nil"/>
              <w:bottom w:val="nil"/>
              <w:right w:val="nil"/>
            </w:tcBorders>
          </w:tcPr>
          <w:p w14:paraId="1D0B8E4A" w14:textId="77777777" w:rsidR="00EB4B03" w:rsidRDefault="00EB4B03" w:rsidP="00E179BC">
            <w:pPr>
              <w:widowControl w:val="0"/>
              <w:autoSpaceDE w:val="0"/>
              <w:autoSpaceDN w:val="0"/>
              <w:adjustRightInd w:val="0"/>
              <w:jc w:val="center"/>
              <w:rPr>
                <w:lang w:val="en-GB"/>
              </w:rPr>
            </w:pPr>
            <w:r>
              <w:rPr>
                <w:lang w:val="en-GB"/>
              </w:rPr>
              <w:t>0.0571</w:t>
            </w:r>
          </w:p>
        </w:tc>
        <w:tc>
          <w:tcPr>
            <w:tcW w:w="1822" w:type="dxa"/>
            <w:tcBorders>
              <w:top w:val="nil"/>
              <w:left w:val="nil"/>
              <w:bottom w:val="nil"/>
              <w:right w:val="nil"/>
            </w:tcBorders>
          </w:tcPr>
          <w:p w14:paraId="5F5E6155" w14:textId="77777777" w:rsidR="00EB4B03" w:rsidRDefault="00EB4B03" w:rsidP="00E179BC">
            <w:pPr>
              <w:widowControl w:val="0"/>
              <w:autoSpaceDE w:val="0"/>
              <w:autoSpaceDN w:val="0"/>
              <w:adjustRightInd w:val="0"/>
              <w:jc w:val="center"/>
              <w:rPr>
                <w:lang w:val="en-GB"/>
              </w:rPr>
            </w:pPr>
            <w:r>
              <w:rPr>
                <w:lang w:val="en-GB"/>
              </w:rPr>
              <w:t>0.0503</w:t>
            </w:r>
          </w:p>
        </w:tc>
        <w:tc>
          <w:tcPr>
            <w:tcW w:w="1822" w:type="dxa"/>
            <w:tcBorders>
              <w:top w:val="nil"/>
              <w:left w:val="nil"/>
              <w:bottom w:val="nil"/>
              <w:right w:val="nil"/>
            </w:tcBorders>
          </w:tcPr>
          <w:p w14:paraId="42C8D96A" w14:textId="77777777" w:rsidR="00EB4B03" w:rsidRDefault="00EB4B03" w:rsidP="00E179BC">
            <w:pPr>
              <w:widowControl w:val="0"/>
              <w:autoSpaceDE w:val="0"/>
              <w:autoSpaceDN w:val="0"/>
              <w:adjustRightInd w:val="0"/>
              <w:jc w:val="center"/>
              <w:rPr>
                <w:lang w:val="en-GB"/>
              </w:rPr>
            </w:pPr>
          </w:p>
        </w:tc>
      </w:tr>
      <w:tr w:rsidR="00EB4B03" w14:paraId="6A66A9A7" w14:textId="77777777" w:rsidTr="00E179BC">
        <w:trPr>
          <w:jc w:val="center"/>
        </w:trPr>
        <w:tc>
          <w:tcPr>
            <w:tcW w:w="2918" w:type="dxa"/>
            <w:tcBorders>
              <w:top w:val="nil"/>
              <w:left w:val="nil"/>
              <w:bottom w:val="nil"/>
              <w:right w:val="nil"/>
            </w:tcBorders>
          </w:tcPr>
          <w:p w14:paraId="55011008" w14:textId="77777777" w:rsidR="00EB4B03" w:rsidRDefault="00EB4B03" w:rsidP="00E179BC">
            <w:pPr>
              <w:widowControl w:val="0"/>
              <w:autoSpaceDE w:val="0"/>
              <w:autoSpaceDN w:val="0"/>
              <w:adjustRightInd w:val="0"/>
              <w:rPr>
                <w:lang w:val="en-GB"/>
              </w:rPr>
            </w:pPr>
          </w:p>
        </w:tc>
        <w:tc>
          <w:tcPr>
            <w:tcW w:w="1822" w:type="dxa"/>
            <w:tcBorders>
              <w:top w:val="nil"/>
              <w:left w:val="nil"/>
              <w:bottom w:val="nil"/>
              <w:right w:val="nil"/>
            </w:tcBorders>
          </w:tcPr>
          <w:p w14:paraId="24D0ED9B" w14:textId="77777777" w:rsidR="00EB4B03" w:rsidRDefault="00EB4B03" w:rsidP="00E179BC">
            <w:pPr>
              <w:widowControl w:val="0"/>
              <w:autoSpaceDE w:val="0"/>
              <w:autoSpaceDN w:val="0"/>
              <w:adjustRightInd w:val="0"/>
              <w:jc w:val="center"/>
              <w:rPr>
                <w:lang w:val="en-GB"/>
              </w:rPr>
            </w:pPr>
            <w:r>
              <w:rPr>
                <w:lang w:val="en-GB"/>
              </w:rPr>
              <w:t>(0.0747)</w:t>
            </w:r>
          </w:p>
        </w:tc>
        <w:tc>
          <w:tcPr>
            <w:tcW w:w="1822" w:type="dxa"/>
            <w:tcBorders>
              <w:top w:val="nil"/>
              <w:left w:val="nil"/>
              <w:bottom w:val="nil"/>
              <w:right w:val="nil"/>
            </w:tcBorders>
          </w:tcPr>
          <w:p w14:paraId="7E381FF5" w14:textId="77777777" w:rsidR="00EB4B03" w:rsidRDefault="00EB4B03" w:rsidP="00E179BC">
            <w:pPr>
              <w:widowControl w:val="0"/>
              <w:autoSpaceDE w:val="0"/>
              <w:autoSpaceDN w:val="0"/>
              <w:adjustRightInd w:val="0"/>
              <w:jc w:val="center"/>
              <w:rPr>
                <w:lang w:val="en-GB"/>
              </w:rPr>
            </w:pPr>
            <w:r>
              <w:rPr>
                <w:lang w:val="en-GB"/>
              </w:rPr>
              <w:t>(0.0817)</w:t>
            </w:r>
          </w:p>
        </w:tc>
        <w:tc>
          <w:tcPr>
            <w:tcW w:w="1822" w:type="dxa"/>
            <w:tcBorders>
              <w:top w:val="nil"/>
              <w:left w:val="nil"/>
              <w:bottom w:val="nil"/>
              <w:right w:val="nil"/>
            </w:tcBorders>
          </w:tcPr>
          <w:p w14:paraId="4A2EF33D" w14:textId="77777777" w:rsidR="00EB4B03" w:rsidRDefault="00EB4B03" w:rsidP="00E179BC">
            <w:pPr>
              <w:widowControl w:val="0"/>
              <w:autoSpaceDE w:val="0"/>
              <w:autoSpaceDN w:val="0"/>
              <w:adjustRightInd w:val="0"/>
              <w:jc w:val="center"/>
              <w:rPr>
                <w:lang w:val="en-GB"/>
              </w:rPr>
            </w:pPr>
            <w:r>
              <w:rPr>
                <w:lang w:val="en-GB"/>
              </w:rPr>
              <w:t>(0.0785)</w:t>
            </w:r>
          </w:p>
        </w:tc>
        <w:tc>
          <w:tcPr>
            <w:tcW w:w="1822" w:type="dxa"/>
            <w:tcBorders>
              <w:top w:val="nil"/>
              <w:left w:val="nil"/>
              <w:bottom w:val="nil"/>
              <w:right w:val="nil"/>
            </w:tcBorders>
          </w:tcPr>
          <w:p w14:paraId="063640F5" w14:textId="77777777" w:rsidR="00EB4B03" w:rsidRDefault="00EB4B03" w:rsidP="00E179BC">
            <w:pPr>
              <w:widowControl w:val="0"/>
              <w:autoSpaceDE w:val="0"/>
              <w:autoSpaceDN w:val="0"/>
              <w:adjustRightInd w:val="0"/>
              <w:jc w:val="center"/>
              <w:rPr>
                <w:lang w:val="en-GB"/>
              </w:rPr>
            </w:pPr>
          </w:p>
        </w:tc>
      </w:tr>
      <w:tr w:rsidR="00EB4B03" w14:paraId="46605C8F" w14:textId="77777777" w:rsidTr="00E179BC">
        <w:trPr>
          <w:jc w:val="center"/>
        </w:trPr>
        <w:tc>
          <w:tcPr>
            <w:tcW w:w="2918" w:type="dxa"/>
            <w:tcBorders>
              <w:top w:val="nil"/>
              <w:left w:val="nil"/>
              <w:bottom w:val="nil"/>
              <w:right w:val="nil"/>
            </w:tcBorders>
          </w:tcPr>
          <w:p w14:paraId="7F8763C6" w14:textId="77777777" w:rsidR="00EB4B03" w:rsidRDefault="00EB4B03" w:rsidP="00E179BC">
            <w:pPr>
              <w:widowControl w:val="0"/>
              <w:autoSpaceDE w:val="0"/>
              <w:autoSpaceDN w:val="0"/>
              <w:adjustRightInd w:val="0"/>
              <w:rPr>
                <w:lang w:val="en-GB"/>
              </w:rPr>
            </w:pPr>
            <w:r>
              <w:rPr>
                <w:lang w:val="en-GB"/>
              </w:rPr>
              <w:t>Common colony</w:t>
            </w:r>
          </w:p>
        </w:tc>
        <w:tc>
          <w:tcPr>
            <w:tcW w:w="1822" w:type="dxa"/>
            <w:tcBorders>
              <w:top w:val="nil"/>
              <w:left w:val="nil"/>
              <w:bottom w:val="nil"/>
              <w:right w:val="nil"/>
            </w:tcBorders>
          </w:tcPr>
          <w:p w14:paraId="080BA9A8" w14:textId="77777777" w:rsidR="00EB4B03" w:rsidRDefault="00EB4B03" w:rsidP="00E179BC">
            <w:pPr>
              <w:widowControl w:val="0"/>
              <w:autoSpaceDE w:val="0"/>
              <w:autoSpaceDN w:val="0"/>
              <w:adjustRightInd w:val="0"/>
              <w:jc w:val="center"/>
              <w:rPr>
                <w:lang w:val="en-GB"/>
              </w:rPr>
            </w:pPr>
            <w:r>
              <w:rPr>
                <w:lang w:val="en-GB"/>
              </w:rPr>
              <w:t>1.466***</w:t>
            </w:r>
          </w:p>
        </w:tc>
        <w:tc>
          <w:tcPr>
            <w:tcW w:w="1822" w:type="dxa"/>
            <w:tcBorders>
              <w:top w:val="nil"/>
              <w:left w:val="nil"/>
              <w:bottom w:val="nil"/>
              <w:right w:val="nil"/>
            </w:tcBorders>
          </w:tcPr>
          <w:p w14:paraId="427835C6" w14:textId="77777777" w:rsidR="00EB4B03" w:rsidRDefault="00EB4B03" w:rsidP="00E179BC">
            <w:pPr>
              <w:widowControl w:val="0"/>
              <w:autoSpaceDE w:val="0"/>
              <w:autoSpaceDN w:val="0"/>
              <w:adjustRightInd w:val="0"/>
              <w:jc w:val="center"/>
              <w:rPr>
                <w:lang w:val="en-GB"/>
              </w:rPr>
            </w:pPr>
            <w:r>
              <w:rPr>
                <w:lang w:val="en-GB"/>
              </w:rPr>
              <w:t>4.593***</w:t>
            </w:r>
          </w:p>
        </w:tc>
        <w:tc>
          <w:tcPr>
            <w:tcW w:w="1822" w:type="dxa"/>
            <w:tcBorders>
              <w:top w:val="nil"/>
              <w:left w:val="nil"/>
              <w:bottom w:val="nil"/>
              <w:right w:val="nil"/>
            </w:tcBorders>
          </w:tcPr>
          <w:p w14:paraId="18B3B90F" w14:textId="77777777" w:rsidR="00EB4B03" w:rsidRDefault="00EB4B03" w:rsidP="00E179BC">
            <w:pPr>
              <w:widowControl w:val="0"/>
              <w:autoSpaceDE w:val="0"/>
              <w:autoSpaceDN w:val="0"/>
              <w:adjustRightInd w:val="0"/>
              <w:jc w:val="center"/>
              <w:rPr>
                <w:lang w:val="en-GB"/>
              </w:rPr>
            </w:pPr>
            <w:r>
              <w:rPr>
                <w:lang w:val="en-GB"/>
              </w:rPr>
              <w:t>4.549***</w:t>
            </w:r>
          </w:p>
        </w:tc>
        <w:tc>
          <w:tcPr>
            <w:tcW w:w="1822" w:type="dxa"/>
            <w:tcBorders>
              <w:top w:val="nil"/>
              <w:left w:val="nil"/>
              <w:bottom w:val="nil"/>
              <w:right w:val="nil"/>
            </w:tcBorders>
          </w:tcPr>
          <w:p w14:paraId="41CF3CE8" w14:textId="77777777" w:rsidR="00EB4B03" w:rsidRDefault="00EB4B03" w:rsidP="00E179BC">
            <w:pPr>
              <w:widowControl w:val="0"/>
              <w:autoSpaceDE w:val="0"/>
              <w:autoSpaceDN w:val="0"/>
              <w:adjustRightInd w:val="0"/>
              <w:jc w:val="center"/>
              <w:rPr>
                <w:lang w:val="en-GB"/>
              </w:rPr>
            </w:pPr>
          </w:p>
        </w:tc>
      </w:tr>
      <w:tr w:rsidR="00EB4B03" w14:paraId="31E5B964" w14:textId="77777777" w:rsidTr="00E179BC">
        <w:trPr>
          <w:jc w:val="center"/>
        </w:trPr>
        <w:tc>
          <w:tcPr>
            <w:tcW w:w="2918" w:type="dxa"/>
            <w:tcBorders>
              <w:top w:val="nil"/>
              <w:left w:val="nil"/>
              <w:bottom w:val="nil"/>
              <w:right w:val="nil"/>
            </w:tcBorders>
          </w:tcPr>
          <w:p w14:paraId="79CBB057" w14:textId="77777777" w:rsidR="00EB4B03" w:rsidRDefault="00EB4B03" w:rsidP="00E179BC">
            <w:pPr>
              <w:widowControl w:val="0"/>
              <w:autoSpaceDE w:val="0"/>
              <w:autoSpaceDN w:val="0"/>
              <w:adjustRightInd w:val="0"/>
              <w:rPr>
                <w:lang w:val="en-GB"/>
              </w:rPr>
            </w:pPr>
          </w:p>
        </w:tc>
        <w:tc>
          <w:tcPr>
            <w:tcW w:w="1822" w:type="dxa"/>
            <w:tcBorders>
              <w:top w:val="nil"/>
              <w:left w:val="nil"/>
              <w:bottom w:val="nil"/>
              <w:right w:val="nil"/>
            </w:tcBorders>
          </w:tcPr>
          <w:p w14:paraId="1638E402" w14:textId="77777777" w:rsidR="00EB4B03" w:rsidRDefault="00EB4B03" w:rsidP="00E179BC">
            <w:pPr>
              <w:widowControl w:val="0"/>
              <w:autoSpaceDE w:val="0"/>
              <w:autoSpaceDN w:val="0"/>
              <w:adjustRightInd w:val="0"/>
              <w:jc w:val="center"/>
              <w:rPr>
                <w:lang w:val="en-GB"/>
              </w:rPr>
            </w:pPr>
            <w:r>
              <w:rPr>
                <w:lang w:val="en-GB"/>
              </w:rPr>
              <w:t>(0.327)</w:t>
            </w:r>
          </w:p>
        </w:tc>
        <w:tc>
          <w:tcPr>
            <w:tcW w:w="1822" w:type="dxa"/>
            <w:tcBorders>
              <w:top w:val="nil"/>
              <w:left w:val="nil"/>
              <w:bottom w:val="nil"/>
              <w:right w:val="nil"/>
            </w:tcBorders>
          </w:tcPr>
          <w:p w14:paraId="1F8FD182" w14:textId="77777777" w:rsidR="00EB4B03" w:rsidRDefault="00EB4B03" w:rsidP="00E179BC">
            <w:pPr>
              <w:widowControl w:val="0"/>
              <w:autoSpaceDE w:val="0"/>
              <w:autoSpaceDN w:val="0"/>
              <w:adjustRightInd w:val="0"/>
              <w:jc w:val="center"/>
              <w:rPr>
                <w:lang w:val="en-GB"/>
              </w:rPr>
            </w:pPr>
            <w:r>
              <w:rPr>
                <w:lang w:val="en-GB"/>
              </w:rPr>
              <w:t>(0.461)</w:t>
            </w:r>
          </w:p>
        </w:tc>
        <w:tc>
          <w:tcPr>
            <w:tcW w:w="1822" w:type="dxa"/>
            <w:tcBorders>
              <w:top w:val="nil"/>
              <w:left w:val="nil"/>
              <w:bottom w:val="nil"/>
              <w:right w:val="nil"/>
            </w:tcBorders>
          </w:tcPr>
          <w:p w14:paraId="6B652537" w14:textId="77777777" w:rsidR="00EB4B03" w:rsidRDefault="00EB4B03" w:rsidP="00E179BC">
            <w:pPr>
              <w:widowControl w:val="0"/>
              <w:autoSpaceDE w:val="0"/>
              <w:autoSpaceDN w:val="0"/>
              <w:adjustRightInd w:val="0"/>
              <w:jc w:val="center"/>
              <w:rPr>
                <w:lang w:val="en-GB"/>
              </w:rPr>
            </w:pPr>
            <w:r>
              <w:rPr>
                <w:lang w:val="en-GB"/>
              </w:rPr>
              <w:t>(0.454)</w:t>
            </w:r>
          </w:p>
        </w:tc>
        <w:tc>
          <w:tcPr>
            <w:tcW w:w="1822" w:type="dxa"/>
            <w:tcBorders>
              <w:top w:val="nil"/>
              <w:left w:val="nil"/>
              <w:bottom w:val="nil"/>
              <w:right w:val="nil"/>
            </w:tcBorders>
          </w:tcPr>
          <w:p w14:paraId="2251A9A4" w14:textId="77777777" w:rsidR="00EB4B03" w:rsidRDefault="00EB4B03" w:rsidP="00E179BC">
            <w:pPr>
              <w:widowControl w:val="0"/>
              <w:autoSpaceDE w:val="0"/>
              <w:autoSpaceDN w:val="0"/>
              <w:adjustRightInd w:val="0"/>
              <w:jc w:val="center"/>
              <w:rPr>
                <w:lang w:val="en-GB"/>
              </w:rPr>
            </w:pPr>
          </w:p>
        </w:tc>
      </w:tr>
      <w:tr w:rsidR="00EB4B03" w14:paraId="46BFDC92" w14:textId="77777777" w:rsidTr="00E179BC">
        <w:trPr>
          <w:jc w:val="center"/>
        </w:trPr>
        <w:tc>
          <w:tcPr>
            <w:tcW w:w="2918" w:type="dxa"/>
            <w:tcBorders>
              <w:top w:val="nil"/>
              <w:left w:val="nil"/>
              <w:bottom w:val="nil"/>
              <w:right w:val="nil"/>
            </w:tcBorders>
          </w:tcPr>
          <w:p w14:paraId="55060FBD" w14:textId="77777777" w:rsidR="00EB4B03" w:rsidRDefault="00EB4B03" w:rsidP="00E179BC">
            <w:pPr>
              <w:widowControl w:val="0"/>
              <w:autoSpaceDE w:val="0"/>
              <w:autoSpaceDN w:val="0"/>
              <w:adjustRightInd w:val="0"/>
              <w:rPr>
                <w:lang w:val="en-GB"/>
              </w:rPr>
            </w:pPr>
            <w:r>
              <w:rPr>
                <w:lang w:val="en-GB"/>
              </w:rPr>
              <w:t>Common language</w:t>
            </w:r>
          </w:p>
        </w:tc>
        <w:tc>
          <w:tcPr>
            <w:tcW w:w="1822" w:type="dxa"/>
            <w:tcBorders>
              <w:top w:val="nil"/>
              <w:left w:val="nil"/>
              <w:bottom w:val="nil"/>
              <w:right w:val="nil"/>
            </w:tcBorders>
          </w:tcPr>
          <w:p w14:paraId="64969A67" w14:textId="77777777" w:rsidR="00EB4B03" w:rsidRDefault="00EB4B03" w:rsidP="00E179BC">
            <w:pPr>
              <w:widowControl w:val="0"/>
              <w:autoSpaceDE w:val="0"/>
              <w:autoSpaceDN w:val="0"/>
              <w:adjustRightInd w:val="0"/>
              <w:jc w:val="center"/>
              <w:rPr>
                <w:lang w:val="en-GB"/>
              </w:rPr>
            </w:pPr>
            <w:r>
              <w:rPr>
                <w:lang w:val="en-GB"/>
              </w:rPr>
              <w:t>0.328**</w:t>
            </w:r>
          </w:p>
        </w:tc>
        <w:tc>
          <w:tcPr>
            <w:tcW w:w="1822" w:type="dxa"/>
            <w:tcBorders>
              <w:top w:val="nil"/>
              <w:left w:val="nil"/>
              <w:bottom w:val="nil"/>
              <w:right w:val="nil"/>
            </w:tcBorders>
          </w:tcPr>
          <w:p w14:paraId="00AE4BF8" w14:textId="77777777" w:rsidR="00EB4B03" w:rsidRDefault="00EB4B03" w:rsidP="00E179BC">
            <w:pPr>
              <w:widowControl w:val="0"/>
              <w:autoSpaceDE w:val="0"/>
              <w:autoSpaceDN w:val="0"/>
              <w:adjustRightInd w:val="0"/>
              <w:jc w:val="center"/>
              <w:rPr>
                <w:lang w:val="en-GB"/>
              </w:rPr>
            </w:pPr>
            <w:r>
              <w:rPr>
                <w:lang w:val="en-GB"/>
              </w:rPr>
              <w:t>0.217</w:t>
            </w:r>
          </w:p>
        </w:tc>
        <w:tc>
          <w:tcPr>
            <w:tcW w:w="1822" w:type="dxa"/>
            <w:tcBorders>
              <w:top w:val="nil"/>
              <w:left w:val="nil"/>
              <w:bottom w:val="nil"/>
              <w:right w:val="nil"/>
            </w:tcBorders>
          </w:tcPr>
          <w:p w14:paraId="39A527CF" w14:textId="77777777" w:rsidR="00EB4B03" w:rsidRDefault="00EB4B03" w:rsidP="00E179BC">
            <w:pPr>
              <w:widowControl w:val="0"/>
              <w:autoSpaceDE w:val="0"/>
              <w:autoSpaceDN w:val="0"/>
              <w:adjustRightInd w:val="0"/>
              <w:jc w:val="center"/>
              <w:rPr>
                <w:lang w:val="en-GB"/>
              </w:rPr>
            </w:pPr>
            <w:r>
              <w:rPr>
                <w:lang w:val="en-GB"/>
              </w:rPr>
              <w:t>0.200</w:t>
            </w:r>
          </w:p>
        </w:tc>
        <w:tc>
          <w:tcPr>
            <w:tcW w:w="1822" w:type="dxa"/>
            <w:tcBorders>
              <w:top w:val="nil"/>
              <w:left w:val="nil"/>
              <w:bottom w:val="nil"/>
              <w:right w:val="nil"/>
            </w:tcBorders>
          </w:tcPr>
          <w:p w14:paraId="0FF50B51" w14:textId="77777777" w:rsidR="00EB4B03" w:rsidRDefault="00EB4B03" w:rsidP="00E179BC">
            <w:pPr>
              <w:widowControl w:val="0"/>
              <w:autoSpaceDE w:val="0"/>
              <w:autoSpaceDN w:val="0"/>
              <w:adjustRightInd w:val="0"/>
              <w:jc w:val="center"/>
              <w:rPr>
                <w:lang w:val="en-GB"/>
              </w:rPr>
            </w:pPr>
          </w:p>
        </w:tc>
      </w:tr>
      <w:tr w:rsidR="00EB4B03" w14:paraId="5FDAD371" w14:textId="77777777" w:rsidTr="00E179BC">
        <w:trPr>
          <w:jc w:val="center"/>
        </w:trPr>
        <w:tc>
          <w:tcPr>
            <w:tcW w:w="2918" w:type="dxa"/>
            <w:tcBorders>
              <w:top w:val="nil"/>
              <w:left w:val="nil"/>
              <w:bottom w:val="nil"/>
              <w:right w:val="nil"/>
            </w:tcBorders>
          </w:tcPr>
          <w:p w14:paraId="497DA514" w14:textId="77777777" w:rsidR="00EB4B03" w:rsidRDefault="00EB4B03" w:rsidP="00E179BC">
            <w:pPr>
              <w:widowControl w:val="0"/>
              <w:autoSpaceDE w:val="0"/>
              <w:autoSpaceDN w:val="0"/>
              <w:adjustRightInd w:val="0"/>
              <w:rPr>
                <w:lang w:val="en-GB"/>
              </w:rPr>
            </w:pPr>
          </w:p>
        </w:tc>
        <w:tc>
          <w:tcPr>
            <w:tcW w:w="1822" w:type="dxa"/>
            <w:tcBorders>
              <w:top w:val="nil"/>
              <w:left w:val="nil"/>
              <w:bottom w:val="nil"/>
              <w:right w:val="nil"/>
            </w:tcBorders>
          </w:tcPr>
          <w:p w14:paraId="7432DA83" w14:textId="77777777" w:rsidR="00EB4B03" w:rsidRDefault="00EB4B03" w:rsidP="00E179BC">
            <w:pPr>
              <w:widowControl w:val="0"/>
              <w:autoSpaceDE w:val="0"/>
              <w:autoSpaceDN w:val="0"/>
              <w:adjustRightInd w:val="0"/>
              <w:jc w:val="center"/>
              <w:rPr>
                <w:lang w:val="en-GB"/>
              </w:rPr>
            </w:pPr>
            <w:r>
              <w:rPr>
                <w:lang w:val="en-GB"/>
              </w:rPr>
              <w:t>(0.142)</w:t>
            </w:r>
          </w:p>
        </w:tc>
        <w:tc>
          <w:tcPr>
            <w:tcW w:w="1822" w:type="dxa"/>
            <w:tcBorders>
              <w:top w:val="nil"/>
              <w:left w:val="nil"/>
              <w:bottom w:val="nil"/>
              <w:right w:val="nil"/>
            </w:tcBorders>
          </w:tcPr>
          <w:p w14:paraId="5DF5C328" w14:textId="77777777" w:rsidR="00EB4B03" w:rsidRDefault="00EB4B03" w:rsidP="00E179BC">
            <w:pPr>
              <w:widowControl w:val="0"/>
              <w:autoSpaceDE w:val="0"/>
              <w:autoSpaceDN w:val="0"/>
              <w:adjustRightInd w:val="0"/>
              <w:jc w:val="center"/>
              <w:rPr>
                <w:lang w:val="en-GB"/>
              </w:rPr>
            </w:pPr>
            <w:r>
              <w:rPr>
                <w:lang w:val="en-GB"/>
              </w:rPr>
              <w:t>(0.147)</w:t>
            </w:r>
          </w:p>
        </w:tc>
        <w:tc>
          <w:tcPr>
            <w:tcW w:w="1822" w:type="dxa"/>
            <w:tcBorders>
              <w:top w:val="nil"/>
              <w:left w:val="nil"/>
              <w:bottom w:val="nil"/>
              <w:right w:val="nil"/>
            </w:tcBorders>
          </w:tcPr>
          <w:p w14:paraId="384CC134" w14:textId="77777777" w:rsidR="00EB4B03" w:rsidRDefault="00EB4B03" w:rsidP="00E179BC">
            <w:pPr>
              <w:widowControl w:val="0"/>
              <w:autoSpaceDE w:val="0"/>
              <w:autoSpaceDN w:val="0"/>
              <w:adjustRightInd w:val="0"/>
              <w:jc w:val="center"/>
              <w:rPr>
                <w:lang w:val="en-GB"/>
              </w:rPr>
            </w:pPr>
            <w:r>
              <w:rPr>
                <w:lang w:val="en-GB"/>
              </w:rPr>
              <w:t>(0.143)</w:t>
            </w:r>
          </w:p>
        </w:tc>
        <w:tc>
          <w:tcPr>
            <w:tcW w:w="1822" w:type="dxa"/>
            <w:tcBorders>
              <w:top w:val="nil"/>
              <w:left w:val="nil"/>
              <w:bottom w:val="nil"/>
              <w:right w:val="nil"/>
            </w:tcBorders>
          </w:tcPr>
          <w:p w14:paraId="739CC267" w14:textId="77777777" w:rsidR="00EB4B03" w:rsidRDefault="00EB4B03" w:rsidP="00E179BC">
            <w:pPr>
              <w:widowControl w:val="0"/>
              <w:autoSpaceDE w:val="0"/>
              <w:autoSpaceDN w:val="0"/>
              <w:adjustRightInd w:val="0"/>
              <w:jc w:val="center"/>
              <w:rPr>
                <w:lang w:val="en-GB"/>
              </w:rPr>
            </w:pPr>
          </w:p>
        </w:tc>
      </w:tr>
      <w:tr w:rsidR="00EB4B03" w14:paraId="72081DF5" w14:textId="77777777" w:rsidTr="00E179BC">
        <w:trPr>
          <w:jc w:val="center"/>
        </w:trPr>
        <w:tc>
          <w:tcPr>
            <w:tcW w:w="2918" w:type="dxa"/>
            <w:tcBorders>
              <w:top w:val="nil"/>
              <w:left w:val="nil"/>
              <w:bottom w:val="nil"/>
              <w:right w:val="nil"/>
            </w:tcBorders>
          </w:tcPr>
          <w:p w14:paraId="68EE70C9" w14:textId="77777777" w:rsidR="00EB4B03" w:rsidRDefault="00EB4B03" w:rsidP="00E179BC">
            <w:pPr>
              <w:widowControl w:val="0"/>
              <w:autoSpaceDE w:val="0"/>
              <w:autoSpaceDN w:val="0"/>
              <w:adjustRightInd w:val="0"/>
              <w:rPr>
                <w:lang w:val="en-GB"/>
              </w:rPr>
            </w:pPr>
            <w:r>
              <w:rPr>
                <w:lang w:val="en-GB"/>
              </w:rPr>
              <w:t xml:space="preserve">Contiguity </w:t>
            </w:r>
          </w:p>
        </w:tc>
        <w:tc>
          <w:tcPr>
            <w:tcW w:w="1822" w:type="dxa"/>
            <w:tcBorders>
              <w:top w:val="nil"/>
              <w:left w:val="nil"/>
              <w:bottom w:val="nil"/>
              <w:right w:val="nil"/>
            </w:tcBorders>
          </w:tcPr>
          <w:p w14:paraId="1E69CDF3" w14:textId="77777777" w:rsidR="00EB4B03" w:rsidRDefault="00EB4B03" w:rsidP="00E179BC">
            <w:pPr>
              <w:widowControl w:val="0"/>
              <w:autoSpaceDE w:val="0"/>
              <w:autoSpaceDN w:val="0"/>
              <w:adjustRightInd w:val="0"/>
              <w:jc w:val="center"/>
              <w:rPr>
                <w:lang w:val="en-GB"/>
              </w:rPr>
            </w:pPr>
            <w:r>
              <w:rPr>
                <w:lang w:val="en-GB"/>
              </w:rPr>
              <w:t>0.315*</w:t>
            </w:r>
          </w:p>
        </w:tc>
        <w:tc>
          <w:tcPr>
            <w:tcW w:w="1822" w:type="dxa"/>
            <w:tcBorders>
              <w:top w:val="nil"/>
              <w:left w:val="nil"/>
              <w:bottom w:val="nil"/>
              <w:right w:val="nil"/>
            </w:tcBorders>
          </w:tcPr>
          <w:p w14:paraId="5C0EB193" w14:textId="77777777" w:rsidR="00EB4B03" w:rsidRDefault="00EB4B03" w:rsidP="00E179BC">
            <w:pPr>
              <w:widowControl w:val="0"/>
              <w:autoSpaceDE w:val="0"/>
              <w:autoSpaceDN w:val="0"/>
              <w:adjustRightInd w:val="0"/>
              <w:jc w:val="center"/>
              <w:rPr>
                <w:lang w:val="en-GB"/>
              </w:rPr>
            </w:pPr>
            <w:r>
              <w:rPr>
                <w:lang w:val="en-GB"/>
              </w:rPr>
              <w:t>0.895***</w:t>
            </w:r>
          </w:p>
        </w:tc>
        <w:tc>
          <w:tcPr>
            <w:tcW w:w="1822" w:type="dxa"/>
            <w:tcBorders>
              <w:top w:val="nil"/>
              <w:left w:val="nil"/>
              <w:bottom w:val="nil"/>
              <w:right w:val="nil"/>
            </w:tcBorders>
          </w:tcPr>
          <w:p w14:paraId="3ABF4D7D" w14:textId="77777777" w:rsidR="00EB4B03" w:rsidRDefault="00EB4B03" w:rsidP="00E179BC">
            <w:pPr>
              <w:widowControl w:val="0"/>
              <w:autoSpaceDE w:val="0"/>
              <w:autoSpaceDN w:val="0"/>
              <w:adjustRightInd w:val="0"/>
              <w:jc w:val="center"/>
              <w:rPr>
                <w:lang w:val="en-GB"/>
              </w:rPr>
            </w:pPr>
            <w:r>
              <w:rPr>
                <w:lang w:val="en-GB"/>
              </w:rPr>
              <w:t>0.892***</w:t>
            </w:r>
          </w:p>
        </w:tc>
        <w:tc>
          <w:tcPr>
            <w:tcW w:w="1822" w:type="dxa"/>
            <w:tcBorders>
              <w:top w:val="nil"/>
              <w:left w:val="nil"/>
              <w:bottom w:val="nil"/>
              <w:right w:val="nil"/>
            </w:tcBorders>
          </w:tcPr>
          <w:p w14:paraId="580C7C44" w14:textId="77777777" w:rsidR="00EB4B03" w:rsidRDefault="00EB4B03" w:rsidP="00E179BC">
            <w:pPr>
              <w:widowControl w:val="0"/>
              <w:autoSpaceDE w:val="0"/>
              <w:autoSpaceDN w:val="0"/>
              <w:adjustRightInd w:val="0"/>
              <w:jc w:val="center"/>
              <w:rPr>
                <w:lang w:val="en-GB"/>
              </w:rPr>
            </w:pPr>
          </w:p>
        </w:tc>
      </w:tr>
      <w:tr w:rsidR="00EB4B03" w14:paraId="7ACC527A" w14:textId="77777777" w:rsidTr="00E179BC">
        <w:trPr>
          <w:jc w:val="center"/>
        </w:trPr>
        <w:tc>
          <w:tcPr>
            <w:tcW w:w="2918" w:type="dxa"/>
            <w:tcBorders>
              <w:top w:val="nil"/>
              <w:left w:val="nil"/>
              <w:bottom w:val="nil"/>
              <w:right w:val="nil"/>
            </w:tcBorders>
          </w:tcPr>
          <w:p w14:paraId="3C72375D" w14:textId="77777777" w:rsidR="00EB4B03" w:rsidRDefault="00EB4B03" w:rsidP="00E179BC">
            <w:pPr>
              <w:widowControl w:val="0"/>
              <w:autoSpaceDE w:val="0"/>
              <w:autoSpaceDN w:val="0"/>
              <w:adjustRightInd w:val="0"/>
              <w:rPr>
                <w:lang w:val="en-GB"/>
              </w:rPr>
            </w:pPr>
          </w:p>
        </w:tc>
        <w:tc>
          <w:tcPr>
            <w:tcW w:w="1822" w:type="dxa"/>
            <w:tcBorders>
              <w:top w:val="nil"/>
              <w:left w:val="nil"/>
              <w:bottom w:val="nil"/>
              <w:right w:val="nil"/>
            </w:tcBorders>
          </w:tcPr>
          <w:p w14:paraId="04C2D244" w14:textId="77777777" w:rsidR="00EB4B03" w:rsidRDefault="00EB4B03" w:rsidP="00E179BC">
            <w:pPr>
              <w:widowControl w:val="0"/>
              <w:autoSpaceDE w:val="0"/>
              <w:autoSpaceDN w:val="0"/>
              <w:adjustRightInd w:val="0"/>
              <w:jc w:val="center"/>
              <w:rPr>
                <w:lang w:val="en-GB"/>
              </w:rPr>
            </w:pPr>
            <w:r>
              <w:rPr>
                <w:lang w:val="en-GB"/>
              </w:rPr>
              <w:t>(0.183)</w:t>
            </w:r>
          </w:p>
        </w:tc>
        <w:tc>
          <w:tcPr>
            <w:tcW w:w="1822" w:type="dxa"/>
            <w:tcBorders>
              <w:top w:val="nil"/>
              <w:left w:val="nil"/>
              <w:bottom w:val="nil"/>
              <w:right w:val="nil"/>
            </w:tcBorders>
          </w:tcPr>
          <w:p w14:paraId="41092843" w14:textId="77777777" w:rsidR="00EB4B03" w:rsidRDefault="00EB4B03" w:rsidP="00E179BC">
            <w:pPr>
              <w:widowControl w:val="0"/>
              <w:autoSpaceDE w:val="0"/>
              <w:autoSpaceDN w:val="0"/>
              <w:adjustRightInd w:val="0"/>
              <w:jc w:val="center"/>
              <w:rPr>
                <w:lang w:val="en-GB"/>
              </w:rPr>
            </w:pPr>
            <w:r>
              <w:rPr>
                <w:lang w:val="en-GB"/>
              </w:rPr>
              <w:t>(0.187)</w:t>
            </w:r>
          </w:p>
        </w:tc>
        <w:tc>
          <w:tcPr>
            <w:tcW w:w="1822" w:type="dxa"/>
            <w:tcBorders>
              <w:top w:val="nil"/>
              <w:left w:val="nil"/>
              <w:bottom w:val="nil"/>
              <w:right w:val="nil"/>
            </w:tcBorders>
          </w:tcPr>
          <w:p w14:paraId="175A569A" w14:textId="77777777" w:rsidR="00EB4B03" w:rsidRDefault="00EB4B03" w:rsidP="00E179BC">
            <w:pPr>
              <w:widowControl w:val="0"/>
              <w:autoSpaceDE w:val="0"/>
              <w:autoSpaceDN w:val="0"/>
              <w:adjustRightInd w:val="0"/>
              <w:jc w:val="center"/>
              <w:rPr>
                <w:lang w:val="en-GB"/>
              </w:rPr>
            </w:pPr>
            <w:r>
              <w:rPr>
                <w:lang w:val="en-GB"/>
              </w:rPr>
              <w:t>(0.184)</w:t>
            </w:r>
          </w:p>
        </w:tc>
        <w:tc>
          <w:tcPr>
            <w:tcW w:w="1822" w:type="dxa"/>
            <w:tcBorders>
              <w:top w:val="nil"/>
              <w:left w:val="nil"/>
              <w:bottom w:val="nil"/>
              <w:right w:val="nil"/>
            </w:tcBorders>
          </w:tcPr>
          <w:p w14:paraId="7FB917A0" w14:textId="77777777" w:rsidR="00EB4B03" w:rsidRDefault="00EB4B03" w:rsidP="00E179BC">
            <w:pPr>
              <w:widowControl w:val="0"/>
              <w:autoSpaceDE w:val="0"/>
              <w:autoSpaceDN w:val="0"/>
              <w:adjustRightInd w:val="0"/>
              <w:jc w:val="center"/>
              <w:rPr>
                <w:lang w:val="en-GB"/>
              </w:rPr>
            </w:pPr>
          </w:p>
        </w:tc>
      </w:tr>
      <w:tr w:rsidR="00EB4B03" w14:paraId="7DB231DA" w14:textId="77777777" w:rsidTr="00E179BC">
        <w:trPr>
          <w:jc w:val="center"/>
        </w:trPr>
        <w:tc>
          <w:tcPr>
            <w:tcW w:w="2918" w:type="dxa"/>
            <w:tcBorders>
              <w:top w:val="nil"/>
              <w:left w:val="nil"/>
              <w:bottom w:val="nil"/>
              <w:right w:val="nil"/>
            </w:tcBorders>
          </w:tcPr>
          <w:p w14:paraId="0B850E2E" w14:textId="77777777" w:rsidR="00EB4B03" w:rsidRDefault="00EB4B03" w:rsidP="00E179BC">
            <w:pPr>
              <w:widowControl w:val="0"/>
              <w:autoSpaceDE w:val="0"/>
              <w:autoSpaceDN w:val="0"/>
              <w:adjustRightInd w:val="0"/>
              <w:rPr>
                <w:lang w:val="en-GB"/>
              </w:rPr>
            </w:pPr>
            <w:r>
              <w:rPr>
                <w:lang w:val="en-GB"/>
              </w:rPr>
              <w:t>Constant</w:t>
            </w:r>
          </w:p>
        </w:tc>
        <w:tc>
          <w:tcPr>
            <w:tcW w:w="1822" w:type="dxa"/>
            <w:tcBorders>
              <w:top w:val="nil"/>
              <w:left w:val="nil"/>
              <w:bottom w:val="nil"/>
              <w:right w:val="nil"/>
            </w:tcBorders>
          </w:tcPr>
          <w:p w14:paraId="0A7DB7EE" w14:textId="77777777" w:rsidR="00EB4B03" w:rsidRDefault="00EB4B03" w:rsidP="00E179BC">
            <w:pPr>
              <w:widowControl w:val="0"/>
              <w:autoSpaceDE w:val="0"/>
              <w:autoSpaceDN w:val="0"/>
              <w:adjustRightInd w:val="0"/>
              <w:jc w:val="center"/>
              <w:rPr>
                <w:lang w:val="en-GB"/>
              </w:rPr>
            </w:pPr>
            <w:r>
              <w:rPr>
                <w:lang w:val="en-GB"/>
              </w:rPr>
              <w:t>-16.53***</w:t>
            </w:r>
          </w:p>
        </w:tc>
        <w:tc>
          <w:tcPr>
            <w:tcW w:w="1822" w:type="dxa"/>
            <w:tcBorders>
              <w:top w:val="nil"/>
              <w:left w:val="nil"/>
              <w:bottom w:val="nil"/>
              <w:right w:val="nil"/>
            </w:tcBorders>
          </w:tcPr>
          <w:p w14:paraId="1405E84D" w14:textId="77777777" w:rsidR="00EB4B03" w:rsidRDefault="00EB4B03" w:rsidP="00E179BC">
            <w:pPr>
              <w:widowControl w:val="0"/>
              <w:autoSpaceDE w:val="0"/>
              <w:autoSpaceDN w:val="0"/>
              <w:adjustRightInd w:val="0"/>
              <w:jc w:val="center"/>
              <w:rPr>
                <w:lang w:val="en-GB"/>
              </w:rPr>
            </w:pPr>
            <w:r>
              <w:rPr>
                <w:lang w:val="en-GB"/>
              </w:rPr>
              <w:t>9.213</w:t>
            </w:r>
          </w:p>
        </w:tc>
        <w:tc>
          <w:tcPr>
            <w:tcW w:w="1822" w:type="dxa"/>
            <w:tcBorders>
              <w:top w:val="nil"/>
              <w:left w:val="nil"/>
              <w:bottom w:val="nil"/>
              <w:right w:val="nil"/>
            </w:tcBorders>
          </w:tcPr>
          <w:p w14:paraId="41AD8659" w14:textId="77777777" w:rsidR="00EB4B03" w:rsidRDefault="00EB4B03" w:rsidP="00E179BC">
            <w:pPr>
              <w:widowControl w:val="0"/>
              <w:autoSpaceDE w:val="0"/>
              <w:autoSpaceDN w:val="0"/>
              <w:adjustRightInd w:val="0"/>
              <w:jc w:val="center"/>
              <w:rPr>
                <w:lang w:val="en-GB"/>
              </w:rPr>
            </w:pPr>
            <w:r>
              <w:rPr>
                <w:lang w:val="en-GB"/>
              </w:rPr>
              <w:t>-24.60*</w:t>
            </w:r>
          </w:p>
        </w:tc>
        <w:tc>
          <w:tcPr>
            <w:tcW w:w="1822" w:type="dxa"/>
            <w:tcBorders>
              <w:top w:val="nil"/>
              <w:left w:val="nil"/>
              <w:bottom w:val="nil"/>
              <w:right w:val="nil"/>
            </w:tcBorders>
          </w:tcPr>
          <w:p w14:paraId="3907DCE6" w14:textId="77777777" w:rsidR="00EB4B03" w:rsidRDefault="00EB4B03" w:rsidP="00E179BC">
            <w:pPr>
              <w:widowControl w:val="0"/>
              <w:autoSpaceDE w:val="0"/>
              <w:autoSpaceDN w:val="0"/>
              <w:adjustRightInd w:val="0"/>
              <w:jc w:val="center"/>
              <w:rPr>
                <w:lang w:val="en-GB"/>
              </w:rPr>
            </w:pPr>
            <w:r>
              <w:rPr>
                <w:lang w:val="en-GB"/>
              </w:rPr>
              <w:t>-24.08*</w:t>
            </w:r>
          </w:p>
        </w:tc>
      </w:tr>
      <w:tr w:rsidR="00EB4B03" w14:paraId="1B1A7F53" w14:textId="77777777" w:rsidTr="00E179BC">
        <w:trPr>
          <w:jc w:val="center"/>
        </w:trPr>
        <w:tc>
          <w:tcPr>
            <w:tcW w:w="2918" w:type="dxa"/>
            <w:tcBorders>
              <w:top w:val="nil"/>
              <w:left w:val="nil"/>
              <w:bottom w:val="nil"/>
              <w:right w:val="nil"/>
            </w:tcBorders>
          </w:tcPr>
          <w:p w14:paraId="382F7148" w14:textId="77777777" w:rsidR="00EB4B03" w:rsidRDefault="00EB4B03" w:rsidP="00E179BC">
            <w:pPr>
              <w:widowControl w:val="0"/>
              <w:autoSpaceDE w:val="0"/>
              <w:autoSpaceDN w:val="0"/>
              <w:adjustRightInd w:val="0"/>
              <w:rPr>
                <w:lang w:val="en-GB"/>
              </w:rPr>
            </w:pPr>
          </w:p>
        </w:tc>
        <w:tc>
          <w:tcPr>
            <w:tcW w:w="1822" w:type="dxa"/>
            <w:tcBorders>
              <w:top w:val="nil"/>
              <w:left w:val="nil"/>
              <w:bottom w:val="nil"/>
              <w:right w:val="nil"/>
            </w:tcBorders>
          </w:tcPr>
          <w:p w14:paraId="0F199F04" w14:textId="77777777" w:rsidR="00EB4B03" w:rsidRDefault="00EB4B03" w:rsidP="00E179BC">
            <w:pPr>
              <w:widowControl w:val="0"/>
              <w:autoSpaceDE w:val="0"/>
              <w:autoSpaceDN w:val="0"/>
              <w:adjustRightInd w:val="0"/>
              <w:jc w:val="center"/>
              <w:rPr>
                <w:lang w:val="en-GB"/>
              </w:rPr>
            </w:pPr>
            <w:r>
              <w:rPr>
                <w:lang w:val="en-GB"/>
              </w:rPr>
              <w:t>(2.554)</w:t>
            </w:r>
          </w:p>
        </w:tc>
        <w:tc>
          <w:tcPr>
            <w:tcW w:w="1822" w:type="dxa"/>
            <w:tcBorders>
              <w:top w:val="nil"/>
              <w:left w:val="nil"/>
              <w:bottom w:val="nil"/>
              <w:right w:val="nil"/>
            </w:tcBorders>
          </w:tcPr>
          <w:p w14:paraId="64F61758" w14:textId="77777777" w:rsidR="00EB4B03" w:rsidRDefault="00EB4B03" w:rsidP="00E179BC">
            <w:pPr>
              <w:widowControl w:val="0"/>
              <w:autoSpaceDE w:val="0"/>
              <w:autoSpaceDN w:val="0"/>
              <w:adjustRightInd w:val="0"/>
              <w:jc w:val="center"/>
              <w:rPr>
                <w:lang w:val="en-GB"/>
              </w:rPr>
            </w:pPr>
            <w:r>
              <w:rPr>
                <w:lang w:val="en-GB"/>
              </w:rPr>
              <w:t>(6.946)</w:t>
            </w:r>
          </w:p>
        </w:tc>
        <w:tc>
          <w:tcPr>
            <w:tcW w:w="1822" w:type="dxa"/>
            <w:tcBorders>
              <w:top w:val="nil"/>
              <w:left w:val="nil"/>
              <w:bottom w:val="nil"/>
              <w:right w:val="nil"/>
            </w:tcBorders>
          </w:tcPr>
          <w:p w14:paraId="4FEA8254" w14:textId="77777777" w:rsidR="00EB4B03" w:rsidRDefault="00EB4B03" w:rsidP="00E179BC">
            <w:pPr>
              <w:widowControl w:val="0"/>
              <w:autoSpaceDE w:val="0"/>
              <w:autoSpaceDN w:val="0"/>
              <w:adjustRightInd w:val="0"/>
              <w:jc w:val="center"/>
              <w:rPr>
                <w:lang w:val="en-GB"/>
              </w:rPr>
            </w:pPr>
            <w:r>
              <w:rPr>
                <w:lang w:val="en-GB"/>
              </w:rPr>
              <w:t>(12.93)</w:t>
            </w:r>
          </w:p>
        </w:tc>
        <w:tc>
          <w:tcPr>
            <w:tcW w:w="1822" w:type="dxa"/>
            <w:tcBorders>
              <w:top w:val="nil"/>
              <w:left w:val="nil"/>
              <w:bottom w:val="nil"/>
              <w:right w:val="nil"/>
            </w:tcBorders>
          </w:tcPr>
          <w:p w14:paraId="7296B7EA" w14:textId="77777777" w:rsidR="00EB4B03" w:rsidRDefault="00EB4B03" w:rsidP="00E179BC">
            <w:pPr>
              <w:widowControl w:val="0"/>
              <w:autoSpaceDE w:val="0"/>
              <w:autoSpaceDN w:val="0"/>
              <w:adjustRightInd w:val="0"/>
              <w:jc w:val="center"/>
              <w:rPr>
                <w:lang w:val="en-GB"/>
              </w:rPr>
            </w:pPr>
            <w:r>
              <w:rPr>
                <w:lang w:val="en-GB"/>
              </w:rPr>
              <w:t>(14.55)</w:t>
            </w:r>
          </w:p>
        </w:tc>
      </w:tr>
      <w:tr w:rsidR="00EB4B03" w14:paraId="59D9C1DC" w14:textId="77777777" w:rsidTr="00E179BC">
        <w:trPr>
          <w:jc w:val="center"/>
        </w:trPr>
        <w:tc>
          <w:tcPr>
            <w:tcW w:w="2918" w:type="dxa"/>
            <w:tcBorders>
              <w:top w:val="nil"/>
              <w:left w:val="nil"/>
              <w:bottom w:val="nil"/>
              <w:right w:val="nil"/>
            </w:tcBorders>
          </w:tcPr>
          <w:p w14:paraId="62935B9B" w14:textId="77777777" w:rsidR="00EB4B03" w:rsidRDefault="00EB4B03" w:rsidP="00E179BC">
            <w:pPr>
              <w:widowControl w:val="0"/>
              <w:autoSpaceDE w:val="0"/>
              <w:autoSpaceDN w:val="0"/>
              <w:adjustRightInd w:val="0"/>
              <w:rPr>
                <w:lang w:val="en-GB"/>
              </w:rPr>
            </w:pPr>
          </w:p>
        </w:tc>
        <w:tc>
          <w:tcPr>
            <w:tcW w:w="1822" w:type="dxa"/>
            <w:tcBorders>
              <w:top w:val="nil"/>
              <w:left w:val="nil"/>
              <w:bottom w:val="nil"/>
              <w:right w:val="nil"/>
            </w:tcBorders>
          </w:tcPr>
          <w:p w14:paraId="4A2E3BF3" w14:textId="77777777" w:rsidR="00EB4B03" w:rsidRDefault="00EB4B03"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6ABEAFAB" w14:textId="77777777" w:rsidR="00EB4B03" w:rsidRDefault="00EB4B03"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30661D85" w14:textId="77777777" w:rsidR="00EB4B03" w:rsidRDefault="00EB4B03"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58874E75" w14:textId="77777777" w:rsidR="00EB4B03" w:rsidRDefault="00EB4B03" w:rsidP="00E179BC">
            <w:pPr>
              <w:widowControl w:val="0"/>
              <w:autoSpaceDE w:val="0"/>
              <w:autoSpaceDN w:val="0"/>
              <w:adjustRightInd w:val="0"/>
              <w:jc w:val="center"/>
              <w:rPr>
                <w:lang w:val="en-GB"/>
              </w:rPr>
            </w:pPr>
          </w:p>
        </w:tc>
      </w:tr>
      <w:tr w:rsidR="00EB4B03" w14:paraId="4CE0DC74" w14:textId="77777777" w:rsidTr="00E179BC">
        <w:trPr>
          <w:jc w:val="center"/>
        </w:trPr>
        <w:tc>
          <w:tcPr>
            <w:tcW w:w="2918" w:type="dxa"/>
            <w:tcBorders>
              <w:top w:val="nil"/>
              <w:left w:val="nil"/>
              <w:bottom w:val="nil"/>
              <w:right w:val="nil"/>
            </w:tcBorders>
          </w:tcPr>
          <w:p w14:paraId="11EEE938" w14:textId="77777777" w:rsidR="00EB4B03" w:rsidRDefault="00EB4B03" w:rsidP="00E179BC">
            <w:pPr>
              <w:widowControl w:val="0"/>
              <w:autoSpaceDE w:val="0"/>
              <w:autoSpaceDN w:val="0"/>
              <w:adjustRightInd w:val="0"/>
              <w:rPr>
                <w:lang w:val="en-GB"/>
              </w:rPr>
            </w:pPr>
            <w:r>
              <w:rPr>
                <w:lang w:val="en-GB"/>
              </w:rPr>
              <w:t>Observations</w:t>
            </w:r>
          </w:p>
        </w:tc>
        <w:tc>
          <w:tcPr>
            <w:tcW w:w="1822" w:type="dxa"/>
            <w:tcBorders>
              <w:top w:val="nil"/>
              <w:left w:val="nil"/>
              <w:bottom w:val="nil"/>
              <w:right w:val="nil"/>
            </w:tcBorders>
          </w:tcPr>
          <w:p w14:paraId="1575CA16" w14:textId="77777777" w:rsidR="00EB4B03" w:rsidRDefault="00EB4B03" w:rsidP="00E179BC">
            <w:pPr>
              <w:widowControl w:val="0"/>
              <w:autoSpaceDE w:val="0"/>
              <w:autoSpaceDN w:val="0"/>
              <w:adjustRightInd w:val="0"/>
              <w:jc w:val="center"/>
              <w:rPr>
                <w:lang w:val="en-GB"/>
              </w:rPr>
            </w:pPr>
            <w:r>
              <w:rPr>
                <w:lang w:val="en-GB"/>
              </w:rPr>
              <w:t>11,809</w:t>
            </w:r>
          </w:p>
        </w:tc>
        <w:tc>
          <w:tcPr>
            <w:tcW w:w="1822" w:type="dxa"/>
            <w:tcBorders>
              <w:top w:val="nil"/>
              <w:left w:val="nil"/>
              <w:bottom w:val="nil"/>
              <w:right w:val="nil"/>
            </w:tcBorders>
          </w:tcPr>
          <w:p w14:paraId="62D65F12" w14:textId="77777777" w:rsidR="00EB4B03" w:rsidRDefault="00EB4B03" w:rsidP="00E179BC">
            <w:pPr>
              <w:widowControl w:val="0"/>
              <w:autoSpaceDE w:val="0"/>
              <w:autoSpaceDN w:val="0"/>
              <w:adjustRightInd w:val="0"/>
              <w:jc w:val="center"/>
              <w:rPr>
                <w:lang w:val="en-GB"/>
              </w:rPr>
            </w:pPr>
            <w:r>
              <w:rPr>
                <w:lang w:val="en-GB"/>
              </w:rPr>
              <w:t>11,809</w:t>
            </w:r>
          </w:p>
        </w:tc>
        <w:tc>
          <w:tcPr>
            <w:tcW w:w="1822" w:type="dxa"/>
            <w:tcBorders>
              <w:top w:val="nil"/>
              <w:left w:val="nil"/>
              <w:bottom w:val="nil"/>
              <w:right w:val="nil"/>
            </w:tcBorders>
          </w:tcPr>
          <w:p w14:paraId="550A0E67" w14:textId="77777777" w:rsidR="00EB4B03" w:rsidRDefault="00EB4B03" w:rsidP="00E179BC">
            <w:pPr>
              <w:widowControl w:val="0"/>
              <w:autoSpaceDE w:val="0"/>
              <w:autoSpaceDN w:val="0"/>
              <w:adjustRightInd w:val="0"/>
              <w:jc w:val="center"/>
              <w:rPr>
                <w:lang w:val="en-GB"/>
              </w:rPr>
            </w:pPr>
            <w:r>
              <w:rPr>
                <w:lang w:val="en-GB"/>
              </w:rPr>
              <w:t>11,809</w:t>
            </w:r>
          </w:p>
        </w:tc>
        <w:tc>
          <w:tcPr>
            <w:tcW w:w="1822" w:type="dxa"/>
            <w:tcBorders>
              <w:top w:val="nil"/>
              <w:left w:val="nil"/>
              <w:bottom w:val="nil"/>
              <w:right w:val="nil"/>
            </w:tcBorders>
          </w:tcPr>
          <w:p w14:paraId="7DD76F97" w14:textId="77777777" w:rsidR="00EB4B03" w:rsidRDefault="00EB4B03" w:rsidP="00E179BC">
            <w:pPr>
              <w:widowControl w:val="0"/>
              <w:autoSpaceDE w:val="0"/>
              <w:autoSpaceDN w:val="0"/>
              <w:adjustRightInd w:val="0"/>
              <w:jc w:val="center"/>
              <w:rPr>
                <w:lang w:val="en-GB"/>
              </w:rPr>
            </w:pPr>
            <w:r>
              <w:rPr>
                <w:lang w:val="en-GB"/>
              </w:rPr>
              <w:t>10,376</w:t>
            </w:r>
          </w:p>
        </w:tc>
      </w:tr>
      <w:tr w:rsidR="00EB4B03" w14:paraId="2FA006F3" w14:textId="77777777" w:rsidTr="00E179BC">
        <w:tblPrEx>
          <w:tblBorders>
            <w:bottom w:val="single" w:sz="6" w:space="0" w:color="auto"/>
          </w:tblBorders>
        </w:tblPrEx>
        <w:trPr>
          <w:jc w:val="center"/>
        </w:trPr>
        <w:tc>
          <w:tcPr>
            <w:tcW w:w="2918" w:type="dxa"/>
            <w:tcBorders>
              <w:top w:val="nil"/>
              <w:left w:val="nil"/>
              <w:bottom w:val="single" w:sz="6" w:space="0" w:color="auto"/>
              <w:right w:val="nil"/>
            </w:tcBorders>
          </w:tcPr>
          <w:p w14:paraId="76124DA5" w14:textId="77777777" w:rsidR="00EB4B03" w:rsidRDefault="00EB4B03" w:rsidP="00E179BC">
            <w:pPr>
              <w:widowControl w:val="0"/>
              <w:autoSpaceDE w:val="0"/>
              <w:autoSpaceDN w:val="0"/>
              <w:adjustRightInd w:val="0"/>
              <w:rPr>
                <w:lang w:val="en-GB"/>
              </w:rPr>
            </w:pPr>
            <w:r>
              <w:rPr>
                <w:lang w:val="en-GB"/>
              </w:rPr>
              <w:t>R-squared</w:t>
            </w:r>
          </w:p>
          <w:p w14:paraId="496F4359" w14:textId="77777777" w:rsidR="008C537C" w:rsidRDefault="008C537C" w:rsidP="00E179BC">
            <w:pPr>
              <w:widowControl w:val="0"/>
              <w:autoSpaceDE w:val="0"/>
              <w:autoSpaceDN w:val="0"/>
              <w:adjustRightInd w:val="0"/>
              <w:rPr>
                <w:lang w:val="en-GB"/>
              </w:rPr>
            </w:pPr>
            <w:r>
              <w:rPr>
                <w:lang w:val="en-GB"/>
              </w:rPr>
              <w:t>Country FE</w:t>
            </w:r>
          </w:p>
          <w:p w14:paraId="2769ECA8" w14:textId="7BC9DF24" w:rsidR="008C537C" w:rsidRDefault="008C537C" w:rsidP="00E179BC">
            <w:pPr>
              <w:widowControl w:val="0"/>
              <w:autoSpaceDE w:val="0"/>
              <w:autoSpaceDN w:val="0"/>
              <w:adjustRightInd w:val="0"/>
              <w:rPr>
                <w:lang w:val="en-GB"/>
              </w:rPr>
            </w:pPr>
            <w:r>
              <w:rPr>
                <w:lang w:val="en-GB"/>
              </w:rPr>
              <w:t>Time FE</w:t>
            </w:r>
          </w:p>
          <w:p w14:paraId="69763DDB" w14:textId="28A90237" w:rsidR="008C537C" w:rsidRDefault="008C537C" w:rsidP="00E179BC">
            <w:pPr>
              <w:widowControl w:val="0"/>
              <w:autoSpaceDE w:val="0"/>
              <w:autoSpaceDN w:val="0"/>
              <w:adjustRightInd w:val="0"/>
              <w:rPr>
                <w:lang w:val="en-GB"/>
              </w:rPr>
            </w:pPr>
            <w:r>
              <w:rPr>
                <w:lang w:val="en-GB"/>
              </w:rPr>
              <w:t>Dyadic FE</w:t>
            </w:r>
          </w:p>
        </w:tc>
        <w:tc>
          <w:tcPr>
            <w:tcW w:w="1822" w:type="dxa"/>
            <w:tcBorders>
              <w:top w:val="nil"/>
              <w:left w:val="nil"/>
              <w:bottom w:val="single" w:sz="6" w:space="0" w:color="auto"/>
              <w:right w:val="nil"/>
            </w:tcBorders>
          </w:tcPr>
          <w:p w14:paraId="47A26702" w14:textId="77777777" w:rsidR="00EB4B03" w:rsidRDefault="00EB4B03" w:rsidP="00E179BC">
            <w:pPr>
              <w:widowControl w:val="0"/>
              <w:autoSpaceDE w:val="0"/>
              <w:autoSpaceDN w:val="0"/>
              <w:adjustRightInd w:val="0"/>
              <w:jc w:val="center"/>
              <w:rPr>
                <w:lang w:val="en-GB"/>
              </w:rPr>
            </w:pPr>
            <w:r>
              <w:rPr>
                <w:lang w:val="en-GB"/>
              </w:rPr>
              <w:t>0.307</w:t>
            </w:r>
          </w:p>
          <w:p w14:paraId="42A5F147" w14:textId="77777777" w:rsidR="008C537C" w:rsidRDefault="008C537C" w:rsidP="00E179BC">
            <w:pPr>
              <w:widowControl w:val="0"/>
              <w:autoSpaceDE w:val="0"/>
              <w:autoSpaceDN w:val="0"/>
              <w:adjustRightInd w:val="0"/>
              <w:jc w:val="center"/>
              <w:rPr>
                <w:lang w:val="en-GB"/>
              </w:rPr>
            </w:pPr>
            <w:r>
              <w:rPr>
                <w:lang w:val="en-GB"/>
              </w:rPr>
              <w:t>NO</w:t>
            </w:r>
          </w:p>
          <w:p w14:paraId="35DC0A6C" w14:textId="77777777" w:rsidR="008C537C" w:rsidRDefault="008C537C" w:rsidP="00E179BC">
            <w:pPr>
              <w:widowControl w:val="0"/>
              <w:autoSpaceDE w:val="0"/>
              <w:autoSpaceDN w:val="0"/>
              <w:adjustRightInd w:val="0"/>
              <w:jc w:val="center"/>
              <w:rPr>
                <w:lang w:val="en-GB"/>
              </w:rPr>
            </w:pPr>
            <w:r>
              <w:rPr>
                <w:lang w:val="en-GB"/>
              </w:rPr>
              <w:t>NO</w:t>
            </w:r>
          </w:p>
          <w:p w14:paraId="782FF417" w14:textId="7870BA0D" w:rsidR="008C537C" w:rsidRDefault="008C537C"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37EE0361" w14:textId="77777777" w:rsidR="00EB4B03" w:rsidRDefault="00EB4B03" w:rsidP="00E179BC">
            <w:pPr>
              <w:widowControl w:val="0"/>
              <w:autoSpaceDE w:val="0"/>
              <w:autoSpaceDN w:val="0"/>
              <w:adjustRightInd w:val="0"/>
              <w:jc w:val="center"/>
              <w:rPr>
                <w:lang w:val="en-GB"/>
              </w:rPr>
            </w:pPr>
            <w:r>
              <w:rPr>
                <w:lang w:val="en-GB"/>
              </w:rPr>
              <w:t>0.449</w:t>
            </w:r>
          </w:p>
          <w:p w14:paraId="03E35E06" w14:textId="77777777" w:rsidR="008C537C" w:rsidRDefault="008C537C" w:rsidP="00E179BC">
            <w:pPr>
              <w:widowControl w:val="0"/>
              <w:autoSpaceDE w:val="0"/>
              <w:autoSpaceDN w:val="0"/>
              <w:adjustRightInd w:val="0"/>
              <w:jc w:val="center"/>
              <w:rPr>
                <w:lang w:val="en-GB"/>
              </w:rPr>
            </w:pPr>
            <w:r>
              <w:rPr>
                <w:lang w:val="en-GB"/>
              </w:rPr>
              <w:t>YES</w:t>
            </w:r>
          </w:p>
          <w:p w14:paraId="286FF5E7" w14:textId="77777777" w:rsidR="008C537C" w:rsidRDefault="008C537C" w:rsidP="00E179BC">
            <w:pPr>
              <w:widowControl w:val="0"/>
              <w:autoSpaceDE w:val="0"/>
              <w:autoSpaceDN w:val="0"/>
              <w:adjustRightInd w:val="0"/>
              <w:jc w:val="center"/>
              <w:rPr>
                <w:lang w:val="en-GB"/>
              </w:rPr>
            </w:pPr>
            <w:r>
              <w:rPr>
                <w:lang w:val="en-GB"/>
              </w:rPr>
              <w:t>NO</w:t>
            </w:r>
          </w:p>
          <w:p w14:paraId="62B40805" w14:textId="212E1319" w:rsidR="008C537C" w:rsidRDefault="008C537C"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1F9D503A" w14:textId="77777777" w:rsidR="00EB4B03" w:rsidRDefault="00EB4B03" w:rsidP="00E179BC">
            <w:pPr>
              <w:widowControl w:val="0"/>
              <w:autoSpaceDE w:val="0"/>
              <w:autoSpaceDN w:val="0"/>
              <w:adjustRightInd w:val="0"/>
              <w:jc w:val="center"/>
              <w:rPr>
                <w:lang w:val="en-GB"/>
              </w:rPr>
            </w:pPr>
            <w:r>
              <w:rPr>
                <w:lang w:val="en-GB"/>
              </w:rPr>
              <w:t>0.465</w:t>
            </w:r>
          </w:p>
          <w:p w14:paraId="6F337C76" w14:textId="77777777" w:rsidR="008C537C" w:rsidRDefault="008C537C" w:rsidP="00E179BC">
            <w:pPr>
              <w:widowControl w:val="0"/>
              <w:autoSpaceDE w:val="0"/>
              <w:autoSpaceDN w:val="0"/>
              <w:adjustRightInd w:val="0"/>
              <w:jc w:val="center"/>
              <w:rPr>
                <w:lang w:val="en-GB"/>
              </w:rPr>
            </w:pPr>
            <w:r>
              <w:rPr>
                <w:lang w:val="en-GB"/>
              </w:rPr>
              <w:t>YES</w:t>
            </w:r>
          </w:p>
          <w:p w14:paraId="646ABECE" w14:textId="77777777" w:rsidR="008C537C" w:rsidRDefault="008C537C" w:rsidP="00E179BC">
            <w:pPr>
              <w:widowControl w:val="0"/>
              <w:autoSpaceDE w:val="0"/>
              <w:autoSpaceDN w:val="0"/>
              <w:adjustRightInd w:val="0"/>
              <w:jc w:val="center"/>
              <w:rPr>
                <w:lang w:val="en-GB"/>
              </w:rPr>
            </w:pPr>
            <w:r>
              <w:rPr>
                <w:lang w:val="en-GB"/>
              </w:rPr>
              <w:t>YES</w:t>
            </w:r>
          </w:p>
          <w:p w14:paraId="2FA496C9" w14:textId="0579ED5F" w:rsidR="008C537C" w:rsidRDefault="00715178"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61EFE879" w14:textId="77777777" w:rsidR="00EB4B03" w:rsidRDefault="00EB4B03" w:rsidP="00E179BC">
            <w:pPr>
              <w:widowControl w:val="0"/>
              <w:autoSpaceDE w:val="0"/>
              <w:autoSpaceDN w:val="0"/>
              <w:adjustRightInd w:val="0"/>
              <w:jc w:val="center"/>
              <w:rPr>
                <w:lang w:val="en-GB"/>
              </w:rPr>
            </w:pPr>
            <w:r>
              <w:rPr>
                <w:lang w:val="en-GB"/>
              </w:rPr>
              <w:t>0.555</w:t>
            </w:r>
          </w:p>
          <w:p w14:paraId="15AB54C9" w14:textId="21A89EB0" w:rsidR="00715178" w:rsidRDefault="00715178" w:rsidP="00E179BC">
            <w:pPr>
              <w:widowControl w:val="0"/>
              <w:autoSpaceDE w:val="0"/>
              <w:autoSpaceDN w:val="0"/>
              <w:adjustRightInd w:val="0"/>
              <w:jc w:val="center"/>
              <w:rPr>
                <w:lang w:val="en-GB"/>
              </w:rPr>
            </w:pPr>
            <w:r>
              <w:rPr>
                <w:lang w:val="en-GB"/>
              </w:rPr>
              <w:t>NO</w:t>
            </w:r>
          </w:p>
          <w:p w14:paraId="11AEE33C" w14:textId="2853C736" w:rsidR="00715178" w:rsidRDefault="00715178" w:rsidP="00E179BC">
            <w:pPr>
              <w:widowControl w:val="0"/>
              <w:autoSpaceDE w:val="0"/>
              <w:autoSpaceDN w:val="0"/>
              <w:adjustRightInd w:val="0"/>
              <w:jc w:val="center"/>
              <w:rPr>
                <w:lang w:val="en-GB"/>
              </w:rPr>
            </w:pPr>
            <w:r>
              <w:rPr>
                <w:lang w:val="en-GB"/>
              </w:rPr>
              <w:t>YES</w:t>
            </w:r>
          </w:p>
          <w:p w14:paraId="09CD8AB5" w14:textId="3223BBF4" w:rsidR="00715178" w:rsidRDefault="00715178" w:rsidP="00715178">
            <w:pPr>
              <w:widowControl w:val="0"/>
              <w:autoSpaceDE w:val="0"/>
              <w:autoSpaceDN w:val="0"/>
              <w:adjustRightInd w:val="0"/>
              <w:jc w:val="center"/>
              <w:rPr>
                <w:lang w:val="en-GB"/>
              </w:rPr>
            </w:pPr>
            <w:r>
              <w:rPr>
                <w:lang w:val="en-GB"/>
              </w:rPr>
              <w:t>YES</w:t>
            </w:r>
          </w:p>
          <w:p w14:paraId="5839773B" w14:textId="77777777" w:rsidR="008C537C" w:rsidRDefault="008C537C" w:rsidP="00E179BC">
            <w:pPr>
              <w:widowControl w:val="0"/>
              <w:autoSpaceDE w:val="0"/>
              <w:autoSpaceDN w:val="0"/>
              <w:adjustRightInd w:val="0"/>
              <w:jc w:val="center"/>
              <w:rPr>
                <w:lang w:val="en-GB"/>
              </w:rPr>
            </w:pPr>
          </w:p>
        </w:tc>
      </w:tr>
    </w:tbl>
    <w:p w14:paraId="1FEE3ECF" w14:textId="77777777" w:rsidR="00715178" w:rsidRPr="000946CE" w:rsidRDefault="00715178" w:rsidP="00715178">
      <w:pPr>
        <w:widowControl w:val="0"/>
        <w:autoSpaceDE w:val="0"/>
        <w:autoSpaceDN w:val="0"/>
        <w:adjustRightInd w:val="0"/>
        <w:jc w:val="center"/>
        <w:rPr>
          <w:lang w:val="en-US"/>
        </w:rPr>
      </w:pPr>
      <w:r w:rsidRPr="000946CE">
        <w:rPr>
          <w:lang w:val="en-US"/>
        </w:rPr>
        <w:t>Robust standard errors in parentheses</w:t>
      </w:r>
    </w:p>
    <w:p w14:paraId="11EC4366" w14:textId="77777777" w:rsidR="00715178" w:rsidRDefault="00715178" w:rsidP="00715178">
      <w:pPr>
        <w:widowControl w:val="0"/>
        <w:autoSpaceDE w:val="0"/>
        <w:autoSpaceDN w:val="0"/>
        <w:adjustRightInd w:val="0"/>
        <w:jc w:val="center"/>
        <w:rPr>
          <w:lang w:val="en-US"/>
        </w:rPr>
      </w:pPr>
      <w:r w:rsidRPr="000946CE">
        <w:rPr>
          <w:lang w:val="en-US"/>
        </w:rPr>
        <w:t>*** p&lt;0.01, ** p&lt;0.05, * p&lt;0.1</w:t>
      </w:r>
    </w:p>
    <w:p w14:paraId="6ADC9B34" w14:textId="77777777" w:rsidR="00C81EF2" w:rsidRDefault="00C81EF2" w:rsidP="00C81EF2">
      <w:pPr>
        <w:widowControl w:val="0"/>
        <w:autoSpaceDE w:val="0"/>
        <w:autoSpaceDN w:val="0"/>
        <w:adjustRightInd w:val="0"/>
        <w:rPr>
          <w:lang w:val="en-US"/>
        </w:rPr>
      </w:pPr>
    </w:p>
    <w:p w14:paraId="7740E15B" w14:textId="6383741E" w:rsidR="002A0EB1" w:rsidRDefault="002A0EB1" w:rsidP="002A0EB1">
      <w:pPr>
        <w:pStyle w:val="Bijschrift"/>
        <w:keepNext/>
        <w:jc w:val="left"/>
      </w:pPr>
    </w:p>
    <w:p w14:paraId="4B0F98A8" w14:textId="58C5D41B" w:rsidR="00E93A67" w:rsidRDefault="00E93A67" w:rsidP="00E93A67">
      <w:pPr>
        <w:pStyle w:val="Bijschrift"/>
        <w:keepNext/>
      </w:pPr>
      <w:r>
        <w:t xml:space="preserve">Table </w:t>
      </w:r>
      <w:r w:rsidR="00750F7B">
        <w:t>3</w:t>
      </w:r>
      <w:r>
        <w:t>: OLS panel estimation. negatives and zeros are assigned 1 USD value.</w:t>
      </w:r>
    </w:p>
    <w:tbl>
      <w:tblPr>
        <w:tblW w:w="9072" w:type="dxa"/>
        <w:jc w:val="center"/>
        <w:tblLayout w:type="fixed"/>
        <w:tblCellMar>
          <w:left w:w="75" w:type="dxa"/>
          <w:right w:w="75" w:type="dxa"/>
        </w:tblCellMar>
        <w:tblLook w:val="0000" w:firstRow="0" w:lastRow="0" w:firstColumn="0" w:lastColumn="0" w:noHBand="0" w:noVBand="0"/>
      </w:tblPr>
      <w:tblGrid>
        <w:gridCol w:w="3444"/>
        <w:gridCol w:w="1407"/>
        <w:gridCol w:w="1407"/>
        <w:gridCol w:w="1407"/>
        <w:gridCol w:w="1407"/>
      </w:tblGrid>
      <w:tr w:rsidR="00E93A67" w14:paraId="04A57FEC" w14:textId="77777777" w:rsidTr="00E179BC">
        <w:trPr>
          <w:jc w:val="center"/>
        </w:trPr>
        <w:tc>
          <w:tcPr>
            <w:tcW w:w="3444" w:type="dxa"/>
            <w:tcBorders>
              <w:top w:val="single" w:sz="6" w:space="0" w:color="auto"/>
              <w:left w:val="nil"/>
              <w:bottom w:val="nil"/>
              <w:right w:val="nil"/>
            </w:tcBorders>
          </w:tcPr>
          <w:p w14:paraId="30604338" w14:textId="77777777" w:rsidR="00E93A67" w:rsidRDefault="00E93A67" w:rsidP="00E179BC">
            <w:pPr>
              <w:widowControl w:val="0"/>
              <w:autoSpaceDE w:val="0"/>
              <w:autoSpaceDN w:val="0"/>
              <w:adjustRightInd w:val="0"/>
              <w:rPr>
                <w:lang w:val="en-GB"/>
              </w:rPr>
            </w:pPr>
          </w:p>
        </w:tc>
        <w:tc>
          <w:tcPr>
            <w:tcW w:w="1407" w:type="dxa"/>
            <w:tcBorders>
              <w:top w:val="single" w:sz="6" w:space="0" w:color="auto"/>
              <w:left w:val="nil"/>
              <w:bottom w:val="nil"/>
              <w:right w:val="nil"/>
            </w:tcBorders>
          </w:tcPr>
          <w:p w14:paraId="77FF7B2E" w14:textId="1E42A5C0" w:rsidR="00E93A67" w:rsidRDefault="00E93A67" w:rsidP="00E179BC">
            <w:pPr>
              <w:widowControl w:val="0"/>
              <w:autoSpaceDE w:val="0"/>
              <w:autoSpaceDN w:val="0"/>
              <w:adjustRightInd w:val="0"/>
              <w:jc w:val="center"/>
              <w:rPr>
                <w:lang w:val="en-GB"/>
              </w:rPr>
            </w:pPr>
            <w:r>
              <w:rPr>
                <w:lang w:val="en-GB"/>
              </w:rPr>
              <w:t>(</w:t>
            </w:r>
            <w:r w:rsidR="000F070D">
              <w:rPr>
                <w:lang w:val="en-GB"/>
              </w:rPr>
              <w:t>5</w:t>
            </w:r>
            <w:r>
              <w:rPr>
                <w:lang w:val="en-GB"/>
              </w:rPr>
              <w:t>)</w:t>
            </w:r>
          </w:p>
        </w:tc>
        <w:tc>
          <w:tcPr>
            <w:tcW w:w="1407" w:type="dxa"/>
            <w:tcBorders>
              <w:top w:val="single" w:sz="6" w:space="0" w:color="auto"/>
              <w:left w:val="nil"/>
              <w:bottom w:val="nil"/>
              <w:right w:val="nil"/>
            </w:tcBorders>
          </w:tcPr>
          <w:p w14:paraId="1F258AA0" w14:textId="37572A29" w:rsidR="00E93A67" w:rsidRDefault="00E93A67" w:rsidP="00E179BC">
            <w:pPr>
              <w:widowControl w:val="0"/>
              <w:autoSpaceDE w:val="0"/>
              <w:autoSpaceDN w:val="0"/>
              <w:adjustRightInd w:val="0"/>
              <w:jc w:val="center"/>
              <w:rPr>
                <w:lang w:val="en-GB"/>
              </w:rPr>
            </w:pPr>
            <w:r>
              <w:rPr>
                <w:lang w:val="en-GB"/>
              </w:rPr>
              <w:t>(</w:t>
            </w:r>
            <w:r w:rsidR="000F070D">
              <w:rPr>
                <w:lang w:val="en-GB"/>
              </w:rPr>
              <w:t>6</w:t>
            </w:r>
            <w:r>
              <w:rPr>
                <w:lang w:val="en-GB"/>
              </w:rPr>
              <w:t>)</w:t>
            </w:r>
          </w:p>
        </w:tc>
        <w:tc>
          <w:tcPr>
            <w:tcW w:w="1407" w:type="dxa"/>
            <w:tcBorders>
              <w:top w:val="single" w:sz="6" w:space="0" w:color="auto"/>
              <w:left w:val="nil"/>
              <w:bottom w:val="nil"/>
              <w:right w:val="nil"/>
            </w:tcBorders>
          </w:tcPr>
          <w:p w14:paraId="7E43D9CA" w14:textId="62586A74" w:rsidR="00E93A67" w:rsidRDefault="00E93A67" w:rsidP="00E179BC">
            <w:pPr>
              <w:widowControl w:val="0"/>
              <w:autoSpaceDE w:val="0"/>
              <w:autoSpaceDN w:val="0"/>
              <w:adjustRightInd w:val="0"/>
              <w:jc w:val="center"/>
              <w:rPr>
                <w:lang w:val="en-GB"/>
              </w:rPr>
            </w:pPr>
            <w:r>
              <w:rPr>
                <w:lang w:val="en-GB"/>
              </w:rPr>
              <w:t>(</w:t>
            </w:r>
            <w:r w:rsidR="000F070D">
              <w:rPr>
                <w:lang w:val="en-GB"/>
              </w:rPr>
              <w:t>7</w:t>
            </w:r>
            <w:r>
              <w:rPr>
                <w:lang w:val="en-GB"/>
              </w:rPr>
              <w:t>)</w:t>
            </w:r>
          </w:p>
        </w:tc>
        <w:tc>
          <w:tcPr>
            <w:tcW w:w="1407" w:type="dxa"/>
            <w:tcBorders>
              <w:top w:val="single" w:sz="6" w:space="0" w:color="auto"/>
              <w:left w:val="nil"/>
              <w:bottom w:val="nil"/>
              <w:right w:val="nil"/>
            </w:tcBorders>
          </w:tcPr>
          <w:p w14:paraId="0C070708" w14:textId="0B069986" w:rsidR="00E93A67" w:rsidRDefault="00E93A67" w:rsidP="00E179BC">
            <w:pPr>
              <w:widowControl w:val="0"/>
              <w:autoSpaceDE w:val="0"/>
              <w:autoSpaceDN w:val="0"/>
              <w:adjustRightInd w:val="0"/>
              <w:jc w:val="center"/>
              <w:rPr>
                <w:lang w:val="en-GB"/>
              </w:rPr>
            </w:pPr>
            <w:r>
              <w:rPr>
                <w:lang w:val="en-GB"/>
              </w:rPr>
              <w:t>(</w:t>
            </w:r>
            <w:r w:rsidR="000F070D">
              <w:rPr>
                <w:lang w:val="en-GB"/>
              </w:rPr>
              <w:t>8</w:t>
            </w:r>
            <w:r>
              <w:rPr>
                <w:lang w:val="en-GB"/>
              </w:rPr>
              <w:t>)</w:t>
            </w:r>
          </w:p>
        </w:tc>
      </w:tr>
      <w:tr w:rsidR="00E93A67" w14:paraId="6784956D" w14:textId="77777777" w:rsidTr="00E179BC">
        <w:trPr>
          <w:jc w:val="center"/>
        </w:trPr>
        <w:tc>
          <w:tcPr>
            <w:tcW w:w="3444" w:type="dxa"/>
            <w:tcBorders>
              <w:top w:val="nil"/>
              <w:left w:val="nil"/>
              <w:bottom w:val="single" w:sz="6" w:space="0" w:color="auto"/>
              <w:right w:val="nil"/>
            </w:tcBorders>
          </w:tcPr>
          <w:p w14:paraId="5C29352F" w14:textId="77777777" w:rsidR="00E93A67" w:rsidRDefault="00E93A67" w:rsidP="00E179BC">
            <w:pPr>
              <w:widowControl w:val="0"/>
              <w:autoSpaceDE w:val="0"/>
              <w:autoSpaceDN w:val="0"/>
              <w:adjustRightInd w:val="0"/>
              <w:rPr>
                <w:lang w:val="en-GB"/>
              </w:rPr>
            </w:pPr>
            <w:r>
              <w:rPr>
                <w:lang w:val="en-GB"/>
              </w:rPr>
              <w:t>VARIABLES</w:t>
            </w:r>
          </w:p>
        </w:tc>
        <w:tc>
          <w:tcPr>
            <w:tcW w:w="1407" w:type="dxa"/>
            <w:tcBorders>
              <w:top w:val="nil"/>
              <w:left w:val="nil"/>
              <w:bottom w:val="single" w:sz="6" w:space="0" w:color="auto"/>
              <w:right w:val="nil"/>
            </w:tcBorders>
          </w:tcPr>
          <w:p w14:paraId="33EA2B9C" w14:textId="77777777" w:rsidR="00E93A67" w:rsidRDefault="00E93A67" w:rsidP="00E179BC">
            <w:pPr>
              <w:widowControl w:val="0"/>
              <w:autoSpaceDE w:val="0"/>
              <w:autoSpaceDN w:val="0"/>
              <w:adjustRightInd w:val="0"/>
              <w:jc w:val="center"/>
              <w:rPr>
                <w:lang w:val="en-GB"/>
              </w:rPr>
            </w:pPr>
            <w:r>
              <w:rPr>
                <w:lang w:val="en-GB"/>
              </w:rPr>
              <w:t>Ln Net FDI flows</w:t>
            </w:r>
          </w:p>
          <w:p w14:paraId="3997C9DA" w14:textId="77777777" w:rsidR="00E93A67" w:rsidRDefault="00E93A67" w:rsidP="00E179BC">
            <w:pPr>
              <w:widowControl w:val="0"/>
              <w:autoSpaceDE w:val="0"/>
              <w:autoSpaceDN w:val="0"/>
              <w:adjustRightInd w:val="0"/>
              <w:jc w:val="center"/>
              <w:rPr>
                <w:lang w:val="en-GB"/>
              </w:rPr>
            </w:pPr>
            <w:r>
              <w:rPr>
                <w:lang w:val="en-GB"/>
              </w:rPr>
              <w:t>=&lt;0 = $ 1</w:t>
            </w:r>
          </w:p>
        </w:tc>
        <w:tc>
          <w:tcPr>
            <w:tcW w:w="1407" w:type="dxa"/>
            <w:tcBorders>
              <w:top w:val="nil"/>
              <w:left w:val="nil"/>
              <w:bottom w:val="single" w:sz="6" w:space="0" w:color="auto"/>
              <w:right w:val="nil"/>
            </w:tcBorders>
          </w:tcPr>
          <w:p w14:paraId="0F27834B" w14:textId="77777777" w:rsidR="00E93A67" w:rsidRDefault="00E93A67" w:rsidP="00E179BC">
            <w:pPr>
              <w:widowControl w:val="0"/>
              <w:autoSpaceDE w:val="0"/>
              <w:autoSpaceDN w:val="0"/>
              <w:adjustRightInd w:val="0"/>
              <w:jc w:val="center"/>
              <w:rPr>
                <w:lang w:val="en-GB"/>
              </w:rPr>
            </w:pPr>
            <w:r>
              <w:rPr>
                <w:lang w:val="en-GB"/>
              </w:rPr>
              <w:t>Ln Net FDI flows</w:t>
            </w:r>
          </w:p>
          <w:p w14:paraId="79E49894" w14:textId="77777777" w:rsidR="00E93A67" w:rsidRDefault="00E93A67" w:rsidP="00E179BC">
            <w:pPr>
              <w:widowControl w:val="0"/>
              <w:autoSpaceDE w:val="0"/>
              <w:autoSpaceDN w:val="0"/>
              <w:adjustRightInd w:val="0"/>
              <w:jc w:val="center"/>
              <w:rPr>
                <w:lang w:val="en-GB"/>
              </w:rPr>
            </w:pPr>
            <w:r>
              <w:rPr>
                <w:lang w:val="en-GB"/>
              </w:rPr>
              <w:t>=&lt;0 = $ 1</w:t>
            </w:r>
          </w:p>
        </w:tc>
        <w:tc>
          <w:tcPr>
            <w:tcW w:w="1407" w:type="dxa"/>
            <w:tcBorders>
              <w:top w:val="nil"/>
              <w:left w:val="nil"/>
              <w:bottom w:val="single" w:sz="6" w:space="0" w:color="auto"/>
              <w:right w:val="nil"/>
            </w:tcBorders>
          </w:tcPr>
          <w:p w14:paraId="51BE58C8" w14:textId="77777777" w:rsidR="00E93A67" w:rsidRDefault="00E93A67" w:rsidP="00E179BC">
            <w:pPr>
              <w:widowControl w:val="0"/>
              <w:autoSpaceDE w:val="0"/>
              <w:autoSpaceDN w:val="0"/>
              <w:adjustRightInd w:val="0"/>
              <w:jc w:val="center"/>
              <w:rPr>
                <w:lang w:val="en-GB"/>
              </w:rPr>
            </w:pPr>
            <w:r>
              <w:rPr>
                <w:lang w:val="en-GB"/>
              </w:rPr>
              <w:t>Ln Net FDI flows</w:t>
            </w:r>
          </w:p>
          <w:p w14:paraId="0E60C39B" w14:textId="77777777" w:rsidR="00E93A67" w:rsidRDefault="00E93A67" w:rsidP="00E179BC">
            <w:pPr>
              <w:widowControl w:val="0"/>
              <w:autoSpaceDE w:val="0"/>
              <w:autoSpaceDN w:val="0"/>
              <w:adjustRightInd w:val="0"/>
              <w:jc w:val="center"/>
              <w:rPr>
                <w:lang w:val="en-GB"/>
              </w:rPr>
            </w:pPr>
            <w:r>
              <w:rPr>
                <w:lang w:val="en-GB"/>
              </w:rPr>
              <w:t>=&lt;0 = $ 1</w:t>
            </w:r>
          </w:p>
        </w:tc>
        <w:tc>
          <w:tcPr>
            <w:tcW w:w="1407" w:type="dxa"/>
            <w:tcBorders>
              <w:top w:val="nil"/>
              <w:left w:val="nil"/>
              <w:bottom w:val="single" w:sz="6" w:space="0" w:color="auto"/>
              <w:right w:val="nil"/>
            </w:tcBorders>
          </w:tcPr>
          <w:p w14:paraId="313CC7B5" w14:textId="77777777" w:rsidR="00E93A67" w:rsidRDefault="00E93A67" w:rsidP="00E179BC">
            <w:pPr>
              <w:widowControl w:val="0"/>
              <w:autoSpaceDE w:val="0"/>
              <w:autoSpaceDN w:val="0"/>
              <w:adjustRightInd w:val="0"/>
              <w:jc w:val="center"/>
              <w:rPr>
                <w:lang w:val="en-GB"/>
              </w:rPr>
            </w:pPr>
            <w:r>
              <w:rPr>
                <w:lang w:val="en-GB"/>
              </w:rPr>
              <w:t>Ln Net FDI flows</w:t>
            </w:r>
          </w:p>
          <w:p w14:paraId="03C63FA7" w14:textId="77777777" w:rsidR="00E93A67" w:rsidRDefault="00E93A67" w:rsidP="00E179BC">
            <w:pPr>
              <w:widowControl w:val="0"/>
              <w:autoSpaceDE w:val="0"/>
              <w:autoSpaceDN w:val="0"/>
              <w:adjustRightInd w:val="0"/>
              <w:jc w:val="center"/>
              <w:rPr>
                <w:lang w:val="en-GB"/>
              </w:rPr>
            </w:pPr>
            <w:r>
              <w:rPr>
                <w:lang w:val="en-GB"/>
              </w:rPr>
              <w:t>=&lt;0 = $ 1</w:t>
            </w:r>
          </w:p>
        </w:tc>
      </w:tr>
      <w:tr w:rsidR="00E93A67" w14:paraId="225420F4" w14:textId="77777777" w:rsidTr="00E179BC">
        <w:trPr>
          <w:jc w:val="center"/>
        </w:trPr>
        <w:tc>
          <w:tcPr>
            <w:tcW w:w="3444" w:type="dxa"/>
            <w:tcBorders>
              <w:top w:val="nil"/>
              <w:left w:val="nil"/>
              <w:bottom w:val="nil"/>
              <w:right w:val="nil"/>
            </w:tcBorders>
          </w:tcPr>
          <w:p w14:paraId="6465536F"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1E3EA530" w14:textId="77777777" w:rsidR="00E93A67" w:rsidRDefault="00E93A67" w:rsidP="00E179BC">
            <w:pPr>
              <w:widowControl w:val="0"/>
              <w:autoSpaceDE w:val="0"/>
              <w:autoSpaceDN w:val="0"/>
              <w:adjustRightInd w:val="0"/>
              <w:jc w:val="center"/>
              <w:rPr>
                <w:lang w:val="en-GB"/>
              </w:rPr>
            </w:pPr>
          </w:p>
        </w:tc>
        <w:tc>
          <w:tcPr>
            <w:tcW w:w="1407" w:type="dxa"/>
            <w:tcBorders>
              <w:top w:val="nil"/>
              <w:left w:val="nil"/>
              <w:bottom w:val="nil"/>
              <w:right w:val="nil"/>
            </w:tcBorders>
          </w:tcPr>
          <w:p w14:paraId="6453F070" w14:textId="77777777" w:rsidR="00E93A67" w:rsidRDefault="00E93A67" w:rsidP="00E179BC">
            <w:pPr>
              <w:widowControl w:val="0"/>
              <w:autoSpaceDE w:val="0"/>
              <w:autoSpaceDN w:val="0"/>
              <w:adjustRightInd w:val="0"/>
              <w:jc w:val="center"/>
              <w:rPr>
                <w:lang w:val="en-GB"/>
              </w:rPr>
            </w:pPr>
          </w:p>
        </w:tc>
        <w:tc>
          <w:tcPr>
            <w:tcW w:w="1407" w:type="dxa"/>
            <w:tcBorders>
              <w:top w:val="nil"/>
              <w:left w:val="nil"/>
              <w:bottom w:val="nil"/>
              <w:right w:val="nil"/>
            </w:tcBorders>
          </w:tcPr>
          <w:p w14:paraId="033BD5E7" w14:textId="77777777" w:rsidR="00E93A67" w:rsidRDefault="00E93A67" w:rsidP="00E179BC">
            <w:pPr>
              <w:widowControl w:val="0"/>
              <w:autoSpaceDE w:val="0"/>
              <w:autoSpaceDN w:val="0"/>
              <w:adjustRightInd w:val="0"/>
              <w:jc w:val="center"/>
              <w:rPr>
                <w:lang w:val="en-GB"/>
              </w:rPr>
            </w:pPr>
          </w:p>
        </w:tc>
        <w:tc>
          <w:tcPr>
            <w:tcW w:w="1407" w:type="dxa"/>
            <w:tcBorders>
              <w:top w:val="nil"/>
              <w:left w:val="nil"/>
              <w:bottom w:val="nil"/>
              <w:right w:val="nil"/>
            </w:tcBorders>
          </w:tcPr>
          <w:p w14:paraId="2989B0E6" w14:textId="77777777" w:rsidR="00E93A67" w:rsidRDefault="00E93A67" w:rsidP="00E179BC">
            <w:pPr>
              <w:widowControl w:val="0"/>
              <w:autoSpaceDE w:val="0"/>
              <w:autoSpaceDN w:val="0"/>
              <w:adjustRightInd w:val="0"/>
              <w:jc w:val="center"/>
              <w:rPr>
                <w:lang w:val="en-GB"/>
              </w:rPr>
            </w:pPr>
          </w:p>
        </w:tc>
      </w:tr>
      <w:tr w:rsidR="00E93A67" w14:paraId="1531B482" w14:textId="77777777" w:rsidTr="00E179BC">
        <w:trPr>
          <w:jc w:val="center"/>
        </w:trPr>
        <w:tc>
          <w:tcPr>
            <w:tcW w:w="3444" w:type="dxa"/>
            <w:tcBorders>
              <w:top w:val="nil"/>
              <w:left w:val="nil"/>
              <w:bottom w:val="nil"/>
              <w:right w:val="nil"/>
            </w:tcBorders>
          </w:tcPr>
          <w:p w14:paraId="1081005E" w14:textId="77777777" w:rsidR="00E93A67" w:rsidRDefault="00E93A67" w:rsidP="00E179BC">
            <w:pPr>
              <w:widowControl w:val="0"/>
              <w:autoSpaceDE w:val="0"/>
              <w:autoSpaceDN w:val="0"/>
              <w:adjustRightInd w:val="0"/>
              <w:rPr>
                <w:lang w:val="en-GB"/>
              </w:rPr>
            </w:pPr>
            <w:r>
              <w:rPr>
                <w:lang w:val="en-GB"/>
              </w:rPr>
              <w:t>Labor tax host</w:t>
            </w:r>
          </w:p>
        </w:tc>
        <w:tc>
          <w:tcPr>
            <w:tcW w:w="1407" w:type="dxa"/>
            <w:tcBorders>
              <w:top w:val="nil"/>
              <w:left w:val="nil"/>
              <w:bottom w:val="nil"/>
              <w:right w:val="nil"/>
            </w:tcBorders>
          </w:tcPr>
          <w:p w14:paraId="3FF7D3D1" w14:textId="77777777" w:rsidR="00E93A67" w:rsidRDefault="00E93A67" w:rsidP="00E179BC">
            <w:pPr>
              <w:widowControl w:val="0"/>
              <w:autoSpaceDE w:val="0"/>
              <w:autoSpaceDN w:val="0"/>
              <w:adjustRightInd w:val="0"/>
              <w:jc w:val="center"/>
              <w:rPr>
                <w:lang w:val="en-GB"/>
              </w:rPr>
            </w:pPr>
            <w:r>
              <w:rPr>
                <w:lang w:val="en-GB"/>
              </w:rPr>
              <w:t>-0.0316**</w:t>
            </w:r>
          </w:p>
        </w:tc>
        <w:tc>
          <w:tcPr>
            <w:tcW w:w="1407" w:type="dxa"/>
            <w:tcBorders>
              <w:top w:val="nil"/>
              <w:left w:val="nil"/>
              <w:bottom w:val="nil"/>
              <w:right w:val="nil"/>
            </w:tcBorders>
          </w:tcPr>
          <w:p w14:paraId="2185BF36" w14:textId="77777777" w:rsidR="00E93A67" w:rsidRDefault="00E93A67" w:rsidP="00E179BC">
            <w:pPr>
              <w:widowControl w:val="0"/>
              <w:autoSpaceDE w:val="0"/>
              <w:autoSpaceDN w:val="0"/>
              <w:adjustRightInd w:val="0"/>
              <w:jc w:val="center"/>
              <w:rPr>
                <w:lang w:val="en-GB"/>
              </w:rPr>
            </w:pPr>
            <w:r>
              <w:rPr>
                <w:lang w:val="en-GB"/>
              </w:rPr>
              <w:t>-0.0244</w:t>
            </w:r>
          </w:p>
        </w:tc>
        <w:tc>
          <w:tcPr>
            <w:tcW w:w="1407" w:type="dxa"/>
            <w:tcBorders>
              <w:top w:val="nil"/>
              <w:left w:val="nil"/>
              <w:bottom w:val="nil"/>
              <w:right w:val="nil"/>
            </w:tcBorders>
          </w:tcPr>
          <w:p w14:paraId="23053CA2" w14:textId="77777777" w:rsidR="00E93A67" w:rsidRDefault="00E93A67" w:rsidP="00E179BC">
            <w:pPr>
              <w:widowControl w:val="0"/>
              <w:autoSpaceDE w:val="0"/>
              <w:autoSpaceDN w:val="0"/>
              <w:adjustRightInd w:val="0"/>
              <w:jc w:val="center"/>
              <w:rPr>
                <w:lang w:val="en-GB"/>
              </w:rPr>
            </w:pPr>
            <w:r>
              <w:rPr>
                <w:lang w:val="en-GB"/>
              </w:rPr>
              <w:t>-0.0569</w:t>
            </w:r>
          </w:p>
        </w:tc>
        <w:tc>
          <w:tcPr>
            <w:tcW w:w="1407" w:type="dxa"/>
            <w:tcBorders>
              <w:top w:val="nil"/>
              <w:left w:val="nil"/>
              <w:bottom w:val="nil"/>
              <w:right w:val="nil"/>
            </w:tcBorders>
          </w:tcPr>
          <w:p w14:paraId="1AF3C74E" w14:textId="77777777" w:rsidR="00E93A67" w:rsidRDefault="00E93A67" w:rsidP="00E179BC">
            <w:pPr>
              <w:widowControl w:val="0"/>
              <w:autoSpaceDE w:val="0"/>
              <w:autoSpaceDN w:val="0"/>
              <w:adjustRightInd w:val="0"/>
              <w:jc w:val="center"/>
              <w:rPr>
                <w:lang w:val="en-GB"/>
              </w:rPr>
            </w:pPr>
            <w:r>
              <w:rPr>
                <w:lang w:val="en-GB"/>
              </w:rPr>
              <w:t>-0.0353</w:t>
            </w:r>
          </w:p>
        </w:tc>
      </w:tr>
      <w:tr w:rsidR="00E93A67" w14:paraId="37EF264C" w14:textId="77777777" w:rsidTr="00E179BC">
        <w:trPr>
          <w:jc w:val="center"/>
        </w:trPr>
        <w:tc>
          <w:tcPr>
            <w:tcW w:w="3444" w:type="dxa"/>
            <w:tcBorders>
              <w:top w:val="nil"/>
              <w:left w:val="nil"/>
              <w:bottom w:val="nil"/>
              <w:right w:val="nil"/>
            </w:tcBorders>
          </w:tcPr>
          <w:p w14:paraId="2EE6A968"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61FDCDE0" w14:textId="77777777" w:rsidR="00E93A67" w:rsidRDefault="00E93A67" w:rsidP="00E179BC">
            <w:pPr>
              <w:widowControl w:val="0"/>
              <w:autoSpaceDE w:val="0"/>
              <w:autoSpaceDN w:val="0"/>
              <w:adjustRightInd w:val="0"/>
              <w:jc w:val="center"/>
              <w:rPr>
                <w:lang w:val="en-GB"/>
              </w:rPr>
            </w:pPr>
            <w:r>
              <w:rPr>
                <w:lang w:val="en-GB"/>
              </w:rPr>
              <w:t>(0.0141)</w:t>
            </w:r>
          </w:p>
        </w:tc>
        <w:tc>
          <w:tcPr>
            <w:tcW w:w="1407" w:type="dxa"/>
            <w:tcBorders>
              <w:top w:val="nil"/>
              <w:left w:val="nil"/>
              <w:bottom w:val="nil"/>
              <w:right w:val="nil"/>
            </w:tcBorders>
          </w:tcPr>
          <w:p w14:paraId="60CFF512" w14:textId="77777777" w:rsidR="00E93A67" w:rsidRDefault="00E93A67" w:rsidP="00E179BC">
            <w:pPr>
              <w:widowControl w:val="0"/>
              <w:autoSpaceDE w:val="0"/>
              <w:autoSpaceDN w:val="0"/>
              <w:adjustRightInd w:val="0"/>
              <w:jc w:val="center"/>
              <w:rPr>
                <w:lang w:val="en-GB"/>
              </w:rPr>
            </w:pPr>
            <w:r>
              <w:rPr>
                <w:lang w:val="en-GB"/>
              </w:rPr>
              <w:t>(0.0680)</w:t>
            </w:r>
          </w:p>
        </w:tc>
        <w:tc>
          <w:tcPr>
            <w:tcW w:w="1407" w:type="dxa"/>
            <w:tcBorders>
              <w:top w:val="nil"/>
              <w:left w:val="nil"/>
              <w:bottom w:val="nil"/>
              <w:right w:val="nil"/>
            </w:tcBorders>
          </w:tcPr>
          <w:p w14:paraId="24F9A68E" w14:textId="77777777" w:rsidR="00E93A67" w:rsidRDefault="00E93A67" w:rsidP="00E179BC">
            <w:pPr>
              <w:widowControl w:val="0"/>
              <w:autoSpaceDE w:val="0"/>
              <w:autoSpaceDN w:val="0"/>
              <w:adjustRightInd w:val="0"/>
              <w:jc w:val="center"/>
              <w:rPr>
                <w:lang w:val="en-GB"/>
              </w:rPr>
            </w:pPr>
            <w:r>
              <w:rPr>
                <w:lang w:val="en-GB"/>
              </w:rPr>
              <w:t>(0.0675)</w:t>
            </w:r>
          </w:p>
        </w:tc>
        <w:tc>
          <w:tcPr>
            <w:tcW w:w="1407" w:type="dxa"/>
            <w:tcBorders>
              <w:top w:val="nil"/>
              <w:left w:val="nil"/>
              <w:bottom w:val="nil"/>
              <w:right w:val="nil"/>
            </w:tcBorders>
          </w:tcPr>
          <w:p w14:paraId="18776876" w14:textId="77777777" w:rsidR="00E93A67" w:rsidRDefault="00E93A67" w:rsidP="00E179BC">
            <w:pPr>
              <w:widowControl w:val="0"/>
              <w:autoSpaceDE w:val="0"/>
              <w:autoSpaceDN w:val="0"/>
              <w:adjustRightInd w:val="0"/>
              <w:jc w:val="center"/>
              <w:rPr>
                <w:lang w:val="en-GB"/>
              </w:rPr>
            </w:pPr>
            <w:r>
              <w:rPr>
                <w:lang w:val="en-GB"/>
              </w:rPr>
              <w:t>(0.0764)</w:t>
            </w:r>
          </w:p>
        </w:tc>
      </w:tr>
      <w:tr w:rsidR="00E93A67" w14:paraId="213972B4" w14:textId="77777777" w:rsidTr="00E179BC">
        <w:trPr>
          <w:jc w:val="center"/>
        </w:trPr>
        <w:tc>
          <w:tcPr>
            <w:tcW w:w="3444" w:type="dxa"/>
            <w:tcBorders>
              <w:top w:val="nil"/>
              <w:left w:val="nil"/>
              <w:bottom w:val="nil"/>
              <w:right w:val="nil"/>
            </w:tcBorders>
          </w:tcPr>
          <w:p w14:paraId="6C9D0A9F" w14:textId="77777777" w:rsidR="00E93A67" w:rsidRDefault="00E93A67" w:rsidP="00E179BC">
            <w:pPr>
              <w:widowControl w:val="0"/>
              <w:autoSpaceDE w:val="0"/>
              <w:autoSpaceDN w:val="0"/>
              <w:adjustRightInd w:val="0"/>
              <w:rPr>
                <w:lang w:val="en-GB"/>
              </w:rPr>
            </w:pPr>
            <w:r>
              <w:rPr>
                <w:lang w:val="en-GB"/>
              </w:rPr>
              <w:t>Corporate tax host</w:t>
            </w:r>
          </w:p>
        </w:tc>
        <w:tc>
          <w:tcPr>
            <w:tcW w:w="1407" w:type="dxa"/>
            <w:tcBorders>
              <w:top w:val="nil"/>
              <w:left w:val="nil"/>
              <w:bottom w:val="nil"/>
              <w:right w:val="nil"/>
            </w:tcBorders>
          </w:tcPr>
          <w:p w14:paraId="5FAD6DDF" w14:textId="77777777" w:rsidR="00E93A67" w:rsidRDefault="00E93A67" w:rsidP="00E179BC">
            <w:pPr>
              <w:widowControl w:val="0"/>
              <w:autoSpaceDE w:val="0"/>
              <w:autoSpaceDN w:val="0"/>
              <w:adjustRightInd w:val="0"/>
              <w:jc w:val="center"/>
              <w:rPr>
                <w:lang w:val="en-GB"/>
              </w:rPr>
            </w:pPr>
            <w:r>
              <w:rPr>
                <w:lang w:val="en-GB"/>
              </w:rPr>
              <w:t>0.00149</w:t>
            </w:r>
          </w:p>
        </w:tc>
        <w:tc>
          <w:tcPr>
            <w:tcW w:w="1407" w:type="dxa"/>
            <w:tcBorders>
              <w:top w:val="nil"/>
              <w:left w:val="nil"/>
              <w:bottom w:val="nil"/>
              <w:right w:val="nil"/>
            </w:tcBorders>
          </w:tcPr>
          <w:p w14:paraId="1B5CE472" w14:textId="77777777" w:rsidR="00E93A67" w:rsidRDefault="00E93A67" w:rsidP="00E179BC">
            <w:pPr>
              <w:widowControl w:val="0"/>
              <w:autoSpaceDE w:val="0"/>
              <w:autoSpaceDN w:val="0"/>
              <w:adjustRightInd w:val="0"/>
              <w:jc w:val="center"/>
              <w:rPr>
                <w:lang w:val="en-GB"/>
              </w:rPr>
            </w:pPr>
            <w:r>
              <w:rPr>
                <w:lang w:val="en-GB"/>
              </w:rPr>
              <w:t>0.0200</w:t>
            </w:r>
          </w:p>
        </w:tc>
        <w:tc>
          <w:tcPr>
            <w:tcW w:w="1407" w:type="dxa"/>
            <w:tcBorders>
              <w:top w:val="nil"/>
              <w:left w:val="nil"/>
              <w:bottom w:val="nil"/>
              <w:right w:val="nil"/>
            </w:tcBorders>
          </w:tcPr>
          <w:p w14:paraId="55B4BA7C" w14:textId="77777777" w:rsidR="00E93A67" w:rsidRDefault="00E93A67" w:rsidP="00E179BC">
            <w:pPr>
              <w:widowControl w:val="0"/>
              <w:autoSpaceDE w:val="0"/>
              <w:autoSpaceDN w:val="0"/>
              <w:adjustRightInd w:val="0"/>
              <w:jc w:val="center"/>
              <w:rPr>
                <w:lang w:val="en-GB"/>
              </w:rPr>
            </w:pPr>
            <w:r>
              <w:rPr>
                <w:lang w:val="en-GB"/>
              </w:rPr>
              <w:t>-0.0344</w:t>
            </w:r>
          </w:p>
        </w:tc>
        <w:tc>
          <w:tcPr>
            <w:tcW w:w="1407" w:type="dxa"/>
            <w:tcBorders>
              <w:top w:val="nil"/>
              <w:left w:val="nil"/>
              <w:bottom w:val="nil"/>
              <w:right w:val="nil"/>
            </w:tcBorders>
          </w:tcPr>
          <w:p w14:paraId="1163156B" w14:textId="77777777" w:rsidR="00E93A67" w:rsidRDefault="00E93A67" w:rsidP="00E179BC">
            <w:pPr>
              <w:widowControl w:val="0"/>
              <w:autoSpaceDE w:val="0"/>
              <w:autoSpaceDN w:val="0"/>
              <w:adjustRightInd w:val="0"/>
              <w:jc w:val="center"/>
              <w:rPr>
                <w:lang w:val="en-GB"/>
              </w:rPr>
            </w:pPr>
            <w:r>
              <w:rPr>
                <w:lang w:val="en-GB"/>
              </w:rPr>
              <w:t>-0.0190</w:t>
            </w:r>
          </w:p>
        </w:tc>
      </w:tr>
      <w:tr w:rsidR="00E93A67" w14:paraId="65E2CBD9" w14:textId="77777777" w:rsidTr="00E179BC">
        <w:trPr>
          <w:jc w:val="center"/>
        </w:trPr>
        <w:tc>
          <w:tcPr>
            <w:tcW w:w="3444" w:type="dxa"/>
            <w:tcBorders>
              <w:top w:val="nil"/>
              <w:left w:val="nil"/>
              <w:bottom w:val="nil"/>
              <w:right w:val="nil"/>
            </w:tcBorders>
          </w:tcPr>
          <w:p w14:paraId="33F22C26"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6C946F97" w14:textId="77777777" w:rsidR="00E93A67" w:rsidRDefault="00E93A67" w:rsidP="00E179BC">
            <w:pPr>
              <w:widowControl w:val="0"/>
              <w:autoSpaceDE w:val="0"/>
              <w:autoSpaceDN w:val="0"/>
              <w:adjustRightInd w:val="0"/>
              <w:jc w:val="center"/>
              <w:rPr>
                <w:lang w:val="en-GB"/>
              </w:rPr>
            </w:pPr>
            <w:r>
              <w:rPr>
                <w:lang w:val="en-GB"/>
              </w:rPr>
              <w:t>(0.0210)</w:t>
            </w:r>
          </w:p>
        </w:tc>
        <w:tc>
          <w:tcPr>
            <w:tcW w:w="1407" w:type="dxa"/>
            <w:tcBorders>
              <w:top w:val="nil"/>
              <w:left w:val="nil"/>
              <w:bottom w:val="nil"/>
              <w:right w:val="nil"/>
            </w:tcBorders>
          </w:tcPr>
          <w:p w14:paraId="1589E021" w14:textId="77777777" w:rsidR="00E93A67" w:rsidRDefault="00E93A67" w:rsidP="00E179BC">
            <w:pPr>
              <w:widowControl w:val="0"/>
              <w:autoSpaceDE w:val="0"/>
              <w:autoSpaceDN w:val="0"/>
              <w:adjustRightInd w:val="0"/>
              <w:jc w:val="center"/>
              <w:rPr>
                <w:lang w:val="en-GB"/>
              </w:rPr>
            </w:pPr>
            <w:r>
              <w:rPr>
                <w:lang w:val="en-GB"/>
              </w:rPr>
              <w:t>(0.0370)</w:t>
            </w:r>
          </w:p>
        </w:tc>
        <w:tc>
          <w:tcPr>
            <w:tcW w:w="1407" w:type="dxa"/>
            <w:tcBorders>
              <w:top w:val="nil"/>
              <w:left w:val="nil"/>
              <w:bottom w:val="nil"/>
              <w:right w:val="nil"/>
            </w:tcBorders>
          </w:tcPr>
          <w:p w14:paraId="65681798" w14:textId="77777777" w:rsidR="00E93A67" w:rsidRDefault="00E93A67" w:rsidP="00E179BC">
            <w:pPr>
              <w:widowControl w:val="0"/>
              <w:autoSpaceDE w:val="0"/>
              <w:autoSpaceDN w:val="0"/>
              <w:adjustRightInd w:val="0"/>
              <w:jc w:val="center"/>
              <w:rPr>
                <w:lang w:val="en-GB"/>
              </w:rPr>
            </w:pPr>
            <w:r>
              <w:rPr>
                <w:lang w:val="en-GB"/>
              </w:rPr>
              <w:t>(0.0393)</w:t>
            </w:r>
          </w:p>
        </w:tc>
        <w:tc>
          <w:tcPr>
            <w:tcW w:w="1407" w:type="dxa"/>
            <w:tcBorders>
              <w:top w:val="nil"/>
              <w:left w:val="nil"/>
              <w:bottom w:val="nil"/>
              <w:right w:val="nil"/>
            </w:tcBorders>
          </w:tcPr>
          <w:p w14:paraId="655E189A" w14:textId="77777777" w:rsidR="00E93A67" w:rsidRDefault="00E93A67" w:rsidP="00E179BC">
            <w:pPr>
              <w:widowControl w:val="0"/>
              <w:autoSpaceDE w:val="0"/>
              <w:autoSpaceDN w:val="0"/>
              <w:adjustRightInd w:val="0"/>
              <w:jc w:val="center"/>
              <w:rPr>
                <w:lang w:val="en-GB"/>
              </w:rPr>
            </w:pPr>
            <w:r>
              <w:rPr>
                <w:lang w:val="en-GB"/>
              </w:rPr>
              <w:t>(0.0443)</w:t>
            </w:r>
          </w:p>
        </w:tc>
      </w:tr>
      <w:tr w:rsidR="00E93A67" w14:paraId="5042E2D7" w14:textId="77777777" w:rsidTr="00E179BC">
        <w:trPr>
          <w:jc w:val="center"/>
        </w:trPr>
        <w:tc>
          <w:tcPr>
            <w:tcW w:w="3444" w:type="dxa"/>
            <w:tcBorders>
              <w:top w:val="nil"/>
              <w:left w:val="nil"/>
              <w:bottom w:val="nil"/>
              <w:right w:val="nil"/>
            </w:tcBorders>
          </w:tcPr>
          <w:p w14:paraId="48B31FFE" w14:textId="77777777" w:rsidR="00E93A67" w:rsidRDefault="00E93A67" w:rsidP="00E179BC">
            <w:pPr>
              <w:widowControl w:val="0"/>
              <w:autoSpaceDE w:val="0"/>
              <w:autoSpaceDN w:val="0"/>
              <w:adjustRightInd w:val="0"/>
              <w:rPr>
                <w:lang w:val="en-GB"/>
              </w:rPr>
            </w:pPr>
            <w:r>
              <w:rPr>
                <w:lang w:val="en-GB"/>
              </w:rPr>
              <w:t>Ln trade openness origin</w:t>
            </w:r>
          </w:p>
        </w:tc>
        <w:tc>
          <w:tcPr>
            <w:tcW w:w="1407" w:type="dxa"/>
            <w:tcBorders>
              <w:top w:val="nil"/>
              <w:left w:val="nil"/>
              <w:bottom w:val="nil"/>
              <w:right w:val="nil"/>
            </w:tcBorders>
          </w:tcPr>
          <w:p w14:paraId="1ADF3D26" w14:textId="77777777" w:rsidR="00E93A67" w:rsidRDefault="00E93A67" w:rsidP="00E179BC">
            <w:pPr>
              <w:widowControl w:val="0"/>
              <w:autoSpaceDE w:val="0"/>
              <w:autoSpaceDN w:val="0"/>
              <w:adjustRightInd w:val="0"/>
              <w:jc w:val="center"/>
              <w:rPr>
                <w:lang w:val="en-GB"/>
              </w:rPr>
            </w:pPr>
            <w:r>
              <w:rPr>
                <w:lang w:val="en-GB"/>
              </w:rPr>
              <w:t>0.679**</w:t>
            </w:r>
          </w:p>
        </w:tc>
        <w:tc>
          <w:tcPr>
            <w:tcW w:w="1407" w:type="dxa"/>
            <w:tcBorders>
              <w:top w:val="nil"/>
              <w:left w:val="nil"/>
              <w:bottom w:val="nil"/>
              <w:right w:val="nil"/>
            </w:tcBorders>
          </w:tcPr>
          <w:p w14:paraId="0139A789" w14:textId="77777777" w:rsidR="00E93A67" w:rsidRDefault="00E93A67" w:rsidP="00E179BC">
            <w:pPr>
              <w:widowControl w:val="0"/>
              <w:autoSpaceDE w:val="0"/>
              <w:autoSpaceDN w:val="0"/>
              <w:adjustRightInd w:val="0"/>
              <w:jc w:val="center"/>
              <w:rPr>
                <w:lang w:val="en-GB"/>
              </w:rPr>
            </w:pPr>
            <w:r>
              <w:rPr>
                <w:lang w:val="en-GB"/>
              </w:rPr>
              <w:t>-1.117</w:t>
            </w:r>
          </w:p>
        </w:tc>
        <w:tc>
          <w:tcPr>
            <w:tcW w:w="1407" w:type="dxa"/>
            <w:tcBorders>
              <w:top w:val="nil"/>
              <w:left w:val="nil"/>
              <w:bottom w:val="nil"/>
              <w:right w:val="nil"/>
            </w:tcBorders>
          </w:tcPr>
          <w:p w14:paraId="1BDCE63F" w14:textId="77777777" w:rsidR="00E93A67" w:rsidRDefault="00E93A67" w:rsidP="00E179BC">
            <w:pPr>
              <w:widowControl w:val="0"/>
              <w:autoSpaceDE w:val="0"/>
              <w:autoSpaceDN w:val="0"/>
              <w:adjustRightInd w:val="0"/>
              <w:jc w:val="center"/>
              <w:rPr>
                <w:lang w:val="en-GB"/>
              </w:rPr>
            </w:pPr>
            <w:r>
              <w:rPr>
                <w:lang w:val="en-GB"/>
              </w:rPr>
              <w:t>-2.098</w:t>
            </w:r>
          </w:p>
        </w:tc>
        <w:tc>
          <w:tcPr>
            <w:tcW w:w="1407" w:type="dxa"/>
            <w:tcBorders>
              <w:top w:val="nil"/>
              <w:left w:val="nil"/>
              <w:bottom w:val="nil"/>
              <w:right w:val="nil"/>
            </w:tcBorders>
          </w:tcPr>
          <w:p w14:paraId="0479D090" w14:textId="77777777" w:rsidR="00E93A67" w:rsidRDefault="00E93A67" w:rsidP="00E179BC">
            <w:pPr>
              <w:widowControl w:val="0"/>
              <w:autoSpaceDE w:val="0"/>
              <w:autoSpaceDN w:val="0"/>
              <w:adjustRightInd w:val="0"/>
              <w:jc w:val="center"/>
              <w:rPr>
                <w:lang w:val="en-GB"/>
              </w:rPr>
            </w:pPr>
            <w:r>
              <w:rPr>
                <w:lang w:val="en-GB"/>
              </w:rPr>
              <w:t>-0.447</w:t>
            </w:r>
          </w:p>
        </w:tc>
      </w:tr>
      <w:tr w:rsidR="00E93A67" w14:paraId="53655D70" w14:textId="77777777" w:rsidTr="00E179BC">
        <w:trPr>
          <w:jc w:val="center"/>
        </w:trPr>
        <w:tc>
          <w:tcPr>
            <w:tcW w:w="3444" w:type="dxa"/>
            <w:tcBorders>
              <w:top w:val="nil"/>
              <w:left w:val="nil"/>
              <w:bottom w:val="nil"/>
              <w:right w:val="nil"/>
            </w:tcBorders>
          </w:tcPr>
          <w:p w14:paraId="31052EFB"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2EE81F63" w14:textId="77777777" w:rsidR="00E93A67" w:rsidRDefault="00E93A67" w:rsidP="00E179BC">
            <w:pPr>
              <w:widowControl w:val="0"/>
              <w:autoSpaceDE w:val="0"/>
              <w:autoSpaceDN w:val="0"/>
              <w:adjustRightInd w:val="0"/>
              <w:jc w:val="center"/>
              <w:rPr>
                <w:lang w:val="en-GB"/>
              </w:rPr>
            </w:pPr>
            <w:r>
              <w:rPr>
                <w:lang w:val="en-GB"/>
              </w:rPr>
              <w:t>(0.313)</w:t>
            </w:r>
          </w:p>
        </w:tc>
        <w:tc>
          <w:tcPr>
            <w:tcW w:w="1407" w:type="dxa"/>
            <w:tcBorders>
              <w:top w:val="nil"/>
              <w:left w:val="nil"/>
              <w:bottom w:val="nil"/>
              <w:right w:val="nil"/>
            </w:tcBorders>
          </w:tcPr>
          <w:p w14:paraId="1A08E864" w14:textId="77777777" w:rsidR="00E93A67" w:rsidRDefault="00E93A67" w:rsidP="00E179BC">
            <w:pPr>
              <w:widowControl w:val="0"/>
              <w:autoSpaceDE w:val="0"/>
              <w:autoSpaceDN w:val="0"/>
              <w:adjustRightInd w:val="0"/>
              <w:jc w:val="center"/>
              <w:rPr>
                <w:lang w:val="en-GB"/>
              </w:rPr>
            </w:pPr>
            <w:r>
              <w:rPr>
                <w:lang w:val="en-GB"/>
              </w:rPr>
              <w:t>(1.230)</w:t>
            </w:r>
          </w:p>
        </w:tc>
        <w:tc>
          <w:tcPr>
            <w:tcW w:w="1407" w:type="dxa"/>
            <w:tcBorders>
              <w:top w:val="nil"/>
              <w:left w:val="nil"/>
              <w:bottom w:val="nil"/>
              <w:right w:val="nil"/>
            </w:tcBorders>
          </w:tcPr>
          <w:p w14:paraId="62C80C7B" w14:textId="77777777" w:rsidR="00E93A67" w:rsidRDefault="00E93A67" w:rsidP="00E179BC">
            <w:pPr>
              <w:widowControl w:val="0"/>
              <w:autoSpaceDE w:val="0"/>
              <w:autoSpaceDN w:val="0"/>
              <w:adjustRightInd w:val="0"/>
              <w:jc w:val="center"/>
              <w:rPr>
                <w:lang w:val="en-GB"/>
              </w:rPr>
            </w:pPr>
            <w:r>
              <w:rPr>
                <w:lang w:val="en-GB"/>
              </w:rPr>
              <w:t>(1.539)</w:t>
            </w:r>
          </w:p>
        </w:tc>
        <w:tc>
          <w:tcPr>
            <w:tcW w:w="1407" w:type="dxa"/>
            <w:tcBorders>
              <w:top w:val="nil"/>
              <w:left w:val="nil"/>
              <w:bottom w:val="nil"/>
              <w:right w:val="nil"/>
            </w:tcBorders>
          </w:tcPr>
          <w:p w14:paraId="2F93C7D1" w14:textId="77777777" w:rsidR="00E93A67" w:rsidRDefault="00E93A67" w:rsidP="00E179BC">
            <w:pPr>
              <w:widowControl w:val="0"/>
              <w:autoSpaceDE w:val="0"/>
              <w:autoSpaceDN w:val="0"/>
              <w:adjustRightInd w:val="0"/>
              <w:jc w:val="center"/>
              <w:rPr>
                <w:lang w:val="en-GB"/>
              </w:rPr>
            </w:pPr>
            <w:r>
              <w:rPr>
                <w:lang w:val="en-GB"/>
              </w:rPr>
              <w:t>(1.717)</w:t>
            </w:r>
          </w:p>
        </w:tc>
      </w:tr>
      <w:tr w:rsidR="00E93A67" w14:paraId="26F57D62" w14:textId="77777777" w:rsidTr="00E179BC">
        <w:trPr>
          <w:jc w:val="center"/>
        </w:trPr>
        <w:tc>
          <w:tcPr>
            <w:tcW w:w="3444" w:type="dxa"/>
            <w:tcBorders>
              <w:top w:val="nil"/>
              <w:left w:val="nil"/>
              <w:bottom w:val="nil"/>
              <w:right w:val="nil"/>
            </w:tcBorders>
          </w:tcPr>
          <w:p w14:paraId="72BE7A96" w14:textId="77777777" w:rsidR="00E93A67" w:rsidRDefault="00E93A67" w:rsidP="00E179BC">
            <w:pPr>
              <w:widowControl w:val="0"/>
              <w:autoSpaceDE w:val="0"/>
              <w:autoSpaceDN w:val="0"/>
              <w:adjustRightInd w:val="0"/>
              <w:rPr>
                <w:lang w:val="en-GB"/>
              </w:rPr>
            </w:pPr>
            <w:r>
              <w:rPr>
                <w:lang w:val="en-GB"/>
              </w:rPr>
              <w:t>Ln trade openness host</w:t>
            </w:r>
          </w:p>
        </w:tc>
        <w:tc>
          <w:tcPr>
            <w:tcW w:w="1407" w:type="dxa"/>
            <w:tcBorders>
              <w:top w:val="nil"/>
              <w:left w:val="nil"/>
              <w:bottom w:val="nil"/>
              <w:right w:val="nil"/>
            </w:tcBorders>
          </w:tcPr>
          <w:p w14:paraId="1071B1B9" w14:textId="77777777" w:rsidR="00E93A67" w:rsidRDefault="00E93A67" w:rsidP="00E179BC">
            <w:pPr>
              <w:widowControl w:val="0"/>
              <w:autoSpaceDE w:val="0"/>
              <w:autoSpaceDN w:val="0"/>
              <w:adjustRightInd w:val="0"/>
              <w:jc w:val="center"/>
              <w:rPr>
                <w:lang w:val="en-GB"/>
              </w:rPr>
            </w:pPr>
            <w:r>
              <w:rPr>
                <w:lang w:val="en-GB"/>
              </w:rPr>
              <w:t>0.227</w:t>
            </w:r>
          </w:p>
        </w:tc>
        <w:tc>
          <w:tcPr>
            <w:tcW w:w="1407" w:type="dxa"/>
            <w:tcBorders>
              <w:top w:val="nil"/>
              <w:left w:val="nil"/>
              <w:bottom w:val="nil"/>
              <w:right w:val="nil"/>
            </w:tcBorders>
          </w:tcPr>
          <w:p w14:paraId="74BBC8F7" w14:textId="77777777" w:rsidR="00E93A67" w:rsidRDefault="00E93A67" w:rsidP="00E179BC">
            <w:pPr>
              <w:widowControl w:val="0"/>
              <w:autoSpaceDE w:val="0"/>
              <w:autoSpaceDN w:val="0"/>
              <w:adjustRightInd w:val="0"/>
              <w:jc w:val="center"/>
              <w:rPr>
                <w:lang w:val="en-GB"/>
              </w:rPr>
            </w:pPr>
            <w:r>
              <w:rPr>
                <w:lang w:val="en-GB"/>
              </w:rPr>
              <w:t>2.100*</w:t>
            </w:r>
          </w:p>
        </w:tc>
        <w:tc>
          <w:tcPr>
            <w:tcW w:w="1407" w:type="dxa"/>
            <w:tcBorders>
              <w:top w:val="nil"/>
              <w:left w:val="nil"/>
              <w:bottom w:val="nil"/>
              <w:right w:val="nil"/>
            </w:tcBorders>
          </w:tcPr>
          <w:p w14:paraId="6319A5DD" w14:textId="77777777" w:rsidR="00E93A67" w:rsidRDefault="00E93A67" w:rsidP="00E179BC">
            <w:pPr>
              <w:widowControl w:val="0"/>
              <w:autoSpaceDE w:val="0"/>
              <w:autoSpaceDN w:val="0"/>
              <w:adjustRightInd w:val="0"/>
              <w:jc w:val="center"/>
              <w:rPr>
                <w:lang w:val="en-GB"/>
              </w:rPr>
            </w:pPr>
            <w:r>
              <w:rPr>
                <w:lang w:val="en-GB"/>
              </w:rPr>
              <w:t>2.077</w:t>
            </w:r>
          </w:p>
        </w:tc>
        <w:tc>
          <w:tcPr>
            <w:tcW w:w="1407" w:type="dxa"/>
            <w:tcBorders>
              <w:top w:val="nil"/>
              <w:left w:val="nil"/>
              <w:bottom w:val="nil"/>
              <w:right w:val="nil"/>
            </w:tcBorders>
          </w:tcPr>
          <w:p w14:paraId="69FCEBF8" w14:textId="77777777" w:rsidR="00E93A67" w:rsidRDefault="00E93A67" w:rsidP="00E179BC">
            <w:pPr>
              <w:widowControl w:val="0"/>
              <w:autoSpaceDE w:val="0"/>
              <w:autoSpaceDN w:val="0"/>
              <w:adjustRightInd w:val="0"/>
              <w:jc w:val="center"/>
              <w:rPr>
                <w:lang w:val="en-GB"/>
              </w:rPr>
            </w:pPr>
            <w:r>
              <w:rPr>
                <w:lang w:val="en-GB"/>
              </w:rPr>
              <w:t>2.256</w:t>
            </w:r>
          </w:p>
        </w:tc>
      </w:tr>
      <w:tr w:rsidR="00E93A67" w14:paraId="6BF3D81B" w14:textId="77777777" w:rsidTr="00E179BC">
        <w:trPr>
          <w:jc w:val="center"/>
        </w:trPr>
        <w:tc>
          <w:tcPr>
            <w:tcW w:w="3444" w:type="dxa"/>
            <w:tcBorders>
              <w:top w:val="nil"/>
              <w:left w:val="nil"/>
              <w:bottom w:val="nil"/>
              <w:right w:val="nil"/>
            </w:tcBorders>
          </w:tcPr>
          <w:p w14:paraId="32D7EED8"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20F2B0EF" w14:textId="77777777" w:rsidR="00E93A67" w:rsidRDefault="00E93A67" w:rsidP="00E179BC">
            <w:pPr>
              <w:widowControl w:val="0"/>
              <w:autoSpaceDE w:val="0"/>
              <w:autoSpaceDN w:val="0"/>
              <w:adjustRightInd w:val="0"/>
              <w:jc w:val="center"/>
              <w:rPr>
                <w:lang w:val="en-GB"/>
              </w:rPr>
            </w:pPr>
            <w:r>
              <w:rPr>
                <w:lang w:val="en-GB"/>
              </w:rPr>
              <w:t>(0.312)</w:t>
            </w:r>
          </w:p>
        </w:tc>
        <w:tc>
          <w:tcPr>
            <w:tcW w:w="1407" w:type="dxa"/>
            <w:tcBorders>
              <w:top w:val="nil"/>
              <w:left w:val="nil"/>
              <w:bottom w:val="nil"/>
              <w:right w:val="nil"/>
            </w:tcBorders>
          </w:tcPr>
          <w:p w14:paraId="197A79D9" w14:textId="77777777" w:rsidR="00E93A67" w:rsidRDefault="00E93A67" w:rsidP="00E179BC">
            <w:pPr>
              <w:widowControl w:val="0"/>
              <w:autoSpaceDE w:val="0"/>
              <w:autoSpaceDN w:val="0"/>
              <w:adjustRightInd w:val="0"/>
              <w:jc w:val="center"/>
              <w:rPr>
                <w:lang w:val="en-GB"/>
              </w:rPr>
            </w:pPr>
            <w:r>
              <w:rPr>
                <w:lang w:val="en-GB"/>
              </w:rPr>
              <w:t>(1.225)</w:t>
            </w:r>
          </w:p>
        </w:tc>
        <w:tc>
          <w:tcPr>
            <w:tcW w:w="1407" w:type="dxa"/>
            <w:tcBorders>
              <w:top w:val="nil"/>
              <w:left w:val="nil"/>
              <w:bottom w:val="nil"/>
              <w:right w:val="nil"/>
            </w:tcBorders>
          </w:tcPr>
          <w:p w14:paraId="0AA13614" w14:textId="77777777" w:rsidR="00E93A67" w:rsidRDefault="00E93A67" w:rsidP="00E179BC">
            <w:pPr>
              <w:widowControl w:val="0"/>
              <w:autoSpaceDE w:val="0"/>
              <w:autoSpaceDN w:val="0"/>
              <w:adjustRightInd w:val="0"/>
              <w:jc w:val="center"/>
              <w:rPr>
                <w:lang w:val="en-GB"/>
              </w:rPr>
            </w:pPr>
            <w:r>
              <w:rPr>
                <w:lang w:val="en-GB"/>
              </w:rPr>
              <w:t>(1.416)</w:t>
            </w:r>
          </w:p>
        </w:tc>
        <w:tc>
          <w:tcPr>
            <w:tcW w:w="1407" w:type="dxa"/>
            <w:tcBorders>
              <w:top w:val="nil"/>
              <w:left w:val="nil"/>
              <w:bottom w:val="nil"/>
              <w:right w:val="nil"/>
            </w:tcBorders>
          </w:tcPr>
          <w:p w14:paraId="65A4523D" w14:textId="77777777" w:rsidR="00E93A67" w:rsidRDefault="00E93A67" w:rsidP="00E179BC">
            <w:pPr>
              <w:widowControl w:val="0"/>
              <w:autoSpaceDE w:val="0"/>
              <w:autoSpaceDN w:val="0"/>
              <w:adjustRightInd w:val="0"/>
              <w:jc w:val="center"/>
              <w:rPr>
                <w:lang w:val="en-GB"/>
              </w:rPr>
            </w:pPr>
            <w:r>
              <w:rPr>
                <w:lang w:val="en-GB"/>
              </w:rPr>
              <w:t>(1.636)</w:t>
            </w:r>
          </w:p>
        </w:tc>
      </w:tr>
      <w:tr w:rsidR="00E93A67" w14:paraId="162FDFD4" w14:textId="77777777" w:rsidTr="00E179BC">
        <w:trPr>
          <w:jc w:val="center"/>
        </w:trPr>
        <w:tc>
          <w:tcPr>
            <w:tcW w:w="3444" w:type="dxa"/>
            <w:tcBorders>
              <w:top w:val="nil"/>
              <w:left w:val="nil"/>
              <w:bottom w:val="nil"/>
              <w:right w:val="nil"/>
            </w:tcBorders>
          </w:tcPr>
          <w:p w14:paraId="04B67DDF" w14:textId="77777777" w:rsidR="00E93A67" w:rsidRDefault="00E93A67" w:rsidP="00E179BC">
            <w:pPr>
              <w:widowControl w:val="0"/>
              <w:autoSpaceDE w:val="0"/>
              <w:autoSpaceDN w:val="0"/>
              <w:adjustRightInd w:val="0"/>
              <w:rPr>
                <w:lang w:val="en-GB"/>
              </w:rPr>
            </w:pPr>
            <w:r>
              <w:rPr>
                <w:lang w:val="en-GB"/>
              </w:rPr>
              <w:t>Lnexchangerate origin</w:t>
            </w:r>
          </w:p>
        </w:tc>
        <w:tc>
          <w:tcPr>
            <w:tcW w:w="1407" w:type="dxa"/>
            <w:tcBorders>
              <w:top w:val="nil"/>
              <w:left w:val="nil"/>
              <w:bottom w:val="nil"/>
              <w:right w:val="nil"/>
            </w:tcBorders>
          </w:tcPr>
          <w:p w14:paraId="68078370" w14:textId="77777777" w:rsidR="00E93A67" w:rsidRDefault="00E93A67" w:rsidP="00E179BC">
            <w:pPr>
              <w:widowControl w:val="0"/>
              <w:autoSpaceDE w:val="0"/>
              <w:autoSpaceDN w:val="0"/>
              <w:adjustRightInd w:val="0"/>
              <w:jc w:val="center"/>
              <w:rPr>
                <w:lang w:val="en-GB"/>
              </w:rPr>
            </w:pPr>
            <w:r>
              <w:rPr>
                <w:lang w:val="en-GB"/>
              </w:rPr>
              <w:t>0.169***</w:t>
            </w:r>
          </w:p>
        </w:tc>
        <w:tc>
          <w:tcPr>
            <w:tcW w:w="1407" w:type="dxa"/>
            <w:tcBorders>
              <w:top w:val="nil"/>
              <w:left w:val="nil"/>
              <w:bottom w:val="nil"/>
              <w:right w:val="nil"/>
            </w:tcBorders>
          </w:tcPr>
          <w:p w14:paraId="034A5F12" w14:textId="77777777" w:rsidR="00E93A67" w:rsidRDefault="00E93A67" w:rsidP="00E179BC">
            <w:pPr>
              <w:widowControl w:val="0"/>
              <w:autoSpaceDE w:val="0"/>
              <w:autoSpaceDN w:val="0"/>
              <w:adjustRightInd w:val="0"/>
              <w:jc w:val="center"/>
              <w:rPr>
                <w:lang w:val="en-GB"/>
              </w:rPr>
            </w:pPr>
            <w:r>
              <w:rPr>
                <w:lang w:val="en-GB"/>
              </w:rPr>
              <w:t>1.023**</w:t>
            </w:r>
          </w:p>
        </w:tc>
        <w:tc>
          <w:tcPr>
            <w:tcW w:w="1407" w:type="dxa"/>
            <w:tcBorders>
              <w:top w:val="nil"/>
              <w:left w:val="nil"/>
              <w:bottom w:val="nil"/>
              <w:right w:val="nil"/>
            </w:tcBorders>
          </w:tcPr>
          <w:p w14:paraId="572DE0EC" w14:textId="77777777" w:rsidR="00E93A67" w:rsidRDefault="00E93A67" w:rsidP="00E179BC">
            <w:pPr>
              <w:widowControl w:val="0"/>
              <w:autoSpaceDE w:val="0"/>
              <w:autoSpaceDN w:val="0"/>
              <w:adjustRightInd w:val="0"/>
              <w:jc w:val="center"/>
              <w:rPr>
                <w:lang w:val="en-GB"/>
              </w:rPr>
            </w:pPr>
            <w:r>
              <w:rPr>
                <w:lang w:val="en-GB"/>
              </w:rPr>
              <w:t>1.712***</w:t>
            </w:r>
          </w:p>
        </w:tc>
        <w:tc>
          <w:tcPr>
            <w:tcW w:w="1407" w:type="dxa"/>
            <w:tcBorders>
              <w:top w:val="nil"/>
              <w:left w:val="nil"/>
              <w:bottom w:val="nil"/>
              <w:right w:val="nil"/>
            </w:tcBorders>
          </w:tcPr>
          <w:p w14:paraId="161A9E19" w14:textId="77777777" w:rsidR="00E93A67" w:rsidRDefault="00E93A67" w:rsidP="00E179BC">
            <w:pPr>
              <w:widowControl w:val="0"/>
              <w:autoSpaceDE w:val="0"/>
              <w:autoSpaceDN w:val="0"/>
              <w:adjustRightInd w:val="0"/>
              <w:jc w:val="center"/>
              <w:rPr>
                <w:lang w:val="en-GB"/>
              </w:rPr>
            </w:pPr>
            <w:r>
              <w:rPr>
                <w:lang w:val="en-GB"/>
              </w:rPr>
              <w:t>1.532**</w:t>
            </w:r>
          </w:p>
        </w:tc>
      </w:tr>
      <w:tr w:rsidR="00E93A67" w14:paraId="4F9B2D31" w14:textId="77777777" w:rsidTr="00E179BC">
        <w:trPr>
          <w:jc w:val="center"/>
        </w:trPr>
        <w:tc>
          <w:tcPr>
            <w:tcW w:w="3444" w:type="dxa"/>
            <w:tcBorders>
              <w:top w:val="nil"/>
              <w:left w:val="nil"/>
              <w:bottom w:val="nil"/>
              <w:right w:val="nil"/>
            </w:tcBorders>
          </w:tcPr>
          <w:p w14:paraId="45AA8B14"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3AA6478C" w14:textId="77777777" w:rsidR="00E93A67" w:rsidRDefault="00E93A67" w:rsidP="00E179BC">
            <w:pPr>
              <w:widowControl w:val="0"/>
              <w:autoSpaceDE w:val="0"/>
              <w:autoSpaceDN w:val="0"/>
              <w:adjustRightInd w:val="0"/>
              <w:jc w:val="center"/>
              <w:rPr>
                <w:lang w:val="en-GB"/>
              </w:rPr>
            </w:pPr>
            <w:r>
              <w:rPr>
                <w:lang w:val="en-GB"/>
              </w:rPr>
              <w:t>(0.0515)</w:t>
            </w:r>
          </w:p>
        </w:tc>
        <w:tc>
          <w:tcPr>
            <w:tcW w:w="1407" w:type="dxa"/>
            <w:tcBorders>
              <w:top w:val="nil"/>
              <w:left w:val="nil"/>
              <w:bottom w:val="nil"/>
              <w:right w:val="nil"/>
            </w:tcBorders>
          </w:tcPr>
          <w:p w14:paraId="18139210" w14:textId="77777777" w:rsidR="00E93A67" w:rsidRDefault="00E93A67" w:rsidP="00E179BC">
            <w:pPr>
              <w:widowControl w:val="0"/>
              <w:autoSpaceDE w:val="0"/>
              <w:autoSpaceDN w:val="0"/>
              <w:adjustRightInd w:val="0"/>
              <w:jc w:val="center"/>
              <w:rPr>
                <w:lang w:val="en-GB"/>
              </w:rPr>
            </w:pPr>
            <w:r>
              <w:rPr>
                <w:lang w:val="en-GB"/>
              </w:rPr>
              <w:t>(0.518)</w:t>
            </w:r>
          </w:p>
        </w:tc>
        <w:tc>
          <w:tcPr>
            <w:tcW w:w="1407" w:type="dxa"/>
            <w:tcBorders>
              <w:top w:val="nil"/>
              <w:left w:val="nil"/>
              <w:bottom w:val="nil"/>
              <w:right w:val="nil"/>
            </w:tcBorders>
          </w:tcPr>
          <w:p w14:paraId="41D73F3D" w14:textId="77777777" w:rsidR="00E93A67" w:rsidRDefault="00E93A67" w:rsidP="00E179BC">
            <w:pPr>
              <w:widowControl w:val="0"/>
              <w:autoSpaceDE w:val="0"/>
              <w:autoSpaceDN w:val="0"/>
              <w:adjustRightInd w:val="0"/>
              <w:jc w:val="center"/>
              <w:rPr>
                <w:lang w:val="en-GB"/>
              </w:rPr>
            </w:pPr>
            <w:r>
              <w:rPr>
                <w:lang w:val="en-GB"/>
              </w:rPr>
              <w:t>(0.562)</w:t>
            </w:r>
          </w:p>
        </w:tc>
        <w:tc>
          <w:tcPr>
            <w:tcW w:w="1407" w:type="dxa"/>
            <w:tcBorders>
              <w:top w:val="nil"/>
              <w:left w:val="nil"/>
              <w:bottom w:val="nil"/>
              <w:right w:val="nil"/>
            </w:tcBorders>
          </w:tcPr>
          <w:p w14:paraId="79A1CF50" w14:textId="77777777" w:rsidR="00E93A67" w:rsidRDefault="00E93A67" w:rsidP="00E179BC">
            <w:pPr>
              <w:widowControl w:val="0"/>
              <w:autoSpaceDE w:val="0"/>
              <w:autoSpaceDN w:val="0"/>
              <w:adjustRightInd w:val="0"/>
              <w:jc w:val="center"/>
              <w:rPr>
                <w:lang w:val="en-GB"/>
              </w:rPr>
            </w:pPr>
            <w:r>
              <w:rPr>
                <w:lang w:val="en-GB"/>
              </w:rPr>
              <w:t>(0.613)</w:t>
            </w:r>
          </w:p>
        </w:tc>
      </w:tr>
      <w:tr w:rsidR="00E93A67" w14:paraId="1633388E" w14:textId="77777777" w:rsidTr="00E179BC">
        <w:trPr>
          <w:jc w:val="center"/>
        </w:trPr>
        <w:tc>
          <w:tcPr>
            <w:tcW w:w="3444" w:type="dxa"/>
            <w:tcBorders>
              <w:top w:val="nil"/>
              <w:left w:val="nil"/>
              <w:bottom w:val="nil"/>
              <w:right w:val="nil"/>
            </w:tcBorders>
          </w:tcPr>
          <w:p w14:paraId="0F2197AE" w14:textId="77777777" w:rsidR="00E93A67" w:rsidRDefault="00E93A67" w:rsidP="00E179BC">
            <w:pPr>
              <w:widowControl w:val="0"/>
              <w:autoSpaceDE w:val="0"/>
              <w:autoSpaceDN w:val="0"/>
              <w:adjustRightInd w:val="0"/>
              <w:rPr>
                <w:lang w:val="en-GB"/>
              </w:rPr>
            </w:pPr>
            <w:r>
              <w:rPr>
                <w:lang w:val="en-GB"/>
              </w:rPr>
              <w:t>Lnexchangerate host</w:t>
            </w:r>
          </w:p>
        </w:tc>
        <w:tc>
          <w:tcPr>
            <w:tcW w:w="1407" w:type="dxa"/>
            <w:tcBorders>
              <w:top w:val="nil"/>
              <w:left w:val="nil"/>
              <w:bottom w:val="nil"/>
              <w:right w:val="nil"/>
            </w:tcBorders>
          </w:tcPr>
          <w:p w14:paraId="16C4B0C0" w14:textId="77777777" w:rsidR="00E93A67" w:rsidRDefault="00E93A67" w:rsidP="00E179BC">
            <w:pPr>
              <w:widowControl w:val="0"/>
              <w:autoSpaceDE w:val="0"/>
              <w:autoSpaceDN w:val="0"/>
              <w:adjustRightInd w:val="0"/>
              <w:jc w:val="center"/>
              <w:rPr>
                <w:lang w:val="en-GB"/>
              </w:rPr>
            </w:pPr>
            <w:r>
              <w:rPr>
                <w:lang w:val="en-GB"/>
              </w:rPr>
              <w:t>-0.0202</w:t>
            </w:r>
          </w:p>
        </w:tc>
        <w:tc>
          <w:tcPr>
            <w:tcW w:w="1407" w:type="dxa"/>
            <w:tcBorders>
              <w:top w:val="nil"/>
              <w:left w:val="nil"/>
              <w:bottom w:val="nil"/>
              <w:right w:val="nil"/>
            </w:tcBorders>
          </w:tcPr>
          <w:p w14:paraId="12BD749E" w14:textId="77777777" w:rsidR="00E93A67" w:rsidRDefault="00E93A67" w:rsidP="00E179BC">
            <w:pPr>
              <w:widowControl w:val="0"/>
              <w:autoSpaceDE w:val="0"/>
              <w:autoSpaceDN w:val="0"/>
              <w:adjustRightInd w:val="0"/>
              <w:jc w:val="center"/>
              <w:rPr>
                <w:lang w:val="en-GB"/>
              </w:rPr>
            </w:pPr>
            <w:r>
              <w:rPr>
                <w:lang w:val="en-GB"/>
              </w:rPr>
              <w:t>-0.181</w:t>
            </w:r>
          </w:p>
        </w:tc>
        <w:tc>
          <w:tcPr>
            <w:tcW w:w="1407" w:type="dxa"/>
            <w:tcBorders>
              <w:top w:val="nil"/>
              <w:left w:val="nil"/>
              <w:bottom w:val="nil"/>
              <w:right w:val="nil"/>
            </w:tcBorders>
          </w:tcPr>
          <w:p w14:paraId="092F9417" w14:textId="77777777" w:rsidR="00E93A67" w:rsidRDefault="00E93A67" w:rsidP="00E179BC">
            <w:pPr>
              <w:widowControl w:val="0"/>
              <w:autoSpaceDE w:val="0"/>
              <w:autoSpaceDN w:val="0"/>
              <w:adjustRightInd w:val="0"/>
              <w:jc w:val="center"/>
              <w:rPr>
                <w:lang w:val="en-GB"/>
              </w:rPr>
            </w:pPr>
            <w:r>
              <w:rPr>
                <w:lang w:val="en-GB"/>
              </w:rPr>
              <w:t>0.759</w:t>
            </w:r>
          </w:p>
        </w:tc>
        <w:tc>
          <w:tcPr>
            <w:tcW w:w="1407" w:type="dxa"/>
            <w:tcBorders>
              <w:top w:val="nil"/>
              <w:left w:val="nil"/>
              <w:bottom w:val="nil"/>
              <w:right w:val="nil"/>
            </w:tcBorders>
          </w:tcPr>
          <w:p w14:paraId="0150DCCC" w14:textId="77777777" w:rsidR="00E93A67" w:rsidRDefault="00E93A67" w:rsidP="00E179BC">
            <w:pPr>
              <w:widowControl w:val="0"/>
              <w:autoSpaceDE w:val="0"/>
              <w:autoSpaceDN w:val="0"/>
              <w:adjustRightInd w:val="0"/>
              <w:jc w:val="center"/>
              <w:rPr>
                <w:lang w:val="en-GB"/>
              </w:rPr>
            </w:pPr>
            <w:r>
              <w:rPr>
                <w:lang w:val="en-GB"/>
              </w:rPr>
              <w:t>0.0791</w:t>
            </w:r>
          </w:p>
        </w:tc>
      </w:tr>
      <w:tr w:rsidR="00E93A67" w14:paraId="2BABD994" w14:textId="77777777" w:rsidTr="00E179BC">
        <w:trPr>
          <w:jc w:val="center"/>
        </w:trPr>
        <w:tc>
          <w:tcPr>
            <w:tcW w:w="3444" w:type="dxa"/>
            <w:tcBorders>
              <w:top w:val="nil"/>
              <w:left w:val="nil"/>
              <w:bottom w:val="nil"/>
              <w:right w:val="nil"/>
            </w:tcBorders>
          </w:tcPr>
          <w:p w14:paraId="460D6D23"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0C20BCFC" w14:textId="77777777" w:rsidR="00E93A67" w:rsidRDefault="00E93A67" w:rsidP="00E179BC">
            <w:pPr>
              <w:widowControl w:val="0"/>
              <w:autoSpaceDE w:val="0"/>
              <w:autoSpaceDN w:val="0"/>
              <w:adjustRightInd w:val="0"/>
              <w:jc w:val="center"/>
              <w:rPr>
                <w:lang w:val="en-GB"/>
              </w:rPr>
            </w:pPr>
            <w:r>
              <w:rPr>
                <w:lang w:val="en-GB"/>
              </w:rPr>
              <w:t>(0.0558)</w:t>
            </w:r>
          </w:p>
        </w:tc>
        <w:tc>
          <w:tcPr>
            <w:tcW w:w="1407" w:type="dxa"/>
            <w:tcBorders>
              <w:top w:val="nil"/>
              <w:left w:val="nil"/>
              <w:bottom w:val="nil"/>
              <w:right w:val="nil"/>
            </w:tcBorders>
          </w:tcPr>
          <w:p w14:paraId="5EFEC292" w14:textId="77777777" w:rsidR="00E93A67" w:rsidRDefault="00E93A67" w:rsidP="00E179BC">
            <w:pPr>
              <w:widowControl w:val="0"/>
              <w:autoSpaceDE w:val="0"/>
              <w:autoSpaceDN w:val="0"/>
              <w:adjustRightInd w:val="0"/>
              <w:jc w:val="center"/>
              <w:rPr>
                <w:lang w:val="en-GB"/>
              </w:rPr>
            </w:pPr>
            <w:r>
              <w:rPr>
                <w:lang w:val="en-GB"/>
              </w:rPr>
              <w:t>(0.649)</w:t>
            </w:r>
          </w:p>
        </w:tc>
        <w:tc>
          <w:tcPr>
            <w:tcW w:w="1407" w:type="dxa"/>
            <w:tcBorders>
              <w:top w:val="nil"/>
              <w:left w:val="nil"/>
              <w:bottom w:val="nil"/>
              <w:right w:val="nil"/>
            </w:tcBorders>
          </w:tcPr>
          <w:p w14:paraId="6E7B4FA0" w14:textId="77777777" w:rsidR="00E93A67" w:rsidRDefault="00E93A67" w:rsidP="00E179BC">
            <w:pPr>
              <w:widowControl w:val="0"/>
              <w:autoSpaceDE w:val="0"/>
              <w:autoSpaceDN w:val="0"/>
              <w:adjustRightInd w:val="0"/>
              <w:jc w:val="center"/>
              <w:rPr>
                <w:lang w:val="en-GB"/>
              </w:rPr>
            </w:pPr>
            <w:r>
              <w:rPr>
                <w:lang w:val="en-GB"/>
              </w:rPr>
              <w:t>(0.750)</w:t>
            </w:r>
          </w:p>
        </w:tc>
        <w:tc>
          <w:tcPr>
            <w:tcW w:w="1407" w:type="dxa"/>
            <w:tcBorders>
              <w:top w:val="nil"/>
              <w:left w:val="nil"/>
              <w:bottom w:val="nil"/>
              <w:right w:val="nil"/>
            </w:tcBorders>
          </w:tcPr>
          <w:p w14:paraId="0BAA9F3F" w14:textId="77777777" w:rsidR="00E93A67" w:rsidRDefault="00E93A67" w:rsidP="00E179BC">
            <w:pPr>
              <w:widowControl w:val="0"/>
              <w:autoSpaceDE w:val="0"/>
              <w:autoSpaceDN w:val="0"/>
              <w:adjustRightInd w:val="0"/>
              <w:jc w:val="center"/>
              <w:rPr>
                <w:lang w:val="en-GB"/>
              </w:rPr>
            </w:pPr>
            <w:r>
              <w:rPr>
                <w:lang w:val="en-GB"/>
              </w:rPr>
              <w:t>(0.904)</w:t>
            </w:r>
          </w:p>
        </w:tc>
      </w:tr>
      <w:tr w:rsidR="00E93A67" w14:paraId="774B641C" w14:textId="77777777" w:rsidTr="00E179BC">
        <w:trPr>
          <w:jc w:val="center"/>
        </w:trPr>
        <w:tc>
          <w:tcPr>
            <w:tcW w:w="3444" w:type="dxa"/>
            <w:tcBorders>
              <w:top w:val="nil"/>
              <w:left w:val="nil"/>
              <w:bottom w:val="nil"/>
              <w:right w:val="nil"/>
            </w:tcBorders>
          </w:tcPr>
          <w:p w14:paraId="7AC6C440" w14:textId="77777777" w:rsidR="00E93A67" w:rsidRDefault="00E93A67" w:rsidP="00E179BC">
            <w:pPr>
              <w:widowControl w:val="0"/>
              <w:autoSpaceDE w:val="0"/>
              <w:autoSpaceDN w:val="0"/>
              <w:adjustRightInd w:val="0"/>
              <w:rPr>
                <w:lang w:val="en-GB"/>
              </w:rPr>
            </w:pPr>
            <w:r>
              <w:rPr>
                <w:lang w:val="en-GB"/>
              </w:rPr>
              <w:t>Lninflation origin</w:t>
            </w:r>
          </w:p>
        </w:tc>
        <w:tc>
          <w:tcPr>
            <w:tcW w:w="1407" w:type="dxa"/>
            <w:tcBorders>
              <w:top w:val="nil"/>
              <w:left w:val="nil"/>
              <w:bottom w:val="nil"/>
              <w:right w:val="nil"/>
            </w:tcBorders>
          </w:tcPr>
          <w:p w14:paraId="3663C203" w14:textId="77777777" w:rsidR="00E93A67" w:rsidRDefault="00E93A67" w:rsidP="00E179BC">
            <w:pPr>
              <w:widowControl w:val="0"/>
              <w:autoSpaceDE w:val="0"/>
              <w:autoSpaceDN w:val="0"/>
              <w:adjustRightInd w:val="0"/>
              <w:jc w:val="center"/>
              <w:rPr>
                <w:lang w:val="en-GB"/>
              </w:rPr>
            </w:pPr>
            <w:r>
              <w:rPr>
                <w:lang w:val="en-GB"/>
              </w:rPr>
              <w:t>0.370***</w:t>
            </w:r>
          </w:p>
        </w:tc>
        <w:tc>
          <w:tcPr>
            <w:tcW w:w="1407" w:type="dxa"/>
            <w:tcBorders>
              <w:top w:val="nil"/>
              <w:left w:val="nil"/>
              <w:bottom w:val="nil"/>
              <w:right w:val="nil"/>
            </w:tcBorders>
          </w:tcPr>
          <w:p w14:paraId="2C16C32F" w14:textId="77777777" w:rsidR="00E93A67" w:rsidRDefault="00E93A67" w:rsidP="00E179BC">
            <w:pPr>
              <w:widowControl w:val="0"/>
              <w:autoSpaceDE w:val="0"/>
              <w:autoSpaceDN w:val="0"/>
              <w:adjustRightInd w:val="0"/>
              <w:jc w:val="center"/>
              <w:rPr>
                <w:lang w:val="en-GB"/>
              </w:rPr>
            </w:pPr>
            <w:r>
              <w:rPr>
                <w:lang w:val="en-GB"/>
              </w:rPr>
              <w:t>0.226*</w:t>
            </w:r>
          </w:p>
        </w:tc>
        <w:tc>
          <w:tcPr>
            <w:tcW w:w="1407" w:type="dxa"/>
            <w:tcBorders>
              <w:top w:val="nil"/>
              <w:left w:val="nil"/>
              <w:bottom w:val="nil"/>
              <w:right w:val="nil"/>
            </w:tcBorders>
          </w:tcPr>
          <w:p w14:paraId="004AB09A" w14:textId="77777777" w:rsidR="00E93A67" w:rsidRDefault="00E93A67" w:rsidP="00E179BC">
            <w:pPr>
              <w:widowControl w:val="0"/>
              <w:autoSpaceDE w:val="0"/>
              <w:autoSpaceDN w:val="0"/>
              <w:adjustRightInd w:val="0"/>
              <w:jc w:val="center"/>
              <w:rPr>
                <w:lang w:val="en-GB"/>
              </w:rPr>
            </w:pPr>
            <w:r>
              <w:rPr>
                <w:lang w:val="en-GB"/>
              </w:rPr>
              <w:t>-0.0980</w:t>
            </w:r>
          </w:p>
        </w:tc>
        <w:tc>
          <w:tcPr>
            <w:tcW w:w="1407" w:type="dxa"/>
            <w:tcBorders>
              <w:top w:val="nil"/>
              <w:left w:val="nil"/>
              <w:bottom w:val="nil"/>
              <w:right w:val="nil"/>
            </w:tcBorders>
          </w:tcPr>
          <w:p w14:paraId="4C65C535" w14:textId="77777777" w:rsidR="00E93A67" w:rsidRDefault="00E93A67" w:rsidP="00E179BC">
            <w:pPr>
              <w:widowControl w:val="0"/>
              <w:autoSpaceDE w:val="0"/>
              <w:autoSpaceDN w:val="0"/>
              <w:adjustRightInd w:val="0"/>
              <w:jc w:val="center"/>
              <w:rPr>
                <w:lang w:val="en-GB"/>
              </w:rPr>
            </w:pPr>
            <w:r>
              <w:rPr>
                <w:lang w:val="en-GB"/>
              </w:rPr>
              <w:t>-0.0622</w:t>
            </w:r>
          </w:p>
        </w:tc>
      </w:tr>
      <w:tr w:rsidR="00E93A67" w14:paraId="4A79DC86" w14:textId="77777777" w:rsidTr="00E179BC">
        <w:trPr>
          <w:jc w:val="center"/>
        </w:trPr>
        <w:tc>
          <w:tcPr>
            <w:tcW w:w="3444" w:type="dxa"/>
            <w:tcBorders>
              <w:top w:val="nil"/>
              <w:left w:val="nil"/>
              <w:bottom w:val="nil"/>
              <w:right w:val="nil"/>
            </w:tcBorders>
          </w:tcPr>
          <w:p w14:paraId="224C76F1"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6A7BBD43" w14:textId="77777777" w:rsidR="00E93A67" w:rsidRDefault="00E93A67" w:rsidP="00E179BC">
            <w:pPr>
              <w:widowControl w:val="0"/>
              <w:autoSpaceDE w:val="0"/>
              <w:autoSpaceDN w:val="0"/>
              <w:adjustRightInd w:val="0"/>
              <w:jc w:val="center"/>
              <w:rPr>
                <w:lang w:val="en-GB"/>
              </w:rPr>
            </w:pPr>
            <w:r>
              <w:rPr>
                <w:lang w:val="en-GB"/>
              </w:rPr>
              <w:t>(0.108)</w:t>
            </w:r>
          </w:p>
        </w:tc>
        <w:tc>
          <w:tcPr>
            <w:tcW w:w="1407" w:type="dxa"/>
            <w:tcBorders>
              <w:top w:val="nil"/>
              <w:left w:val="nil"/>
              <w:bottom w:val="nil"/>
              <w:right w:val="nil"/>
            </w:tcBorders>
          </w:tcPr>
          <w:p w14:paraId="281898A5" w14:textId="77777777" w:rsidR="00E93A67" w:rsidRDefault="00E93A67" w:rsidP="00E179BC">
            <w:pPr>
              <w:widowControl w:val="0"/>
              <w:autoSpaceDE w:val="0"/>
              <w:autoSpaceDN w:val="0"/>
              <w:adjustRightInd w:val="0"/>
              <w:jc w:val="center"/>
              <w:rPr>
                <w:lang w:val="en-GB"/>
              </w:rPr>
            </w:pPr>
            <w:r>
              <w:rPr>
                <w:lang w:val="en-GB"/>
              </w:rPr>
              <w:t>(0.124)</w:t>
            </w:r>
          </w:p>
        </w:tc>
        <w:tc>
          <w:tcPr>
            <w:tcW w:w="1407" w:type="dxa"/>
            <w:tcBorders>
              <w:top w:val="nil"/>
              <w:left w:val="nil"/>
              <w:bottom w:val="nil"/>
              <w:right w:val="nil"/>
            </w:tcBorders>
          </w:tcPr>
          <w:p w14:paraId="52A4BB98" w14:textId="77777777" w:rsidR="00E93A67" w:rsidRDefault="00E93A67" w:rsidP="00E179BC">
            <w:pPr>
              <w:widowControl w:val="0"/>
              <w:autoSpaceDE w:val="0"/>
              <w:autoSpaceDN w:val="0"/>
              <w:adjustRightInd w:val="0"/>
              <w:jc w:val="center"/>
              <w:rPr>
                <w:lang w:val="en-GB"/>
              </w:rPr>
            </w:pPr>
            <w:r>
              <w:rPr>
                <w:lang w:val="en-GB"/>
              </w:rPr>
              <w:t>(0.162)</w:t>
            </w:r>
          </w:p>
        </w:tc>
        <w:tc>
          <w:tcPr>
            <w:tcW w:w="1407" w:type="dxa"/>
            <w:tcBorders>
              <w:top w:val="nil"/>
              <w:left w:val="nil"/>
              <w:bottom w:val="nil"/>
              <w:right w:val="nil"/>
            </w:tcBorders>
          </w:tcPr>
          <w:p w14:paraId="14BDA544" w14:textId="77777777" w:rsidR="00E93A67" w:rsidRDefault="00E93A67" w:rsidP="00E179BC">
            <w:pPr>
              <w:widowControl w:val="0"/>
              <w:autoSpaceDE w:val="0"/>
              <w:autoSpaceDN w:val="0"/>
              <w:adjustRightInd w:val="0"/>
              <w:jc w:val="center"/>
              <w:rPr>
                <w:lang w:val="en-GB"/>
              </w:rPr>
            </w:pPr>
            <w:r>
              <w:rPr>
                <w:lang w:val="en-GB"/>
              </w:rPr>
              <w:t>(0.176)</w:t>
            </w:r>
          </w:p>
        </w:tc>
      </w:tr>
      <w:tr w:rsidR="00E93A67" w14:paraId="75C5C8DF" w14:textId="77777777" w:rsidTr="00E179BC">
        <w:trPr>
          <w:jc w:val="center"/>
        </w:trPr>
        <w:tc>
          <w:tcPr>
            <w:tcW w:w="3444" w:type="dxa"/>
            <w:tcBorders>
              <w:top w:val="nil"/>
              <w:left w:val="nil"/>
              <w:bottom w:val="nil"/>
              <w:right w:val="nil"/>
            </w:tcBorders>
          </w:tcPr>
          <w:p w14:paraId="400DCAB6" w14:textId="77777777" w:rsidR="00E93A67" w:rsidRDefault="00E93A67" w:rsidP="00E179BC">
            <w:pPr>
              <w:widowControl w:val="0"/>
              <w:autoSpaceDE w:val="0"/>
              <w:autoSpaceDN w:val="0"/>
              <w:adjustRightInd w:val="0"/>
              <w:rPr>
                <w:lang w:val="en-GB"/>
              </w:rPr>
            </w:pPr>
            <w:r>
              <w:rPr>
                <w:lang w:val="en-GB"/>
              </w:rPr>
              <w:t>Lninflation host</w:t>
            </w:r>
          </w:p>
        </w:tc>
        <w:tc>
          <w:tcPr>
            <w:tcW w:w="1407" w:type="dxa"/>
            <w:tcBorders>
              <w:top w:val="nil"/>
              <w:left w:val="nil"/>
              <w:bottom w:val="nil"/>
              <w:right w:val="nil"/>
            </w:tcBorders>
          </w:tcPr>
          <w:p w14:paraId="6C266D46" w14:textId="77777777" w:rsidR="00E93A67" w:rsidRDefault="00E93A67" w:rsidP="00E179BC">
            <w:pPr>
              <w:widowControl w:val="0"/>
              <w:autoSpaceDE w:val="0"/>
              <w:autoSpaceDN w:val="0"/>
              <w:adjustRightInd w:val="0"/>
              <w:jc w:val="center"/>
              <w:rPr>
                <w:lang w:val="en-GB"/>
              </w:rPr>
            </w:pPr>
            <w:r>
              <w:rPr>
                <w:lang w:val="en-GB"/>
              </w:rPr>
              <w:t>0.285**</w:t>
            </w:r>
          </w:p>
        </w:tc>
        <w:tc>
          <w:tcPr>
            <w:tcW w:w="1407" w:type="dxa"/>
            <w:tcBorders>
              <w:top w:val="nil"/>
              <w:left w:val="nil"/>
              <w:bottom w:val="nil"/>
              <w:right w:val="nil"/>
            </w:tcBorders>
          </w:tcPr>
          <w:p w14:paraId="193B095F" w14:textId="77777777" w:rsidR="00E93A67" w:rsidRDefault="00E93A67" w:rsidP="00E179BC">
            <w:pPr>
              <w:widowControl w:val="0"/>
              <w:autoSpaceDE w:val="0"/>
              <w:autoSpaceDN w:val="0"/>
              <w:adjustRightInd w:val="0"/>
              <w:jc w:val="center"/>
              <w:rPr>
                <w:lang w:val="en-GB"/>
              </w:rPr>
            </w:pPr>
            <w:r>
              <w:rPr>
                <w:lang w:val="en-GB"/>
              </w:rPr>
              <w:t>0.266*</w:t>
            </w:r>
          </w:p>
        </w:tc>
        <w:tc>
          <w:tcPr>
            <w:tcW w:w="1407" w:type="dxa"/>
            <w:tcBorders>
              <w:top w:val="nil"/>
              <w:left w:val="nil"/>
              <w:bottom w:val="nil"/>
              <w:right w:val="nil"/>
            </w:tcBorders>
          </w:tcPr>
          <w:p w14:paraId="08E34D6B" w14:textId="77777777" w:rsidR="00E93A67" w:rsidRDefault="00E93A67" w:rsidP="00E179BC">
            <w:pPr>
              <w:widowControl w:val="0"/>
              <w:autoSpaceDE w:val="0"/>
              <w:autoSpaceDN w:val="0"/>
              <w:adjustRightInd w:val="0"/>
              <w:jc w:val="center"/>
              <w:rPr>
                <w:lang w:val="en-GB"/>
              </w:rPr>
            </w:pPr>
            <w:r>
              <w:rPr>
                <w:lang w:val="en-GB"/>
              </w:rPr>
              <w:t>-0.0822</w:t>
            </w:r>
          </w:p>
        </w:tc>
        <w:tc>
          <w:tcPr>
            <w:tcW w:w="1407" w:type="dxa"/>
            <w:tcBorders>
              <w:top w:val="nil"/>
              <w:left w:val="nil"/>
              <w:bottom w:val="nil"/>
              <w:right w:val="nil"/>
            </w:tcBorders>
          </w:tcPr>
          <w:p w14:paraId="131DB56D" w14:textId="77777777" w:rsidR="00E93A67" w:rsidRDefault="00E93A67" w:rsidP="00E179BC">
            <w:pPr>
              <w:widowControl w:val="0"/>
              <w:autoSpaceDE w:val="0"/>
              <w:autoSpaceDN w:val="0"/>
              <w:adjustRightInd w:val="0"/>
              <w:jc w:val="center"/>
              <w:rPr>
                <w:lang w:val="en-GB"/>
              </w:rPr>
            </w:pPr>
            <w:r>
              <w:rPr>
                <w:lang w:val="en-GB"/>
              </w:rPr>
              <w:t>-0.0363</w:t>
            </w:r>
          </w:p>
        </w:tc>
      </w:tr>
      <w:tr w:rsidR="00E93A67" w14:paraId="4EE631A1" w14:textId="77777777" w:rsidTr="00E179BC">
        <w:trPr>
          <w:jc w:val="center"/>
        </w:trPr>
        <w:tc>
          <w:tcPr>
            <w:tcW w:w="3444" w:type="dxa"/>
            <w:tcBorders>
              <w:top w:val="nil"/>
              <w:left w:val="nil"/>
              <w:bottom w:val="nil"/>
              <w:right w:val="nil"/>
            </w:tcBorders>
          </w:tcPr>
          <w:p w14:paraId="3FB80EA5"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13169E8B" w14:textId="77777777" w:rsidR="00E93A67" w:rsidRDefault="00E93A67" w:rsidP="00E179BC">
            <w:pPr>
              <w:widowControl w:val="0"/>
              <w:autoSpaceDE w:val="0"/>
              <w:autoSpaceDN w:val="0"/>
              <w:adjustRightInd w:val="0"/>
              <w:jc w:val="center"/>
              <w:rPr>
                <w:lang w:val="en-GB"/>
              </w:rPr>
            </w:pPr>
            <w:r>
              <w:rPr>
                <w:lang w:val="en-GB"/>
              </w:rPr>
              <w:t>(0.117)</w:t>
            </w:r>
          </w:p>
        </w:tc>
        <w:tc>
          <w:tcPr>
            <w:tcW w:w="1407" w:type="dxa"/>
            <w:tcBorders>
              <w:top w:val="nil"/>
              <w:left w:val="nil"/>
              <w:bottom w:val="nil"/>
              <w:right w:val="nil"/>
            </w:tcBorders>
          </w:tcPr>
          <w:p w14:paraId="65CD02BA" w14:textId="77777777" w:rsidR="00E93A67" w:rsidRDefault="00E93A67" w:rsidP="00E179BC">
            <w:pPr>
              <w:widowControl w:val="0"/>
              <w:autoSpaceDE w:val="0"/>
              <w:autoSpaceDN w:val="0"/>
              <w:adjustRightInd w:val="0"/>
              <w:jc w:val="center"/>
              <w:rPr>
                <w:lang w:val="en-GB"/>
              </w:rPr>
            </w:pPr>
            <w:r>
              <w:rPr>
                <w:lang w:val="en-GB"/>
              </w:rPr>
              <w:t>(0.140)</w:t>
            </w:r>
          </w:p>
        </w:tc>
        <w:tc>
          <w:tcPr>
            <w:tcW w:w="1407" w:type="dxa"/>
            <w:tcBorders>
              <w:top w:val="nil"/>
              <w:left w:val="nil"/>
              <w:bottom w:val="nil"/>
              <w:right w:val="nil"/>
            </w:tcBorders>
          </w:tcPr>
          <w:p w14:paraId="04EE774F" w14:textId="77777777" w:rsidR="00E93A67" w:rsidRDefault="00E93A67" w:rsidP="00E179BC">
            <w:pPr>
              <w:widowControl w:val="0"/>
              <w:autoSpaceDE w:val="0"/>
              <w:autoSpaceDN w:val="0"/>
              <w:adjustRightInd w:val="0"/>
              <w:jc w:val="center"/>
              <w:rPr>
                <w:lang w:val="en-GB"/>
              </w:rPr>
            </w:pPr>
            <w:r>
              <w:rPr>
                <w:lang w:val="en-GB"/>
              </w:rPr>
              <w:t>(0.172)</w:t>
            </w:r>
          </w:p>
        </w:tc>
        <w:tc>
          <w:tcPr>
            <w:tcW w:w="1407" w:type="dxa"/>
            <w:tcBorders>
              <w:top w:val="nil"/>
              <w:left w:val="nil"/>
              <w:bottom w:val="nil"/>
              <w:right w:val="nil"/>
            </w:tcBorders>
          </w:tcPr>
          <w:p w14:paraId="4B63CE17" w14:textId="77777777" w:rsidR="00E93A67" w:rsidRDefault="00E93A67" w:rsidP="00E179BC">
            <w:pPr>
              <w:widowControl w:val="0"/>
              <w:autoSpaceDE w:val="0"/>
              <w:autoSpaceDN w:val="0"/>
              <w:adjustRightInd w:val="0"/>
              <w:jc w:val="center"/>
              <w:rPr>
                <w:lang w:val="en-GB"/>
              </w:rPr>
            </w:pPr>
            <w:r>
              <w:rPr>
                <w:lang w:val="en-GB"/>
              </w:rPr>
              <w:t>(0.188)</w:t>
            </w:r>
          </w:p>
        </w:tc>
      </w:tr>
      <w:tr w:rsidR="00E93A67" w14:paraId="060DEF27" w14:textId="77777777" w:rsidTr="00E179BC">
        <w:trPr>
          <w:jc w:val="center"/>
        </w:trPr>
        <w:tc>
          <w:tcPr>
            <w:tcW w:w="3444" w:type="dxa"/>
            <w:tcBorders>
              <w:top w:val="nil"/>
              <w:left w:val="nil"/>
              <w:bottom w:val="nil"/>
              <w:right w:val="nil"/>
            </w:tcBorders>
          </w:tcPr>
          <w:p w14:paraId="700ACF31" w14:textId="77777777" w:rsidR="00E93A67" w:rsidRDefault="00E93A67" w:rsidP="00E179BC">
            <w:pPr>
              <w:widowControl w:val="0"/>
              <w:autoSpaceDE w:val="0"/>
              <w:autoSpaceDN w:val="0"/>
              <w:adjustRightInd w:val="0"/>
              <w:rPr>
                <w:lang w:val="en-GB"/>
              </w:rPr>
            </w:pPr>
            <w:r>
              <w:rPr>
                <w:lang w:val="en-GB"/>
              </w:rPr>
              <w:t>lnlag_fdi_stock</w:t>
            </w:r>
          </w:p>
        </w:tc>
        <w:tc>
          <w:tcPr>
            <w:tcW w:w="1407" w:type="dxa"/>
            <w:tcBorders>
              <w:top w:val="nil"/>
              <w:left w:val="nil"/>
              <w:bottom w:val="nil"/>
              <w:right w:val="nil"/>
            </w:tcBorders>
          </w:tcPr>
          <w:p w14:paraId="69BB859B" w14:textId="77777777" w:rsidR="00E93A67" w:rsidRDefault="00E93A67" w:rsidP="00E179BC">
            <w:pPr>
              <w:widowControl w:val="0"/>
              <w:autoSpaceDE w:val="0"/>
              <w:autoSpaceDN w:val="0"/>
              <w:adjustRightInd w:val="0"/>
              <w:jc w:val="center"/>
              <w:rPr>
                <w:lang w:val="en-GB"/>
              </w:rPr>
            </w:pPr>
            <w:r>
              <w:rPr>
                <w:lang w:val="en-GB"/>
              </w:rPr>
              <w:t>0.569***</w:t>
            </w:r>
          </w:p>
        </w:tc>
        <w:tc>
          <w:tcPr>
            <w:tcW w:w="1407" w:type="dxa"/>
            <w:tcBorders>
              <w:top w:val="nil"/>
              <w:left w:val="nil"/>
              <w:bottom w:val="nil"/>
              <w:right w:val="nil"/>
            </w:tcBorders>
          </w:tcPr>
          <w:p w14:paraId="5A01806C" w14:textId="77777777" w:rsidR="00E93A67" w:rsidRDefault="00E93A67" w:rsidP="00E179BC">
            <w:pPr>
              <w:widowControl w:val="0"/>
              <w:autoSpaceDE w:val="0"/>
              <w:autoSpaceDN w:val="0"/>
              <w:adjustRightInd w:val="0"/>
              <w:jc w:val="center"/>
              <w:rPr>
                <w:lang w:val="en-GB"/>
              </w:rPr>
            </w:pPr>
            <w:r>
              <w:rPr>
                <w:lang w:val="en-GB"/>
              </w:rPr>
              <w:t>0.578***</w:t>
            </w:r>
          </w:p>
        </w:tc>
        <w:tc>
          <w:tcPr>
            <w:tcW w:w="1407" w:type="dxa"/>
            <w:tcBorders>
              <w:top w:val="nil"/>
              <w:left w:val="nil"/>
              <w:bottom w:val="nil"/>
              <w:right w:val="nil"/>
            </w:tcBorders>
          </w:tcPr>
          <w:p w14:paraId="06A88568" w14:textId="77777777" w:rsidR="00E93A67" w:rsidRDefault="00E93A67" w:rsidP="00E179BC">
            <w:pPr>
              <w:widowControl w:val="0"/>
              <w:autoSpaceDE w:val="0"/>
              <w:autoSpaceDN w:val="0"/>
              <w:adjustRightInd w:val="0"/>
              <w:jc w:val="center"/>
              <w:rPr>
                <w:lang w:val="en-GB"/>
              </w:rPr>
            </w:pPr>
            <w:r>
              <w:rPr>
                <w:lang w:val="en-GB"/>
              </w:rPr>
              <w:t>0.633***</w:t>
            </w:r>
          </w:p>
        </w:tc>
        <w:tc>
          <w:tcPr>
            <w:tcW w:w="1407" w:type="dxa"/>
            <w:tcBorders>
              <w:top w:val="nil"/>
              <w:left w:val="nil"/>
              <w:bottom w:val="nil"/>
              <w:right w:val="nil"/>
            </w:tcBorders>
          </w:tcPr>
          <w:p w14:paraId="0A1295EA" w14:textId="77777777" w:rsidR="00E93A67" w:rsidRDefault="00E93A67" w:rsidP="00E179BC">
            <w:pPr>
              <w:widowControl w:val="0"/>
              <w:autoSpaceDE w:val="0"/>
              <w:autoSpaceDN w:val="0"/>
              <w:adjustRightInd w:val="0"/>
              <w:jc w:val="center"/>
              <w:rPr>
                <w:lang w:val="en-GB"/>
              </w:rPr>
            </w:pPr>
            <w:r>
              <w:rPr>
                <w:lang w:val="en-GB"/>
              </w:rPr>
              <w:t>-0.203**</w:t>
            </w:r>
          </w:p>
        </w:tc>
      </w:tr>
      <w:tr w:rsidR="00E93A67" w14:paraId="1C840548" w14:textId="77777777" w:rsidTr="00E179BC">
        <w:trPr>
          <w:jc w:val="center"/>
        </w:trPr>
        <w:tc>
          <w:tcPr>
            <w:tcW w:w="3444" w:type="dxa"/>
            <w:tcBorders>
              <w:top w:val="nil"/>
              <w:left w:val="nil"/>
              <w:bottom w:val="nil"/>
              <w:right w:val="nil"/>
            </w:tcBorders>
          </w:tcPr>
          <w:p w14:paraId="5F9C6709"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0E29A322" w14:textId="77777777" w:rsidR="00E93A67" w:rsidRDefault="00E93A67" w:rsidP="00E179BC">
            <w:pPr>
              <w:widowControl w:val="0"/>
              <w:autoSpaceDE w:val="0"/>
              <w:autoSpaceDN w:val="0"/>
              <w:adjustRightInd w:val="0"/>
              <w:jc w:val="center"/>
              <w:rPr>
                <w:lang w:val="en-GB"/>
              </w:rPr>
            </w:pPr>
            <w:r>
              <w:rPr>
                <w:lang w:val="en-GB"/>
              </w:rPr>
              <w:t>(0.0466)</w:t>
            </w:r>
          </w:p>
        </w:tc>
        <w:tc>
          <w:tcPr>
            <w:tcW w:w="1407" w:type="dxa"/>
            <w:tcBorders>
              <w:top w:val="nil"/>
              <w:left w:val="nil"/>
              <w:bottom w:val="nil"/>
              <w:right w:val="nil"/>
            </w:tcBorders>
          </w:tcPr>
          <w:p w14:paraId="6E64012D" w14:textId="77777777" w:rsidR="00E93A67" w:rsidRDefault="00E93A67" w:rsidP="00E179BC">
            <w:pPr>
              <w:widowControl w:val="0"/>
              <w:autoSpaceDE w:val="0"/>
              <w:autoSpaceDN w:val="0"/>
              <w:adjustRightInd w:val="0"/>
              <w:jc w:val="center"/>
              <w:rPr>
                <w:lang w:val="en-GB"/>
              </w:rPr>
            </w:pPr>
            <w:r>
              <w:rPr>
                <w:lang w:val="en-GB"/>
              </w:rPr>
              <w:t>(0.0622)</w:t>
            </w:r>
          </w:p>
        </w:tc>
        <w:tc>
          <w:tcPr>
            <w:tcW w:w="1407" w:type="dxa"/>
            <w:tcBorders>
              <w:top w:val="nil"/>
              <w:left w:val="nil"/>
              <w:bottom w:val="nil"/>
              <w:right w:val="nil"/>
            </w:tcBorders>
          </w:tcPr>
          <w:p w14:paraId="0D8E1389" w14:textId="77777777" w:rsidR="00E93A67" w:rsidRDefault="00E93A67" w:rsidP="00E179BC">
            <w:pPr>
              <w:widowControl w:val="0"/>
              <w:autoSpaceDE w:val="0"/>
              <w:autoSpaceDN w:val="0"/>
              <w:adjustRightInd w:val="0"/>
              <w:jc w:val="center"/>
              <w:rPr>
                <w:lang w:val="en-GB"/>
              </w:rPr>
            </w:pPr>
            <w:r>
              <w:rPr>
                <w:lang w:val="en-GB"/>
              </w:rPr>
              <w:t>(0.0625)</w:t>
            </w:r>
          </w:p>
        </w:tc>
        <w:tc>
          <w:tcPr>
            <w:tcW w:w="1407" w:type="dxa"/>
            <w:tcBorders>
              <w:top w:val="nil"/>
              <w:left w:val="nil"/>
              <w:bottom w:val="nil"/>
              <w:right w:val="nil"/>
            </w:tcBorders>
          </w:tcPr>
          <w:p w14:paraId="1E902FBC" w14:textId="77777777" w:rsidR="00E93A67" w:rsidRDefault="00E93A67" w:rsidP="00E179BC">
            <w:pPr>
              <w:widowControl w:val="0"/>
              <w:autoSpaceDE w:val="0"/>
              <w:autoSpaceDN w:val="0"/>
              <w:adjustRightInd w:val="0"/>
              <w:jc w:val="center"/>
              <w:rPr>
                <w:lang w:val="en-GB"/>
              </w:rPr>
            </w:pPr>
            <w:r>
              <w:rPr>
                <w:lang w:val="en-GB"/>
              </w:rPr>
              <w:t>(0.0997)</w:t>
            </w:r>
          </w:p>
        </w:tc>
      </w:tr>
      <w:tr w:rsidR="00E93A67" w14:paraId="53DA03BB" w14:textId="77777777" w:rsidTr="00E179BC">
        <w:trPr>
          <w:jc w:val="center"/>
        </w:trPr>
        <w:tc>
          <w:tcPr>
            <w:tcW w:w="3444" w:type="dxa"/>
            <w:tcBorders>
              <w:top w:val="nil"/>
              <w:left w:val="nil"/>
              <w:bottom w:val="nil"/>
              <w:right w:val="nil"/>
            </w:tcBorders>
          </w:tcPr>
          <w:p w14:paraId="0FCB67A9" w14:textId="77777777" w:rsidR="00E93A67" w:rsidRDefault="00E93A67" w:rsidP="00E179BC">
            <w:pPr>
              <w:widowControl w:val="0"/>
              <w:autoSpaceDE w:val="0"/>
              <w:autoSpaceDN w:val="0"/>
              <w:adjustRightInd w:val="0"/>
              <w:rPr>
                <w:lang w:val="en-GB"/>
              </w:rPr>
            </w:pPr>
            <w:r>
              <w:rPr>
                <w:lang w:val="en-GB"/>
              </w:rPr>
              <w:t>Lngdp origin</w:t>
            </w:r>
          </w:p>
        </w:tc>
        <w:tc>
          <w:tcPr>
            <w:tcW w:w="1407" w:type="dxa"/>
            <w:tcBorders>
              <w:top w:val="nil"/>
              <w:left w:val="nil"/>
              <w:bottom w:val="nil"/>
              <w:right w:val="nil"/>
            </w:tcBorders>
          </w:tcPr>
          <w:p w14:paraId="09548355" w14:textId="77777777" w:rsidR="00E93A67" w:rsidRDefault="00E93A67" w:rsidP="00E179BC">
            <w:pPr>
              <w:widowControl w:val="0"/>
              <w:autoSpaceDE w:val="0"/>
              <w:autoSpaceDN w:val="0"/>
              <w:adjustRightInd w:val="0"/>
              <w:jc w:val="center"/>
              <w:rPr>
                <w:lang w:val="en-GB"/>
              </w:rPr>
            </w:pPr>
            <w:r>
              <w:rPr>
                <w:lang w:val="en-GB"/>
              </w:rPr>
              <w:t>0.729***</w:t>
            </w:r>
          </w:p>
        </w:tc>
        <w:tc>
          <w:tcPr>
            <w:tcW w:w="1407" w:type="dxa"/>
            <w:tcBorders>
              <w:top w:val="nil"/>
              <w:left w:val="nil"/>
              <w:bottom w:val="nil"/>
              <w:right w:val="nil"/>
            </w:tcBorders>
          </w:tcPr>
          <w:p w14:paraId="0A3F0B8E" w14:textId="77777777" w:rsidR="00E93A67" w:rsidRDefault="00E93A67" w:rsidP="00E179BC">
            <w:pPr>
              <w:widowControl w:val="0"/>
              <w:autoSpaceDE w:val="0"/>
              <w:autoSpaceDN w:val="0"/>
              <w:adjustRightInd w:val="0"/>
              <w:jc w:val="center"/>
              <w:rPr>
                <w:lang w:val="en-GB"/>
              </w:rPr>
            </w:pPr>
            <w:r>
              <w:rPr>
                <w:lang w:val="en-GB"/>
              </w:rPr>
              <w:t>1.258</w:t>
            </w:r>
          </w:p>
        </w:tc>
        <w:tc>
          <w:tcPr>
            <w:tcW w:w="1407" w:type="dxa"/>
            <w:tcBorders>
              <w:top w:val="nil"/>
              <w:left w:val="nil"/>
              <w:bottom w:val="nil"/>
              <w:right w:val="nil"/>
            </w:tcBorders>
          </w:tcPr>
          <w:p w14:paraId="2FAAF87D" w14:textId="77777777" w:rsidR="00E93A67" w:rsidRDefault="00E93A67" w:rsidP="00E179BC">
            <w:pPr>
              <w:widowControl w:val="0"/>
              <w:autoSpaceDE w:val="0"/>
              <w:autoSpaceDN w:val="0"/>
              <w:adjustRightInd w:val="0"/>
              <w:jc w:val="center"/>
              <w:rPr>
                <w:lang w:val="en-GB"/>
              </w:rPr>
            </w:pPr>
            <w:r>
              <w:rPr>
                <w:lang w:val="en-GB"/>
              </w:rPr>
              <w:t>1.204</w:t>
            </w:r>
          </w:p>
        </w:tc>
        <w:tc>
          <w:tcPr>
            <w:tcW w:w="1407" w:type="dxa"/>
            <w:tcBorders>
              <w:top w:val="nil"/>
              <w:left w:val="nil"/>
              <w:bottom w:val="nil"/>
              <w:right w:val="nil"/>
            </w:tcBorders>
          </w:tcPr>
          <w:p w14:paraId="4D0BAC33" w14:textId="77777777" w:rsidR="00E93A67" w:rsidRDefault="00E93A67" w:rsidP="00E179BC">
            <w:pPr>
              <w:widowControl w:val="0"/>
              <w:autoSpaceDE w:val="0"/>
              <w:autoSpaceDN w:val="0"/>
              <w:adjustRightInd w:val="0"/>
              <w:jc w:val="center"/>
              <w:rPr>
                <w:lang w:val="en-GB"/>
              </w:rPr>
            </w:pPr>
            <w:r>
              <w:rPr>
                <w:lang w:val="en-GB"/>
              </w:rPr>
              <w:t>1.961*</w:t>
            </w:r>
          </w:p>
        </w:tc>
      </w:tr>
      <w:tr w:rsidR="00E93A67" w14:paraId="0B80AEBC" w14:textId="77777777" w:rsidTr="00E179BC">
        <w:trPr>
          <w:jc w:val="center"/>
        </w:trPr>
        <w:tc>
          <w:tcPr>
            <w:tcW w:w="3444" w:type="dxa"/>
            <w:tcBorders>
              <w:top w:val="nil"/>
              <w:left w:val="nil"/>
              <w:bottom w:val="nil"/>
              <w:right w:val="nil"/>
            </w:tcBorders>
          </w:tcPr>
          <w:p w14:paraId="6DCE09A7"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14553B04" w14:textId="77777777" w:rsidR="00E93A67" w:rsidRDefault="00E93A67" w:rsidP="00E179BC">
            <w:pPr>
              <w:widowControl w:val="0"/>
              <w:autoSpaceDE w:val="0"/>
              <w:autoSpaceDN w:val="0"/>
              <w:adjustRightInd w:val="0"/>
              <w:jc w:val="center"/>
              <w:rPr>
                <w:lang w:val="en-GB"/>
              </w:rPr>
            </w:pPr>
            <w:r>
              <w:rPr>
                <w:lang w:val="en-GB"/>
              </w:rPr>
              <w:t>(0.102)</w:t>
            </w:r>
          </w:p>
        </w:tc>
        <w:tc>
          <w:tcPr>
            <w:tcW w:w="1407" w:type="dxa"/>
            <w:tcBorders>
              <w:top w:val="nil"/>
              <w:left w:val="nil"/>
              <w:bottom w:val="nil"/>
              <w:right w:val="nil"/>
            </w:tcBorders>
          </w:tcPr>
          <w:p w14:paraId="24C5B8C9" w14:textId="77777777" w:rsidR="00E93A67" w:rsidRDefault="00E93A67" w:rsidP="00E179BC">
            <w:pPr>
              <w:widowControl w:val="0"/>
              <w:autoSpaceDE w:val="0"/>
              <w:autoSpaceDN w:val="0"/>
              <w:adjustRightInd w:val="0"/>
              <w:jc w:val="center"/>
              <w:rPr>
                <w:lang w:val="en-GB"/>
              </w:rPr>
            </w:pPr>
            <w:r>
              <w:rPr>
                <w:lang w:val="en-GB"/>
              </w:rPr>
              <w:t>(0.810)</w:t>
            </w:r>
          </w:p>
        </w:tc>
        <w:tc>
          <w:tcPr>
            <w:tcW w:w="1407" w:type="dxa"/>
            <w:tcBorders>
              <w:top w:val="nil"/>
              <w:left w:val="nil"/>
              <w:bottom w:val="nil"/>
              <w:right w:val="nil"/>
            </w:tcBorders>
          </w:tcPr>
          <w:p w14:paraId="504EB090" w14:textId="77777777" w:rsidR="00E93A67" w:rsidRDefault="00E93A67" w:rsidP="00E179BC">
            <w:pPr>
              <w:widowControl w:val="0"/>
              <w:autoSpaceDE w:val="0"/>
              <w:autoSpaceDN w:val="0"/>
              <w:adjustRightInd w:val="0"/>
              <w:jc w:val="center"/>
              <w:rPr>
                <w:lang w:val="en-GB"/>
              </w:rPr>
            </w:pPr>
            <w:r>
              <w:rPr>
                <w:lang w:val="en-GB"/>
              </w:rPr>
              <w:t>(1.011)</w:t>
            </w:r>
          </w:p>
        </w:tc>
        <w:tc>
          <w:tcPr>
            <w:tcW w:w="1407" w:type="dxa"/>
            <w:tcBorders>
              <w:top w:val="nil"/>
              <w:left w:val="nil"/>
              <w:bottom w:val="nil"/>
              <w:right w:val="nil"/>
            </w:tcBorders>
          </w:tcPr>
          <w:p w14:paraId="75D87155" w14:textId="77777777" w:rsidR="00E93A67" w:rsidRDefault="00E93A67" w:rsidP="00E179BC">
            <w:pPr>
              <w:widowControl w:val="0"/>
              <w:autoSpaceDE w:val="0"/>
              <w:autoSpaceDN w:val="0"/>
              <w:adjustRightInd w:val="0"/>
              <w:jc w:val="center"/>
              <w:rPr>
                <w:lang w:val="en-GB"/>
              </w:rPr>
            </w:pPr>
            <w:r>
              <w:rPr>
                <w:lang w:val="en-GB"/>
              </w:rPr>
              <w:t>(1.152)</w:t>
            </w:r>
          </w:p>
        </w:tc>
      </w:tr>
      <w:tr w:rsidR="00E93A67" w14:paraId="2BEADBEC" w14:textId="77777777" w:rsidTr="00E179BC">
        <w:trPr>
          <w:jc w:val="center"/>
        </w:trPr>
        <w:tc>
          <w:tcPr>
            <w:tcW w:w="3444" w:type="dxa"/>
            <w:tcBorders>
              <w:top w:val="nil"/>
              <w:left w:val="nil"/>
              <w:bottom w:val="nil"/>
              <w:right w:val="nil"/>
            </w:tcBorders>
          </w:tcPr>
          <w:p w14:paraId="62BC2881" w14:textId="77777777" w:rsidR="00E93A67" w:rsidRDefault="00E93A67" w:rsidP="00E179BC">
            <w:pPr>
              <w:widowControl w:val="0"/>
              <w:autoSpaceDE w:val="0"/>
              <w:autoSpaceDN w:val="0"/>
              <w:adjustRightInd w:val="0"/>
              <w:rPr>
                <w:lang w:val="en-GB"/>
              </w:rPr>
            </w:pPr>
            <w:r>
              <w:rPr>
                <w:lang w:val="en-GB"/>
              </w:rPr>
              <w:t>Lngdp host</w:t>
            </w:r>
          </w:p>
        </w:tc>
        <w:tc>
          <w:tcPr>
            <w:tcW w:w="1407" w:type="dxa"/>
            <w:tcBorders>
              <w:top w:val="nil"/>
              <w:left w:val="nil"/>
              <w:bottom w:val="nil"/>
              <w:right w:val="nil"/>
            </w:tcBorders>
          </w:tcPr>
          <w:p w14:paraId="676ABE45" w14:textId="77777777" w:rsidR="00E93A67" w:rsidRDefault="00E93A67" w:rsidP="00E179BC">
            <w:pPr>
              <w:widowControl w:val="0"/>
              <w:autoSpaceDE w:val="0"/>
              <w:autoSpaceDN w:val="0"/>
              <w:adjustRightInd w:val="0"/>
              <w:jc w:val="center"/>
              <w:rPr>
                <w:lang w:val="en-GB"/>
              </w:rPr>
            </w:pPr>
            <w:r>
              <w:rPr>
                <w:lang w:val="en-GB"/>
              </w:rPr>
              <w:t>0.401***</w:t>
            </w:r>
          </w:p>
        </w:tc>
        <w:tc>
          <w:tcPr>
            <w:tcW w:w="1407" w:type="dxa"/>
            <w:tcBorders>
              <w:top w:val="nil"/>
              <w:left w:val="nil"/>
              <w:bottom w:val="nil"/>
              <w:right w:val="nil"/>
            </w:tcBorders>
          </w:tcPr>
          <w:p w14:paraId="05123C01" w14:textId="77777777" w:rsidR="00E93A67" w:rsidRDefault="00E93A67" w:rsidP="00E179BC">
            <w:pPr>
              <w:widowControl w:val="0"/>
              <w:autoSpaceDE w:val="0"/>
              <w:autoSpaceDN w:val="0"/>
              <w:adjustRightInd w:val="0"/>
              <w:jc w:val="center"/>
              <w:rPr>
                <w:lang w:val="en-GB"/>
              </w:rPr>
            </w:pPr>
            <w:r>
              <w:rPr>
                <w:lang w:val="en-GB"/>
              </w:rPr>
              <w:t>-2.002***</w:t>
            </w:r>
          </w:p>
        </w:tc>
        <w:tc>
          <w:tcPr>
            <w:tcW w:w="1407" w:type="dxa"/>
            <w:tcBorders>
              <w:top w:val="nil"/>
              <w:left w:val="nil"/>
              <w:bottom w:val="nil"/>
              <w:right w:val="nil"/>
            </w:tcBorders>
          </w:tcPr>
          <w:p w14:paraId="2794AB29" w14:textId="77777777" w:rsidR="00E93A67" w:rsidRDefault="00E93A67" w:rsidP="00E179BC">
            <w:pPr>
              <w:widowControl w:val="0"/>
              <w:autoSpaceDE w:val="0"/>
              <w:autoSpaceDN w:val="0"/>
              <w:adjustRightInd w:val="0"/>
              <w:jc w:val="center"/>
              <w:rPr>
                <w:lang w:val="en-GB"/>
              </w:rPr>
            </w:pPr>
            <w:r>
              <w:rPr>
                <w:lang w:val="en-GB"/>
              </w:rPr>
              <w:t>-0.989</w:t>
            </w:r>
          </w:p>
        </w:tc>
        <w:tc>
          <w:tcPr>
            <w:tcW w:w="1407" w:type="dxa"/>
            <w:tcBorders>
              <w:top w:val="nil"/>
              <w:left w:val="nil"/>
              <w:bottom w:val="nil"/>
              <w:right w:val="nil"/>
            </w:tcBorders>
          </w:tcPr>
          <w:p w14:paraId="0D771199" w14:textId="77777777" w:rsidR="00E93A67" w:rsidRDefault="00E93A67" w:rsidP="00E179BC">
            <w:pPr>
              <w:widowControl w:val="0"/>
              <w:autoSpaceDE w:val="0"/>
              <w:autoSpaceDN w:val="0"/>
              <w:adjustRightInd w:val="0"/>
              <w:jc w:val="center"/>
              <w:rPr>
                <w:lang w:val="en-GB"/>
              </w:rPr>
            </w:pPr>
            <w:r>
              <w:rPr>
                <w:lang w:val="en-GB"/>
              </w:rPr>
              <w:t>-0.511</w:t>
            </w:r>
          </w:p>
        </w:tc>
      </w:tr>
      <w:tr w:rsidR="00E93A67" w14:paraId="30F7345C" w14:textId="77777777" w:rsidTr="00E179BC">
        <w:trPr>
          <w:jc w:val="center"/>
        </w:trPr>
        <w:tc>
          <w:tcPr>
            <w:tcW w:w="3444" w:type="dxa"/>
            <w:tcBorders>
              <w:top w:val="nil"/>
              <w:left w:val="nil"/>
              <w:bottom w:val="nil"/>
              <w:right w:val="nil"/>
            </w:tcBorders>
          </w:tcPr>
          <w:p w14:paraId="6C03AF32"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6464EF6C" w14:textId="77777777" w:rsidR="00E93A67" w:rsidRDefault="00E93A67" w:rsidP="00E179BC">
            <w:pPr>
              <w:widowControl w:val="0"/>
              <w:autoSpaceDE w:val="0"/>
              <w:autoSpaceDN w:val="0"/>
              <w:adjustRightInd w:val="0"/>
              <w:jc w:val="center"/>
              <w:rPr>
                <w:lang w:val="en-GB"/>
              </w:rPr>
            </w:pPr>
            <w:r>
              <w:rPr>
                <w:lang w:val="en-GB"/>
              </w:rPr>
              <w:t>(0.116)</w:t>
            </w:r>
          </w:p>
        </w:tc>
        <w:tc>
          <w:tcPr>
            <w:tcW w:w="1407" w:type="dxa"/>
            <w:tcBorders>
              <w:top w:val="nil"/>
              <w:left w:val="nil"/>
              <w:bottom w:val="nil"/>
              <w:right w:val="nil"/>
            </w:tcBorders>
          </w:tcPr>
          <w:p w14:paraId="0F41EF68" w14:textId="77777777" w:rsidR="00E93A67" w:rsidRDefault="00E93A67" w:rsidP="00E179BC">
            <w:pPr>
              <w:widowControl w:val="0"/>
              <w:autoSpaceDE w:val="0"/>
              <w:autoSpaceDN w:val="0"/>
              <w:adjustRightInd w:val="0"/>
              <w:jc w:val="center"/>
              <w:rPr>
                <w:lang w:val="en-GB"/>
              </w:rPr>
            </w:pPr>
            <w:r>
              <w:rPr>
                <w:lang w:val="en-GB"/>
              </w:rPr>
              <w:t>(0.747)</w:t>
            </w:r>
          </w:p>
        </w:tc>
        <w:tc>
          <w:tcPr>
            <w:tcW w:w="1407" w:type="dxa"/>
            <w:tcBorders>
              <w:top w:val="nil"/>
              <w:left w:val="nil"/>
              <w:bottom w:val="nil"/>
              <w:right w:val="nil"/>
            </w:tcBorders>
          </w:tcPr>
          <w:p w14:paraId="6F8A3535" w14:textId="77777777" w:rsidR="00E93A67" w:rsidRDefault="00E93A67" w:rsidP="00E179BC">
            <w:pPr>
              <w:widowControl w:val="0"/>
              <w:autoSpaceDE w:val="0"/>
              <w:autoSpaceDN w:val="0"/>
              <w:adjustRightInd w:val="0"/>
              <w:jc w:val="center"/>
              <w:rPr>
                <w:lang w:val="en-GB"/>
              </w:rPr>
            </w:pPr>
            <w:r>
              <w:rPr>
                <w:lang w:val="en-GB"/>
              </w:rPr>
              <w:t>(0.953)</w:t>
            </w:r>
          </w:p>
        </w:tc>
        <w:tc>
          <w:tcPr>
            <w:tcW w:w="1407" w:type="dxa"/>
            <w:tcBorders>
              <w:top w:val="nil"/>
              <w:left w:val="nil"/>
              <w:bottom w:val="nil"/>
              <w:right w:val="nil"/>
            </w:tcBorders>
          </w:tcPr>
          <w:p w14:paraId="24281696" w14:textId="77777777" w:rsidR="00E93A67" w:rsidRDefault="00E93A67" w:rsidP="00E179BC">
            <w:pPr>
              <w:widowControl w:val="0"/>
              <w:autoSpaceDE w:val="0"/>
              <w:autoSpaceDN w:val="0"/>
              <w:adjustRightInd w:val="0"/>
              <w:jc w:val="center"/>
              <w:rPr>
                <w:lang w:val="en-GB"/>
              </w:rPr>
            </w:pPr>
            <w:r>
              <w:rPr>
                <w:lang w:val="en-GB"/>
              </w:rPr>
              <w:t>(1.109)</w:t>
            </w:r>
          </w:p>
        </w:tc>
      </w:tr>
      <w:tr w:rsidR="00E93A67" w14:paraId="189BE4C4" w14:textId="77777777" w:rsidTr="00E179BC">
        <w:trPr>
          <w:jc w:val="center"/>
        </w:trPr>
        <w:tc>
          <w:tcPr>
            <w:tcW w:w="3444" w:type="dxa"/>
            <w:tcBorders>
              <w:top w:val="nil"/>
              <w:left w:val="nil"/>
              <w:bottom w:val="nil"/>
              <w:right w:val="nil"/>
            </w:tcBorders>
          </w:tcPr>
          <w:p w14:paraId="16A08C49" w14:textId="77777777" w:rsidR="00E93A67" w:rsidRDefault="00E93A67" w:rsidP="00E179BC">
            <w:pPr>
              <w:widowControl w:val="0"/>
              <w:autoSpaceDE w:val="0"/>
              <w:autoSpaceDN w:val="0"/>
              <w:adjustRightInd w:val="0"/>
              <w:rPr>
                <w:lang w:val="en-GB"/>
              </w:rPr>
            </w:pPr>
            <w:r>
              <w:rPr>
                <w:lang w:val="en-GB"/>
              </w:rPr>
              <w:t>lndistance</w:t>
            </w:r>
          </w:p>
        </w:tc>
        <w:tc>
          <w:tcPr>
            <w:tcW w:w="1407" w:type="dxa"/>
            <w:tcBorders>
              <w:top w:val="nil"/>
              <w:left w:val="nil"/>
              <w:bottom w:val="nil"/>
              <w:right w:val="nil"/>
            </w:tcBorders>
          </w:tcPr>
          <w:p w14:paraId="28327E59" w14:textId="77777777" w:rsidR="00E93A67" w:rsidRDefault="00E93A67" w:rsidP="00E179BC">
            <w:pPr>
              <w:widowControl w:val="0"/>
              <w:autoSpaceDE w:val="0"/>
              <w:autoSpaceDN w:val="0"/>
              <w:adjustRightInd w:val="0"/>
              <w:jc w:val="center"/>
              <w:rPr>
                <w:lang w:val="en-GB"/>
              </w:rPr>
            </w:pPr>
            <w:r>
              <w:rPr>
                <w:lang w:val="en-GB"/>
              </w:rPr>
              <w:t>-0.0489</w:t>
            </w:r>
          </w:p>
        </w:tc>
        <w:tc>
          <w:tcPr>
            <w:tcW w:w="1407" w:type="dxa"/>
            <w:tcBorders>
              <w:top w:val="nil"/>
              <w:left w:val="nil"/>
              <w:bottom w:val="nil"/>
              <w:right w:val="nil"/>
            </w:tcBorders>
          </w:tcPr>
          <w:p w14:paraId="3425EE28" w14:textId="77777777" w:rsidR="00E93A67" w:rsidRDefault="00E93A67" w:rsidP="00E179BC">
            <w:pPr>
              <w:widowControl w:val="0"/>
              <w:autoSpaceDE w:val="0"/>
              <w:autoSpaceDN w:val="0"/>
              <w:adjustRightInd w:val="0"/>
              <w:jc w:val="center"/>
              <w:rPr>
                <w:lang w:val="en-GB"/>
              </w:rPr>
            </w:pPr>
            <w:r>
              <w:rPr>
                <w:lang w:val="en-GB"/>
              </w:rPr>
              <w:t>-0.252</w:t>
            </w:r>
          </w:p>
        </w:tc>
        <w:tc>
          <w:tcPr>
            <w:tcW w:w="1407" w:type="dxa"/>
            <w:tcBorders>
              <w:top w:val="nil"/>
              <w:left w:val="nil"/>
              <w:bottom w:val="nil"/>
              <w:right w:val="nil"/>
            </w:tcBorders>
          </w:tcPr>
          <w:p w14:paraId="2E2E357F" w14:textId="77777777" w:rsidR="00E93A67" w:rsidRDefault="00E93A67" w:rsidP="00E179BC">
            <w:pPr>
              <w:widowControl w:val="0"/>
              <w:autoSpaceDE w:val="0"/>
              <w:autoSpaceDN w:val="0"/>
              <w:adjustRightInd w:val="0"/>
              <w:jc w:val="center"/>
              <w:rPr>
                <w:lang w:val="en-GB"/>
              </w:rPr>
            </w:pPr>
            <w:r>
              <w:rPr>
                <w:lang w:val="en-GB"/>
              </w:rPr>
              <w:t>-0.191</w:t>
            </w:r>
          </w:p>
        </w:tc>
        <w:tc>
          <w:tcPr>
            <w:tcW w:w="1407" w:type="dxa"/>
            <w:tcBorders>
              <w:top w:val="nil"/>
              <w:left w:val="nil"/>
              <w:bottom w:val="nil"/>
              <w:right w:val="nil"/>
            </w:tcBorders>
          </w:tcPr>
          <w:p w14:paraId="3DC70F1F" w14:textId="77777777" w:rsidR="00E93A67" w:rsidRDefault="00E93A67" w:rsidP="00E179BC">
            <w:pPr>
              <w:widowControl w:val="0"/>
              <w:autoSpaceDE w:val="0"/>
              <w:autoSpaceDN w:val="0"/>
              <w:adjustRightInd w:val="0"/>
              <w:jc w:val="center"/>
              <w:rPr>
                <w:lang w:val="en-GB"/>
              </w:rPr>
            </w:pPr>
          </w:p>
        </w:tc>
      </w:tr>
      <w:tr w:rsidR="00E93A67" w14:paraId="32D7314B" w14:textId="77777777" w:rsidTr="00E179BC">
        <w:trPr>
          <w:jc w:val="center"/>
        </w:trPr>
        <w:tc>
          <w:tcPr>
            <w:tcW w:w="3444" w:type="dxa"/>
            <w:tcBorders>
              <w:top w:val="nil"/>
              <w:left w:val="nil"/>
              <w:bottom w:val="nil"/>
              <w:right w:val="nil"/>
            </w:tcBorders>
          </w:tcPr>
          <w:p w14:paraId="2FA3F823"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407334C0" w14:textId="77777777" w:rsidR="00E93A67" w:rsidRDefault="00E93A67" w:rsidP="00E179BC">
            <w:pPr>
              <w:widowControl w:val="0"/>
              <w:autoSpaceDE w:val="0"/>
              <w:autoSpaceDN w:val="0"/>
              <w:adjustRightInd w:val="0"/>
              <w:jc w:val="center"/>
              <w:rPr>
                <w:lang w:val="en-GB"/>
              </w:rPr>
            </w:pPr>
            <w:r>
              <w:rPr>
                <w:lang w:val="en-GB"/>
              </w:rPr>
              <w:t>(0.153)</w:t>
            </w:r>
          </w:p>
        </w:tc>
        <w:tc>
          <w:tcPr>
            <w:tcW w:w="1407" w:type="dxa"/>
            <w:tcBorders>
              <w:top w:val="nil"/>
              <w:left w:val="nil"/>
              <w:bottom w:val="nil"/>
              <w:right w:val="nil"/>
            </w:tcBorders>
          </w:tcPr>
          <w:p w14:paraId="1EBB8205" w14:textId="77777777" w:rsidR="00E93A67" w:rsidRDefault="00E93A67" w:rsidP="00E179BC">
            <w:pPr>
              <w:widowControl w:val="0"/>
              <w:autoSpaceDE w:val="0"/>
              <w:autoSpaceDN w:val="0"/>
              <w:adjustRightInd w:val="0"/>
              <w:jc w:val="center"/>
              <w:rPr>
                <w:lang w:val="en-GB"/>
              </w:rPr>
            </w:pPr>
            <w:r>
              <w:rPr>
                <w:lang w:val="en-GB"/>
              </w:rPr>
              <w:t>(0.201)</w:t>
            </w:r>
          </w:p>
        </w:tc>
        <w:tc>
          <w:tcPr>
            <w:tcW w:w="1407" w:type="dxa"/>
            <w:tcBorders>
              <w:top w:val="nil"/>
              <w:left w:val="nil"/>
              <w:bottom w:val="nil"/>
              <w:right w:val="nil"/>
            </w:tcBorders>
          </w:tcPr>
          <w:p w14:paraId="1A77AC3F" w14:textId="77777777" w:rsidR="00E93A67" w:rsidRDefault="00E93A67" w:rsidP="00E179BC">
            <w:pPr>
              <w:widowControl w:val="0"/>
              <w:autoSpaceDE w:val="0"/>
              <w:autoSpaceDN w:val="0"/>
              <w:adjustRightInd w:val="0"/>
              <w:jc w:val="center"/>
              <w:rPr>
                <w:lang w:val="en-GB"/>
              </w:rPr>
            </w:pPr>
            <w:r>
              <w:rPr>
                <w:lang w:val="en-GB"/>
              </w:rPr>
              <w:t>(0.200)</w:t>
            </w:r>
          </w:p>
        </w:tc>
        <w:tc>
          <w:tcPr>
            <w:tcW w:w="1407" w:type="dxa"/>
            <w:tcBorders>
              <w:top w:val="nil"/>
              <w:left w:val="nil"/>
              <w:bottom w:val="nil"/>
              <w:right w:val="nil"/>
            </w:tcBorders>
          </w:tcPr>
          <w:p w14:paraId="7C17A9BA" w14:textId="77777777" w:rsidR="00E93A67" w:rsidRDefault="00E93A67" w:rsidP="00E179BC">
            <w:pPr>
              <w:widowControl w:val="0"/>
              <w:autoSpaceDE w:val="0"/>
              <w:autoSpaceDN w:val="0"/>
              <w:adjustRightInd w:val="0"/>
              <w:jc w:val="center"/>
              <w:rPr>
                <w:lang w:val="en-GB"/>
              </w:rPr>
            </w:pPr>
          </w:p>
        </w:tc>
      </w:tr>
      <w:tr w:rsidR="00E93A67" w14:paraId="54EABA54" w14:textId="77777777" w:rsidTr="00E179BC">
        <w:trPr>
          <w:jc w:val="center"/>
        </w:trPr>
        <w:tc>
          <w:tcPr>
            <w:tcW w:w="3444" w:type="dxa"/>
            <w:tcBorders>
              <w:top w:val="nil"/>
              <w:left w:val="nil"/>
              <w:bottom w:val="nil"/>
              <w:right w:val="nil"/>
            </w:tcBorders>
          </w:tcPr>
          <w:p w14:paraId="048AD34E" w14:textId="77777777" w:rsidR="00E93A67" w:rsidRDefault="00E93A67" w:rsidP="00E179BC">
            <w:pPr>
              <w:widowControl w:val="0"/>
              <w:autoSpaceDE w:val="0"/>
              <w:autoSpaceDN w:val="0"/>
              <w:adjustRightInd w:val="0"/>
              <w:rPr>
                <w:lang w:val="en-GB"/>
              </w:rPr>
            </w:pPr>
            <w:r>
              <w:rPr>
                <w:lang w:val="en-GB"/>
              </w:rPr>
              <w:t>Common colony</w:t>
            </w:r>
          </w:p>
        </w:tc>
        <w:tc>
          <w:tcPr>
            <w:tcW w:w="1407" w:type="dxa"/>
            <w:tcBorders>
              <w:top w:val="nil"/>
              <w:left w:val="nil"/>
              <w:bottom w:val="nil"/>
              <w:right w:val="nil"/>
            </w:tcBorders>
          </w:tcPr>
          <w:p w14:paraId="5CD90EA2" w14:textId="77777777" w:rsidR="00E93A67" w:rsidRDefault="00E93A67" w:rsidP="00E179BC">
            <w:pPr>
              <w:widowControl w:val="0"/>
              <w:autoSpaceDE w:val="0"/>
              <w:autoSpaceDN w:val="0"/>
              <w:adjustRightInd w:val="0"/>
              <w:jc w:val="center"/>
              <w:rPr>
                <w:lang w:val="en-GB"/>
              </w:rPr>
            </w:pPr>
            <w:r>
              <w:rPr>
                <w:lang w:val="en-GB"/>
              </w:rPr>
              <w:t>4.350***</w:t>
            </w:r>
          </w:p>
        </w:tc>
        <w:tc>
          <w:tcPr>
            <w:tcW w:w="1407" w:type="dxa"/>
            <w:tcBorders>
              <w:top w:val="nil"/>
              <w:left w:val="nil"/>
              <w:bottom w:val="nil"/>
              <w:right w:val="nil"/>
            </w:tcBorders>
          </w:tcPr>
          <w:p w14:paraId="0E1338A4" w14:textId="77777777" w:rsidR="00E93A67" w:rsidRDefault="00E93A67" w:rsidP="00E179BC">
            <w:pPr>
              <w:widowControl w:val="0"/>
              <w:autoSpaceDE w:val="0"/>
              <w:autoSpaceDN w:val="0"/>
              <w:adjustRightInd w:val="0"/>
              <w:jc w:val="center"/>
              <w:rPr>
                <w:lang w:val="en-GB"/>
              </w:rPr>
            </w:pPr>
            <w:r>
              <w:rPr>
                <w:lang w:val="en-GB"/>
              </w:rPr>
              <w:t>3.292***</w:t>
            </w:r>
          </w:p>
        </w:tc>
        <w:tc>
          <w:tcPr>
            <w:tcW w:w="1407" w:type="dxa"/>
            <w:tcBorders>
              <w:top w:val="nil"/>
              <w:left w:val="nil"/>
              <w:bottom w:val="nil"/>
              <w:right w:val="nil"/>
            </w:tcBorders>
          </w:tcPr>
          <w:p w14:paraId="1270B29D" w14:textId="77777777" w:rsidR="00E93A67" w:rsidRDefault="00E93A67" w:rsidP="00E179BC">
            <w:pPr>
              <w:widowControl w:val="0"/>
              <w:autoSpaceDE w:val="0"/>
              <w:autoSpaceDN w:val="0"/>
              <w:adjustRightInd w:val="0"/>
              <w:jc w:val="center"/>
              <w:rPr>
                <w:lang w:val="en-GB"/>
              </w:rPr>
            </w:pPr>
            <w:r>
              <w:rPr>
                <w:lang w:val="en-GB"/>
              </w:rPr>
              <w:t>2.890***</w:t>
            </w:r>
          </w:p>
        </w:tc>
        <w:tc>
          <w:tcPr>
            <w:tcW w:w="1407" w:type="dxa"/>
            <w:tcBorders>
              <w:top w:val="nil"/>
              <w:left w:val="nil"/>
              <w:bottom w:val="nil"/>
              <w:right w:val="nil"/>
            </w:tcBorders>
          </w:tcPr>
          <w:p w14:paraId="0880EC02" w14:textId="77777777" w:rsidR="00E93A67" w:rsidRDefault="00E93A67" w:rsidP="00E179BC">
            <w:pPr>
              <w:widowControl w:val="0"/>
              <w:autoSpaceDE w:val="0"/>
              <w:autoSpaceDN w:val="0"/>
              <w:adjustRightInd w:val="0"/>
              <w:jc w:val="center"/>
              <w:rPr>
                <w:lang w:val="en-GB"/>
              </w:rPr>
            </w:pPr>
          </w:p>
        </w:tc>
      </w:tr>
      <w:tr w:rsidR="00E93A67" w14:paraId="4FED4F5A" w14:textId="77777777" w:rsidTr="00E179BC">
        <w:trPr>
          <w:jc w:val="center"/>
        </w:trPr>
        <w:tc>
          <w:tcPr>
            <w:tcW w:w="3444" w:type="dxa"/>
            <w:tcBorders>
              <w:top w:val="nil"/>
              <w:left w:val="nil"/>
              <w:bottom w:val="nil"/>
              <w:right w:val="nil"/>
            </w:tcBorders>
          </w:tcPr>
          <w:p w14:paraId="4BFB0BCC"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79005E6F" w14:textId="77777777" w:rsidR="00E93A67" w:rsidRDefault="00E93A67" w:rsidP="00E179BC">
            <w:pPr>
              <w:widowControl w:val="0"/>
              <w:autoSpaceDE w:val="0"/>
              <w:autoSpaceDN w:val="0"/>
              <w:adjustRightInd w:val="0"/>
              <w:jc w:val="center"/>
              <w:rPr>
                <w:lang w:val="en-GB"/>
              </w:rPr>
            </w:pPr>
            <w:r>
              <w:rPr>
                <w:lang w:val="en-GB"/>
              </w:rPr>
              <w:t>(0.736)</w:t>
            </w:r>
          </w:p>
        </w:tc>
        <w:tc>
          <w:tcPr>
            <w:tcW w:w="1407" w:type="dxa"/>
            <w:tcBorders>
              <w:top w:val="nil"/>
              <w:left w:val="nil"/>
              <w:bottom w:val="nil"/>
              <w:right w:val="nil"/>
            </w:tcBorders>
          </w:tcPr>
          <w:p w14:paraId="1E33B38D" w14:textId="77777777" w:rsidR="00E93A67" w:rsidRDefault="00E93A67" w:rsidP="00E179BC">
            <w:pPr>
              <w:widowControl w:val="0"/>
              <w:autoSpaceDE w:val="0"/>
              <w:autoSpaceDN w:val="0"/>
              <w:adjustRightInd w:val="0"/>
              <w:jc w:val="center"/>
              <w:rPr>
                <w:lang w:val="en-GB"/>
              </w:rPr>
            </w:pPr>
            <w:r>
              <w:rPr>
                <w:lang w:val="en-GB"/>
              </w:rPr>
              <w:t>(0.807)</w:t>
            </w:r>
          </w:p>
        </w:tc>
        <w:tc>
          <w:tcPr>
            <w:tcW w:w="1407" w:type="dxa"/>
            <w:tcBorders>
              <w:top w:val="nil"/>
              <w:left w:val="nil"/>
              <w:bottom w:val="nil"/>
              <w:right w:val="nil"/>
            </w:tcBorders>
          </w:tcPr>
          <w:p w14:paraId="407BD900" w14:textId="77777777" w:rsidR="00E93A67" w:rsidRDefault="00E93A67" w:rsidP="00E179BC">
            <w:pPr>
              <w:widowControl w:val="0"/>
              <w:autoSpaceDE w:val="0"/>
              <w:autoSpaceDN w:val="0"/>
              <w:adjustRightInd w:val="0"/>
              <w:jc w:val="center"/>
              <w:rPr>
                <w:lang w:val="en-GB"/>
              </w:rPr>
            </w:pPr>
            <w:r>
              <w:rPr>
                <w:lang w:val="en-GB"/>
              </w:rPr>
              <w:t>(0.812)</w:t>
            </w:r>
          </w:p>
        </w:tc>
        <w:tc>
          <w:tcPr>
            <w:tcW w:w="1407" w:type="dxa"/>
            <w:tcBorders>
              <w:top w:val="nil"/>
              <w:left w:val="nil"/>
              <w:bottom w:val="nil"/>
              <w:right w:val="nil"/>
            </w:tcBorders>
          </w:tcPr>
          <w:p w14:paraId="6A40B85A" w14:textId="77777777" w:rsidR="00E93A67" w:rsidRDefault="00E93A67" w:rsidP="00E179BC">
            <w:pPr>
              <w:widowControl w:val="0"/>
              <w:autoSpaceDE w:val="0"/>
              <w:autoSpaceDN w:val="0"/>
              <w:adjustRightInd w:val="0"/>
              <w:jc w:val="center"/>
              <w:rPr>
                <w:lang w:val="en-GB"/>
              </w:rPr>
            </w:pPr>
          </w:p>
        </w:tc>
      </w:tr>
      <w:tr w:rsidR="00E93A67" w14:paraId="1E79A747" w14:textId="77777777" w:rsidTr="00E179BC">
        <w:trPr>
          <w:jc w:val="center"/>
        </w:trPr>
        <w:tc>
          <w:tcPr>
            <w:tcW w:w="3444" w:type="dxa"/>
            <w:tcBorders>
              <w:top w:val="nil"/>
              <w:left w:val="nil"/>
              <w:bottom w:val="nil"/>
              <w:right w:val="nil"/>
            </w:tcBorders>
          </w:tcPr>
          <w:p w14:paraId="5E0A16CC" w14:textId="77777777" w:rsidR="00E93A67" w:rsidRDefault="00E93A67" w:rsidP="00E179BC">
            <w:pPr>
              <w:widowControl w:val="0"/>
              <w:autoSpaceDE w:val="0"/>
              <w:autoSpaceDN w:val="0"/>
              <w:adjustRightInd w:val="0"/>
              <w:rPr>
                <w:lang w:val="en-GB"/>
              </w:rPr>
            </w:pPr>
            <w:r>
              <w:rPr>
                <w:lang w:val="en-GB"/>
              </w:rPr>
              <w:t>Common language</w:t>
            </w:r>
          </w:p>
        </w:tc>
        <w:tc>
          <w:tcPr>
            <w:tcW w:w="1407" w:type="dxa"/>
            <w:tcBorders>
              <w:top w:val="nil"/>
              <w:left w:val="nil"/>
              <w:bottom w:val="nil"/>
              <w:right w:val="nil"/>
            </w:tcBorders>
          </w:tcPr>
          <w:p w14:paraId="4419678D" w14:textId="77777777" w:rsidR="00E93A67" w:rsidRDefault="00E93A67" w:rsidP="00E179BC">
            <w:pPr>
              <w:widowControl w:val="0"/>
              <w:autoSpaceDE w:val="0"/>
              <w:autoSpaceDN w:val="0"/>
              <w:adjustRightInd w:val="0"/>
              <w:jc w:val="center"/>
              <w:rPr>
                <w:lang w:val="en-GB"/>
              </w:rPr>
            </w:pPr>
            <w:r>
              <w:rPr>
                <w:lang w:val="en-GB"/>
              </w:rPr>
              <w:t>-0.249</w:t>
            </w:r>
          </w:p>
        </w:tc>
        <w:tc>
          <w:tcPr>
            <w:tcW w:w="1407" w:type="dxa"/>
            <w:tcBorders>
              <w:top w:val="nil"/>
              <w:left w:val="nil"/>
              <w:bottom w:val="nil"/>
              <w:right w:val="nil"/>
            </w:tcBorders>
          </w:tcPr>
          <w:p w14:paraId="1DA66517" w14:textId="77777777" w:rsidR="00E93A67" w:rsidRDefault="00E93A67" w:rsidP="00E179BC">
            <w:pPr>
              <w:widowControl w:val="0"/>
              <w:autoSpaceDE w:val="0"/>
              <w:autoSpaceDN w:val="0"/>
              <w:adjustRightInd w:val="0"/>
              <w:jc w:val="center"/>
              <w:rPr>
                <w:lang w:val="en-GB"/>
              </w:rPr>
            </w:pPr>
            <w:r>
              <w:rPr>
                <w:lang w:val="en-GB"/>
              </w:rPr>
              <w:t>-0.370</w:t>
            </w:r>
          </w:p>
        </w:tc>
        <w:tc>
          <w:tcPr>
            <w:tcW w:w="1407" w:type="dxa"/>
            <w:tcBorders>
              <w:top w:val="nil"/>
              <w:left w:val="nil"/>
              <w:bottom w:val="nil"/>
              <w:right w:val="nil"/>
            </w:tcBorders>
          </w:tcPr>
          <w:p w14:paraId="1380E72B" w14:textId="77777777" w:rsidR="00E93A67" w:rsidRDefault="00E93A67" w:rsidP="00E179BC">
            <w:pPr>
              <w:widowControl w:val="0"/>
              <w:autoSpaceDE w:val="0"/>
              <w:autoSpaceDN w:val="0"/>
              <w:adjustRightInd w:val="0"/>
              <w:jc w:val="center"/>
              <w:rPr>
                <w:lang w:val="en-GB"/>
              </w:rPr>
            </w:pPr>
            <w:r>
              <w:rPr>
                <w:lang w:val="en-GB"/>
              </w:rPr>
              <w:t>-0.407</w:t>
            </w:r>
          </w:p>
        </w:tc>
        <w:tc>
          <w:tcPr>
            <w:tcW w:w="1407" w:type="dxa"/>
            <w:tcBorders>
              <w:top w:val="nil"/>
              <w:left w:val="nil"/>
              <w:bottom w:val="nil"/>
              <w:right w:val="nil"/>
            </w:tcBorders>
          </w:tcPr>
          <w:p w14:paraId="53311EDB" w14:textId="77777777" w:rsidR="00E93A67" w:rsidRDefault="00E93A67" w:rsidP="00E179BC">
            <w:pPr>
              <w:widowControl w:val="0"/>
              <w:autoSpaceDE w:val="0"/>
              <w:autoSpaceDN w:val="0"/>
              <w:adjustRightInd w:val="0"/>
              <w:jc w:val="center"/>
              <w:rPr>
                <w:lang w:val="en-GB"/>
              </w:rPr>
            </w:pPr>
          </w:p>
        </w:tc>
      </w:tr>
      <w:tr w:rsidR="00E93A67" w14:paraId="217E484F" w14:textId="77777777" w:rsidTr="00E179BC">
        <w:trPr>
          <w:jc w:val="center"/>
        </w:trPr>
        <w:tc>
          <w:tcPr>
            <w:tcW w:w="3444" w:type="dxa"/>
            <w:tcBorders>
              <w:top w:val="nil"/>
              <w:left w:val="nil"/>
              <w:bottom w:val="nil"/>
              <w:right w:val="nil"/>
            </w:tcBorders>
          </w:tcPr>
          <w:p w14:paraId="3C1321F7"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450ACC09" w14:textId="77777777" w:rsidR="00E93A67" w:rsidRDefault="00E93A67" w:rsidP="00E179BC">
            <w:pPr>
              <w:widowControl w:val="0"/>
              <w:autoSpaceDE w:val="0"/>
              <w:autoSpaceDN w:val="0"/>
              <w:adjustRightInd w:val="0"/>
              <w:jc w:val="center"/>
              <w:rPr>
                <w:lang w:val="en-GB"/>
              </w:rPr>
            </w:pPr>
            <w:r>
              <w:rPr>
                <w:lang w:val="en-GB"/>
              </w:rPr>
              <w:t>(0.455)</w:t>
            </w:r>
          </w:p>
        </w:tc>
        <w:tc>
          <w:tcPr>
            <w:tcW w:w="1407" w:type="dxa"/>
            <w:tcBorders>
              <w:top w:val="nil"/>
              <w:left w:val="nil"/>
              <w:bottom w:val="nil"/>
              <w:right w:val="nil"/>
            </w:tcBorders>
          </w:tcPr>
          <w:p w14:paraId="4A423DCD" w14:textId="77777777" w:rsidR="00E93A67" w:rsidRDefault="00E93A67" w:rsidP="00E179BC">
            <w:pPr>
              <w:widowControl w:val="0"/>
              <w:autoSpaceDE w:val="0"/>
              <w:autoSpaceDN w:val="0"/>
              <w:adjustRightInd w:val="0"/>
              <w:jc w:val="center"/>
              <w:rPr>
                <w:lang w:val="en-GB"/>
              </w:rPr>
            </w:pPr>
            <w:r>
              <w:rPr>
                <w:lang w:val="en-GB"/>
              </w:rPr>
              <w:t>(0.511)</w:t>
            </w:r>
          </w:p>
        </w:tc>
        <w:tc>
          <w:tcPr>
            <w:tcW w:w="1407" w:type="dxa"/>
            <w:tcBorders>
              <w:top w:val="nil"/>
              <w:left w:val="nil"/>
              <w:bottom w:val="nil"/>
              <w:right w:val="nil"/>
            </w:tcBorders>
          </w:tcPr>
          <w:p w14:paraId="6A49B4B7" w14:textId="77777777" w:rsidR="00E93A67" w:rsidRDefault="00E93A67" w:rsidP="00E179BC">
            <w:pPr>
              <w:widowControl w:val="0"/>
              <w:autoSpaceDE w:val="0"/>
              <w:autoSpaceDN w:val="0"/>
              <w:adjustRightInd w:val="0"/>
              <w:jc w:val="center"/>
              <w:rPr>
                <w:lang w:val="en-GB"/>
              </w:rPr>
            </w:pPr>
            <w:r>
              <w:rPr>
                <w:lang w:val="en-GB"/>
              </w:rPr>
              <w:t>(0.507)</w:t>
            </w:r>
          </w:p>
        </w:tc>
        <w:tc>
          <w:tcPr>
            <w:tcW w:w="1407" w:type="dxa"/>
            <w:tcBorders>
              <w:top w:val="nil"/>
              <w:left w:val="nil"/>
              <w:bottom w:val="nil"/>
              <w:right w:val="nil"/>
            </w:tcBorders>
          </w:tcPr>
          <w:p w14:paraId="28A6C91E" w14:textId="77777777" w:rsidR="00E93A67" w:rsidRDefault="00E93A67" w:rsidP="00E179BC">
            <w:pPr>
              <w:widowControl w:val="0"/>
              <w:autoSpaceDE w:val="0"/>
              <w:autoSpaceDN w:val="0"/>
              <w:adjustRightInd w:val="0"/>
              <w:jc w:val="center"/>
              <w:rPr>
                <w:lang w:val="en-GB"/>
              </w:rPr>
            </w:pPr>
          </w:p>
        </w:tc>
      </w:tr>
      <w:tr w:rsidR="00E93A67" w14:paraId="6B561387" w14:textId="77777777" w:rsidTr="00E179BC">
        <w:trPr>
          <w:jc w:val="center"/>
        </w:trPr>
        <w:tc>
          <w:tcPr>
            <w:tcW w:w="3444" w:type="dxa"/>
            <w:tcBorders>
              <w:top w:val="nil"/>
              <w:left w:val="nil"/>
              <w:bottom w:val="nil"/>
              <w:right w:val="nil"/>
            </w:tcBorders>
          </w:tcPr>
          <w:p w14:paraId="04A8D253" w14:textId="77777777" w:rsidR="00E93A67" w:rsidRDefault="00E93A67" w:rsidP="00E179BC">
            <w:pPr>
              <w:widowControl w:val="0"/>
              <w:autoSpaceDE w:val="0"/>
              <w:autoSpaceDN w:val="0"/>
              <w:adjustRightInd w:val="0"/>
              <w:rPr>
                <w:lang w:val="en-GB"/>
              </w:rPr>
            </w:pPr>
            <w:r>
              <w:rPr>
                <w:lang w:val="en-GB"/>
              </w:rPr>
              <w:t xml:space="preserve">Contiguity </w:t>
            </w:r>
          </w:p>
        </w:tc>
        <w:tc>
          <w:tcPr>
            <w:tcW w:w="1407" w:type="dxa"/>
            <w:tcBorders>
              <w:top w:val="nil"/>
              <w:left w:val="nil"/>
              <w:bottom w:val="nil"/>
              <w:right w:val="nil"/>
            </w:tcBorders>
          </w:tcPr>
          <w:p w14:paraId="5B99628A" w14:textId="77777777" w:rsidR="00E93A67" w:rsidRDefault="00E93A67" w:rsidP="00E179BC">
            <w:pPr>
              <w:widowControl w:val="0"/>
              <w:autoSpaceDE w:val="0"/>
              <w:autoSpaceDN w:val="0"/>
              <w:adjustRightInd w:val="0"/>
              <w:jc w:val="center"/>
              <w:rPr>
                <w:lang w:val="en-GB"/>
              </w:rPr>
            </w:pPr>
            <w:r>
              <w:rPr>
                <w:lang w:val="en-GB"/>
              </w:rPr>
              <w:t>1.938***</w:t>
            </w:r>
          </w:p>
        </w:tc>
        <w:tc>
          <w:tcPr>
            <w:tcW w:w="1407" w:type="dxa"/>
            <w:tcBorders>
              <w:top w:val="nil"/>
              <w:left w:val="nil"/>
              <w:bottom w:val="nil"/>
              <w:right w:val="nil"/>
            </w:tcBorders>
          </w:tcPr>
          <w:p w14:paraId="26661E4D" w14:textId="77777777" w:rsidR="00E93A67" w:rsidRDefault="00E93A67" w:rsidP="00E179BC">
            <w:pPr>
              <w:widowControl w:val="0"/>
              <w:autoSpaceDE w:val="0"/>
              <w:autoSpaceDN w:val="0"/>
              <w:adjustRightInd w:val="0"/>
              <w:jc w:val="center"/>
              <w:rPr>
                <w:lang w:val="en-GB"/>
              </w:rPr>
            </w:pPr>
            <w:r>
              <w:rPr>
                <w:lang w:val="en-GB"/>
              </w:rPr>
              <w:t>1.719***</w:t>
            </w:r>
          </w:p>
        </w:tc>
        <w:tc>
          <w:tcPr>
            <w:tcW w:w="1407" w:type="dxa"/>
            <w:tcBorders>
              <w:top w:val="nil"/>
              <w:left w:val="nil"/>
              <w:bottom w:val="nil"/>
              <w:right w:val="nil"/>
            </w:tcBorders>
          </w:tcPr>
          <w:p w14:paraId="36A54577" w14:textId="77777777" w:rsidR="00E93A67" w:rsidRDefault="00E93A67" w:rsidP="00E179BC">
            <w:pPr>
              <w:widowControl w:val="0"/>
              <w:autoSpaceDE w:val="0"/>
              <w:autoSpaceDN w:val="0"/>
              <w:adjustRightInd w:val="0"/>
              <w:jc w:val="center"/>
              <w:rPr>
                <w:lang w:val="en-GB"/>
              </w:rPr>
            </w:pPr>
            <w:r>
              <w:rPr>
                <w:lang w:val="en-GB"/>
              </w:rPr>
              <w:t>1.693***</w:t>
            </w:r>
          </w:p>
        </w:tc>
        <w:tc>
          <w:tcPr>
            <w:tcW w:w="1407" w:type="dxa"/>
            <w:tcBorders>
              <w:top w:val="nil"/>
              <w:left w:val="nil"/>
              <w:bottom w:val="nil"/>
              <w:right w:val="nil"/>
            </w:tcBorders>
          </w:tcPr>
          <w:p w14:paraId="7D66C9BB" w14:textId="77777777" w:rsidR="00E93A67" w:rsidRDefault="00E93A67" w:rsidP="00E179BC">
            <w:pPr>
              <w:widowControl w:val="0"/>
              <w:autoSpaceDE w:val="0"/>
              <w:autoSpaceDN w:val="0"/>
              <w:adjustRightInd w:val="0"/>
              <w:jc w:val="center"/>
              <w:rPr>
                <w:lang w:val="en-GB"/>
              </w:rPr>
            </w:pPr>
          </w:p>
        </w:tc>
      </w:tr>
      <w:tr w:rsidR="00E93A67" w14:paraId="6590BA3C" w14:textId="77777777" w:rsidTr="00E179BC">
        <w:trPr>
          <w:jc w:val="center"/>
        </w:trPr>
        <w:tc>
          <w:tcPr>
            <w:tcW w:w="3444" w:type="dxa"/>
            <w:tcBorders>
              <w:top w:val="nil"/>
              <w:left w:val="nil"/>
              <w:bottom w:val="nil"/>
              <w:right w:val="nil"/>
            </w:tcBorders>
          </w:tcPr>
          <w:p w14:paraId="603800FA"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5F8A560D" w14:textId="77777777" w:rsidR="00E93A67" w:rsidRDefault="00E93A67" w:rsidP="00E179BC">
            <w:pPr>
              <w:widowControl w:val="0"/>
              <w:autoSpaceDE w:val="0"/>
              <w:autoSpaceDN w:val="0"/>
              <w:adjustRightInd w:val="0"/>
              <w:jc w:val="center"/>
              <w:rPr>
                <w:lang w:val="en-GB"/>
              </w:rPr>
            </w:pPr>
            <w:r>
              <w:rPr>
                <w:lang w:val="en-GB"/>
              </w:rPr>
              <w:t>(0.465)</w:t>
            </w:r>
          </w:p>
        </w:tc>
        <w:tc>
          <w:tcPr>
            <w:tcW w:w="1407" w:type="dxa"/>
            <w:tcBorders>
              <w:top w:val="nil"/>
              <w:left w:val="nil"/>
              <w:bottom w:val="nil"/>
              <w:right w:val="nil"/>
            </w:tcBorders>
          </w:tcPr>
          <w:p w14:paraId="59142BC1" w14:textId="77777777" w:rsidR="00E93A67" w:rsidRDefault="00E93A67" w:rsidP="00E179BC">
            <w:pPr>
              <w:widowControl w:val="0"/>
              <w:autoSpaceDE w:val="0"/>
              <w:autoSpaceDN w:val="0"/>
              <w:adjustRightInd w:val="0"/>
              <w:jc w:val="center"/>
              <w:rPr>
                <w:lang w:val="en-GB"/>
              </w:rPr>
            </w:pPr>
            <w:r>
              <w:rPr>
                <w:lang w:val="en-GB"/>
              </w:rPr>
              <w:t>(0.458)</w:t>
            </w:r>
          </w:p>
        </w:tc>
        <w:tc>
          <w:tcPr>
            <w:tcW w:w="1407" w:type="dxa"/>
            <w:tcBorders>
              <w:top w:val="nil"/>
              <w:left w:val="nil"/>
              <w:bottom w:val="nil"/>
              <w:right w:val="nil"/>
            </w:tcBorders>
          </w:tcPr>
          <w:p w14:paraId="75DF6EB1" w14:textId="77777777" w:rsidR="00E93A67" w:rsidRDefault="00E93A67" w:rsidP="00E179BC">
            <w:pPr>
              <w:widowControl w:val="0"/>
              <w:autoSpaceDE w:val="0"/>
              <w:autoSpaceDN w:val="0"/>
              <w:adjustRightInd w:val="0"/>
              <w:jc w:val="center"/>
              <w:rPr>
                <w:lang w:val="en-GB"/>
              </w:rPr>
            </w:pPr>
            <w:r>
              <w:rPr>
                <w:lang w:val="en-GB"/>
              </w:rPr>
              <w:t>(0.456)</w:t>
            </w:r>
          </w:p>
        </w:tc>
        <w:tc>
          <w:tcPr>
            <w:tcW w:w="1407" w:type="dxa"/>
            <w:tcBorders>
              <w:top w:val="nil"/>
              <w:left w:val="nil"/>
              <w:bottom w:val="nil"/>
              <w:right w:val="nil"/>
            </w:tcBorders>
          </w:tcPr>
          <w:p w14:paraId="17A66581" w14:textId="77777777" w:rsidR="00E93A67" w:rsidRDefault="00E93A67" w:rsidP="00E179BC">
            <w:pPr>
              <w:widowControl w:val="0"/>
              <w:autoSpaceDE w:val="0"/>
              <w:autoSpaceDN w:val="0"/>
              <w:adjustRightInd w:val="0"/>
              <w:jc w:val="center"/>
              <w:rPr>
                <w:lang w:val="en-GB"/>
              </w:rPr>
            </w:pPr>
          </w:p>
        </w:tc>
      </w:tr>
      <w:tr w:rsidR="00E93A67" w14:paraId="140423CD" w14:textId="77777777" w:rsidTr="00E179BC">
        <w:trPr>
          <w:jc w:val="center"/>
        </w:trPr>
        <w:tc>
          <w:tcPr>
            <w:tcW w:w="3444" w:type="dxa"/>
            <w:tcBorders>
              <w:top w:val="nil"/>
              <w:left w:val="nil"/>
              <w:bottom w:val="nil"/>
              <w:right w:val="nil"/>
            </w:tcBorders>
          </w:tcPr>
          <w:p w14:paraId="7C458EB9" w14:textId="77777777" w:rsidR="00E93A67" w:rsidRDefault="00E93A67" w:rsidP="00E179BC">
            <w:pPr>
              <w:widowControl w:val="0"/>
              <w:autoSpaceDE w:val="0"/>
              <w:autoSpaceDN w:val="0"/>
              <w:adjustRightInd w:val="0"/>
              <w:rPr>
                <w:lang w:val="en-GB"/>
              </w:rPr>
            </w:pPr>
            <w:r>
              <w:rPr>
                <w:lang w:val="en-GB"/>
              </w:rPr>
              <w:t>Constant</w:t>
            </w:r>
          </w:p>
        </w:tc>
        <w:tc>
          <w:tcPr>
            <w:tcW w:w="1407" w:type="dxa"/>
            <w:tcBorders>
              <w:top w:val="nil"/>
              <w:left w:val="nil"/>
              <w:bottom w:val="nil"/>
              <w:right w:val="nil"/>
            </w:tcBorders>
          </w:tcPr>
          <w:p w14:paraId="138143E0" w14:textId="77777777" w:rsidR="00E93A67" w:rsidRDefault="00E93A67" w:rsidP="00E179BC">
            <w:pPr>
              <w:widowControl w:val="0"/>
              <w:autoSpaceDE w:val="0"/>
              <w:autoSpaceDN w:val="0"/>
              <w:adjustRightInd w:val="0"/>
              <w:jc w:val="center"/>
              <w:rPr>
                <w:lang w:val="en-GB"/>
              </w:rPr>
            </w:pPr>
            <w:r>
              <w:rPr>
                <w:lang w:val="en-GB"/>
              </w:rPr>
              <w:t>-17.12***</w:t>
            </w:r>
          </w:p>
        </w:tc>
        <w:tc>
          <w:tcPr>
            <w:tcW w:w="1407" w:type="dxa"/>
            <w:tcBorders>
              <w:top w:val="nil"/>
              <w:left w:val="nil"/>
              <w:bottom w:val="nil"/>
              <w:right w:val="nil"/>
            </w:tcBorders>
          </w:tcPr>
          <w:p w14:paraId="611594CE" w14:textId="77777777" w:rsidR="00E93A67" w:rsidRDefault="00E93A67" w:rsidP="00E179BC">
            <w:pPr>
              <w:widowControl w:val="0"/>
              <w:autoSpaceDE w:val="0"/>
              <w:autoSpaceDN w:val="0"/>
              <w:adjustRightInd w:val="0"/>
              <w:jc w:val="center"/>
              <w:rPr>
                <w:lang w:val="en-GB"/>
              </w:rPr>
            </w:pPr>
            <w:r>
              <w:rPr>
                <w:lang w:val="en-GB"/>
              </w:rPr>
              <w:t>15.58</w:t>
            </w:r>
          </w:p>
        </w:tc>
        <w:tc>
          <w:tcPr>
            <w:tcW w:w="1407" w:type="dxa"/>
            <w:tcBorders>
              <w:top w:val="nil"/>
              <w:left w:val="nil"/>
              <w:bottom w:val="nil"/>
              <w:right w:val="nil"/>
            </w:tcBorders>
          </w:tcPr>
          <w:p w14:paraId="13FA9807" w14:textId="77777777" w:rsidR="00E93A67" w:rsidRDefault="00E93A67" w:rsidP="00E179BC">
            <w:pPr>
              <w:widowControl w:val="0"/>
              <w:autoSpaceDE w:val="0"/>
              <w:autoSpaceDN w:val="0"/>
              <w:adjustRightInd w:val="0"/>
              <w:jc w:val="center"/>
              <w:rPr>
                <w:lang w:val="en-GB"/>
              </w:rPr>
            </w:pPr>
            <w:r>
              <w:rPr>
                <w:lang w:val="en-GB"/>
              </w:rPr>
              <w:t>-10.68</w:t>
            </w:r>
          </w:p>
        </w:tc>
        <w:tc>
          <w:tcPr>
            <w:tcW w:w="1407" w:type="dxa"/>
            <w:tcBorders>
              <w:top w:val="nil"/>
              <w:left w:val="nil"/>
              <w:bottom w:val="nil"/>
              <w:right w:val="nil"/>
            </w:tcBorders>
          </w:tcPr>
          <w:p w14:paraId="0FA6FB52" w14:textId="77777777" w:rsidR="00E93A67" w:rsidRDefault="00E93A67" w:rsidP="00E179BC">
            <w:pPr>
              <w:widowControl w:val="0"/>
              <w:autoSpaceDE w:val="0"/>
              <w:autoSpaceDN w:val="0"/>
              <w:adjustRightInd w:val="0"/>
              <w:jc w:val="center"/>
              <w:rPr>
                <w:lang w:val="en-GB"/>
              </w:rPr>
            </w:pPr>
            <w:r>
              <w:rPr>
                <w:lang w:val="en-GB"/>
              </w:rPr>
              <w:t>-8.768</w:t>
            </w:r>
          </w:p>
        </w:tc>
      </w:tr>
      <w:tr w:rsidR="00E93A67" w14:paraId="5F5DC96E" w14:textId="77777777" w:rsidTr="00E179BC">
        <w:trPr>
          <w:jc w:val="center"/>
        </w:trPr>
        <w:tc>
          <w:tcPr>
            <w:tcW w:w="3444" w:type="dxa"/>
            <w:tcBorders>
              <w:top w:val="nil"/>
              <w:left w:val="nil"/>
              <w:bottom w:val="nil"/>
              <w:right w:val="nil"/>
            </w:tcBorders>
          </w:tcPr>
          <w:p w14:paraId="7DDE2CFC"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4F70C49E" w14:textId="77777777" w:rsidR="00E93A67" w:rsidRDefault="00E93A67" w:rsidP="00E179BC">
            <w:pPr>
              <w:widowControl w:val="0"/>
              <w:autoSpaceDE w:val="0"/>
              <w:autoSpaceDN w:val="0"/>
              <w:adjustRightInd w:val="0"/>
              <w:jc w:val="center"/>
              <w:rPr>
                <w:lang w:val="en-GB"/>
              </w:rPr>
            </w:pPr>
            <w:r>
              <w:rPr>
                <w:lang w:val="en-GB"/>
              </w:rPr>
              <w:t>(4.719)</w:t>
            </w:r>
          </w:p>
        </w:tc>
        <w:tc>
          <w:tcPr>
            <w:tcW w:w="1407" w:type="dxa"/>
            <w:tcBorders>
              <w:top w:val="nil"/>
              <w:left w:val="nil"/>
              <w:bottom w:val="nil"/>
              <w:right w:val="nil"/>
            </w:tcBorders>
          </w:tcPr>
          <w:p w14:paraId="3433D204" w14:textId="77777777" w:rsidR="00E93A67" w:rsidRDefault="00E93A67" w:rsidP="00E179BC">
            <w:pPr>
              <w:widowControl w:val="0"/>
              <w:autoSpaceDE w:val="0"/>
              <w:autoSpaceDN w:val="0"/>
              <w:adjustRightInd w:val="0"/>
              <w:jc w:val="center"/>
              <w:rPr>
                <w:lang w:val="en-GB"/>
              </w:rPr>
            </w:pPr>
            <w:r>
              <w:rPr>
                <w:lang w:val="en-GB"/>
              </w:rPr>
              <w:t>(15.46)</w:t>
            </w:r>
          </w:p>
        </w:tc>
        <w:tc>
          <w:tcPr>
            <w:tcW w:w="1407" w:type="dxa"/>
            <w:tcBorders>
              <w:top w:val="nil"/>
              <w:left w:val="nil"/>
              <w:bottom w:val="nil"/>
              <w:right w:val="nil"/>
            </w:tcBorders>
          </w:tcPr>
          <w:p w14:paraId="430CBD84" w14:textId="77777777" w:rsidR="00E93A67" w:rsidRDefault="00E93A67" w:rsidP="00E179BC">
            <w:pPr>
              <w:widowControl w:val="0"/>
              <w:autoSpaceDE w:val="0"/>
              <w:autoSpaceDN w:val="0"/>
              <w:adjustRightInd w:val="0"/>
              <w:jc w:val="center"/>
              <w:rPr>
                <w:lang w:val="en-GB"/>
              </w:rPr>
            </w:pPr>
            <w:r>
              <w:rPr>
                <w:lang w:val="en-GB"/>
              </w:rPr>
              <w:t>(33.47)</w:t>
            </w:r>
          </w:p>
        </w:tc>
        <w:tc>
          <w:tcPr>
            <w:tcW w:w="1407" w:type="dxa"/>
            <w:tcBorders>
              <w:top w:val="nil"/>
              <w:left w:val="nil"/>
              <w:bottom w:val="nil"/>
              <w:right w:val="nil"/>
            </w:tcBorders>
          </w:tcPr>
          <w:p w14:paraId="5ACF5787" w14:textId="77777777" w:rsidR="00E93A67" w:rsidRDefault="00E93A67" w:rsidP="00E179BC">
            <w:pPr>
              <w:widowControl w:val="0"/>
              <w:autoSpaceDE w:val="0"/>
              <w:autoSpaceDN w:val="0"/>
              <w:adjustRightInd w:val="0"/>
              <w:jc w:val="center"/>
              <w:rPr>
                <w:lang w:val="en-GB"/>
              </w:rPr>
            </w:pPr>
            <w:r>
              <w:rPr>
                <w:lang w:val="en-GB"/>
              </w:rPr>
              <w:t>(40.59)</w:t>
            </w:r>
          </w:p>
        </w:tc>
      </w:tr>
      <w:tr w:rsidR="00E93A67" w14:paraId="05EEC9FD" w14:textId="77777777" w:rsidTr="00E179BC">
        <w:trPr>
          <w:jc w:val="center"/>
        </w:trPr>
        <w:tc>
          <w:tcPr>
            <w:tcW w:w="3444" w:type="dxa"/>
            <w:tcBorders>
              <w:top w:val="nil"/>
              <w:left w:val="nil"/>
              <w:bottom w:val="nil"/>
              <w:right w:val="nil"/>
            </w:tcBorders>
          </w:tcPr>
          <w:p w14:paraId="2C0576AD" w14:textId="77777777" w:rsidR="00E93A67" w:rsidRDefault="00E93A67" w:rsidP="00E179BC">
            <w:pPr>
              <w:widowControl w:val="0"/>
              <w:autoSpaceDE w:val="0"/>
              <w:autoSpaceDN w:val="0"/>
              <w:adjustRightInd w:val="0"/>
              <w:rPr>
                <w:lang w:val="en-GB"/>
              </w:rPr>
            </w:pPr>
          </w:p>
        </w:tc>
        <w:tc>
          <w:tcPr>
            <w:tcW w:w="1407" w:type="dxa"/>
            <w:tcBorders>
              <w:top w:val="nil"/>
              <w:left w:val="nil"/>
              <w:bottom w:val="nil"/>
              <w:right w:val="nil"/>
            </w:tcBorders>
          </w:tcPr>
          <w:p w14:paraId="68A68C08" w14:textId="77777777" w:rsidR="00E93A67" w:rsidRDefault="00E93A67" w:rsidP="00E179BC">
            <w:pPr>
              <w:widowControl w:val="0"/>
              <w:autoSpaceDE w:val="0"/>
              <w:autoSpaceDN w:val="0"/>
              <w:adjustRightInd w:val="0"/>
              <w:jc w:val="center"/>
              <w:rPr>
                <w:lang w:val="en-GB"/>
              </w:rPr>
            </w:pPr>
          </w:p>
        </w:tc>
        <w:tc>
          <w:tcPr>
            <w:tcW w:w="1407" w:type="dxa"/>
            <w:tcBorders>
              <w:top w:val="nil"/>
              <w:left w:val="nil"/>
              <w:bottom w:val="nil"/>
              <w:right w:val="nil"/>
            </w:tcBorders>
          </w:tcPr>
          <w:p w14:paraId="58571028" w14:textId="77777777" w:rsidR="00E93A67" w:rsidRDefault="00E93A67" w:rsidP="00E179BC">
            <w:pPr>
              <w:widowControl w:val="0"/>
              <w:autoSpaceDE w:val="0"/>
              <w:autoSpaceDN w:val="0"/>
              <w:adjustRightInd w:val="0"/>
              <w:jc w:val="center"/>
              <w:rPr>
                <w:lang w:val="en-GB"/>
              </w:rPr>
            </w:pPr>
          </w:p>
        </w:tc>
        <w:tc>
          <w:tcPr>
            <w:tcW w:w="1407" w:type="dxa"/>
            <w:tcBorders>
              <w:top w:val="nil"/>
              <w:left w:val="nil"/>
              <w:bottom w:val="nil"/>
              <w:right w:val="nil"/>
            </w:tcBorders>
          </w:tcPr>
          <w:p w14:paraId="1F13B509" w14:textId="77777777" w:rsidR="00E93A67" w:rsidRDefault="00E93A67" w:rsidP="00E179BC">
            <w:pPr>
              <w:widowControl w:val="0"/>
              <w:autoSpaceDE w:val="0"/>
              <w:autoSpaceDN w:val="0"/>
              <w:adjustRightInd w:val="0"/>
              <w:jc w:val="center"/>
              <w:rPr>
                <w:lang w:val="en-GB"/>
              </w:rPr>
            </w:pPr>
          </w:p>
        </w:tc>
        <w:tc>
          <w:tcPr>
            <w:tcW w:w="1407" w:type="dxa"/>
            <w:tcBorders>
              <w:top w:val="nil"/>
              <w:left w:val="nil"/>
              <w:bottom w:val="nil"/>
              <w:right w:val="nil"/>
            </w:tcBorders>
          </w:tcPr>
          <w:p w14:paraId="5214E054" w14:textId="77777777" w:rsidR="00E93A67" w:rsidRDefault="00E93A67" w:rsidP="00E179BC">
            <w:pPr>
              <w:widowControl w:val="0"/>
              <w:autoSpaceDE w:val="0"/>
              <w:autoSpaceDN w:val="0"/>
              <w:adjustRightInd w:val="0"/>
              <w:jc w:val="center"/>
              <w:rPr>
                <w:lang w:val="en-GB"/>
              </w:rPr>
            </w:pPr>
          </w:p>
        </w:tc>
      </w:tr>
      <w:tr w:rsidR="00E93A67" w14:paraId="1D1BCDC4" w14:textId="77777777" w:rsidTr="00E179BC">
        <w:trPr>
          <w:jc w:val="center"/>
        </w:trPr>
        <w:tc>
          <w:tcPr>
            <w:tcW w:w="3444" w:type="dxa"/>
            <w:tcBorders>
              <w:top w:val="nil"/>
              <w:left w:val="nil"/>
              <w:bottom w:val="nil"/>
              <w:right w:val="nil"/>
            </w:tcBorders>
          </w:tcPr>
          <w:p w14:paraId="34C7AFB9" w14:textId="77777777" w:rsidR="00E93A67" w:rsidRDefault="00E93A67" w:rsidP="00E179BC">
            <w:pPr>
              <w:widowControl w:val="0"/>
              <w:autoSpaceDE w:val="0"/>
              <w:autoSpaceDN w:val="0"/>
              <w:adjustRightInd w:val="0"/>
              <w:rPr>
                <w:lang w:val="en-GB"/>
              </w:rPr>
            </w:pPr>
            <w:r>
              <w:rPr>
                <w:lang w:val="en-GB"/>
              </w:rPr>
              <w:t>Observations</w:t>
            </w:r>
          </w:p>
        </w:tc>
        <w:tc>
          <w:tcPr>
            <w:tcW w:w="1407" w:type="dxa"/>
            <w:tcBorders>
              <w:top w:val="nil"/>
              <w:left w:val="nil"/>
              <w:bottom w:val="nil"/>
              <w:right w:val="nil"/>
            </w:tcBorders>
          </w:tcPr>
          <w:p w14:paraId="6BAD2A9D" w14:textId="77777777" w:rsidR="00E93A67" w:rsidRDefault="00E93A67" w:rsidP="00E179BC">
            <w:pPr>
              <w:widowControl w:val="0"/>
              <w:autoSpaceDE w:val="0"/>
              <w:autoSpaceDN w:val="0"/>
              <w:adjustRightInd w:val="0"/>
              <w:jc w:val="center"/>
              <w:rPr>
                <w:lang w:val="en-GB"/>
              </w:rPr>
            </w:pPr>
            <w:r>
              <w:rPr>
                <w:lang w:val="en-GB"/>
              </w:rPr>
              <w:t>9,377</w:t>
            </w:r>
          </w:p>
        </w:tc>
        <w:tc>
          <w:tcPr>
            <w:tcW w:w="1407" w:type="dxa"/>
            <w:tcBorders>
              <w:top w:val="nil"/>
              <w:left w:val="nil"/>
              <w:bottom w:val="nil"/>
              <w:right w:val="nil"/>
            </w:tcBorders>
          </w:tcPr>
          <w:p w14:paraId="6D48C424" w14:textId="77777777" w:rsidR="00E93A67" w:rsidRDefault="00E93A67" w:rsidP="00E179BC">
            <w:pPr>
              <w:widowControl w:val="0"/>
              <w:autoSpaceDE w:val="0"/>
              <w:autoSpaceDN w:val="0"/>
              <w:adjustRightInd w:val="0"/>
              <w:jc w:val="center"/>
              <w:rPr>
                <w:lang w:val="en-GB"/>
              </w:rPr>
            </w:pPr>
            <w:r>
              <w:rPr>
                <w:lang w:val="en-GB"/>
              </w:rPr>
              <w:t>9,377</w:t>
            </w:r>
          </w:p>
        </w:tc>
        <w:tc>
          <w:tcPr>
            <w:tcW w:w="1407" w:type="dxa"/>
            <w:tcBorders>
              <w:top w:val="nil"/>
              <w:left w:val="nil"/>
              <w:bottom w:val="nil"/>
              <w:right w:val="nil"/>
            </w:tcBorders>
          </w:tcPr>
          <w:p w14:paraId="1B9983B4" w14:textId="77777777" w:rsidR="00E93A67" w:rsidRDefault="00E93A67" w:rsidP="00E179BC">
            <w:pPr>
              <w:widowControl w:val="0"/>
              <w:autoSpaceDE w:val="0"/>
              <w:autoSpaceDN w:val="0"/>
              <w:adjustRightInd w:val="0"/>
              <w:jc w:val="center"/>
              <w:rPr>
                <w:lang w:val="en-GB"/>
              </w:rPr>
            </w:pPr>
            <w:r>
              <w:rPr>
                <w:lang w:val="en-GB"/>
              </w:rPr>
              <w:t>9,377</w:t>
            </w:r>
          </w:p>
        </w:tc>
        <w:tc>
          <w:tcPr>
            <w:tcW w:w="1407" w:type="dxa"/>
            <w:tcBorders>
              <w:top w:val="nil"/>
              <w:left w:val="nil"/>
              <w:bottom w:val="nil"/>
              <w:right w:val="nil"/>
            </w:tcBorders>
          </w:tcPr>
          <w:p w14:paraId="6B5E5626" w14:textId="77777777" w:rsidR="00E93A67" w:rsidRDefault="00E93A67" w:rsidP="00E179BC">
            <w:pPr>
              <w:widowControl w:val="0"/>
              <w:autoSpaceDE w:val="0"/>
              <w:autoSpaceDN w:val="0"/>
              <w:adjustRightInd w:val="0"/>
              <w:jc w:val="center"/>
              <w:rPr>
                <w:lang w:val="en-GB"/>
              </w:rPr>
            </w:pPr>
            <w:r>
              <w:rPr>
                <w:lang w:val="en-GB"/>
              </w:rPr>
              <w:t>9,377</w:t>
            </w:r>
          </w:p>
        </w:tc>
      </w:tr>
      <w:tr w:rsidR="00E93A67" w14:paraId="478E11EE" w14:textId="77777777" w:rsidTr="00E179BC">
        <w:tblPrEx>
          <w:tblBorders>
            <w:bottom w:val="single" w:sz="6" w:space="0" w:color="auto"/>
          </w:tblBorders>
        </w:tblPrEx>
        <w:trPr>
          <w:jc w:val="center"/>
        </w:trPr>
        <w:tc>
          <w:tcPr>
            <w:tcW w:w="3444" w:type="dxa"/>
            <w:tcBorders>
              <w:top w:val="nil"/>
              <w:left w:val="nil"/>
              <w:bottom w:val="single" w:sz="6" w:space="0" w:color="auto"/>
              <w:right w:val="nil"/>
            </w:tcBorders>
          </w:tcPr>
          <w:p w14:paraId="6C74B0E5" w14:textId="77777777" w:rsidR="00E93A67" w:rsidRDefault="00E93A67" w:rsidP="00E179BC">
            <w:pPr>
              <w:widowControl w:val="0"/>
              <w:autoSpaceDE w:val="0"/>
              <w:autoSpaceDN w:val="0"/>
              <w:adjustRightInd w:val="0"/>
              <w:rPr>
                <w:lang w:val="en-GB"/>
              </w:rPr>
            </w:pPr>
            <w:r>
              <w:rPr>
                <w:lang w:val="en-GB"/>
              </w:rPr>
              <w:t>R-squared</w:t>
            </w:r>
          </w:p>
          <w:p w14:paraId="2D9DC770" w14:textId="77777777" w:rsidR="007F49C7" w:rsidRDefault="007F49C7" w:rsidP="00E179BC">
            <w:pPr>
              <w:widowControl w:val="0"/>
              <w:autoSpaceDE w:val="0"/>
              <w:autoSpaceDN w:val="0"/>
              <w:adjustRightInd w:val="0"/>
              <w:rPr>
                <w:lang w:val="en-GB"/>
              </w:rPr>
            </w:pPr>
            <w:r>
              <w:rPr>
                <w:lang w:val="en-GB"/>
              </w:rPr>
              <w:t>Country FE</w:t>
            </w:r>
          </w:p>
          <w:p w14:paraId="59A69A2E" w14:textId="0248A1A7" w:rsidR="007F49C7" w:rsidRDefault="007F49C7" w:rsidP="00E179BC">
            <w:pPr>
              <w:widowControl w:val="0"/>
              <w:autoSpaceDE w:val="0"/>
              <w:autoSpaceDN w:val="0"/>
              <w:adjustRightInd w:val="0"/>
              <w:rPr>
                <w:lang w:val="en-GB"/>
              </w:rPr>
            </w:pPr>
            <w:r>
              <w:rPr>
                <w:lang w:val="en-GB"/>
              </w:rPr>
              <w:t>Time FE</w:t>
            </w:r>
          </w:p>
          <w:p w14:paraId="4EB1A980" w14:textId="6892916C" w:rsidR="007F49C7" w:rsidRDefault="007F49C7" w:rsidP="00E179BC">
            <w:pPr>
              <w:widowControl w:val="0"/>
              <w:autoSpaceDE w:val="0"/>
              <w:autoSpaceDN w:val="0"/>
              <w:adjustRightInd w:val="0"/>
              <w:rPr>
                <w:lang w:val="en-GB"/>
              </w:rPr>
            </w:pPr>
            <w:r>
              <w:rPr>
                <w:lang w:val="en-GB"/>
              </w:rPr>
              <w:t>Dyadic FE</w:t>
            </w:r>
          </w:p>
        </w:tc>
        <w:tc>
          <w:tcPr>
            <w:tcW w:w="1407" w:type="dxa"/>
            <w:tcBorders>
              <w:top w:val="nil"/>
              <w:left w:val="nil"/>
              <w:bottom w:val="single" w:sz="6" w:space="0" w:color="auto"/>
              <w:right w:val="nil"/>
            </w:tcBorders>
          </w:tcPr>
          <w:p w14:paraId="48EFE7B0" w14:textId="77777777" w:rsidR="00E93A67" w:rsidRDefault="00E93A67" w:rsidP="00E179BC">
            <w:pPr>
              <w:widowControl w:val="0"/>
              <w:autoSpaceDE w:val="0"/>
              <w:autoSpaceDN w:val="0"/>
              <w:adjustRightInd w:val="0"/>
              <w:jc w:val="center"/>
              <w:rPr>
                <w:lang w:val="en-GB"/>
              </w:rPr>
            </w:pPr>
            <w:r>
              <w:rPr>
                <w:lang w:val="en-GB"/>
              </w:rPr>
              <w:t>0.101</w:t>
            </w:r>
          </w:p>
          <w:p w14:paraId="7E879DA9" w14:textId="77777777" w:rsidR="007F49C7" w:rsidRDefault="007F49C7" w:rsidP="00E179BC">
            <w:pPr>
              <w:widowControl w:val="0"/>
              <w:autoSpaceDE w:val="0"/>
              <w:autoSpaceDN w:val="0"/>
              <w:adjustRightInd w:val="0"/>
              <w:jc w:val="center"/>
              <w:rPr>
                <w:lang w:val="en-GB"/>
              </w:rPr>
            </w:pPr>
            <w:r>
              <w:rPr>
                <w:lang w:val="en-GB"/>
              </w:rPr>
              <w:t>NO</w:t>
            </w:r>
          </w:p>
          <w:p w14:paraId="25EC3A0C" w14:textId="77777777" w:rsidR="007F49C7" w:rsidRDefault="007F49C7" w:rsidP="00E179BC">
            <w:pPr>
              <w:widowControl w:val="0"/>
              <w:autoSpaceDE w:val="0"/>
              <w:autoSpaceDN w:val="0"/>
              <w:adjustRightInd w:val="0"/>
              <w:jc w:val="center"/>
              <w:rPr>
                <w:lang w:val="en-GB"/>
              </w:rPr>
            </w:pPr>
            <w:r>
              <w:rPr>
                <w:lang w:val="en-GB"/>
              </w:rPr>
              <w:t>NO</w:t>
            </w:r>
          </w:p>
          <w:p w14:paraId="10C0706A" w14:textId="0DE09F04" w:rsidR="007F49C7" w:rsidRDefault="007F49C7" w:rsidP="00E179BC">
            <w:pPr>
              <w:widowControl w:val="0"/>
              <w:autoSpaceDE w:val="0"/>
              <w:autoSpaceDN w:val="0"/>
              <w:adjustRightInd w:val="0"/>
              <w:jc w:val="center"/>
              <w:rPr>
                <w:lang w:val="en-GB"/>
              </w:rPr>
            </w:pPr>
            <w:r>
              <w:rPr>
                <w:lang w:val="en-GB"/>
              </w:rPr>
              <w:t>NO</w:t>
            </w:r>
          </w:p>
        </w:tc>
        <w:tc>
          <w:tcPr>
            <w:tcW w:w="1407" w:type="dxa"/>
            <w:tcBorders>
              <w:top w:val="nil"/>
              <w:left w:val="nil"/>
              <w:bottom w:val="single" w:sz="6" w:space="0" w:color="auto"/>
              <w:right w:val="nil"/>
            </w:tcBorders>
          </w:tcPr>
          <w:p w14:paraId="43C7F23D" w14:textId="77777777" w:rsidR="00E93A67" w:rsidRDefault="00E93A67" w:rsidP="00E179BC">
            <w:pPr>
              <w:widowControl w:val="0"/>
              <w:autoSpaceDE w:val="0"/>
              <w:autoSpaceDN w:val="0"/>
              <w:adjustRightInd w:val="0"/>
              <w:jc w:val="center"/>
              <w:rPr>
                <w:lang w:val="en-GB"/>
              </w:rPr>
            </w:pPr>
            <w:r>
              <w:rPr>
                <w:lang w:val="en-GB"/>
              </w:rPr>
              <w:t>0.127</w:t>
            </w:r>
          </w:p>
          <w:p w14:paraId="28D2F2C8" w14:textId="77777777" w:rsidR="007F49C7" w:rsidRDefault="007F49C7" w:rsidP="00E179BC">
            <w:pPr>
              <w:widowControl w:val="0"/>
              <w:autoSpaceDE w:val="0"/>
              <w:autoSpaceDN w:val="0"/>
              <w:adjustRightInd w:val="0"/>
              <w:jc w:val="center"/>
              <w:rPr>
                <w:lang w:val="en-GB"/>
              </w:rPr>
            </w:pPr>
            <w:r>
              <w:rPr>
                <w:lang w:val="en-GB"/>
              </w:rPr>
              <w:t>YES</w:t>
            </w:r>
          </w:p>
          <w:p w14:paraId="11F7437A" w14:textId="77777777" w:rsidR="007F49C7" w:rsidRDefault="007F49C7" w:rsidP="00E179BC">
            <w:pPr>
              <w:widowControl w:val="0"/>
              <w:autoSpaceDE w:val="0"/>
              <w:autoSpaceDN w:val="0"/>
              <w:adjustRightInd w:val="0"/>
              <w:jc w:val="center"/>
              <w:rPr>
                <w:lang w:val="en-GB"/>
              </w:rPr>
            </w:pPr>
            <w:r>
              <w:rPr>
                <w:lang w:val="en-GB"/>
              </w:rPr>
              <w:t>NO</w:t>
            </w:r>
          </w:p>
          <w:p w14:paraId="41A54EFA" w14:textId="33E746AB" w:rsidR="007F49C7" w:rsidRDefault="007F49C7" w:rsidP="00E179BC">
            <w:pPr>
              <w:widowControl w:val="0"/>
              <w:autoSpaceDE w:val="0"/>
              <w:autoSpaceDN w:val="0"/>
              <w:adjustRightInd w:val="0"/>
              <w:jc w:val="center"/>
              <w:rPr>
                <w:lang w:val="en-GB"/>
              </w:rPr>
            </w:pPr>
            <w:r>
              <w:rPr>
                <w:lang w:val="en-GB"/>
              </w:rPr>
              <w:t>NO</w:t>
            </w:r>
          </w:p>
        </w:tc>
        <w:tc>
          <w:tcPr>
            <w:tcW w:w="1407" w:type="dxa"/>
            <w:tcBorders>
              <w:top w:val="nil"/>
              <w:left w:val="nil"/>
              <w:bottom w:val="single" w:sz="6" w:space="0" w:color="auto"/>
              <w:right w:val="nil"/>
            </w:tcBorders>
          </w:tcPr>
          <w:p w14:paraId="67DB74BC" w14:textId="77777777" w:rsidR="00E93A67" w:rsidRDefault="00E93A67" w:rsidP="00E179BC">
            <w:pPr>
              <w:widowControl w:val="0"/>
              <w:autoSpaceDE w:val="0"/>
              <w:autoSpaceDN w:val="0"/>
              <w:adjustRightInd w:val="0"/>
              <w:jc w:val="center"/>
              <w:rPr>
                <w:lang w:val="en-GB"/>
              </w:rPr>
            </w:pPr>
            <w:r>
              <w:rPr>
                <w:lang w:val="en-GB"/>
              </w:rPr>
              <w:t>0.135</w:t>
            </w:r>
          </w:p>
          <w:p w14:paraId="5160559A" w14:textId="77777777" w:rsidR="007F49C7" w:rsidRDefault="007F49C7" w:rsidP="00E179BC">
            <w:pPr>
              <w:widowControl w:val="0"/>
              <w:autoSpaceDE w:val="0"/>
              <w:autoSpaceDN w:val="0"/>
              <w:adjustRightInd w:val="0"/>
              <w:jc w:val="center"/>
              <w:rPr>
                <w:lang w:val="en-GB"/>
              </w:rPr>
            </w:pPr>
            <w:r>
              <w:rPr>
                <w:lang w:val="en-GB"/>
              </w:rPr>
              <w:t>YES</w:t>
            </w:r>
          </w:p>
          <w:p w14:paraId="1F6281EA" w14:textId="77777777" w:rsidR="007F49C7" w:rsidRDefault="007F49C7" w:rsidP="00E179BC">
            <w:pPr>
              <w:widowControl w:val="0"/>
              <w:autoSpaceDE w:val="0"/>
              <w:autoSpaceDN w:val="0"/>
              <w:adjustRightInd w:val="0"/>
              <w:jc w:val="center"/>
              <w:rPr>
                <w:lang w:val="en-GB"/>
              </w:rPr>
            </w:pPr>
            <w:r>
              <w:rPr>
                <w:lang w:val="en-GB"/>
              </w:rPr>
              <w:t>YES</w:t>
            </w:r>
          </w:p>
          <w:p w14:paraId="7DD396B2" w14:textId="33E2ED25" w:rsidR="007F49C7" w:rsidRDefault="007F49C7" w:rsidP="00E179BC">
            <w:pPr>
              <w:widowControl w:val="0"/>
              <w:autoSpaceDE w:val="0"/>
              <w:autoSpaceDN w:val="0"/>
              <w:adjustRightInd w:val="0"/>
              <w:jc w:val="center"/>
              <w:rPr>
                <w:lang w:val="en-GB"/>
              </w:rPr>
            </w:pPr>
            <w:r>
              <w:rPr>
                <w:lang w:val="en-GB"/>
              </w:rPr>
              <w:t>NO</w:t>
            </w:r>
          </w:p>
        </w:tc>
        <w:tc>
          <w:tcPr>
            <w:tcW w:w="1407" w:type="dxa"/>
            <w:tcBorders>
              <w:top w:val="nil"/>
              <w:left w:val="nil"/>
              <w:bottom w:val="single" w:sz="6" w:space="0" w:color="auto"/>
              <w:right w:val="nil"/>
            </w:tcBorders>
          </w:tcPr>
          <w:p w14:paraId="42EF7897" w14:textId="77777777" w:rsidR="00E93A67" w:rsidRDefault="00E93A67" w:rsidP="00E179BC">
            <w:pPr>
              <w:widowControl w:val="0"/>
              <w:autoSpaceDE w:val="0"/>
              <w:autoSpaceDN w:val="0"/>
              <w:adjustRightInd w:val="0"/>
              <w:jc w:val="center"/>
              <w:rPr>
                <w:lang w:val="en-GB"/>
              </w:rPr>
            </w:pPr>
            <w:r>
              <w:rPr>
                <w:lang w:val="en-GB"/>
              </w:rPr>
              <w:t>0.251</w:t>
            </w:r>
          </w:p>
          <w:p w14:paraId="5B1FBE20" w14:textId="77777777" w:rsidR="007F49C7" w:rsidRDefault="007F49C7" w:rsidP="00E179BC">
            <w:pPr>
              <w:widowControl w:val="0"/>
              <w:autoSpaceDE w:val="0"/>
              <w:autoSpaceDN w:val="0"/>
              <w:adjustRightInd w:val="0"/>
              <w:jc w:val="center"/>
              <w:rPr>
                <w:lang w:val="en-GB"/>
              </w:rPr>
            </w:pPr>
            <w:r>
              <w:rPr>
                <w:lang w:val="en-GB"/>
              </w:rPr>
              <w:t>NO</w:t>
            </w:r>
          </w:p>
          <w:p w14:paraId="07583D4A" w14:textId="77777777" w:rsidR="007F49C7" w:rsidRDefault="007F49C7" w:rsidP="00E179BC">
            <w:pPr>
              <w:widowControl w:val="0"/>
              <w:autoSpaceDE w:val="0"/>
              <w:autoSpaceDN w:val="0"/>
              <w:adjustRightInd w:val="0"/>
              <w:jc w:val="center"/>
              <w:rPr>
                <w:lang w:val="en-GB"/>
              </w:rPr>
            </w:pPr>
            <w:r>
              <w:rPr>
                <w:lang w:val="en-GB"/>
              </w:rPr>
              <w:t>YES</w:t>
            </w:r>
          </w:p>
          <w:p w14:paraId="39492E9D" w14:textId="00B6F5F3" w:rsidR="007F49C7" w:rsidRDefault="007F49C7" w:rsidP="00E179BC">
            <w:pPr>
              <w:widowControl w:val="0"/>
              <w:autoSpaceDE w:val="0"/>
              <w:autoSpaceDN w:val="0"/>
              <w:adjustRightInd w:val="0"/>
              <w:jc w:val="center"/>
              <w:rPr>
                <w:lang w:val="en-GB"/>
              </w:rPr>
            </w:pPr>
            <w:r>
              <w:rPr>
                <w:lang w:val="en-GB"/>
              </w:rPr>
              <w:t>YES</w:t>
            </w:r>
          </w:p>
        </w:tc>
      </w:tr>
    </w:tbl>
    <w:p w14:paraId="3052A995" w14:textId="77777777" w:rsidR="00E93A67" w:rsidRDefault="00E93A67" w:rsidP="00E93A67">
      <w:pPr>
        <w:widowControl w:val="0"/>
        <w:autoSpaceDE w:val="0"/>
        <w:autoSpaceDN w:val="0"/>
        <w:adjustRightInd w:val="0"/>
        <w:jc w:val="center"/>
        <w:rPr>
          <w:lang w:val="en-GB"/>
        </w:rPr>
      </w:pPr>
      <w:r>
        <w:rPr>
          <w:lang w:val="en-GB"/>
        </w:rPr>
        <w:t>Robust standard errors in parentheses</w:t>
      </w:r>
    </w:p>
    <w:p w14:paraId="6E4095F6" w14:textId="77777777" w:rsidR="00E93A67" w:rsidRDefault="00E93A67" w:rsidP="00E93A67">
      <w:pPr>
        <w:widowControl w:val="0"/>
        <w:autoSpaceDE w:val="0"/>
        <w:autoSpaceDN w:val="0"/>
        <w:adjustRightInd w:val="0"/>
        <w:jc w:val="center"/>
        <w:rPr>
          <w:lang w:val="en-GB"/>
        </w:rPr>
      </w:pPr>
      <w:r>
        <w:rPr>
          <w:lang w:val="en-GB"/>
        </w:rPr>
        <w:t>*** p&lt;0.01, ** p&lt;0.05, * p&lt;0.1</w:t>
      </w:r>
    </w:p>
    <w:p w14:paraId="46C11834" w14:textId="77777777" w:rsidR="002A0EB1" w:rsidRDefault="002A0EB1" w:rsidP="00EB4B03">
      <w:pPr>
        <w:rPr>
          <w:lang w:val="en-US" w:eastAsia="en-US"/>
        </w:rPr>
      </w:pPr>
    </w:p>
    <w:p w14:paraId="07B2F3D5" w14:textId="77777777" w:rsidR="002A0EB1" w:rsidRPr="00EB4B03" w:rsidRDefault="002A0EB1" w:rsidP="00EB4B03">
      <w:pPr>
        <w:rPr>
          <w:lang w:val="en-US" w:eastAsia="en-US"/>
        </w:rPr>
      </w:pPr>
    </w:p>
    <w:p w14:paraId="195A66B2" w14:textId="77777777" w:rsidR="00063733" w:rsidRDefault="00063733" w:rsidP="00063733">
      <w:pPr>
        <w:rPr>
          <w:rStyle w:val="Nadruk"/>
          <w:rFonts w:asciiTheme="minorHAnsi" w:hAnsiTheme="minorHAnsi" w:cstheme="minorHAnsi"/>
          <w:b/>
          <w:bCs/>
          <w:lang w:val="en-US"/>
        </w:rPr>
      </w:pPr>
      <w:r w:rsidRPr="000946CE">
        <w:rPr>
          <w:rStyle w:val="Nadruk"/>
          <w:rFonts w:asciiTheme="minorHAnsi" w:hAnsiTheme="minorHAnsi" w:cstheme="minorHAnsi"/>
          <w:b/>
          <w:bCs/>
          <w:lang w:val="en-US"/>
        </w:rPr>
        <w:t>Corporate tax</w:t>
      </w:r>
    </w:p>
    <w:p w14:paraId="3C2272F0" w14:textId="77777777" w:rsidR="00063733" w:rsidRPr="000946CE" w:rsidRDefault="00063733" w:rsidP="00063733">
      <w:pPr>
        <w:rPr>
          <w:lang w:val="en-US"/>
        </w:rPr>
      </w:pPr>
    </w:p>
    <w:p w14:paraId="3A2A991D" w14:textId="27838EB6" w:rsidR="00EF29AD" w:rsidRDefault="00063733" w:rsidP="00063733">
      <w:pPr>
        <w:spacing w:line="360" w:lineRule="auto"/>
        <w:ind w:firstLine="202"/>
        <w:jc w:val="both"/>
        <w:rPr>
          <w:rFonts w:ascii="Calibri" w:hAnsi="Calibri" w:cs="Calibri"/>
          <w:b/>
          <w:bCs/>
          <w:lang w:val="en-US"/>
        </w:rPr>
      </w:pPr>
      <w:r>
        <w:rPr>
          <w:rFonts w:ascii="Calibri" w:hAnsi="Calibri" w:cs="Calibri"/>
          <w:lang w:val="en-US"/>
        </w:rPr>
        <w:t xml:space="preserve">First the results for the host country </w:t>
      </w:r>
      <w:r w:rsidR="004E51D2">
        <w:rPr>
          <w:rFonts w:ascii="Calibri" w:hAnsi="Calibri" w:cs="Calibri"/>
          <w:lang w:val="en-US"/>
        </w:rPr>
        <w:t xml:space="preserve">corporate tax rate are discussed. </w:t>
      </w:r>
      <w:r w:rsidRPr="000946CE">
        <w:rPr>
          <w:rFonts w:ascii="Calibri" w:hAnsi="Calibri" w:cs="Calibri"/>
          <w:lang w:val="en-US"/>
        </w:rPr>
        <w:t xml:space="preserve">The results in table </w:t>
      </w:r>
      <w:r w:rsidR="004E51D2">
        <w:rPr>
          <w:rFonts w:ascii="Calibri" w:hAnsi="Calibri" w:cs="Calibri"/>
          <w:lang w:val="en-US"/>
        </w:rPr>
        <w:t>2</w:t>
      </w:r>
      <w:r w:rsidRPr="000946CE">
        <w:rPr>
          <w:rFonts w:ascii="Calibri" w:hAnsi="Calibri" w:cs="Calibri"/>
          <w:lang w:val="en-US"/>
        </w:rPr>
        <w:t xml:space="preserve"> estimated with the PPML estimator indicate a positive relationship,</w:t>
      </w:r>
      <w:r w:rsidR="00253439">
        <w:rPr>
          <w:rFonts w:ascii="Calibri" w:hAnsi="Calibri" w:cs="Calibri"/>
          <w:lang w:val="en-US"/>
        </w:rPr>
        <w:t xml:space="preserve"> </w:t>
      </w:r>
      <w:r w:rsidR="00767866">
        <w:rPr>
          <w:rFonts w:ascii="Calibri" w:hAnsi="Calibri" w:cs="Calibri"/>
          <w:lang w:val="en-US"/>
        </w:rPr>
        <w:t>contrary to what was expected</w:t>
      </w:r>
      <w:r w:rsidR="00253439">
        <w:rPr>
          <w:rFonts w:ascii="Calibri" w:hAnsi="Calibri" w:cs="Calibri"/>
          <w:lang w:val="en-US"/>
        </w:rPr>
        <w:t xml:space="preserve"> beforehand. </w:t>
      </w:r>
      <w:r w:rsidR="00767866">
        <w:rPr>
          <w:rFonts w:ascii="Calibri" w:hAnsi="Calibri" w:cs="Calibri"/>
          <w:lang w:val="en-US"/>
        </w:rPr>
        <w:t xml:space="preserve"> </w:t>
      </w:r>
      <w:r w:rsidRPr="000946CE">
        <w:rPr>
          <w:rFonts w:ascii="Calibri" w:hAnsi="Calibri" w:cs="Calibri"/>
          <w:lang w:val="en-US"/>
        </w:rPr>
        <w:t xml:space="preserve">However, this relationship is only significant in </w:t>
      </w:r>
      <w:r w:rsidR="004E51D2">
        <w:rPr>
          <w:rFonts w:ascii="Calibri" w:hAnsi="Calibri" w:cs="Calibri"/>
          <w:lang w:val="en-US"/>
        </w:rPr>
        <w:t xml:space="preserve">estimations </w:t>
      </w:r>
      <w:r w:rsidR="00E50241">
        <w:rPr>
          <w:rFonts w:ascii="Calibri" w:hAnsi="Calibri" w:cs="Calibri"/>
          <w:lang w:val="en-US"/>
        </w:rPr>
        <w:t>1</w:t>
      </w:r>
      <w:r w:rsidR="004E51D2">
        <w:rPr>
          <w:rFonts w:ascii="Calibri" w:hAnsi="Calibri" w:cs="Calibri"/>
          <w:lang w:val="en-US"/>
        </w:rPr>
        <w:t xml:space="preserve"> and </w:t>
      </w:r>
      <w:r w:rsidR="00E50241">
        <w:rPr>
          <w:rFonts w:ascii="Calibri" w:hAnsi="Calibri" w:cs="Calibri"/>
          <w:lang w:val="en-US"/>
        </w:rPr>
        <w:t>2</w:t>
      </w:r>
      <w:r w:rsidR="004E51D2">
        <w:rPr>
          <w:rFonts w:ascii="Calibri" w:hAnsi="Calibri" w:cs="Calibri"/>
          <w:lang w:val="en-US"/>
        </w:rPr>
        <w:t>.</w:t>
      </w:r>
      <w:r w:rsidR="00BB57CC">
        <w:rPr>
          <w:rFonts w:ascii="Calibri" w:hAnsi="Calibri" w:cs="Calibri"/>
          <w:lang w:val="en-US"/>
        </w:rPr>
        <w:t xml:space="preserve"> </w:t>
      </w:r>
      <w:r w:rsidR="00242F39">
        <w:rPr>
          <w:rFonts w:ascii="Calibri" w:hAnsi="Calibri" w:cs="Calibri"/>
          <w:lang w:val="en-US"/>
        </w:rPr>
        <w:t>These</w:t>
      </w:r>
      <w:r w:rsidR="00600FA8">
        <w:rPr>
          <w:rFonts w:ascii="Calibri" w:hAnsi="Calibri" w:cs="Calibri"/>
          <w:lang w:val="en-US"/>
        </w:rPr>
        <w:t xml:space="preserve"> </w:t>
      </w:r>
      <w:r w:rsidR="00E50241">
        <w:rPr>
          <w:rFonts w:ascii="Calibri" w:hAnsi="Calibri" w:cs="Calibri"/>
          <w:lang w:val="en-US"/>
        </w:rPr>
        <w:t>estimation</w:t>
      </w:r>
      <w:r w:rsidR="00600FA8">
        <w:rPr>
          <w:rFonts w:ascii="Calibri" w:hAnsi="Calibri" w:cs="Calibri"/>
          <w:lang w:val="en-US"/>
        </w:rPr>
        <w:t>s</w:t>
      </w:r>
      <w:r w:rsidR="00E50241">
        <w:rPr>
          <w:rFonts w:ascii="Calibri" w:hAnsi="Calibri" w:cs="Calibri"/>
          <w:lang w:val="en-US"/>
        </w:rPr>
        <w:t xml:space="preserve"> do control for origin and host country fixed </w:t>
      </w:r>
      <w:r w:rsidR="00242F39">
        <w:rPr>
          <w:rFonts w:ascii="Calibri" w:hAnsi="Calibri" w:cs="Calibri"/>
          <w:lang w:val="en-US"/>
        </w:rPr>
        <w:t>effects;</w:t>
      </w:r>
      <w:r w:rsidR="00E50241">
        <w:rPr>
          <w:rFonts w:ascii="Calibri" w:hAnsi="Calibri" w:cs="Calibri"/>
          <w:lang w:val="en-US"/>
        </w:rPr>
        <w:t xml:space="preserve"> </w:t>
      </w:r>
      <w:r w:rsidR="00CD6327">
        <w:rPr>
          <w:rFonts w:ascii="Calibri" w:hAnsi="Calibri" w:cs="Calibri"/>
          <w:lang w:val="en-US"/>
        </w:rPr>
        <w:t>thus,</w:t>
      </w:r>
      <w:r w:rsidR="00E50241">
        <w:rPr>
          <w:rFonts w:ascii="Calibri" w:hAnsi="Calibri" w:cs="Calibri"/>
          <w:lang w:val="en-US"/>
        </w:rPr>
        <w:t xml:space="preserve"> </w:t>
      </w:r>
      <w:r w:rsidR="00242F39">
        <w:rPr>
          <w:rFonts w:ascii="Calibri" w:hAnsi="Calibri" w:cs="Calibri"/>
          <w:lang w:val="en-US"/>
        </w:rPr>
        <w:t xml:space="preserve">they do not control </w:t>
      </w:r>
      <w:r w:rsidR="00E50241">
        <w:rPr>
          <w:rFonts w:ascii="Calibri" w:hAnsi="Calibri" w:cs="Calibri"/>
          <w:lang w:val="en-US"/>
        </w:rPr>
        <w:t xml:space="preserve">for the MRs. </w:t>
      </w:r>
      <w:r w:rsidR="00242F39">
        <w:rPr>
          <w:rFonts w:ascii="Calibri" w:hAnsi="Calibri" w:cs="Calibri"/>
          <w:lang w:val="en-US"/>
        </w:rPr>
        <w:t>When these</w:t>
      </w:r>
      <w:r w:rsidR="00E50241">
        <w:rPr>
          <w:rFonts w:ascii="Calibri" w:hAnsi="Calibri" w:cs="Calibri"/>
          <w:lang w:val="en-US"/>
        </w:rPr>
        <w:t xml:space="preserve"> time </w:t>
      </w:r>
      <w:r w:rsidRPr="000946CE">
        <w:rPr>
          <w:rFonts w:ascii="Calibri" w:hAnsi="Calibri" w:cs="Calibri"/>
          <w:lang w:val="en-US"/>
        </w:rPr>
        <w:t xml:space="preserve">fixed effects are added to the model, the coefficient loses its significance and decreases, </w:t>
      </w:r>
      <w:r w:rsidRPr="00DE1642">
        <w:rPr>
          <w:rFonts w:asciiTheme="minorHAnsi" w:hAnsiTheme="minorHAnsi" w:cstheme="minorHAnsi"/>
          <w:lang w:val="en-US"/>
        </w:rPr>
        <w:t xml:space="preserve">from </w:t>
      </w:r>
      <w:r w:rsidR="00DE1642" w:rsidRPr="00DE1642">
        <w:rPr>
          <w:rFonts w:asciiTheme="minorHAnsi" w:hAnsiTheme="minorHAnsi" w:cstheme="minorHAnsi"/>
          <w:lang w:val="en-GB"/>
        </w:rPr>
        <w:t>0.0620</w:t>
      </w:r>
      <w:r w:rsidR="00DE1642">
        <w:rPr>
          <w:lang w:val="en-GB"/>
        </w:rPr>
        <w:t xml:space="preserve"> </w:t>
      </w:r>
      <w:r w:rsidRPr="000946CE">
        <w:rPr>
          <w:rFonts w:ascii="Calibri" w:hAnsi="Calibri" w:cs="Calibri"/>
          <w:lang w:val="en-US"/>
        </w:rPr>
        <w:t xml:space="preserve">to </w:t>
      </w:r>
      <w:r w:rsidR="00DE1642" w:rsidRPr="00DE1642">
        <w:rPr>
          <w:rFonts w:ascii="Calibri" w:hAnsi="Calibri" w:cs="Calibri"/>
          <w:lang w:val="en-GB"/>
        </w:rPr>
        <w:t>0.00254</w:t>
      </w:r>
      <w:r w:rsidR="00DE1642">
        <w:rPr>
          <w:rFonts w:ascii="Calibri" w:hAnsi="Calibri" w:cs="Calibri"/>
          <w:lang w:val="en-GB"/>
        </w:rPr>
        <w:t xml:space="preserve"> </w:t>
      </w:r>
      <w:r w:rsidRPr="000946CE">
        <w:rPr>
          <w:rFonts w:ascii="Calibri" w:hAnsi="Calibri" w:cs="Calibri"/>
          <w:lang w:val="en-US"/>
        </w:rPr>
        <w:t xml:space="preserve">in the </w:t>
      </w:r>
      <w:r w:rsidR="000D6E35">
        <w:rPr>
          <w:rFonts w:ascii="Calibri" w:hAnsi="Calibri" w:cs="Calibri"/>
          <w:lang w:val="en-US"/>
        </w:rPr>
        <w:t>dyadic FE</w:t>
      </w:r>
      <w:r w:rsidRPr="000946CE">
        <w:rPr>
          <w:rFonts w:ascii="Calibri" w:hAnsi="Calibri" w:cs="Calibri"/>
          <w:lang w:val="en-US"/>
        </w:rPr>
        <w:t xml:space="preserve"> model. </w:t>
      </w:r>
      <w:r w:rsidR="000D6E35">
        <w:rPr>
          <w:rFonts w:ascii="Calibri" w:hAnsi="Calibri" w:cs="Calibri"/>
          <w:lang w:val="en-US"/>
        </w:rPr>
        <w:t>B</w:t>
      </w:r>
      <w:r w:rsidR="00101846">
        <w:rPr>
          <w:rFonts w:ascii="Calibri" w:hAnsi="Calibri" w:cs="Calibri"/>
          <w:lang w:val="en-US"/>
        </w:rPr>
        <w:t xml:space="preserve">ased on these results H1 cannot be accepted and must be rejected. </w:t>
      </w:r>
      <w:r w:rsidR="00EC3D76">
        <w:rPr>
          <w:rFonts w:ascii="Calibri" w:hAnsi="Calibri" w:cs="Calibri"/>
          <w:lang w:val="en-US"/>
        </w:rPr>
        <w:t>Arguments made in the literature that a higher corporate tax rate leads to a more viable business climate</w:t>
      </w:r>
      <w:r w:rsidR="000B3E3D">
        <w:rPr>
          <w:rFonts w:ascii="Calibri" w:hAnsi="Calibri" w:cs="Calibri"/>
          <w:lang w:val="en-US"/>
        </w:rPr>
        <w:t xml:space="preserve">, thus more FDI could be </w:t>
      </w:r>
      <w:r w:rsidR="000D6E35">
        <w:rPr>
          <w:rFonts w:ascii="Calibri" w:hAnsi="Calibri" w:cs="Calibri"/>
          <w:lang w:val="en-US"/>
        </w:rPr>
        <w:t xml:space="preserve">the underlying reason for the positive relationship. </w:t>
      </w:r>
      <w:r w:rsidR="000D6E35">
        <w:rPr>
          <w:rFonts w:ascii="Calibri" w:hAnsi="Calibri" w:cs="Calibri"/>
          <w:lang w:val="en-US"/>
        </w:rPr>
        <w:tab/>
      </w:r>
      <w:r w:rsidR="000D6E35">
        <w:rPr>
          <w:rFonts w:ascii="Calibri" w:hAnsi="Calibri" w:cs="Calibri"/>
          <w:lang w:val="en-US"/>
        </w:rPr>
        <w:tab/>
      </w:r>
      <w:r w:rsidR="000D6E35">
        <w:rPr>
          <w:rFonts w:ascii="Calibri" w:hAnsi="Calibri" w:cs="Calibri"/>
          <w:lang w:val="en-US"/>
        </w:rPr>
        <w:tab/>
      </w:r>
      <w:r w:rsidR="000D6E35">
        <w:rPr>
          <w:rFonts w:ascii="Calibri" w:hAnsi="Calibri" w:cs="Calibri"/>
          <w:lang w:val="en-US"/>
        </w:rPr>
        <w:tab/>
      </w:r>
      <w:r w:rsidR="000D6E35">
        <w:rPr>
          <w:rFonts w:ascii="Calibri" w:hAnsi="Calibri" w:cs="Calibri"/>
          <w:lang w:val="en-US"/>
        </w:rPr>
        <w:tab/>
      </w:r>
      <w:r w:rsidR="000D6E35">
        <w:rPr>
          <w:rFonts w:ascii="Calibri" w:hAnsi="Calibri" w:cs="Calibri"/>
          <w:lang w:val="en-US"/>
        </w:rPr>
        <w:tab/>
      </w:r>
      <w:r w:rsidR="000D6E35">
        <w:rPr>
          <w:rFonts w:ascii="Calibri" w:hAnsi="Calibri" w:cs="Calibri"/>
          <w:lang w:val="en-US"/>
        </w:rPr>
        <w:tab/>
      </w:r>
      <w:r w:rsidR="000D6E35">
        <w:rPr>
          <w:rFonts w:ascii="Calibri" w:hAnsi="Calibri" w:cs="Calibri"/>
          <w:lang w:val="en-US"/>
        </w:rPr>
        <w:tab/>
      </w:r>
      <w:r w:rsidRPr="000946CE">
        <w:rPr>
          <w:rFonts w:ascii="Calibri" w:hAnsi="Calibri" w:cs="Calibri"/>
          <w:lang w:val="en-US"/>
        </w:rPr>
        <w:tab/>
      </w:r>
      <w:r w:rsidR="00767866">
        <w:rPr>
          <w:rFonts w:ascii="Calibri" w:hAnsi="Calibri" w:cs="Calibri"/>
          <w:lang w:val="en-US"/>
        </w:rPr>
        <w:tab/>
      </w:r>
      <w:r w:rsidR="00253439">
        <w:rPr>
          <w:rFonts w:ascii="Calibri" w:hAnsi="Calibri" w:cs="Calibri"/>
          <w:lang w:val="en-US"/>
        </w:rPr>
        <w:t xml:space="preserve">Table </w:t>
      </w:r>
      <w:r w:rsidR="00750F7B">
        <w:rPr>
          <w:rFonts w:ascii="Calibri" w:hAnsi="Calibri" w:cs="Calibri"/>
          <w:lang w:val="en-US"/>
        </w:rPr>
        <w:t>4</w:t>
      </w:r>
      <w:r w:rsidR="00253439">
        <w:rPr>
          <w:rFonts w:ascii="Calibri" w:hAnsi="Calibri" w:cs="Calibri"/>
          <w:lang w:val="en-US"/>
        </w:rPr>
        <w:t xml:space="preserve"> shows the PPML </w:t>
      </w:r>
      <w:r w:rsidR="00EF29AD">
        <w:rPr>
          <w:rFonts w:ascii="Calibri" w:hAnsi="Calibri" w:cs="Calibri"/>
          <w:lang w:val="en-US"/>
        </w:rPr>
        <w:t>estimations of the models with country and time FE</w:t>
      </w:r>
      <w:r w:rsidR="000D6E35">
        <w:rPr>
          <w:rFonts w:ascii="Calibri" w:hAnsi="Calibri" w:cs="Calibri"/>
          <w:lang w:val="en-US"/>
        </w:rPr>
        <w:t xml:space="preserve"> and the dyadic FE</w:t>
      </w:r>
      <w:r w:rsidR="00EF29AD">
        <w:rPr>
          <w:rFonts w:ascii="Calibri" w:hAnsi="Calibri" w:cs="Calibri"/>
          <w:lang w:val="en-US"/>
        </w:rPr>
        <w:t xml:space="preserve">. </w:t>
      </w:r>
      <w:r w:rsidR="00692137">
        <w:rPr>
          <w:rFonts w:ascii="Calibri" w:hAnsi="Calibri" w:cs="Calibri"/>
          <w:lang w:val="en-US"/>
        </w:rPr>
        <w:t xml:space="preserve">In these regressions </w:t>
      </w:r>
      <w:r w:rsidR="00EF29AD">
        <w:rPr>
          <w:rFonts w:ascii="Calibri" w:hAnsi="Calibri" w:cs="Calibri"/>
          <w:lang w:val="en-US"/>
        </w:rPr>
        <w:t xml:space="preserve">different </w:t>
      </w:r>
      <w:r w:rsidR="00A87112">
        <w:rPr>
          <w:rFonts w:ascii="Calibri" w:hAnsi="Calibri" w:cs="Calibri"/>
          <w:lang w:val="en-US"/>
        </w:rPr>
        <w:t xml:space="preserve">control variables are omitted to increase the sample size. The results suggest </w:t>
      </w:r>
      <w:r w:rsidR="0031123E">
        <w:rPr>
          <w:rFonts w:ascii="Calibri" w:hAnsi="Calibri" w:cs="Calibri"/>
          <w:lang w:val="en-US"/>
        </w:rPr>
        <w:t xml:space="preserve">no large differences with the main estimations. The labor tax effect remains negative and unsignificant. </w:t>
      </w:r>
      <w:r w:rsidR="0061268C">
        <w:rPr>
          <w:rFonts w:ascii="Calibri" w:hAnsi="Calibri" w:cs="Calibri"/>
          <w:lang w:val="en-US"/>
        </w:rPr>
        <w:t xml:space="preserve">However, when the inflation variable is </w:t>
      </w:r>
      <w:r w:rsidR="00CD6327">
        <w:rPr>
          <w:rFonts w:ascii="Calibri" w:hAnsi="Calibri" w:cs="Calibri"/>
          <w:lang w:val="en-US"/>
        </w:rPr>
        <w:t>omitted,</w:t>
      </w:r>
      <w:r w:rsidR="0061268C">
        <w:rPr>
          <w:rFonts w:ascii="Calibri" w:hAnsi="Calibri" w:cs="Calibri"/>
          <w:lang w:val="en-US"/>
        </w:rPr>
        <w:t xml:space="preserve"> and the sample size increases the corporate tax rate effect on FDI flows changes from positive to negative. </w:t>
      </w:r>
      <w:r w:rsidR="00BB57CC">
        <w:rPr>
          <w:rFonts w:ascii="Calibri" w:hAnsi="Calibri" w:cs="Calibri"/>
          <w:lang w:val="en-US"/>
        </w:rPr>
        <w:t>Nevertheless, these</w:t>
      </w:r>
      <w:r w:rsidR="0061268C">
        <w:rPr>
          <w:rFonts w:ascii="Calibri" w:hAnsi="Calibri" w:cs="Calibri"/>
          <w:lang w:val="en-US"/>
        </w:rPr>
        <w:t xml:space="preserve"> coefficients are not </w:t>
      </w:r>
      <w:r w:rsidR="00CD6327">
        <w:rPr>
          <w:rFonts w:ascii="Calibri" w:hAnsi="Calibri" w:cs="Calibri"/>
          <w:lang w:val="en-US"/>
        </w:rPr>
        <w:t>significant,</w:t>
      </w:r>
      <w:r w:rsidR="0061268C">
        <w:rPr>
          <w:rFonts w:ascii="Calibri" w:hAnsi="Calibri" w:cs="Calibri"/>
          <w:lang w:val="en-US"/>
        </w:rPr>
        <w:t xml:space="preserve"> so it is impossible to take strong conclusions from these results. </w:t>
      </w:r>
    </w:p>
    <w:p w14:paraId="6606FD46" w14:textId="77777777" w:rsidR="000D6E35" w:rsidRDefault="000D6E35" w:rsidP="00063733">
      <w:pPr>
        <w:spacing w:line="360" w:lineRule="auto"/>
        <w:ind w:firstLine="202"/>
        <w:jc w:val="both"/>
        <w:rPr>
          <w:rFonts w:ascii="Calibri" w:hAnsi="Calibri" w:cs="Calibri"/>
          <w:b/>
          <w:bCs/>
          <w:lang w:val="en-US"/>
        </w:rPr>
      </w:pPr>
    </w:p>
    <w:p w14:paraId="717C4054" w14:textId="77777777" w:rsidR="000D6E35" w:rsidRDefault="000D6E35" w:rsidP="00063733">
      <w:pPr>
        <w:spacing w:line="360" w:lineRule="auto"/>
        <w:ind w:firstLine="202"/>
        <w:jc w:val="both"/>
        <w:rPr>
          <w:rFonts w:ascii="Calibri" w:hAnsi="Calibri" w:cs="Calibri"/>
          <w:b/>
          <w:bCs/>
          <w:lang w:val="en-US"/>
        </w:rPr>
      </w:pPr>
    </w:p>
    <w:p w14:paraId="558EC220" w14:textId="77777777" w:rsidR="000D6E35" w:rsidRDefault="000D6E35" w:rsidP="00063733">
      <w:pPr>
        <w:spacing w:line="360" w:lineRule="auto"/>
        <w:ind w:firstLine="202"/>
        <w:jc w:val="both"/>
        <w:rPr>
          <w:rFonts w:ascii="Calibri" w:hAnsi="Calibri" w:cs="Calibri"/>
          <w:b/>
          <w:bCs/>
          <w:lang w:val="en-US"/>
        </w:rPr>
      </w:pPr>
    </w:p>
    <w:p w14:paraId="1286588E" w14:textId="77777777" w:rsidR="0031123E" w:rsidRDefault="000D6E35">
      <w:pPr>
        <w:rPr>
          <w:rFonts w:ascii="Calibri" w:hAnsi="Calibri" w:cs="Calibri"/>
          <w:b/>
          <w:bCs/>
          <w:lang w:val="en-US"/>
        </w:rPr>
        <w:sectPr w:rsidR="0031123E" w:rsidSect="00005D86">
          <w:footerReference w:type="first" r:id="rId16"/>
          <w:pgSz w:w="12240" w:h="15840"/>
          <w:pgMar w:top="1418" w:right="1418" w:bottom="1418" w:left="1418" w:header="720" w:footer="720" w:gutter="0"/>
          <w:cols w:space="360"/>
          <w:titlePg/>
          <w:docGrid w:linePitch="326"/>
        </w:sectPr>
      </w:pPr>
      <w:r>
        <w:rPr>
          <w:rFonts w:ascii="Calibri" w:hAnsi="Calibri" w:cs="Calibri"/>
          <w:b/>
          <w:bCs/>
          <w:lang w:val="en-US"/>
        </w:rPr>
        <w:br w:type="page"/>
      </w:r>
    </w:p>
    <w:p w14:paraId="3F29F5BC" w14:textId="1B37A60C" w:rsidR="0031123E" w:rsidRPr="0031123E" w:rsidRDefault="0031123E" w:rsidP="0031123E">
      <w:pPr>
        <w:pStyle w:val="Bijschrift"/>
        <w:keepNext/>
        <w:rPr>
          <w:sz w:val="16"/>
          <w:szCs w:val="8"/>
        </w:rPr>
      </w:pPr>
      <w:r w:rsidRPr="0031123E">
        <w:rPr>
          <w:sz w:val="16"/>
          <w:szCs w:val="8"/>
        </w:rPr>
        <w:t>Table 4: PPML Estimation 2006-2022 but different control variables</w:t>
      </w:r>
    </w:p>
    <w:tbl>
      <w:tblPr>
        <w:tblW w:w="15339" w:type="dxa"/>
        <w:jc w:val="center"/>
        <w:tblLayout w:type="fixed"/>
        <w:tblCellMar>
          <w:left w:w="75" w:type="dxa"/>
          <w:right w:w="75" w:type="dxa"/>
        </w:tblCellMar>
        <w:tblLook w:val="0000" w:firstRow="0" w:lastRow="0" w:firstColumn="0" w:lastColumn="0" w:noHBand="0" w:noVBand="0"/>
      </w:tblPr>
      <w:tblGrid>
        <w:gridCol w:w="3243"/>
        <w:gridCol w:w="2016"/>
        <w:gridCol w:w="2016"/>
        <w:gridCol w:w="2016"/>
        <w:gridCol w:w="2016"/>
        <w:gridCol w:w="2016"/>
        <w:gridCol w:w="2016"/>
      </w:tblGrid>
      <w:tr w:rsidR="0031123E" w:rsidRPr="0031123E" w14:paraId="11472649" w14:textId="77777777" w:rsidTr="00E86979">
        <w:trPr>
          <w:jc w:val="center"/>
        </w:trPr>
        <w:tc>
          <w:tcPr>
            <w:tcW w:w="3243" w:type="dxa"/>
            <w:tcBorders>
              <w:top w:val="single" w:sz="6" w:space="0" w:color="auto"/>
              <w:left w:val="nil"/>
              <w:bottom w:val="nil"/>
              <w:right w:val="nil"/>
            </w:tcBorders>
          </w:tcPr>
          <w:p w14:paraId="47C4FAB3"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single" w:sz="6" w:space="0" w:color="auto"/>
              <w:left w:val="nil"/>
              <w:bottom w:val="nil"/>
              <w:right w:val="nil"/>
            </w:tcBorders>
          </w:tcPr>
          <w:p w14:paraId="6AD270DA" w14:textId="6D89A1F0"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w:t>
            </w:r>
            <w:r w:rsidR="004053D9">
              <w:rPr>
                <w:sz w:val="16"/>
                <w:szCs w:val="16"/>
                <w:lang w:val="en-GB"/>
              </w:rPr>
              <w:t>9</w:t>
            </w:r>
            <w:r w:rsidRPr="0031123E">
              <w:rPr>
                <w:sz w:val="16"/>
                <w:szCs w:val="16"/>
                <w:lang w:val="en-GB"/>
              </w:rPr>
              <w:t>)</w:t>
            </w:r>
          </w:p>
        </w:tc>
        <w:tc>
          <w:tcPr>
            <w:tcW w:w="2016" w:type="dxa"/>
            <w:tcBorders>
              <w:top w:val="single" w:sz="6" w:space="0" w:color="auto"/>
              <w:left w:val="nil"/>
              <w:bottom w:val="nil"/>
              <w:right w:val="nil"/>
            </w:tcBorders>
          </w:tcPr>
          <w:p w14:paraId="26405482" w14:textId="5BCD25A1"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w:t>
            </w:r>
            <w:r w:rsidR="004053D9">
              <w:rPr>
                <w:sz w:val="16"/>
                <w:szCs w:val="16"/>
                <w:lang w:val="en-GB"/>
              </w:rPr>
              <w:t>10</w:t>
            </w:r>
            <w:r w:rsidRPr="0031123E">
              <w:rPr>
                <w:sz w:val="16"/>
                <w:szCs w:val="16"/>
                <w:lang w:val="en-GB"/>
              </w:rPr>
              <w:t>)</w:t>
            </w:r>
          </w:p>
        </w:tc>
        <w:tc>
          <w:tcPr>
            <w:tcW w:w="2016" w:type="dxa"/>
            <w:tcBorders>
              <w:top w:val="single" w:sz="6" w:space="0" w:color="auto"/>
              <w:left w:val="nil"/>
              <w:bottom w:val="nil"/>
              <w:right w:val="nil"/>
            </w:tcBorders>
          </w:tcPr>
          <w:p w14:paraId="0CF6B5B4" w14:textId="371C14AC"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w:t>
            </w:r>
            <w:r w:rsidR="004053D9">
              <w:rPr>
                <w:sz w:val="16"/>
                <w:szCs w:val="16"/>
                <w:lang w:val="en-GB"/>
              </w:rPr>
              <w:t>11</w:t>
            </w:r>
            <w:r w:rsidRPr="0031123E">
              <w:rPr>
                <w:sz w:val="16"/>
                <w:szCs w:val="16"/>
                <w:lang w:val="en-GB"/>
              </w:rPr>
              <w:t>)</w:t>
            </w:r>
          </w:p>
        </w:tc>
        <w:tc>
          <w:tcPr>
            <w:tcW w:w="2016" w:type="dxa"/>
            <w:tcBorders>
              <w:top w:val="single" w:sz="6" w:space="0" w:color="auto"/>
              <w:left w:val="nil"/>
              <w:bottom w:val="nil"/>
              <w:right w:val="nil"/>
            </w:tcBorders>
          </w:tcPr>
          <w:p w14:paraId="6FA56FE3" w14:textId="233B3634"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w:t>
            </w:r>
            <w:r w:rsidR="004053D9">
              <w:rPr>
                <w:sz w:val="16"/>
                <w:szCs w:val="16"/>
                <w:lang w:val="en-GB"/>
              </w:rPr>
              <w:t>12</w:t>
            </w:r>
            <w:r w:rsidRPr="0031123E">
              <w:rPr>
                <w:sz w:val="16"/>
                <w:szCs w:val="16"/>
                <w:lang w:val="en-GB"/>
              </w:rPr>
              <w:t>)</w:t>
            </w:r>
          </w:p>
        </w:tc>
        <w:tc>
          <w:tcPr>
            <w:tcW w:w="2016" w:type="dxa"/>
            <w:tcBorders>
              <w:top w:val="single" w:sz="6" w:space="0" w:color="auto"/>
              <w:left w:val="nil"/>
              <w:bottom w:val="nil"/>
              <w:right w:val="nil"/>
            </w:tcBorders>
          </w:tcPr>
          <w:p w14:paraId="38C24BD4" w14:textId="312A0222"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w:t>
            </w:r>
            <w:r w:rsidR="004053D9">
              <w:rPr>
                <w:sz w:val="16"/>
                <w:szCs w:val="16"/>
                <w:lang w:val="en-GB"/>
              </w:rPr>
              <w:t>13</w:t>
            </w:r>
            <w:r w:rsidRPr="0031123E">
              <w:rPr>
                <w:sz w:val="16"/>
                <w:szCs w:val="16"/>
                <w:lang w:val="en-GB"/>
              </w:rPr>
              <w:t>)</w:t>
            </w:r>
          </w:p>
        </w:tc>
        <w:tc>
          <w:tcPr>
            <w:tcW w:w="2016" w:type="dxa"/>
            <w:tcBorders>
              <w:top w:val="single" w:sz="6" w:space="0" w:color="auto"/>
              <w:left w:val="nil"/>
              <w:bottom w:val="nil"/>
              <w:right w:val="nil"/>
            </w:tcBorders>
          </w:tcPr>
          <w:p w14:paraId="10E3E14E" w14:textId="3F12A321"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w:t>
            </w:r>
            <w:r w:rsidR="004053D9">
              <w:rPr>
                <w:sz w:val="16"/>
                <w:szCs w:val="16"/>
                <w:lang w:val="en-GB"/>
              </w:rPr>
              <w:t>14</w:t>
            </w:r>
            <w:r w:rsidRPr="0031123E">
              <w:rPr>
                <w:sz w:val="16"/>
                <w:szCs w:val="16"/>
                <w:lang w:val="en-GB"/>
              </w:rPr>
              <w:t>)</w:t>
            </w:r>
          </w:p>
        </w:tc>
      </w:tr>
      <w:tr w:rsidR="0031123E" w:rsidRPr="0031123E" w14:paraId="5A436E7A" w14:textId="77777777" w:rsidTr="00E86979">
        <w:trPr>
          <w:jc w:val="center"/>
        </w:trPr>
        <w:tc>
          <w:tcPr>
            <w:tcW w:w="3243" w:type="dxa"/>
            <w:tcBorders>
              <w:top w:val="nil"/>
              <w:left w:val="nil"/>
              <w:bottom w:val="single" w:sz="6" w:space="0" w:color="auto"/>
              <w:right w:val="nil"/>
            </w:tcBorders>
          </w:tcPr>
          <w:p w14:paraId="719473CA"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VARIABLES</w:t>
            </w:r>
          </w:p>
        </w:tc>
        <w:tc>
          <w:tcPr>
            <w:tcW w:w="2016" w:type="dxa"/>
            <w:tcBorders>
              <w:top w:val="nil"/>
              <w:left w:val="nil"/>
              <w:bottom w:val="single" w:sz="6" w:space="0" w:color="auto"/>
              <w:right w:val="nil"/>
            </w:tcBorders>
          </w:tcPr>
          <w:p w14:paraId="6088400D" w14:textId="77777777"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GB"/>
              </w:rPr>
              <w:t>Net FDI flows</w:t>
            </w:r>
          </w:p>
          <w:p w14:paraId="672B1234" w14:textId="660E2D01"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US"/>
              </w:rPr>
              <w:t>&lt;0 =$ 1</w:t>
            </w:r>
          </w:p>
        </w:tc>
        <w:tc>
          <w:tcPr>
            <w:tcW w:w="2016" w:type="dxa"/>
            <w:tcBorders>
              <w:top w:val="nil"/>
              <w:left w:val="nil"/>
              <w:bottom w:val="single" w:sz="6" w:space="0" w:color="auto"/>
              <w:right w:val="nil"/>
            </w:tcBorders>
          </w:tcPr>
          <w:p w14:paraId="7D07A235" w14:textId="77777777"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GB"/>
              </w:rPr>
              <w:t>Net FDI flows</w:t>
            </w:r>
          </w:p>
          <w:p w14:paraId="7A663E76" w14:textId="28E6C70A"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US"/>
              </w:rPr>
              <w:t>&lt;0 =$ 1</w:t>
            </w:r>
          </w:p>
        </w:tc>
        <w:tc>
          <w:tcPr>
            <w:tcW w:w="2016" w:type="dxa"/>
            <w:tcBorders>
              <w:top w:val="nil"/>
              <w:left w:val="nil"/>
              <w:bottom w:val="single" w:sz="6" w:space="0" w:color="auto"/>
              <w:right w:val="nil"/>
            </w:tcBorders>
          </w:tcPr>
          <w:p w14:paraId="5C7B20EC" w14:textId="77777777"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GB"/>
              </w:rPr>
              <w:t>Net FDI flows</w:t>
            </w:r>
          </w:p>
          <w:p w14:paraId="3F773273" w14:textId="7AAAD972"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US"/>
              </w:rPr>
              <w:t>&lt;0 =$ 1</w:t>
            </w:r>
          </w:p>
        </w:tc>
        <w:tc>
          <w:tcPr>
            <w:tcW w:w="2016" w:type="dxa"/>
            <w:tcBorders>
              <w:top w:val="nil"/>
              <w:left w:val="nil"/>
              <w:bottom w:val="single" w:sz="6" w:space="0" w:color="auto"/>
              <w:right w:val="nil"/>
            </w:tcBorders>
          </w:tcPr>
          <w:p w14:paraId="56FC1AF9" w14:textId="77777777"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GB"/>
              </w:rPr>
              <w:t>Net FDI flows</w:t>
            </w:r>
          </w:p>
          <w:p w14:paraId="5AD729BC" w14:textId="20A3A930"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US"/>
              </w:rPr>
              <w:t>&lt;0 =$ 1</w:t>
            </w:r>
          </w:p>
        </w:tc>
        <w:tc>
          <w:tcPr>
            <w:tcW w:w="2016" w:type="dxa"/>
            <w:tcBorders>
              <w:top w:val="nil"/>
              <w:left w:val="nil"/>
              <w:bottom w:val="single" w:sz="6" w:space="0" w:color="auto"/>
              <w:right w:val="nil"/>
            </w:tcBorders>
          </w:tcPr>
          <w:p w14:paraId="65648BF5" w14:textId="77777777"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GB"/>
              </w:rPr>
              <w:t>Net FDI flows</w:t>
            </w:r>
          </w:p>
          <w:p w14:paraId="0B6907D6" w14:textId="5D5A3036"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US"/>
              </w:rPr>
              <w:t>&lt;0 =$ 1</w:t>
            </w:r>
          </w:p>
        </w:tc>
        <w:tc>
          <w:tcPr>
            <w:tcW w:w="2016" w:type="dxa"/>
            <w:tcBorders>
              <w:top w:val="nil"/>
              <w:left w:val="nil"/>
              <w:bottom w:val="single" w:sz="6" w:space="0" w:color="auto"/>
              <w:right w:val="nil"/>
            </w:tcBorders>
          </w:tcPr>
          <w:p w14:paraId="451FA26A" w14:textId="77777777"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GB"/>
              </w:rPr>
              <w:t>Net FDI flows</w:t>
            </w:r>
          </w:p>
          <w:p w14:paraId="575E5DDB" w14:textId="69A69572"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US"/>
              </w:rPr>
              <w:t>&lt;0 =$ 1</w:t>
            </w:r>
          </w:p>
        </w:tc>
      </w:tr>
      <w:tr w:rsidR="0031123E" w:rsidRPr="0031123E" w14:paraId="69781E8B" w14:textId="77777777" w:rsidTr="00E86979">
        <w:trPr>
          <w:jc w:val="center"/>
        </w:trPr>
        <w:tc>
          <w:tcPr>
            <w:tcW w:w="3243" w:type="dxa"/>
            <w:tcBorders>
              <w:top w:val="nil"/>
              <w:left w:val="nil"/>
              <w:bottom w:val="nil"/>
              <w:right w:val="nil"/>
            </w:tcBorders>
          </w:tcPr>
          <w:p w14:paraId="67F228F1"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50199199"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7FF37192"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3958E9D2"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230EF9D4"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1092FA02"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718DD6D8"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47A45D8B" w14:textId="77777777" w:rsidTr="00E86979">
        <w:trPr>
          <w:jc w:val="center"/>
        </w:trPr>
        <w:tc>
          <w:tcPr>
            <w:tcW w:w="3243" w:type="dxa"/>
            <w:tcBorders>
              <w:top w:val="nil"/>
              <w:left w:val="nil"/>
              <w:bottom w:val="nil"/>
              <w:right w:val="nil"/>
            </w:tcBorders>
          </w:tcPr>
          <w:p w14:paraId="4038A0EC"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Labor tax host</w:t>
            </w:r>
          </w:p>
        </w:tc>
        <w:tc>
          <w:tcPr>
            <w:tcW w:w="2016" w:type="dxa"/>
            <w:tcBorders>
              <w:top w:val="nil"/>
              <w:left w:val="nil"/>
              <w:bottom w:val="nil"/>
              <w:right w:val="nil"/>
            </w:tcBorders>
          </w:tcPr>
          <w:p w14:paraId="5782633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-0.0360</w:t>
            </w:r>
          </w:p>
        </w:tc>
        <w:tc>
          <w:tcPr>
            <w:tcW w:w="2016" w:type="dxa"/>
            <w:tcBorders>
              <w:top w:val="nil"/>
              <w:left w:val="nil"/>
              <w:bottom w:val="nil"/>
              <w:right w:val="nil"/>
            </w:tcBorders>
          </w:tcPr>
          <w:p w14:paraId="4024000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-0.0436*</w:t>
            </w:r>
          </w:p>
        </w:tc>
        <w:tc>
          <w:tcPr>
            <w:tcW w:w="2016" w:type="dxa"/>
            <w:tcBorders>
              <w:top w:val="nil"/>
              <w:left w:val="nil"/>
              <w:bottom w:val="nil"/>
              <w:right w:val="nil"/>
            </w:tcBorders>
          </w:tcPr>
          <w:p w14:paraId="4021F35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-0.0246</w:t>
            </w:r>
          </w:p>
        </w:tc>
        <w:tc>
          <w:tcPr>
            <w:tcW w:w="2016" w:type="dxa"/>
            <w:tcBorders>
              <w:top w:val="nil"/>
              <w:left w:val="nil"/>
              <w:bottom w:val="nil"/>
              <w:right w:val="nil"/>
            </w:tcBorders>
          </w:tcPr>
          <w:p w14:paraId="718158E6"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-0.0268</w:t>
            </w:r>
          </w:p>
        </w:tc>
        <w:tc>
          <w:tcPr>
            <w:tcW w:w="2016" w:type="dxa"/>
            <w:tcBorders>
              <w:top w:val="nil"/>
              <w:left w:val="nil"/>
              <w:bottom w:val="nil"/>
              <w:right w:val="nil"/>
            </w:tcBorders>
          </w:tcPr>
          <w:p w14:paraId="0A3C58E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-0.0245</w:t>
            </w:r>
          </w:p>
        </w:tc>
        <w:tc>
          <w:tcPr>
            <w:tcW w:w="2016" w:type="dxa"/>
            <w:tcBorders>
              <w:top w:val="nil"/>
              <w:left w:val="nil"/>
              <w:bottom w:val="nil"/>
              <w:right w:val="nil"/>
            </w:tcBorders>
          </w:tcPr>
          <w:p w14:paraId="482B7E9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-0.0267</w:t>
            </w:r>
          </w:p>
        </w:tc>
      </w:tr>
      <w:tr w:rsidR="0031123E" w:rsidRPr="0031123E" w14:paraId="492613E7" w14:textId="77777777" w:rsidTr="00E86979">
        <w:trPr>
          <w:jc w:val="center"/>
        </w:trPr>
        <w:tc>
          <w:tcPr>
            <w:tcW w:w="3243" w:type="dxa"/>
            <w:tcBorders>
              <w:top w:val="nil"/>
              <w:left w:val="nil"/>
              <w:bottom w:val="nil"/>
              <w:right w:val="nil"/>
            </w:tcBorders>
          </w:tcPr>
          <w:p w14:paraId="07A56C8D"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7042028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(0.0269)</w:t>
            </w:r>
          </w:p>
        </w:tc>
        <w:tc>
          <w:tcPr>
            <w:tcW w:w="2016" w:type="dxa"/>
            <w:tcBorders>
              <w:top w:val="nil"/>
              <w:left w:val="nil"/>
              <w:bottom w:val="nil"/>
              <w:right w:val="nil"/>
            </w:tcBorders>
          </w:tcPr>
          <w:p w14:paraId="2F682D2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(0.0262)</w:t>
            </w:r>
          </w:p>
        </w:tc>
        <w:tc>
          <w:tcPr>
            <w:tcW w:w="2016" w:type="dxa"/>
            <w:tcBorders>
              <w:top w:val="nil"/>
              <w:left w:val="nil"/>
              <w:bottom w:val="nil"/>
              <w:right w:val="nil"/>
            </w:tcBorders>
          </w:tcPr>
          <w:p w14:paraId="4A98A32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(0.0250)</w:t>
            </w:r>
          </w:p>
        </w:tc>
        <w:tc>
          <w:tcPr>
            <w:tcW w:w="2016" w:type="dxa"/>
            <w:tcBorders>
              <w:top w:val="nil"/>
              <w:left w:val="nil"/>
              <w:bottom w:val="nil"/>
              <w:right w:val="nil"/>
            </w:tcBorders>
          </w:tcPr>
          <w:p w14:paraId="5CB810A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(0.0240)</w:t>
            </w:r>
          </w:p>
        </w:tc>
        <w:tc>
          <w:tcPr>
            <w:tcW w:w="2016" w:type="dxa"/>
            <w:tcBorders>
              <w:top w:val="nil"/>
              <w:left w:val="nil"/>
              <w:bottom w:val="nil"/>
              <w:right w:val="nil"/>
            </w:tcBorders>
          </w:tcPr>
          <w:p w14:paraId="1C635EF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(0.0250)</w:t>
            </w:r>
          </w:p>
        </w:tc>
        <w:tc>
          <w:tcPr>
            <w:tcW w:w="2016" w:type="dxa"/>
            <w:tcBorders>
              <w:top w:val="nil"/>
              <w:left w:val="nil"/>
              <w:bottom w:val="nil"/>
              <w:right w:val="nil"/>
            </w:tcBorders>
          </w:tcPr>
          <w:p w14:paraId="2B3FC99B"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(0.0240)</w:t>
            </w:r>
          </w:p>
        </w:tc>
      </w:tr>
      <w:tr w:rsidR="0031123E" w:rsidRPr="0031123E" w14:paraId="4307E667" w14:textId="77777777" w:rsidTr="00E86979">
        <w:trPr>
          <w:jc w:val="center"/>
        </w:trPr>
        <w:tc>
          <w:tcPr>
            <w:tcW w:w="3243" w:type="dxa"/>
            <w:tcBorders>
              <w:top w:val="nil"/>
              <w:left w:val="nil"/>
              <w:bottom w:val="nil"/>
              <w:right w:val="nil"/>
            </w:tcBorders>
          </w:tcPr>
          <w:p w14:paraId="54D66187"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Corporate tax host</w:t>
            </w:r>
          </w:p>
        </w:tc>
        <w:tc>
          <w:tcPr>
            <w:tcW w:w="2016" w:type="dxa"/>
            <w:tcBorders>
              <w:top w:val="nil"/>
              <w:left w:val="nil"/>
              <w:bottom w:val="nil"/>
              <w:right w:val="nil"/>
            </w:tcBorders>
          </w:tcPr>
          <w:p w14:paraId="3F68655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0.000708</w:t>
            </w:r>
          </w:p>
        </w:tc>
        <w:tc>
          <w:tcPr>
            <w:tcW w:w="2016" w:type="dxa"/>
            <w:tcBorders>
              <w:top w:val="nil"/>
              <w:left w:val="nil"/>
              <w:bottom w:val="nil"/>
              <w:right w:val="nil"/>
            </w:tcBorders>
          </w:tcPr>
          <w:p w14:paraId="23057B2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0.00263</w:t>
            </w:r>
          </w:p>
        </w:tc>
        <w:tc>
          <w:tcPr>
            <w:tcW w:w="2016" w:type="dxa"/>
            <w:tcBorders>
              <w:top w:val="nil"/>
              <w:left w:val="nil"/>
              <w:bottom w:val="nil"/>
              <w:right w:val="nil"/>
            </w:tcBorders>
          </w:tcPr>
          <w:p w14:paraId="24523CE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-0.00700</w:t>
            </w:r>
          </w:p>
        </w:tc>
        <w:tc>
          <w:tcPr>
            <w:tcW w:w="2016" w:type="dxa"/>
            <w:tcBorders>
              <w:top w:val="nil"/>
              <w:left w:val="nil"/>
              <w:bottom w:val="nil"/>
              <w:right w:val="nil"/>
            </w:tcBorders>
          </w:tcPr>
          <w:p w14:paraId="01F6D9B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-0.00423</w:t>
            </w:r>
          </w:p>
        </w:tc>
        <w:tc>
          <w:tcPr>
            <w:tcW w:w="2016" w:type="dxa"/>
            <w:tcBorders>
              <w:top w:val="nil"/>
              <w:left w:val="nil"/>
              <w:bottom w:val="nil"/>
              <w:right w:val="nil"/>
            </w:tcBorders>
          </w:tcPr>
          <w:p w14:paraId="760BD22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-0.00697</w:t>
            </w:r>
          </w:p>
        </w:tc>
        <w:tc>
          <w:tcPr>
            <w:tcW w:w="2016" w:type="dxa"/>
            <w:tcBorders>
              <w:top w:val="nil"/>
              <w:left w:val="nil"/>
              <w:bottom w:val="nil"/>
              <w:right w:val="nil"/>
            </w:tcBorders>
          </w:tcPr>
          <w:p w14:paraId="3E89AEE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-0.00419</w:t>
            </w:r>
          </w:p>
        </w:tc>
      </w:tr>
      <w:tr w:rsidR="0031123E" w:rsidRPr="0031123E" w14:paraId="69435A97" w14:textId="77777777" w:rsidTr="00E86979">
        <w:trPr>
          <w:jc w:val="center"/>
        </w:trPr>
        <w:tc>
          <w:tcPr>
            <w:tcW w:w="3243" w:type="dxa"/>
            <w:tcBorders>
              <w:top w:val="nil"/>
              <w:left w:val="nil"/>
              <w:bottom w:val="nil"/>
              <w:right w:val="nil"/>
            </w:tcBorders>
          </w:tcPr>
          <w:p w14:paraId="211EDB61"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37D2E98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(0.0154)</w:t>
            </w:r>
          </w:p>
        </w:tc>
        <w:tc>
          <w:tcPr>
            <w:tcW w:w="2016" w:type="dxa"/>
            <w:tcBorders>
              <w:top w:val="nil"/>
              <w:left w:val="nil"/>
              <w:bottom w:val="nil"/>
              <w:right w:val="nil"/>
            </w:tcBorders>
          </w:tcPr>
          <w:p w14:paraId="315609AF"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(0.0160)</w:t>
            </w:r>
          </w:p>
        </w:tc>
        <w:tc>
          <w:tcPr>
            <w:tcW w:w="2016" w:type="dxa"/>
            <w:tcBorders>
              <w:top w:val="nil"/>
              <w:left w:val="nil"/>
              <w:bottom w:val="nil"/>
              <w:right w:val="nil"/>
            </w:tcBorders>
          </w:tcPr>
          <w:p w14:paraId="4CBE3B0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(0.0150)</w:t>
            </w:r>
          </w:p>
        </w:tc>
        <w:tc>
          <w:tcPr>
            <w:tcW w:w="2016" w:type="dxa"/>
            <w:tcBorders>
              <w:top w:val="nil"/>
              <w:left w:val="nil"/>
              <w:bottom w:val="nil"/>
              <w:right w:val="nil"/>
            </w:tcBorders>
          </w:tcPr>
          <w:p w14:paraId="38EBDEE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(0.0152)</w:t>
            </w:r>
          </w:p>
        </w:tc>
        <w:tc>
          <w:tcPr>
            <w:tcW w:w="2016" w:type="dxa"/>
            <w:tcBorders>
              <w:top w:val="nil"/>
              <w:left w:val="nil"/>
              <w:bottom w:val="nil"/>
              <w:right w:val="nil"/>
            </w:tcBorders>
          </w:tcPr>
          <w:p w14:paraId="4BD214F6"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(0.0150)</w:t>
            </w:r>
          </w:p>
        </w:tc>
        <w:tc>
          <w:tcPr>
            <w:tcW w:w="2016" w:type="dxa"/>
            <w:tcBorders>
              <w:top w:val="nil"/>
              <w:left w:val="nil"/>
              <w:bottom w:val="nil"/>
              <w:right w:val="nil"/>
            </w:tcBorders>
          </w:tcPr>
          <w:p w14:paraId="557AF62F"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(0.0152)</w:t>
            </w:r>
          </w:p>
        </w:tc>
      </w:tr>
      <w:tr w:rsidR="0031123E" w:rsidRPr="0031123E" w14:paraId="0DD5D194" w14:textId="77777777" w:rsidTr="00E86979">
        <w:trPr>
          <w:jc w:val="center"/>
        </w:trPr>
        <w:tc>
          <w:tcPr>
            <w:tcW w:w="3243" w:type="dxa"/>
            <w:tcBorders>
              <w:top w:val="nil"/>
              <w:left w:val="nil"/>
              <w:bottom w:val="nil"/>
              <w:right w:val="nil"/>
            </w:tcBorders>
          </w:tcPr>
          <w:p w14:paraId="57F733D0"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 trade openness origin</w:t>
            </w:r>
          </w:p>
        </w:tc>
        <w:tc>
          <w:tcPr>
            <w:tcW w:w="2016" w:type="dxa"/>
            <w:tcBorders>
              <w:top w:val="nil"/>
              <w:left w:val="nil"/>
              <w:bottom w:val="nil"/>
              <w:right w:val="nil"/>
            </w:tcBorders>
          </w:tcPr>
          <w:p w14:paraId="418B8E0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1.065*</w:t>
            </w:r>
          </w:p>
        </w:tc>
        <w:tc>
          <w:tcPr>
            <w:tcW w:w="2016" w:type="dxa"/>
            <w:tcBorders>
              <w:top w:val="nil"/>
              <w:left w:val="nil"/>
              <w:bottom w:val="nil"/>
              <w:right w:val="nil"/>
            </w:tcBorders>
          </w:tcPr>
          <w:p w14:paraId="21D55A3F"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0.787</w:t>
            </w:r>
          </w:p>
        </w:tc>
        <w:tc>
          <w:tcPr>
            <w:tcW w:w="2016" w:type="dxa"/>
            <w:tcBorders>
              <w:top w:val="nil"/>
              <w:left w:val="nil"/>
              <w:bottom w:val="nil"/>
              <w:right w:val="nil"/>
            </w:tcBorders>
          </w:tcPr>
          <w:p w14:paraId="10F3EE5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1.838***</w:t>
            </w:r>
          </w:p>
        </w:tc>
        <w:tc>
          <w:tcPr>
            <w:tcW w:w="2016" w:type="dxa"/>
            <w:tcBorders>
              <w:top w:val="nil"/>
              <w:left w:val="nil"/>
              <w:bottom w:val="nil"/>
              <w:right w:val="nil"/>
            </w:tcBorders>
          </w:tcPr>
          <w:p w14:paraId="790B5612"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1.551***</w:t>
            </w:r>
          </w:p>
        </w:tc>
        <w:tc>
          <w:tcPr>
            <w:tcW w:w="2016" w:type="dxa"/>
            <w:tcBorders>
              <w:top w:val="nil"/>
              <w:left w:val="nil"/>
              <w:bottom w:val="nil"/>
              <w:right w:val="nil"/>
            </w:tcBorders>
          </w:tcPr>
          <w:p w14:paraId="42F1E1E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1.762***</w:t>
            </w:r>
          </w:p>
        </w:tc>
        <w:tc>
          <w:tcPr>
            <w:tcW w:w="2016" w:type="dxa"/>
            <w:tcBorders>
              <w:top w:val="nil"/>
              <w:left w:val="nil"/>
              <w:bottom w:val="nil"/>
              <w:right w:val="nil"/>
            </w:tcBorders>
          </w:tcPr>
          <w:p w14:paraId="5474546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1.477***</w:t>
            </w:r>
          </w:p>
        </w:tc>
      </w:tr>
      <w:tr w:rsidR="0031123E" w:rsidRPr="0031123E" w14:paraId="0E585807" w14:textId="77777777" w:rsidTr="00E86979">
        <w:trPr>
          <w:jc w:val="center"/>
        </w:trPr>
        <w:tc>
          <w:tcPr>
            <w:tcW w:w="3243" w:type="dxa"/>
            <w:tcBorders>
              <w:top w:val="nil"/>
              <w:left w:val="nil"/>
              <w:bottom w:val="nil"/>
              <w:right w:val="nil"/>
            </w:tcBorders>
          </w:tcPr>
          <w:p w14:paraId="5ED5C10D"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495C08F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(0.558)</w:t>
            </w:r>
          </w:p>
        </w:tc>
        <w:tc>
          <w:tcPr>
            <w:tcW w:w="2016" w:type="dxa"/>
            <w:tcBorders>
              <w:top w:val="nil"/>
              <w:left w:val="nil"/>
              <w:bottom w:val="nil"/>
              <w:right w:val="nil"/>
            </w:tcBorders>
          </w:tcPr>
          <w:p w14:paraId="6AD074CB"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(0.518)</w:t>
            </w:r>
          </w:p>
        </w:tc>
        <w:tc>
          <w:tcPr>
            <w:tcW w:w="2016" w:type="dxa"/>
            <w:tcBorders>
              <w:top w:val="nil"/>
              <w:left w:val="nil"/>
              <w:bottom w:val="nil"/>
              <w:right w:val="nil"/>
            </w:tcBorders>
          </w:tcPr>
          <w:p w14:paraId="5A1D8F1F"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(0.608)</w:t>
            </w:r>
          </w:p>
        </w:tc>
        <w:tc>
          <w:tcPr>
            <w:tcW w:w="2016" w:type="dxa"/>
            <w:tcBorders>
              <w:top w:val="nil"/>
              <w:left w:val="nil"/>
              <w:bottom w:val="nil"/>
              <w:right w:val="nil"/>
            </w:tcBorders>
          </w:tcPr>
          <w:p w14:paraId="3B08905F"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(0.583)</w:t>
            </w:r>
          </w:p>
        </w:tc>
        <w:tc>
          <w:tcPr>
            <w:tcW w:w="2016" w:type="dxa"/>
            <w:tcBorders>
              <w:top w:val="nil"/>
              <w:left w:val="nil"/>
              <w:bottom w:val="nil"/>
              <w:right w:val="nil"/>
            </w:tcBorders>
          </w:tcPr>
          <w:p w14:paraId="52976CD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(0.578)</w:t>
            </w:r>
          </w:p>
        </w:tc>
        <w:tc>
          <w:tcPr>
            <w:tcW w:w="2016" w:type="dxa"/>
            <w:tcBorders>
              <w:top w:val="nil"/>
              <w:left w:val="nil"/>
              <w:bottom w:val="nil"/>
              <w:right w:val="nil"/>
            </w:tcBorders>
          </w:tcPr>
          <w:p w14:paraId="1638711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(0.554)</w:t>
            </w:r>
          </w:p>
        </w:tc>
      </w:tr>
      <w:tr w:rsidR="0031123E" w:rsidRPr="0031123E" w14:paraId="4F103D0C" w14:textId="77777777" w:rsidTr="00E86979">
        <w:trPr>
          <w:jc w:val="center"/>
        </w:trPr>
        <w:tc>
          <w:tcPr>
            <w:tcW w:w="3243" w:type="dxa"/>
            <w:tcBorders>
              <w:top w:val="nil"/>
              <w:left w:val="nil"/>
              <w:bottom w:val="nil"/>
              <w:right w:val="nil"/>
            </w:tcBorders>
          </w:tcPr>
          <w:p w14:paraId="6E35CCFF"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 trade openness host</w:t>
            </w:r>
          </w:p>
        </w:tc>
        <w:tc>
          <w:tcPr>
            <w:tcW w:w="2016" w:type="dxa"/>
            <w:tcBorders>
              <w:top w:val="nil"/>
              <w:left w:val="nil"/>
              <w:bottom w:val="nil"/>
              <w:right w:val="nil"/>
            </w:tcBorders>
          </w:tcPr>
          <w:p w14:paraId="2106454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0.528</w:t>
            </w:r>
          </w:p>
        </w:tc>
        <w:tc>
          <w:tcPr>
            <w:tcW w:w="2016" w:type="dxa"/>
            <w:tcBorders>
              <w:top w:val="nil"/>
              <w:left w:val="nil"/>
              <w:bottom w:val="nil"/>
              <w:right w:val="nil"/>
            </w:tcBorders>
          </w:tcPr>
          <w:p w14:paraId="089C8B3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0.463</w:t>
            </w:r>
          </w:p>
        </w:tc>
        <w:tc>
          <w:tcPr>
            <w:tcW w:w="2016" w:type="dxa"/>
            <w:tcBorders>
              <w:top w:val="nil"/>
              <w:left w:val="nil"/>
              <w:bottom w:val="nil"/>
              <w:right w:val="nil"/>
            </w:tcBorders>
          </w:tcPr>
          <w:p w14:paraId="7894747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0.716</w:t>
            </w:r>
          </w:p>
        </w:tc>
        <w:tc>
          <w:tcPr>
            <w:tcW w:w="2016" w:type="dxa"/>
            <w:tcBorders>
              <w:top w:val="nil"/>
              <w:left w:val="nil"/>
              <w:bottom w:val="nil"/>
              <w:right w:val="nil"/>
            </w:tcBorders>
          </w:tcPr>
          <w:p w14:paraId="72451D1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0.428</w:t>
            </w:r>
          </w:p>
        </w:tc>
        <w:tc>
          <w:tcPr>
            <w:tcW w:w="2016" w:type="dxa"/>
            <w:tcBorders>
              <w:top w:val="nil"/>
              <w:left w:val="nil"/>
              <w:bottom w:val="nil"/>
              <w:right w:val="nil"/>
            </w:tcBorders>
          </w:tcPr>
          <w:p w14:paraId="607A2B8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0.701</w:t>
            </w:r>
          </w:p>
        </w:tc>
        <w:tc>
          <w:tcPr>
            <w:tcW w:w="2016" w:type="dxa"/>
            <w:tcBorders>
              <w:top w:val="nil"/>
              <w:left w:val="nil"/>
              <w:bottom w:val="nil"/>
              <w:right w:val="nil"/>
            </w:tcBorders>
          </w:tcPr>
          <w:p w14:paraId="49E41BE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0.412</w:t>
            </w:r>
          </w:p>
        </w:tc>
      </w:tr>
      <w:tr w:rsidR="0031123E" w:rsidRPr="0031123E" w14:paraId="729685E5" w14:textId="77777777" w:rsidTr="00E86979">
        <w:trPr>
          <w:jc w:val="center"/>
        </w:trPr>
        <w:tc>
          <w:tcPr>
            <w:tcW w:w="3243" w:type="dxa"/>
            <w:tcBorders>
              <w:top w:val="nil"/>
              <w:left w:val="nil"/>
              <w:bottom w:val="nil"/>
              <w:right w:val="nil"/>
            </w:tcBorders>
          </w:tcPr>
          <w:p w14:paraId="3D02C90E"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2EE7F3C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(0.629)</w:t>
            </w:r>
          </w:p>
        </w:tc>
        <w:tc>
          <w:tcPr>
            <w:tcW w:w="2016" w:type="dxa"/>
            <w:tcBorders>
              <w:top w:val="nil"/>
              <w:left w:val="nil"/>
              <w:bottom w:val="nil"/>
              <w:right w:val="nil"/>
            </w:tcBorders>
          </w:tcPr>
          <w:p w14:paraId="1380F7E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(0.630)</w:t>
            </w:r>
          </w:p>
        </w:tc>
        <w:tc>
          <w:tcPr>
            <w:tcW w:w="2016" w:type="dxa"/>
            <w:tcBorders>
              <w:top w:val="nil"/>
              <w:left w:val="nil"/>
              <w:bottom w:val="nil"/>
              <w:right w:val="nil"/>
            </w:tcBorders>
          </w:tcPr>
          <w:p w14:paraId="55B26EF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(0.536)</w:t>
            </w:r>
          </w:p>
        </w:tc>
        <w:tc>
          <w:tcPr>
            <w:tcW w:w="2016" w:type="dxa"/>
            <w:tcBorders>
              <w:top w:val="nil"/>
              <w:left w:val="nil"/>
              <w:bottom w:val="nil"/>
              <w:right w:val="nil"/>
            </w:tcBorders>
          </w:tcPr>
          <w:p w14:paraId="3958001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(0.525)</w:t>
            </w:r>
          </w:p>
        </w:tc>
        <w:tc>
          <w:tcPr>
            <w:tcW w:w="2016" w:type="dxa"/>
            <w:tcBorders>
              <w:top w:val="nil"/>
              <w:left w:val="nil"/>
              <w:bottom w:val="nil"/>
              <w:right w:val="nil"/>
            </w:tcBorders>
          </w:tcPr>
          <w:p w14:paraId="0007CCE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(0.525)</w:t>
            </w:r>
          </w:p>
        </w:tc>
        <w:tc>
          <w:tcPr>
            <w:tcW w:w="2016" w:type="dxa"/>
            <w:tcBorders>
              <w:top w:val="nil"/>
              <w:left w:val="nil"/>
              <w:bottom w:val="nil"/>
              <w:right w:val="nil"/>
            </w:tcBorders>
          </w:tcPr>
          <w:p w14:paraId="464C278F"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(0.504)</w:t>
            </w:r>
          </w:p>
        </w:tc>
      </w:tr>
      <w:tr w:rsidR="0031123E" w:rsidRPr="0031123E" w14:paraId="6A7FFC11" w14:textId="77777777" w:rsidTr="00E86979">
        <w:trPr>
          <w:jc w:val="center"/>
        </w:trPr>
        <w:tc>
          <w:tcPr>
            <w:tcW w:w="3243" w:type="dxa"/>
            <w:tcBorders>
              <w:top w:val="nil"/>
              <w:left w:val="nil"/>
              <w:bottom w:val="nil"/>
              <w:right w:val="nil"/>
            </w:tcBorders>
          </w:tcPr>
          <w:p w14:paraId="139B8DB7"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Lnexchangerate origin</w:t>
            </w:r>
          </w:p>
        </w:tc>
        <w:tc>
          <w:tcPr>
            <w:tcW w:w="2016" w:type="dxa"/>
            <w:tcBorders>
              <w:top w:val="nil"/>
              <w:left w:val="nil"/>
              <w:bottom w:val="nil"/>
              <w:right w:val="nil"/>
            </w:tcBorders>
          </w:tcPr>
          <w:p w14:paraId="51987222"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0.304</w:t>
            </w:r>
          </w:p>
        </w:tc>
        <w:tc>
          <w:tcPr>
            <w:tcW w:w="2016" w:type="dxa"/>
            <w:tcBorders>
              <w:top w:val="nil"/>
              <w:left w:val="nil"/>
              <w:bottom w:val="nil"/>
              <w:right w:val="nil"/>
            </w:tcBorders>
          </w:tcPr>
          <w:p w14:paraId="605F553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0.316</w:t>
            </w:r>
          </w:p>
        </w:tc>
        <w:tc>
          <w:tcPr>
            <w:tcW w:w="2016" w:type="dxa"/>
            <w:tcBorders>
              <w:top w:val="nil"/>
              <w:left w:val="nil"/>
              <w:bottom w:val="nil"/>
              <w:right w:val="nil"/>
            </w:tcBorders>
          </w:tcPr>
          <w:p w14:paraId="4455418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-0.229</w:t>
            </w:r>
          </w:p>
        </w:tc>
        <w:tc>
          <w:tcPr>
            <w:tcW w:w="2016" w:type="dxa"/>
            <w:tcBorders>
              <w:top w:val="nil"/>
              <w:left w:val="nil"/>
              <w:bottom w:val="nil"/>
              <w:right w:val="nil"/>
            </w:tcBorders>
          </w:tcPr>
          <w:p w14:paraId="15BEA48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-0.228</w:t>
            </w:r>
          </w:p>
        </w:tc>
        <w:tc>
          <w:tcPr>
            <w:tcW w:w="2016" w:type="dxa"/>
            <w:tcBorders>
              <w:top w:val="nil"/>
              <w:left w:val="nil"/>
              <w:bottom w:val="nil"/>
              <w:right w:val="nil"/>
            </w:tcBorders>
          </w:tcPr>
          <w:p w14:paraId="4DBA2DB3"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7A780C62"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4E012C5C" w14:textId="77777777" w:rsidTr="00E86979">
        <w:trPr>
          <w:jc w:val="center"/>
        </w:trPr>
        <w:tc>
          <w:tcPr>
            <w:tcW w:w="3243" w:type="dxa"/>
            <w:tcBorders>
              <w:top w:val="nil"/>
              <w:left w:val="nil"/>
              <w:bottom w:val="nil"/>
              <w:right w:val="nil"/>
            </w:tcBorders>
          </w:tcPr>
          <w:p w14:paraId="4AF60ABE"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5C06EA72"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(0.414)</w:t>
            </w:r>
          </w:p>
        </w:tc>
        <w:tc>
          <w:tcPr>
            <w:tcW w:w="2016" w:type="dxa"/>
            <w:tcBorders>
              <w:top w:val="nil"/>
              <w:left w:val="nil"/>
              <w:bottom w:val="nil"/>
              <w:right w:val="nil"/>
            </w:tcBorders>
          </w:tcPr>
          <w:p w14:paraId="105D05F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(0.405)</w:t>
            </w:r>
          </w:p>
        </w:tc>
        <w:tc>
          <w:tcPr>
            <w:tcW w:w="2016" w:type="dxa"/>
            <w:tcBorders>
              <w:top w:val="nil"/>
              <w:left w:val="nil"/>
              <w:bottom w:val="nil"/>
              <w:right w:val="nil"/>
            </w:tcBorders>
          </w:tcPr>
          <w:p w14:paraId="5BB9789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(0.436)</w:t>
            </w:r>
          </w:p>
        </w:tc>
        <w:tc>
          <w:tcPr>
            <w:tcW w:w="2016" w:type="dxa"/>
            <w:tcBorders>
              <w:top w:val="nil"/>
              <w:left w:val="nil"/>
              <w:bottom w:val="nil"/>
              <w:right w:val="nil"/>
            </w:tcBorders>
          </w:tcPr>
          <w:p w14:paraId="75541FBB"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(0.432)</w:t>
            </w:r>
          </w:p>
        </w:tc>
        <w:tc>
          <w:tcPr>
            <w:tcW w:w="2016" w:type="dxa"/>
            <w:tcBorders>
              <w:top w:val="nil"/>
              <w:left w:val="nil"/>
              <w:bottom w:val="nil"/>
              <w:right w:val="nil"/>
            </w:tcBorders>
          </w:tcPr>
          <w:p w14:paraId="375231D6"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674E9D9B"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7B366247" w14:textId="77777777" w:rsidTr="00E86979">
        <w:trPr>
          <w:jc w:val="center"/>
        </w:trPr>
        <w:tc>
          <w:tcPr>
            <w:tcW w:w="3243" w:type="dxa"/>
            <w:tcBorders>
              <w:top w:val="nil"/>
              <w:left w:val="nil"/>
              <w:bottom w:val="nil"/>
              <w:right w:val="nil"/>
            </w:tcBorders>
          </w:tcPr>
          <w:p w14:paraId="1E0F923A"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Lnexchangerate host</w:t>
            </w:r>
          </w:p>
        </w:tc>
        <w:tc>
          <w:tcPr>
            <w:tcW w:w="2016" w:type="dxa"/>
            <w:tcBorders>
              <w:top w:val="nil"/>
              <w:left w:val="nil"/>
              <w:bottom w:val="nil"/>
              <w:right w:val="nil"/>
            </w:tcBorders>
          </w:tcPr>
          <w:p w14:paraId="5669758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0.0947</w:t>
            </w:r>
          </w:p>
        </w:tc>
        <w:tc>
          <w:tcPr>
            <w:tcW w:w="2016" w:type="dxa"/>
            <w:tcBorders>
              <w:top w:val="nil"/>
              <w:left w:val="nil"/>
              <w:bottom w:val="nil"/>
              <w:right w:val="nil"/>
            </w:tcBorders>
          </w:tcPr>
          <w:p w14:paraId="26CE168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0.0496</w:t>
            </w:r>
          </w:p>
        </w:tc>
        <w:tc>
          <w:tcPr>
            <w:tcW w:w="2016" w:type="dxa"/>
            <w:tcBorders>
              <w:top w:val="nil"/>
              <w:left w:val="nil"/>
              <w:bottom w:val="nil"/>
              <w:right w:val="nil"/>
            </w:tcBorders>
          </w:tcPr>
          <w:p w14:paraId="4B422CA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-0.0378</w:t>
            </w:r>
          </w:p>
        </w:tc>
        <w:tc>
          <w:tcPr>
            <w:tcW w:w="2016" w:type="dxa"/>
            <w:tcBorders>
              <w:top w:val="nil"/>
              <w:left w:val="nil"/>
              <w:bottom w:val="nil"/>
              <w:right w:val="nil"/>
            </w:tcBorders>
          </w:tcPr>
          <w:p w14:paraId="44B6E73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-0.0609</w:t>
            </w:r>
          </w:p>
        </w:tc>
        <w:tc>
          <w:tcPr>
            <w:tcW w:w="2016" w:type="dxa"/>
            <w:tcBorders>
              <w:top w:val="nil"/>
              <w:left w:val="nil"/>
              <w:bottom w:val="nil"/>
              <w:right w:val="nil"/>
            </w:tcBorders>
          </w:tcPr>
          <w:p w14:paraId="37D02050"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46746AEA"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547E99D5" w14:textId="77777777" w:rsidTr="00E86979">
        <w:trPr>
          <w:jc w:val="center"/>
        </w:trPr>
        <w:tc>
          <w:tcPr>
            <w:tcW w:w="3243" w:type="dxa"/>
            <w:tcBorders>
              <w:top w:val="nil"/>
              <w:left w:val="nil"/>
              <w:bottom w:val="nil"/>
              <w:right w:val="nil"/>
            </w:tcBorders>
          </w:tcPr>
          <w:p w14:paraId="706544BC"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780AE5B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(0.223)</w:t>
            </w:r>
          </w:p>
        </w:tc>
        <w:tc>
          <w:tcPr>
            <w:tcW w:w="2016" w:type="dxa"/>
            <w:tcBorders>
              <w:top w:val="nil"/>
              <w:left w:val="nil"/>
              <w:bottom w:val="nil"/>
              <w:right w:val="nil"/>
            </w:tcBorders>
          </w:tcPr>
          <w:p w14:paraId="551C973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(0.223)</w:t>
            </w:r>
          </w:p>
        </w:tc>
        <w:tc>
          <w:tcPr>
            <w:tcW w:w="2016" w:type="dxa"/>
            <w:tcBorders>
              <w:top w:val="nil"/>
              <w:left w:val="nil"/>
              <w:bottom w:val="nil"/>
              <w:right w:val="nil"/>
            </w:tcBorders>
          </w:tcPr>
          <w:p w14:paraId="44E125A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(0.240)</w:t>
            </w:r>
          </w:p>
        </w:tc>
        <w:tc>
          <w:tcPr>
            <w:tcW w:w="2016" w:type="dxa"/>
            <w:tcBorders>
              <w:top w:val="nil"/>
              <w:left w:val="nil"/>
              <w:bottom w:val="nil"/>
              <w:right w:val="nil"/>
            </w:tcBorders>
          </w:tcPr>
          <w:p w14:paraId="0C6ED60F"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(0.244)</w:t>
            </w:r>
          </w:p>
        </w:tc>
        <w:tc>
          <w:tcPr>
            <w:tcW w:w="2016" w:type="dxa"/>
            <w:tcBorders>
              <w:top w:val="nil"/>
              <w:left w:val="nil"/>
              <w:bottom w:val="nil"/>
              <w:right w:val="nil"/>
            </w:tcBorders>
          </w:tcPr>
          <w:p w14:paraId="1316B520"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692F3E86"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49229B97" w14:textId="77777777" w:rsidTr="00E86979">
        <w:trPr>
          <w:jc w:val="center"/>
        </w:trPr>
        <w:tc>
          <w:tcPr>
            <w:tcW w:w="3243" w:type="dxa"/>
            <w:tcBorders>
              <w:top w:val="nil"/>
              <w:left w:val="nil"/>
              <w:bottom w:val="nil"/>
              <w:right w:val="nil"/>
            </w:tcBorders>
          </w:tcPr>
          <w:p w14:paraId="17E06396"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Lninflation origin</w:t>
            </w:r>
          </w:p>
        </w:tc>
        <w:tc>
          <w:tcPr>
            <w:tcW w:w="2016" w:type="dxa"/>
            <w:tcBorders>
              <w:top w:val="nil"/>
              <w:left w:val="nil"/>
              <w:bottom w:val="nil"/>
              <w:right w:val="nil"/>
            </w:tcBorders>
          </w:tcPr>
          <w:p w14:paraId="165937D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0.122**</w:t>
            </w:r>
          </w:p>
        </w:tc>
        <w:tc>
          <w:tcPr>
            <w:tcW w:w="2016" w:type="dxa"/>
            <w:tcBorders>
              <w:top w:val="nil"/>
              <w:left w:val="nil"/>
              <w:bottom w:val="nil"/>
              <w:right w:val="nil"/>
            </w:tcBorders>
          </w:tcPr>
          <w:p w14:paraId="77C06F2C"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0.123**</w:t>
            </w:r>
          </w:p>
        </w:tc>
        <w:tc>
          <w:tcPr>
            <w:tcW w:w="2016" w:type="dxa"/>
            <w:tcBorders>
              <w:top w:val="nil"/>
              <w:left w:val="nil"/>
              <w:bottom w:val="nil"/>
              <w:right w:val="nil"/>
            </w:tcBorders>
          </w:tcPr>
          <w:p w14:paraId="2C75E80B"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4253A79E"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1E522607"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508994E9"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4B9020DB" w14:textId="77777777" w:rsidTr="00E86979">
        <w:trPr>
          <w:jc w:val="center"/>
        </w:trPr>
        <w:tc>
          <w:tcPr>
            <w:tcW w:w="3243" w:type="dxa"/>
            <w:tcBorders>
              <w:top w:val="nil"/>
              <w:left w:val="nil"/>
              <w:bottom w:val="nil"/>
              <w:right w:val="nil"/>
            </w:tcBorders>
          </w:tcPr>
          <w:p w14:paraId="4FB7CDBD"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595CBC5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(0.0528)</w:t>
            </w:r>
          </w:p>
        </w:tc>
        <w:tc>
          <w:tcPr>
            <w:tcW w:w="2016" w:type="dxa"/>
            <w:tcBorders>
              <w:top w:val="nil"/>
              <w:left w:val="nil"/>
              <w:bottom w:val="nil"/>
              <w:right w:val="nil"/>
            </w:tcBorders>
          </w:tcPr>
          <w:p w14:paraId="55B2A9B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(0.0508)</w:t>
            </w:r>
          </w:p>
        </w:tc>
        <w:tc>
          <w:tcPr>
            <w:tcW w:w="2016" w:type="dxa"/>
            <w:tcBorders>
              <w:top w:val="nil"/>
              <w:left w:val="nil"/>
              <w:bottom w:val="nil"/>
              <w:right w:val="nil"/>
            </w:tcBorders>
          </w:tcPr>
          <w:p w14:paraId="42262707"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4CB404F2"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312E83BE"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6080E2F8"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0A73ABBE" w14:textId="77777777" w:rsidTr="00E86979">
        <w:trPr>
          <w:jc w:val="center"/>
        </w:trPr>
        <w:tc>
          <w:tcPr>
            <w:tcW w:w="3243" w:type="dxa"/>
            <w:tcBorders>
              <w:top w:val="nil"/>
              <w:left w:val="nil"/>
              <w:bottom w:val="nil"/>
              <w:right w:val="nil"/>
            </w:tcBorders>
          </w:tcPr>
          <w:p w14:paraId="73494673"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Lninflation host</w:t>
            </w:r>
          </w:p>
        </w:tc>
        <w:tc>
          <w:tcPr>
            <w:tcW w:w="2016" w:type="dxa"/>
            <w:tcBorders>
              <w:top w:val="nil"/>
              <w:left w:val="nil"/>
              <w:bottom w:val="nil"/>
              <w:right w:val="nil"/>
            </w:tcBorders>
          </w:tcPr>
          <w:p w14:paraId="5D20A24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-0.223***</w:t>
            </w:r>
          </w:p>
        </w:tc>
        <w:tc>
          <w:tcPr>
            <w:tcW w:w="2016" w:type="dxa"/>
            <w:tcBorders>
              <w:top w:val="nil"/>
              <w:left w:val="nil"/>
              <w:bottom w:val="nil"/>
              <w:right w:val="nil"/>
            </w:tcBorders>
          </w:tcPr>
          <w:p w14:paraId="47FDC12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-0.214***</w:t>
            </w:r>
          </w:p>
        </w:tc>
        <w:tc>
          <w:tcPr>
            <w:tcW w:w="2016" w:type="dxa"/>
            <w:tcBorders>
              <w:top w:val="nil"/>
              <w:left w:val="nil"/>
              <w:bottom w:val="nil"/>
              <w:right w:val="nil"/>
            </w:tcBorders>
          </w:tcPr>
          <w:p w14:paraId="6CE8B735"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36C9609E"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668C6AAF"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33E59AE2"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24AD6803" w14:textId="77777777" w:rsidTr="00E86979">
        <w:trPr>
          <w:jc w:val="center"/>
        </w:trPr>
        <w:tc>
          <w:tcPr>
            <w:tcW w:w="3243" w:type="dxa"/>
            <w:tcBorders>
              <w:top w:val="nil"/>
              <w:left w:val="nil"/>
              <w:bottom w:val="nil"/>
              <w:right w:val="nil"/>
            </w:tcBorders>
          </w:tcPr>
          <w:p w14:paraId="1290511F"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4584D57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(0.0647)</w:t>
            </w:r>
          </w:p>
        </w:tc>
        <w:tc>
          <w:tcPr>
            <w:tcW w:w="2016" w:type="dxa"/>
            <w:tcBorders>
              <w:top w:val="nil"/>
              <w:left w:val="nil"/>
              <w:bottom w:val="nil"/>
              <w:right w:val="nil"/>
            </w:tcBorders>
          </w:tcPr>
          <w:p w14:paraId="13FE5A2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(0.0651)</w:t>
            </w:r>
          </w:p>
        </w:tc>
        <w:tc>
          <w:tcPr>
            <w:tcW w:w="2016" w:type="dxa"/>
            <w:tcBorders>
              <w:top w:val="nil"/>
              <w:left w:val="nil"/>
              <w:bottom w:val="nil"/>
              <w:right w:val="nil"/>
            </w:tcBorders>
          </w:tcPr>
          <w:p w14:paraId="1FD6344F"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77A18ADF"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0B59747E"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01D6B369"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649F0243" w14:textId="77777777" w:rsidTr="00E86979">
        <w:trPr>
          <w:jc w:val="center"/>
        </w:trPr>
        <w:tc>
          <w:tcPr>
            <w:tcW w:w="3243" w:type="dxa"/>
            <w:tcBorders>
              <w:top w:val="nil"/>
              <w:left w:val="nil"/>
              <w:bottom w:val="nil"/>
              <w:right w:val="nil"/>
            </w:tcBorders>
          </w:tcPr>
          <w:p w14:paraId="2B7BFCA8"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Lngdp origin</w:t>
            </w:r>
          </w:p>
        </w:tc>
        <w:tc>
          <w:tcPr>
            <w:tcW w:w="2016" w:type="dxa"/>
            <w:tcBorders>
              <w:top w:val="nil"/>
              <w:left w:val="nil"/>
              <w:bottom w:val="nil"/>
              <w:right w:val="nil"/>
            </w:tcBorders>
          </w:tcPr>
          <w:p w14:paraId="4E98810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0.755**</w:t>
            </w:r>
          </w:p>
        </w:tc>
        <w:tc>
          <w:tcPr>
            <w:tcW w:w="2016" w:type="dxa"/>
            <w:tcBorders>
              <w:top w:val="nil"/>
              <w:left w:val="nil"/>
              <w:bottom w:val="nil"/>
              <w:right w:val="nil"/>
            </w:tcBorders>
          </w:tcPr>
          <w:p w14:paraId="4B9B2576"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0.617*</w:t>
            </w:r>
          </w:p>
        </w:tc>
        <w:tc>
          <w:tcPr>
            <w:tcW w:w="2016" w:type="dxa"/>
            <w:tcBorders>
              <w:top w:val="nil"/>
              <w:left w:val="nil"/>
              <w:bottom w:val="nil"/>
              <w:right w:val="nil"/>
            </w:tcBorders>
          </w:tcPr>
          <w:p w14:paraId="19F90EF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0.800*</w:t>
            </w:r>
          </w:p>
        </w:tc>
        <w:tc>
          <w:tcPr>
            <w:tcW w:w="2016" w:type="dxa"/>
            <w:tcBorders>
              <w:top w:val="nil"/>
              <w:left w:val="nil"/>
              <w:bottom w:val="nil"/>
              <w:right w:val="nil"/>
            </w:tcBorders>
          </w:tcPr>
          <w:p w14:paraId="02C0C1B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0.746*</w:t>
            </w:r>
          </w:p>
        </w:tc>
        <w:tc>
          <w:tcPr>
            <w:tcW w:w="2016" w:type="dxa"/>
            <w:tcBorders>
              <w:top w:val="nil"/>
              <w:left w:val="nil"/>
              <w:bottom w:val="nil"/>
              <w:right w:val="nil"/>
            </w:tcBorders>
          </w:tcPr>
          <w:p w14:paraId="37D3B5F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0.869**</w:t>
            </w:r>
          </w:p>
        </w:tc>
        <w:tc>
          <w:tcPr>
            <w:tcW w:w="2016" w:type="dxa"/>
            <w:tcBorders>
              <w:top w:val="nil"/>
              <w:left w:val="nil"/>
              <w:bottom w:val="nil"/>
              <w:right w:val="nil"/>
            </w:tcBorders>
          </w:tcPr>
          <w:p w14:paraId="4FF77DB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0.816**</w:t>
            </w:r>
          </w:p>
        </w:tc>
      </w:tr>
      <w:tr w:rsidR="0031123E" w:rsidRPr="0031123E" w14:paraId="54FBE931" w14:textId="77777777" w:rsidTr="00E86979">
        <w:trPr>
          <w:jc w:val="center"/>
        </w:trPr>
        <w:tc>
          <w:tcPr>
            <w:tcW w:w="3243" w:type="dxa"/>
            <w:tcBorders>
              <w:top w:val="nil"/>
              <w:left w:val="nil"/>
              <w:bottom w:val="nil"/>
              <w:right w:val="nil"/>
            </w:tcBorders>
          </w:tcPr>
          <w:p w14:paraId="4326BF4C"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4085A33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(0.329)</w:t>
            </w:r>
          </w:p>
        </w:tc>
        <w:tc>
          <w:tcPr>
            <w:tcW w:w="2016" w:type="dxa"/>
            <w:tcBorders>
              <w:top w:val="nil"/>
              <w:left w:val="nil"/>
              <w:bottom w:val="nil"/>
              <w:right w:val="nil"/>
            </w:tcBorders>
          </w:tcPr>
          <w:p w14:paraId="61D388A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(0.328)</w:t>
            </w:r>
          </w:p>
        </w:tc>
        <w:tc>
          <w:tcPr>
            <w:tcW w:w="2016" w:type="dxa"/>
            <w:tcBorders>
              <w:top w:val="nil"/>
              <w:left w:val="nil"/>
              <w:bottom w:val="nil"/>
              <w:right w:val="nil"/>
            </w:tcBorders>
          </w:tcPr>
          <w:p w14:paraId="0B2EBC2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(0.425)</w:t>
            </w:r>
          </w:p>
        </w:tc>
        <w:tc>
          <w:tcPr>
            <w:tcW w:w="2016" w:type="dxa"/>
            <w:tcBorders>
              <w:top w:val="nil"/>
              <w:left w:val="nil"/>
              <w:bottom w:val="nil"/>
              <w:right w:val="nil"/>
            </w:tcBorders>
          </w:tcPr>
          <w:p w14:paraId="1AF3CD5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(0.422)</w:t>
            </w:r>
          </w:p>
        </w:tc>
        <w:tc>
          <w:tcPr>
            <w:tcW w:w="2016" w:type="dxa"/>
            <w:tcBorders>
              <w:top w:val="nil"/>
              <w:left w:val="nil"/>
              <w:bottom w:val="nil"/>
              <w:right w:val="nil"/>
            </w:tcBorders>
          </w:tcPr>
          <w:p w14:paraId="1619B23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(0.384)</w:t>
            </w:r>
          </w:p>
        </w:tc>
        <w:tc>
          <w:tcPr>
            <w:tcW w:w="2016" w:type="dxa"/>
            <w:tcBorders>
              <w:top w:val="nil"/>
              <w:left w:val="nil"/>
              <w:bottom w:val="nil"/>
              <w:right w:val="nil"/>
            </w:tcBorders>
          </w:tcPr>
          <w:p w14:paraId="72D79F0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(0.381)</w:t>
            </w:r>
          </w:p>
        </w:tc>
      </w:tr>
      <w:tr w:rsidR="0031123E" w:rsidRPr="0031123E" w14:paraId="3CC45AFF" w14:textId="77777777" w:rsidTr="00E86979">
        <w:trPr>
          <w:jc w:val="center"/>
        </w:trPr>
        <w:tc>
          <w:tcPr>
            <w:tcW w:w="3243" w:type="dxa"/>
            <w:tcBorders>
              <w:top w:val="nil"/>
              <w:left w:val="nil"/>
              <w:bottom w:val="nil"/>
              <w:right w:val="nil"/>
            </w:tcBorders>
          </w:tcPr>
          <w:p w14:paraId="5F2DD1FE"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Lngd host</w:t>
            </w:r>
          </w:p>
        </w:tc>
        <w:tc>
          <w:tcPr>
            <w:tcW w:w="2016" w:type="dxa"/>
            <w:tcBorders>
              <w:top w:val="nil"/>
              <w:left w:val="nil"/>
              <w:bottom w:val="nil"/>
              <w:right w:val="nil"/>
            </w:tcBorders>
          </w:tcPr>
          <w:p w14:paraId="7BDDEB4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0.967**</w:t>
            </w:r>
          </w:p>
        </w:tc>
        <w:tc>
          <w:tcPr>
            <w:tcW w:w="2016" w:type="dxa"/>
            <w:tcBorders>
              <w:top w:val="nil"/>
              <w:left w:val="nil"/>
              <w:bottom w:val="nil"/>
              <w:right w:val="nil"/>
            </w:tcBorders>
          </w:tcPr>
          <w:p w14:paraId="0B97826C"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0.914**</w:t>
            </w:r>
          </w:p>
        </w:tc>
        <w:tc>
          <w:tcPr>
            <w:tcW w:w="2016" w:type="dxa"/>
            <w:tcBorders>
              <w:top w:val="nil"/>
              <w:left w:val="nil"/>
              <w:bottom w:val="nil"/>
              <w:right w:val="nil"/>
            </w:tcBorders>
          </w:tcPr>
          <w:p w14:paraId="4E73204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1.219***</w:t>
            </w:r>
          </w:p>
        </w:tc>
        <w:tc>
          <w:tcPr>
            <w:tcW w:w="2016" w:type="dxa"/>
            <w:tcBorders>
              <w:top w:val="nil"/>
              <w:left w:val="nil"/>
              <w:bottom w:val="nil"/>
              <w:right w:val="nil"/>
            </w:tcBorders>
          </w:tcPr>
          <w:p w14:paraId="31AB3D9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1.107***</w:t>
            </w:r>
          </w:p>
        </w:tc>
        <w:tc>
          <w:tcPr>
            <w:tcW w:w="2016" w:type="dxa"/>
            <w:tcBorders>
              <w:top w:val="nil"/>
              <w:left w:val="nil"/>
              <w:bottom w:val="nil"/>
              <w:right w:val="nil"/>
            </w:tcBorders>
          </w:tcPr>
          <w:p w14:paraId="1166508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1.229***</w:t>
            </w:r>
          </w:p>
        </w:tc>
        <w:tc>
          <w:tcPr>
            <w:tcW w:w="2016" w:type="dxa"/>
            <w:tcBorders>
              <w:top w:val="nil"/>
              <w:left w:val="nil"/>
              <w:bottom w:val="nil"/>
              <w:right w:val="nil"/>
            </w:tcBorders>
          </w:tcPr>
          <w:p w14:paraId="1D2C04E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1.130***</w:t>
            </w:r>
          </w:p>
        </w:tc>
      </w:tr>
      <w:tr w:rsidR="0031123E" w:rsidRPr="0031123E" w14:paraId="642A7806" w14:textId="77777777" w:rsidTr="00E86979">
        <w:trPr>
          <w:jc w:val="center"/>
        </w:trPr>
        <w:tc>
          <w:tcPr>
            <w:tcW w:w="3243" w:type="dxa"/>
            <w:tcBorders>
              <w:top w:val="nil"/>
              <w:left w:val="nil"/>
              <w:bottom w:val="nil"/>
              <w:right w:val="nil"/>
            </w:tcBorders>
          </w:tcPr>
          <w:p w14:paraId="53E3BD01"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62D6BD6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(0.393)</w:t>
            </w:r>
          </w:p>
        </w:tc>
        <w:tc>
          <w:tcPr>
            <w:tcW w:w="2016" w:type="dxa"/>
            <w:tcBorders>
              <w:top w:val="nil"/>
              <w:left w:val="nil"/>
              <w:bottom w:val="nil"/>
              <w:right w:val="nil"/>
            </w:tcBorders>
          </w:tcPr>
          <w:p w14:paraId="632E1EA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(0.388)</w:t>
            </w:r>
          </w:p>
        </w:tc>
        <w:tc>
          <w:tcPr>
            <w:tcW w:w="2016" w:type="dxa"/>
            <w:tcBorders>
              <w:top w:val="nil"/>
              <w:left w:val="nil"/>
              <w:bottom w:val="nil"/>
              <w:right w:val="nil"/>
            </w:tcBorders>
          </w:tcPr>
          <w:p w14:paraId="7B5A792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(0.338)</w:t>
            </w:r>
          </w:p>
        </w:tc>
        <w:tc>
          <w:tcPr>
            <w:tcW w:w="2016" w:type="dxa"/>
            <w:tcBorders>
              <w:top w:val="nil"/>
              <w:left w:val="nil"/>
              <w:bottom w:val="nil"/>
              <w:right w:val="nil"/>
            </w:tcBorders>
          </w:tcPr>
          <w:p w14:paraId="58E7C05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(0.337)</w:t>
            </w:r>
          </w:p>
        </w:tc>
        <w:tc>
          <w:tcPr>
            <w:tcW w:w="2016" w:type="dxa"/>
            <w:tcBorders>
              <w:top w:val="nil"/>
              <w:left w:val="nil"/>
              <w:bottom w:val="nil"/>
              <w:right w:val="nil"/>
            </w:tcBorders>
          </w:tcPr>
          <w:p w14:paraId="4DCB83C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(0.334)</w:t>
            </w:r>
          </w:p>
        </w:tc>
        <w:tc>
          <w:tcPr>
            <w:tcW w:w="2016" w:type="dxa"/>
            <w:tcBorders>
              <w:top w:val="nil"/>
              <w:left w:val="nil"/>
              <w:bottom w:val="nil"/>
              <w:right w:val="nil"/>
            </w:tcBorders>
          </w:tcPr>
          <w:p w14:paraId="138B5AE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(0.337)</w:t>
            </w:r>
          </w:p>
        </w:tc>
      </w:tr>
      <w:tr w:rsidR="0031123E" w:rsidRPr="0031123E" w14:paraId="2168CF30" w14:textId="77777777" w:rsidTr="00E86979">
        <w:trPr>
          <w:jc w:val="center"/>
        </w:trPr>
        <w:tc>
          <w:tcPr>
            <w:tcW w:w="3243" w:type="dxa"/>
            <w:tcBorders>
              <w:top w:val="nil"/>
              <w:left w:val="nil"/>
              <w:bottom w:val="nil"/>
              <w:right w:val="nil"/>
            </w:tcBorders>
          </w:tcPr>
          <w:p w14:paraId="4C4B7BE9"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lndistance</w:t>
            </w:r>
          </w:p>
        </w:tc>
        <w:tc>
          <w:tcPr>
            <w:tcW w:w="2016" w:type="dxa"/>
            <w:tcBorders>
              <w:top w:val="nil"/>
              <w:left w:val="nil"/>
              <w:bottom w:val="nil"/>
              <w:right w:val="nil"/>
            </w:tcBorders>
          </w:tcPr>
          <w:p w14:paraId="06DD6B8C"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0.0826</w:t>
            </w:r>
          </w:p>
        </w:tc>
        <w:tc>
          <w:tcPr>
            <w:tcW w:w="2016" w:type="dxa"/>
            <w:tcBorders>
              <w:top w:val="nil"/>
              <w:left w:val="nil"/>
              <w:bottom w:val="nil"/>
              <w:right w:val="nil"/>
            </w:tcBorders>
          </w:tcPr>
          <w:p w14:paraId="77737B6D"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2452ECD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0.0457</w:t>
            </w:r>
          </w:p>
        </w:tc>
        <w:tc>
          <w:tcPr>
            <w:tcW w:w="2016" w:type="dxa"/>
            <w:tcBorders>
              <w:top w:val="nil"/>
              <w:left w:val="nil"/>
              <w:bottom w:val="nil"/>
              <w:right w:val="nil"/>
            </w:tcBorders>
          </w:tcPr>
          <w:p w14:paraId="1C54279B"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63802DB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0.0451</w:t>
            </w:r>
          </w:p>
        </w:tc>
        <w:tc>
          <w:tcPr>
            <w:tcW w:w="2016" w:type="dxa"/>
            <w:tcBorders>
              <w:top w:val="nil"/>
              <w:left w:val="nil"/>
              <w:bottom w:val="nil"/>
              <w:right w:val="nil"/>
            </w:tcBorders>
          </w:tcPr>
          <w:p w14:paraId="4765A49C"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69A5F83B" w14:textId="77777777" w:rsidTr="00E86979">
        <w:trPr>
          <w:jc w:val="center"/>
        </w:trPr>
        <w:tc>
          <w:tcPr>
            <w:tcW w:w="3243" w:type="dxa"/>
            <w:tcBorders>
              <w:top w:val="nil"/>
              <w:left w:val="nil"/>
              <w:bottom w:val="nil"/>
              <w:right w:val="nil"/>
            </w:tcBorders>
          </w:tcPr>
          <w:p w14:paraId="4CE12819"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74CC21BE"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(0.0916)</w:t>
            </w:r>
          </w:p>
        </w:tc>
        <w:tc>
          <w:tcPr>
            <w:tcW w:w="2016" w:type="dxa"/>
            <w:tcBorders>
              <w:top w:val="nil"/>
              <w:left w:val="nil"/>
              <w:bottom w:val="nil"/>
              <w:right w:val="nil"/>
            </w:tcBorders>
          </w:tcPr>
          <w:p w14:paraId="56376DFC"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27832F0B"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(0.0906)</w:t>
            </w:r>
          </w:p>
        </w:tc>
        <w:tc>
          <w:tcPr>
            <w:tcW w:w="2016" w:type="dxa"/>
            <w:tcBorders>
              <w:top w:val="nil"/>
              <w:left w:val="nil"/>
              <w:bottom w:val="nil"/>
              <w:right w:val="nil"/>
            </w:tcBorders>
          </w:tcPr>
          <w:p w14:paraId="6EB0924F"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06E9CE5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(0.0908)</w:t>
            </w:r>
          </w:p>
        </w:tc>
        <w:tc>
          <w:tcPr>
            <w:tcW w:w="2016" w:type="dxa"/>
            <w:tcBorders>
              <w:top w:val="nil"/>
              <w:left w:val="nil"/>
              <w:bottom w:val="nil"/>
              <w:right w:val="nil"/>
            </w:tcBorders>
          </w:tcPr>
          <w:p w14:paraId="529CEFBD"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0751619D" w14:textId="77777777" w:rsidTr="00E86979">
        <w:trPr>
          <w:jc w:val="center"/>
        </w:trPr>
        <w:tc>
          <w:tcPr>
            <w:tcW w:w="3243" w:type="dxa"/>
            <w:tcBorders>
              <w:top w:val="nil"/>
              <w:left w:val="nil"/>
              <w:bottom w:val="nil"/>
              <w:right w:val="nil"/>
            </w:tcBorders>
          </w:tcPr>
          <w:p w14:paraId="1F30CFB8"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Common colony</w:t>
            </w:r>
          </w:p>
        </w:tc>
        <w:tc>
          <w:tcPr>
            <w:tcW w:w="2016" w:type="dxa"/>
            <w:tcBorders>
              <w:top w:val="nil"/>
              <w:left w:val="nil"/>
              <w:bottom w:val="nil"/>
              <w:right w:val="nil"/>
            </w:tcBorders>
          </w:tcPr>
          <w:p w14:paraId="2E9D88FB"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5.505***</w:t>
            </w:r>
          </w:p>
        </w:tc>
        <w:tc>
          <w:tcPr>
            <w:tcW w:w="2016" w:type="dxa"/>
            <w:tcBorders>
              <w:top w:val="nil"/>
              <w:left w:val="nil"/>
              <w:bottom w:val="nil"/>
              <w:right w:val="nil"/>
            </w:tcBorders>
          </w:tcPr>
          <w:p w14:paraId="6C9CD56E"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57B4CB6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5.551***</w:t>
            </w:r>
          </w:p>
        </w:tc>
        <w:tc>
          <w:tcPr>
            <w:tcW w:w="2016" w:type="dxa"/>
            <w:tcBorders>
              <w:top w:val="nil"/>
              <w:left w:val="nil"/>
              <w:bottom w:val="nil"/>
              <w:right w:val="nil"/>
            </w:tcBorders>
          </w:tcPr>
          <w:p w14:paraId="4DEC2494"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77442CC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5.547***</w:t>
            </w:r>
          </w:p>
        </w:tc>
        <w:tc>
          <w:tcPr>
            <w:tcW w:w="2016" w:type="dxa"/>
            <w:tcBorders>
              <w:top w:val="nil"/>
              <w:left w:val="nil"/>
              <w:bottom w:val="nil"/>
              <w:right w:val="nil"/>
            </w:tcBorders>
          </w:tcPr>
          <w:p w14:paraId="0D761D5E"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481A429D" w14:textId="77777777" w:rsidTr="00E86979">
        <w:trPr>
          <w:jc w:val="center"/>
        </w:trPr>
        <w:tc>
          <w:tcPr>
            <w:tcW w:w="3243" w:type="dxa"/>
            <w:tcBorders>
              <w:top w:val="nil"/>
              <w:left w:val="nil"/>
              <w:bottom w:val="nil"/>
              <w:right w:val="nil"/>
            </w:tcBorders>
          </w:tcPr>
          <w:p w14:paraId="581A7BEE"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0B1146A3"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(0.501)</w:t>
            </w:r>
          </w:p>
        </w:tc>
        <w:tc>
          <w:tcPr>
            <w:tcW w:w="2016" w:type="dxa"/>
            <w:tcBorders>
              <w:top w:val="nil"/>
              <w:left w:val="nil"/>
              <w:bottom w:val="nil"/>
              <w:right w:val="nil"/>
            </w:tcBorders>
          </w:tcPr>
          <w:p w14:paraId="30CF8148"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239F652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(0.469)</w:t>
            </w:r>
          </w:p>
        </w:tc>
        <w:tc>
          <w:tcPr>
            <w:tcW w:w="2016" w:type="dxa"/>
            <w:tcBorders>
              <w:top w:val="nil"/>
              <w:left w:val="nil"/>
              <w:bottom w:val="nil"/>
              <w:right w:val="nil"/>
            </w:tcBorders>
          </w:tcPr>
          <w:p w14:paraId="34F7386B"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0B3C38C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(0.468)</w:t>
            </w:r>
          </w:p>
        </w:tc>
        <w:tc>
          <w:tcPr>
            <w:tcW w:w="2016" w:type="dxa"/>
            <w:tcBorders>
              <w:top w:val="nil"/>
              <w:left w:val="nil"/>
              <w:bottom w:val="nil"/>
              <w:right w:val="nil"/>
            </w:tcBorders>
          </w:tcPr>
          <w:p w14:paraId="205A6D27"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1EEB1754" w14:textId="77777777" w:rsidTr="00E86979">
        <w:trPr>
          <w:jc w:val="center"/>
        </w:trPr>
        <w:tc>
          <w:tcPr>
            <w:tcW w:w="3243" w:type="dxa"/>
            <w:tcBorders>
              <w:top w:val="nil"/>
              <w:left w:val="nil"/>
              <w:bottom w:val="nil"/>
              <w:right w:val="nil"/>
            </w:tcBorders>
          </w:tcPr>
          <w:p w14:paraId="327A6BE2"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Common language</w:t>
            </w:r>
          </w:p>
        </w:tc>
        <w:tc>
          <w:tcPr>
            <w:tcW w:w="2016" w:type="dxa"/>
            <w:tcBorders>
              <w:top w:val="nil"/>
              <w:left w:val="nil"/>
              <w:bottom w:val="nil"/>
              <w:right w:val="nil"/>
            </w:tcBorders>
          </w:tcPr>
          <w:p w14:paraId="1D8997B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0.122</w:t>
            </w:r>
          </w:p>
        </w:tc>
        <w:tc>
          <w:tcPr>
            <w:tcW w:w="2016" w:type="dxa"/>
            <w:tcBorders>
              <w:top w:val="nil"/>
              <w:left w:val="nil"/>
              <w:bottom w:val="nil"/>
              <w:right w:val="nil"/>
            </w:tcBorders>
          </w:tcPr>
          <w:p w14:paraId="428D2BEE"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3CDB200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0.229</w:t>
            </w:r>
          </w:p>
        </w:tc>
        <w:tc>
          <w:tcPr>
            <w:tcW w:w="2016" w:type="dxa"/>
            <w:tcBorders>
              <w:top w:val="nil"/>
              <w:left w:val="nil"/>
              <w:bottom w:val="nil"/>
              <w:right w:val="nil"/>
            </w:tcBorders>
          </w:tcPr>
          <w:p w14:paraId="3D679856"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4A4BEA2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0.229</w:t>
            </w:r>
          </w:p>
        </w:tc>
        <w:tc>
          <w:tcPr>
            <w:tcW w:w="2016" w:type="dxa"/>
            <w:tcBorders>
              <w:top w:val="nil"/>
              <w:left w:val="nil"/>
              <w:bottom w:val="nil"/>
              <w:right w:val="nil"/>
            </w:tcBorders>
          </w:tcPr>
          <w:p w14:paraId="5D624B2E"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1F0F74DA" w14:textId="77777777" w:rsidTr="00E86979">
        <w:trPr>
          <w:trHeight w:val="88"/>
          <w:jc w:val="center"/>
        </w:trPr>
        <w:tc>
          <w:tcPr>
            <w:tcW w:w="3243" w:type="dxa"/>
            <w:tcBorders>
              <w:top w:val="nil"/>
              <w:left w:val="nil"/>
              <w:bottom w:val="nil"/>
              <w:right w:val="nil"/>
            </w:tcBorders>
          </w:tcPr>
          <w:p w14:paraId="3BEAAF68"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355803F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(0.155)</w:t>
            </w:r>
          </w:p>
        </w:tc>
        <w:tc>
          <w:tcPr>
            <w:tcW w:w="2016" w:type="dxa"/>
            <w:tcBorders>
              <w:top w:val="nil"/>
              <w:left w:val="nil"/>
              <w:bottom w:val="nil"/>
              <w:right w:val="nil"/>
            </w:tcBorders>
          </w:tcPr>
          <w:p w14:paraId="0C9D1D1C"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027270C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(0.155)</w:t>
            </w:r>
          </w:p>
        </w:tc>
        <w:tc>
          <w:tcPr>
            <w:tcW w:w="2016" w:type="dxa"/>
            <w:tcBorders>
              <w:top w:val="nil"/>
              <w:left w:val="nil"/>
              <w:bottom w:val="nil"/>
              <w:right w:val="nil"/>
            </w:tcBorders>
          </w:tcPr>
          <w:p w14:paraId="7B5C245A"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18EB902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(0.155)</w:t>
            </w:r>
          </w:p>
        </w:tc>
        <w:tc>
          <w:tcPr>
            <w:tcW w:w="2016" w:type="dxa"/>
            <w:tcBorders>
              <w:top w:val="nil"/>
              <w:left w:val="nil"/>
              <w:bottom w:val="nil"/>
              <w:right w:val="nil"/>
            </w:tcBorders>
          </w:tcPr>
          <w:p w14:paraId="2005F186"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1AF0C711" w14:textId="77777777" w:rsidTr="00E86979">
        <w:trPr>
          <w:jc w:val="center"/>
        </w:trPr>
        <w:tc>
          <w:tcPr>
            <w:tcW w:w="3243" w:type="dxa"/>
            <w:tcBorders>
              <w:top w:val="nil"/>
              <w:left w:val="nil"/>
              <w:bottom w:val="nil"/>
              <w:right w:val="nil"/>
            </w:tcBorders>
          </w:tcPr>
          <w:p w14:paraId="2F029A80"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 xml:space="preserve">Contiguity </w:t>
            </w:r>
          </w:p>
        </w:tc>
        <w:tc>
          <w:tcPr>
            <w:tcW w:w="2016" w:type="dxa"/>
            <w:tcBorders>
              <w:top w:val="nil"/>
              <w:left w:val="nil"/>
              <w:bottom w:val="nil"/>
              <w:right w:val="nil"/>
            </w:tcBorders>
          </w:tcPr>
          <w:p w14:paraId="11EDE909"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1.018***</w:t>
            </w:r>
          </w:p>
        </w:tc>
        <w:tc>
          <w:tcPr>
            <w:tcW w:w="2016" w:type="dxa"/>
            <w:tcBorders>
              <w:top w:val="nil"/>
              <w:left w:val="nil"/>
              <w:bottom w:val="nil"/>
              <w:right w:val="nil"/>
            </w:tcBorders>
          </w:tcPr>
          <w:p w14:paraId="6F11AB26"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13DFC971"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0.795***</w:t>
            </w:r>
          </w:p>
        </w:tc>
        <w:tc>
          <w:tcPr>
            <w:tcW w:w="2016" w:type="dxa"/>
            <w:tcBorders>
              <w:top w:val="nil"/>
              <w:left w:val="nil"/>
              <w:bottom w:val="nil"/>
              <w:right w:val="nil"/>
            </w:tcBorders>
          </w:tcPr>
          <w:p w14:paraId="0B3FB877"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26945A7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0.795***</w:t>
            </w:r>
          </w:p>
        </w:tc>
        <w:tc>
          <w:tcPr>
            <w:tcW w:w="2016" w:type="dxa"/>
            <w:tcBorders>
              <w:top w:val="nil"/>
              <w:left w:val="nil"/>
              <w:bottom w:val="nil"/>
              <w:right w:val="nil"/>
            </w:tcBorders>
          </w:tcPr>
          <w:p w14:paraId="24603C29"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201CE891" w14:textId="77777777" w:rsidTr="00E86979">
        <w:trPr>
          <w:jc w:val="center"/>
        </w:trPr>
        <w:tc>
          <w:tcPr>
            <w:tcW w:w="3243" w:type="dxa"/>
            <w:tcBorders>
              <w:top w:val="nil"/>
              <w:left w:val="nil"/>
              <w:bottom w:val="nil"/>
              <w:right w:val="nil"/>
            </w:tcBorders>
          </w:tcPr>
          <w:p w14:paraId="2211864F"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155A41D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(0.191)</w:t>
            </w:r>
          </w:p>
        </w:tc>
        <w:tc>
          <w:tcPr>
            <w:tcW w:w="2016" w:type="dxa"/>
            <w:tcBorders>
              <w:top w:val="nil"/>
              <w:left w:val="nil"/>
              <w:bottom w:val="nil"/>
              <w:right w:val="nil"/>
            </w:tcBorders>
          </w:tcPr>
          <w:p w14:paraId="429CB756"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11323D1B"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(0.193)</w:t>
            </w:r>
          </w:p>
        </w:tc>
        <w:tc>
          <w:tcPr>
            <w:tcW w:w="2016" w:type="dxa"/>
            <w:tcBorders>
              <w:top w:val="nil"/>
              <w:left w:val="nil"/>
              <w:bottom w:val="nil"/>
              <w:right w:val="nil"/>
            </w:tcBorders>
          </w:tcPr>
          <w:p w14:paraId="4F5EE6A3"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06C2CD0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(0.193)</w:t>
            </w:r>
          </w:p>
        </w:tc>
        <w:tc>
          <w:tcPr>
            <w:tcW w:w="2016" w:type="dxa"/>
            <w:tcBorders>
              <w:top w:val="nil"/>
              <w:left w:val="nil"/>
              <w:bottom w:val="nil"/>
              <w:right w:val="nil"/>
            </w:tcBorders>
          </w:tcPr>
          <w:p w14:paraId="7A40B998"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32A2C3EC" w14:textId="77777777" w:rsidTr="00E86979">
        <w:trPr>
          <w:jc w:val="center"/>
        </w:trPr>
        <w:tc>
          <w:tcPr>
            <w:tcW w:w="3243" w:type="dxa"/>
            <w:tcBorders>
              <w:top w:val="nil"/>
              <w:left w:val="nil"/>
              <w:bottom w:val="nil"/>
              <w:right w:val="nil"/>
            </w:tcBorders>
          </w:tcPr>
          <w:p w14:paraId="1012CF2E"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Constant</w:t>
            </w:r>
          </w:p>
        </w:tc>
        <w:tc>
          <w:tcPr>
            <w:tcW w:w="2016" w:type="dxa"/>
            <w:tcBorders>
              <w:top w:val="nil"/>
              <w:left w:val="nil"/>
              <w:bottom w:val="nil"/>
              <w:right w:val="nil"/>
            </w:tcBorders>
          </w:tcPr>
          <w:p w14:paraId="3CA2DCA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-29.06***</w:t>
            </w:r>
          </w:p>
        </w:tc>
        <w:tc>
          <w:tcPr>
            <w:tcW w:w="2016" w:type="dxa"/>
            <w:tcBorders>
              <w:top w:val="nil"/>
              <w:left w:val="nil"/>
              <w:bottom w:val="nil"/>
              <w:right w:val="nil"/>
            </w:tcBorders>
          </w:tcPr>
          <w:p w14:paraId="4EF783F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-21.41**</w:t>
            </w:r>
          </w:p>
        </w:tc>
        <w:tc>
          <w:tcPr>
            <w:tcW w:w="2016" w:type="dxa"/>
            <w:tcBorders>
              <w:top w:val="nil"/>
              <w:left w:val="nil"/>
              <w:bottom w:val="nil"/>
              <w:right w:val="nil"/>
            </w:tcBorders>
          </w:tcPr>
          <w:p w14:paraId="088EE61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-29.43**</w:t>
            </w:r>
          </w:p>
        </w:tc>
        <w:tc>
          <w:tcPr>
            <w:tcW w:w="2016" w:type="dxa"/>
            <w:tcBorders>
              <w:top w:val="nil"/>
              <w:left w:val="nil"/>
              <w:bottom w:val="nil"/>
              <w:right w:val="nil"/>
            </w:tcBorders>
          </w:tcPr>
          <w:p w14:paraId="6D1DB2C8"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-29.12***</w:t>
            </w:r>
          </w:p>
        </w:tc>
        <w:tc>
          <w:tcPr>
            <w:tcW w:w="2016" w:type="dxa"/>
            <w:tcBorders>
              <w:top w:val="nil"/>
              <w:left w:val="nil"/>
              <w:bottom w:val="nil"/>
              <w:right w:val="nil"/>
            </w:tcBorders>
          </w:tcPr>
          <w:p w14:paraId="276085D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-30.86***</w:t>
            </w:r>
          </w:p>
        </w:tc>
        <w:tc>
          <w:tcPr>
            <w:tcW w:w="2016" w:type="dxa"/>
            <w:tcBorders>
              <w:top w:val="nil"/>
              <w:left w:val="nil"/>
              <w:bottom w:val="nil"/>
              <w:right w:val="nil"/>
            </w:tcBorders>
          </w:tcPr>
          <w:p w14:paraId="3CFC35A5"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-29.58***</w:t>
            </w:r>
          </w:p>
        </w:tc>
      </w:tr>
      <w:tr w:rsidR="0031123E" w:rsidRPr="0031123E" w14:paraId="71DD5DB1" w14:textId="77777777" w:rsidTr="00E86979">
        <w:trPr>
          <w:jc w:val="center"/>
        </w:trPr>
        <w:tc>
          <w:tcPr>
            <w:tcW w:w="3243" w:type="dxa"/>
            <w:tcBorders>
              <w:top w:val="nil"/>
              <w:left w:val="nil"/>
              <w:bottom w:val="nil"/>
              <w:right w:val="nil"/>
            </w:tcBorders>
          </w:tcPr>
          <w:p w14:paraId="29430B6E"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0C1A3482"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(10.70)</w:t>
            </w:r>
          </w:p>
        </w:tc>
        <w:tc>
          <w:tcPr>
            <w:tcW w:w="2016" w:type="dxa"/>
            <w:tcBorders>
              <w:top w:val="nil"/>
              <w:left w:val="nil"/>
              <w:bottom w:val="nil"/>
              <w:right w:val="nil"/>
            </w:tcBorders>
          </w:tcPr>
          <w:p w14:paraId="645D25E2"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(9.808)</w:t>
            </w:r>
          </w:p>
        </w:tc>
        <w:tc>
          <w:tcPr>
            <w:tcW w:w="2016" w:type="dxa"/>
            <w:tcBorders>
              <w:top w:val="nil"/>
              <w:left w:val="nil"/>
              <w:bottom w:val="nil"/>
              <w:right w:val="nil"/>
            </w:tcBorders>
          </w:tcPr>
          <w:p w14:paraId="648333F4"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(12.14)</w:t>
            </w:r>
          </w:p>
        </w:tc>
        <w:tc>
          <w:tcPr>
            <w:tcW w:w="2016" w:type="dxa"/>
            <w:tcBorders>
              <w:top w:val="nil"/>
              <w:left w:val="nil"/>
              <w:bottom w:val="nil"/>
              <w:right w:val="nil"/>
            </w:tcBorders>
          </w:tcPr>
          <w:p w14:paraId="186D043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(10.19)</w:t>
            </w:r>
          </w:p>
        </w:tc>
        <w:tc>
          <w:tcPr>
            <w:tcW w:w="2016" w:type="dxa"/>
            <w:tcBorders>
              <w:top w:val="nil"/>
              <w:left w:val="nil"/>
              <w:bottom w:val="nil"/>
              <w:right w:val="nil"/>
            </w:tcBorders>
          </w:tcPr>
          <w:p w14:paraId="29476D07"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(11.62)</w:t>
            </w:r>
          </w:p>
        </w:tc>
        <w:tc>
          <w:tcPr>
            <w:tcW w:w="2016" w:type="dxa"/>
            <w:tcBorders>
              <w:top w:val="nil"/>
              <w:left w:val="nil"/>
              <w:bottom w:val="nil"/>
              <w:right w:val="nil"/>
            </w:tcBorders>
          </w:tcPr>
          <w:p w14:paraId="342E5E1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(9.688)</w:t>
            </w:r>
          </w:p>
        </w:tc>
      </w:tr>
      <w:tr w:rsidR="0031123E" w:rsidRPr="0031123E" w14:paraId="6308D499" w14:textId="77777777" w:rsidTr="00E86979">
        <w:trPr>
          <w:jc w:val="center"/>
        </w:trPr>
        <w:tc>
          <w:tcPr>
            <w:tcW w:w="3243" w:type="dxa"/>
            <w:tcBorders>
              <w:top w:val="nil"/>
              <w:left w:val="nil"/>
              <w:bottom w:val="nil"/>
              <w:right w:val="nil"/>
            </w:tcBorders>
          </w:tcPr>
          <w:p w14:paraId="5460435D" w14:textId="77777777" w:rsidR="0031123E" w:rsidRPr="0031123E" w:rsidRDefault="0031123E" w:rsidP="00E86979">
            <w:pPr>
              <w:widowControl w:val="0"/>
              <w:autoSpaceDE w:val="0"/>
              <w:autoSpaceDN w:val="0"/>
              <w:adjustRightInd w:val="0"/>
              <w:rPr>
                <w:sz w:val="16"/>
                <w:szCs w:val="16"/>
                <w:lang w:val="en-GB"/>
              </w:rPr>
            </w:pPr>
          </w:p>
        </w:tc>
        <w:tc>
          <w:tcPr>
            <w:tcW w:w="2016" w:type="dxa"/>
            <w:tcBorders>
              <w:top w:val="nil"/>
              <w:left w:val="nil"/>
              <w:bottom w:val="nil"/>
              <w:right w:val="nil"/>
            </w:tcBorders>
          </w:tcPr>
          <w:p w14:paraId="0C052E90"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3DD813BE"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257A3A2A"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5D162470"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3580CBF5" w14:textId="77777777" w:rsidR="0031123E" w:rsidRPr="0031123E" w:rsidRDefault="0031123E" w:rsidP="00E86979">
            <w:pPr>
              <w:widowControl w:val="0"/>
              <w:autoSpaceDE w:val="0"/>
              <w:autoSpaceDN w:val="0"/>
              <w:adjustRightInd w:val="0"/>
              <w:jc w:val="center"/>
              <w:rPr>
                <w:sz w:val="16"/>
                <w:szCs w:val="16"/>
                <w:lang w:val="en-GB"/>
              </w:rPr>
            </w:pPr>
          </w:p>
        </w:tc>
        <w:tc>
          <w:tcPr>
            <w:tcW w:w="2016" w:type="dxa"/>
            <w:tcBorders>
              <w:top w:val="nil"/>
              <w:left w:val="nil"/>
              <w:bottom w:val="nil"/>
              <w:right w:val="nil"/>
            </w:tcBorders>
          </w:tcPr>
          <w:p w14:paraId="291D45BB" w14:textId="77777777" w:rsidR="0031123E" w:rsidRPr="0031123E" w:rsidRDefault="0031123E" w:rsidP="00E86979">
            <w:pPr>
              <w:widowControl w:val="0"/>
              <w:autoSpaceDE w:val="0"/>
              <w:autoSpaceDN w:val="0"/>
              <w:adjustRightInd w:val="0"/>
              <w:jc w:val="center"/>
              <w:rPr>
                <w:sz w:val="16"/>
                <w:szCs w:val="16"/>
                <w:lang w:val="en-GB"/>
              </w:rPr>
            </w:pPr>
          </w:p>
        </w:tc>
      </w:tr>
      <w:tr w:rsidR="0031123E" w:rsidRPr="0031123E" w14:paraId="2835BCF7" w14:textId="77777777" w:rsidTr="00E86979">
        <w:trPr>
          <w:jc w:val="center"/>
        </w:trPr>
        <w:tc>
          <w:tcPr>
            <w:tcW w:w="3243" w:type="dxa"/>
            <w:tcBorders>
              <w:top w:val="nil"/>
              <w:left w:val="nil"/>
              <w:bottom w:val="nil"/>
              <w:right w:val="nil"/>
            </w:tcBorders>
          </w:tcPr>
          <w:p w14:paraId="64D0DE3A" w14:textId="77777777" w:rsidR="0031123E" w:rsidRPr="0031123E" w:rsidRDefault="0031123E" w:rsidP="00E86979">
            <w:pPr>
              <w:widowControl w:val="0"/>
              <w:autoSpaceDE w:val="0"/>
              <w:autoSpaceDN w:val="0"/>
              <w:adjustRightInd w:val="0"/>
              <w:rPr>
                <w:sz w:val="16"/>
                <w:szCs w:val="16"/>
                <w:lang w:val="en-GB"/>
              </w:rPr>
            </w:pPr>
            <w:r w:rsidRPr="0031123E">
              <w:rPr>
                <w:sz w:val="16"/>
                <w:szCs w:val="16"/>
                <w:lang w:val="en-GB"/>
              </w:rPr>
              <w:t>Observations</w:t>
            </w:r>
          </w:p>
        </w:tc>
        <w:tc>
          <w:tcPr>
            <w:tcW w:w="2016" w:type="dxa"/>
            <w:tcBorders>
              <w:top w:val="nil"/>
              <w:left w:val="nil"/>
              <w:bottom w:val="nil"/>
              <w:right w:val="nil"/>
            </w:tcBorders>
          </w:tcPr>
          <w:p w14:paraId="3BEA3F72"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15,360</w:t>
            </w:r>
          </w:p>
        </w:tc>
        <w:tc>
          <w:tcPr>
            <w:tcW w:w="2016" w:type="dxa"/>
            <w:tcBorders>
              <w:top w:val="nil"/>
              <w:left w:val="nil"/>
              <w:bottom w:val="nil"/>
              <w:right w:val="nil"/>
            </w:tcBorders>
          </w:tcPr>
          <w:p w14:paraId="2490D33B"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13,748</w:t>
            </w:r>
          </w:p>
        </w:tc>
        <w:tc>
          <w:tcPr>
            <w:tcW w:w="2016" w:type="dxa"/>
            <w:tcBorders>
              <w:top w:val="nil"/>
              <w:left w:val="nil"/>
              <w:bottom w:val="nil"/>
              <w:right w:val="nil"/>
            </w:tcBorders>
          </w:tcPr>
          <w:p w14:paraId="6304379A"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18,912</w:t>
            </w:r>
          </w:p>
        </w:tc>
        <w:tc>
          <w:tcPr>
            <w:tcW w:w="2016" w:type="dxa"/>
            <w:tcBorders>
              <w:top w:val="nil"/>
              <w:left w:val="nil"/>
              <w:bottom w:val="nil"/>
              <w:right w:val="nil"/>
            </w:tcBorders>
          </w:tcPr>
          <w:p w14:paraId="33D5FF7D"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17,075</w:t>
            </w:r>
          </w:p>
        </w:tc>
        <w:tc>
          <w:tcPr>
            <w:tcW w:w="2016" w:type="dxa"/>
            <w:tcBorders>
              <w:top w:val="nil"/>
              <w:left w:val="nil"/>
              <w:bottom w:val="nil"/>
              <w:right w:val="nil"/>
            </w:tcBorders>
          </w:tcPr>
          <w:p w14:paraId="33B73182"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18,912</w:t>
            </w:r>
          </w:p>
        </w:tc>
        <w:tc>
          <w:tcPr>
            <w:tcW w:w="2016" w:type="dxa"/>
            <w:tcBorders>
              <w:top w:val="nil"/>
              <w:left w:val="nil"/>
              <w:bottom w:val="nil"/>
              <w:right w:val="nil"/>
            </w:tcBorders>
          </w:tcPr>
          <w:p w14:paraId="15F30C90" w14:textId="77777777" w:rsidR="0031123E" w:rsidRPr="0031123E" w:rsidRDefault="0031123E" w:rsidP="00E86979">
            <w:pPr>
              <w:widowControl w:val="0"/>
              <w:autoSpaceDE w:val="0"/>
              <w:autoSpaceDN w:val="0"/>
              <w:adjustRightInd w:val="0"/>
              <w:jc w:val="center"/>
              <w:rPr>
                <w:sz w:val="16"/>
                <w:szCs w:val="16"/>
                <w:lang w:val="en-GB"/>
              </w:rPr>
            </w:pPr>
            <w:r w:rsidRPr="0031123E">
              <w:rPr>
                <w:sz w:val="16"/>
                <w:szCs w:val="16"/>
                <w:lang w:val="en-GB"/>
              </w:rPr>
              <w:t>17,075</w:t>
            </w:r>
          </w:p>
        </w:tc>
      </w:tr>
      <w:tr w:rsidR="0031123E" w:rsidRPr="0031123E" w14:paraId="5B20D288" w14:textId="77777777" w:rsidTr="00E86979">
        <w:tblPrEx>
          <w:tblBorders>
            <w:bottom w:val="single" w:sz="6" w:space="0" w:color="auto"/>
          </w:tblBorders>
        </w:tblPrEx>
        <w:trPr>
          <w:jc w:val="center"/>
        </w:trPr>
        <w:tc>
          <w:tcPr>
            <w:tcW w:w="3243" w:type="dxa"/>
            <w:tcBorders>
              <w:top w:val="nil"/>
              <w:left w:val="nil"/>
              <w:bottom w:val="single" w:sz="6" w:space="0" w:color="auto"/>
              <w:right w:val="nil"/>
            </w:tcBorders>
          </w:tcPr>
          <w:p w14:paraId="0175D7B0" w14:textId="77777777" w:rsidR="0031123E" w:rsidRDefault="0031123E" w:rsidP="00E86979">
            <w:pPr>
              <w:widowControl w:val="0"/>
              <w:autoSpaceDE w:val="0"/>
              <w:autoSpaceDN w:val="0"/>
              <w:adjustRightInd w:val="0"/>
              <w:rPr>
                <w:sz w:val="16"/>
                <w:szCs w:val="16"/>
                <w:lang w:val="en-GB"/>
              </w:rPr>
            </w:pPr>
            <w:r w:rsidRPr="0031123E">
              <w:rPr>
                <w:sz w:val="16"/>
                <w:szCs w:val="16"/>
                <w:lang w:val="en-GB"/>
              </w:rPr>
              <w:t>R-squared</w:t>
            </w:r>
          </w:p>
          <w:p w14:paraId="4A47B49A" w14:textId="77777777" w:rsidR="0031123E" w:rsidRDefault="0031123E" w:rsidP="00E86979">
            <w:pPr>
              <w:widowControl w:val="0"/>
              <w:autoSpaceDE w:val="0"/>
              <w:autoSpaceDN w:val="0"/>
              <w:adjustRightInd w:val="0"/>
              <w:rPr>
                <w:sz w:val="16"/>
                <w:szCs w:val="16"/>
                <w:lang w:val="en-GB"/>
              </w:rPr>
            </w:pPr>
            <w:r>
              <w:rPr>
                <w:sz w:val="16"/>
                <w:szCs w:val="16"/>
                <w:lang w:val="en-GB"/>
              </w:rPr>
              <w:t>Country FE</w:t>
            </w:r>
          </w:p>
          <w:p w14:paraId="079E5AE2" w14:textId="77777777" w:rsidR="0031123E" w:rsidRDefault="0031123E" w:rsidP="00E86979">
            <w:pPr>
              <w:widowControl w:val="0"/>
              <w:autoSpaceDE w:val="0"/>
              <w:autoSpaceDN w:val="0"/>
              <w:adjustRightInd w:val="0"/>
              <w:rPr>
                <w:sz w:val="16"/>
                <w:szCs w:val="16"/>
                <w:lang w:val="en-GB"/>
              </w:rPr>
            </w:pPr>
            <w:r>
              <w:rPr>
                <w:sz w:val="16"/>
                <w:szCs w:val="16"/>
                <w:lang w:val="en-GB"/>
              </w:rPr>
              <w:t>Time FE</w:t>
            </w:r>
          </w:p>
          <w:p w14:paraId="309F229A" w14:textId="0AF55CD7" w:rsidR="0031123E" w:rsidRPr="0031123E" w:rsidRDefault="0031123E" w:rsidP="00E86979">
            <w:pPr>
              <w:widowControl w:val="0"/>
              <w:autoSpaceDE w:val="0"/>
              <w:autoSpaceDN w:val="0"/>
              <w:adjustRightInd w:val="0"/>
              <w:rPr>
                <w:sz w:val="16"/>
                <w:szCs w:val="16"/>
                <w:lang w:val="en-GB"/>
              </w:rPr>
            </w:pPr>
            <w:r>
              <w:rPr>
                <w:sz w:val="16"/>
                <w:szCs w:val="16"/>
                <w:lang w:val="en-GB"/>
              </w:rPr>
              <w:t>Dyadic FE</w:t>
            </w:r>
          </w:p>
        </w:tc>
        <w:tc>
          <w:tcPr>
            <w:tcW w:w="2016" w:type="dxa"/>
            <w:tcBorders>
              <w:top w:val="nil"/>
              <w:left w:val="nil"/>
              <w:bottom w:val="single" w:sz="6" w:space="0" w:color="auto"/>
              <w:right w:val="nil"/>
            </w:tcBorders>
          </w:tcPr>
          <w:p w14:paraId="0B744373" w14:textId="77777777" w:rsidR="0031123E" w:rsidRDefault="0031123E" w:rsidP="00E86979">
            <w:pPr>
              <w:widowControl w:val="0"/>
              <w:autoSpaceDE w:val="0"/>
              <w:autoSpaceDN w:val="0"/>
              <w:adjustRightInd w:val="0"/>
              <w:jc w:val="center"/>
              <w:rPr>
                <w:sz w:val="16"/>
                <w:szCs w:val="16"/>
                <w:lang w:val="en-GB"/>
              </w:rPr>
            </w:pPr>
            <w:r w:rsidRPr="0031123E">
              <w:rPr>
                <w:sz w:val="16"/>
                <w:szCs w:val="16"/>
                <w:lang w:val="en-GB"/>
              </w:rPr>
              <w:t>0.345</w:t>
            </w:r>
          </w:p>
          <w:p w14:paraId="580E0911" w14:textId="77777777" w:rsidR="0031123E" w:rsidRDefault="0031123E" w:rsidP="00E86979">
            <w:pPr>
              <w:widowControl w:val="0"/>
              <w:autoSpaceDE w:val="0"/>
              <w:autoSpaceDN w:val="0"/>
              <w:adjustRightInd w:val="0"/>
              <w:jc w:val="center"/>
              <w:rPr>
                <w:sz w:val="16"/>
                <w:szCs w:val="16"/>
                <w:lang w:val="en-GB"/>
              </w:rPr>
            </w:pPr>
            <w:r>
              <w:rPr>
                <w:sz w:val="16"/>
                <w:szCs w:val="16"/>
                <w:lang w:val="en-GB"/>
              </w:rPr>
              <w:t>YES</w:t>
            </w:r>
          </w:p>
          <w:p w14:paraId="2E148501" w14:textId="77777777" w:rsidR="0031123E" w:rsidRDefault="0031123E" w:rsidP="00E86979">
            <w:pPr>
              <w:widowControl w:val="0"/>
              <w:autoSpaceDE w:val="0"/>
              <w:autoSpaceDN w:val="0"/>
              <w:adjustRightInd w:val="0"/>
              <w:jc w:val="center"/>
              <w:rPr>
                <w:sz w:val="16"/>
                <w:szCs w:val="16"/>
                <w:lang w:val="en-GB"/>
              </w:rPr>
            </w:pPr>
            <w:r>
              <w:rPr>
                <w:sz w:val="16"/>
                <w:szCs w:val="16"/>
                <w:lang w:val="en-GB"/>
              </w:rPr>
              <w:t>YES</w:t>
            </w:r>
          </w:p>
          <w:p w14:paraId="63FF43BD" w14:textId="6CD8C106" w:rsidR="0031123E" w:rsidRPr="0031123E" w:rsidRDefault="0031123E" w:rsidP="00E86979">
            <w:pPr>
              <w:widowControl w:val="0"/>
              <w:autoSpaceDE w:val="0"/>
              <w:autoSpaceDN w:val="0"/>
              <w:adjustRightInd w:val="0"/>
              <w:jc w:val="center"/>
              <w:rPr>
                <w:sz w:val="16"/>
                <w:szCs w:val="16"/>
                <w:lang w:val="en-GB"/>
              </w:rPr>
            </w:pPr>
            <w:r>
              <w:rPr>
                <w:sz w:val="16"/>
                <w:szCs w:val="16"/>
                <w:lang w:val="en-GB"/>
              </w:rPr>
              <w:t>NO</w:t>
            </w:r>
          </w:p>
        </w:tc>
        <w:tc>
          <w:tcPr>
            <w:tcW w:w="2016" w:type="dxa"/>
            <w:tcBorders>
              <w:top w:val="nil"/>
              <w:left w:val="nil"/>
              <w:bottom w:val="single" w:sz="6" w:space="0" w:color="auto"/>
              <w:right w:val="nil"/>
            </w:tcBorders>
          </w:tcPr>
          <w:p w14:paraId="7A631F12" w14:textId="77777777" w:rsidR="0031123E" w:rsidRDefault="0031123E" w:rsidP="00E86979">
            <w:pPr>
              <w:widowControl w:val="0"/>
              <w:autoSpaceDE w:val="0"/>
              <w:autoSpaceDN w:val="0"/>
              <w:adjustRightInd w:val="0"/>
              <w:jc w:val="center"/>
              <w:rPr>
                <w:sz w:val="16"/>
                <w:szCs w:val="16"/>
                <w:lang w:val="en-GB"/>
              </w:rPr>
            </w:pPr>
            <w:r w:rsidRPr="0031123E">
              <w:rPr>
                <w:sz w:val="16"/>
                <w:szCs w:val="16"/>
                <w:lang w:val="en-GB"/>
              </w:rPr>
              <w:t>0.438</w:t>
            </w:r>
          </w:p>
          <w:p w14:paraId="6BDC4EF7" w14:textId="77777777" w:rsidR="0031123E" w:rsidRDefault="0031123E" w:rsidP="00E86979">
            <w:pPr>
              <w:widowControl w:val="0"/>
              <w:autoSpaceDE w:val="0"/>
              <w:autoSpaceDN w:val="0"/>
              <w:adjustRightInd w:val="0"/>
              <w:jc w:val="center"/>
              <w:rPr>
                <w:sz w:val="16"/>
                <w:szCs w:val="16"/>
                <w:lang w:val="en-GB"/>
              </w:rPr>
            </w:pPr>
            <w:r>
              <w:rPr>
                <w:sz w:val="16"/>
                <w:szCs w:val="16"/>
                <w:lang w:val="en-GB"/>
              </w:rPr>
              <w:t>NO</w:t>
            </w:r>
          </w:p>
          <w:p w14:paraId="723C688C" w14:textId="77777777" w:rsidR="0031123E" w:rsidRDefault="0031123E" w:rsidP="00E86979">
            <w:pPr>
              <w:widowControl w:val="0"/>
              <w:autoSpaceDE w:val="0"/>
              <w:autoSpaceDN w:val="0"/>
              <w:adjustRightInd w:val="0"/>
              <w:jc w:val="center"/>
              <w:rPr>
                <w:sz w:val="16"/>
                <w:szCs w:val="16"/>
                <w:lang w:val="en-GB"/>
              </w:rPr>
            </w:pPr>
            <w:r>
              <w:rPr>
                <w:sz w:val="16"/>
                <w:szCs w:val="16"/>
                <w:lang w:val="en-GB"/>
              </w:rPr>
              <w:t>NO</w:t>
            </w:r>
          </w:p>
          <w:p w14:paraId="52D682AD" w14:textId="236EC530" w:rsidR="0031123E" w:rsidRPr="0031123E" w:rsidRDefault="0031123E" w:rsidP="00E86979">
            <w:pPr>
              <w:widowControl w:val="0"/>
              <w:autoSpaceDE w:val="0"/>
              <w:autoSpaceDN w:val="0"/>
              <w:adjustRightInd w:val="0"/>
              <w:jc w:val="center"/>
              <w:rPr>
                <w:sz w:val="16"/>
                <w:szCs w:val="16"/>
                <w:lang w:val="en-GB"/>
              </w:rPr>
            </w:pPr>
            <w:r>
              <w:rPr>
                <w:sz w:val="16"/>
                <w:szCs w:val="16"/>
                <w:lang w:val="en-GB"/>
              </w:rPr>
              <w:t>YES</w:t>
            </w:r>
          </w:p>
        </w:tc>
        <w:tc>
          <w:tcPr>
            <w:tcW w:w="2016" w:type="dxa"/>
            <w:tcBorders>
              <w:top w:val="nil"/>
              <w:left w:val="nil"/>
              <w:bottom w:val="single" w:sz="6" w:space="0" w:color="auto"/>
              <w:right w:val="nil"/>
            </w:tcBorders>
          </w:tcPr>
          <w:p w14:paraId="7421BDA8" w14:textId="77777777" w:rsidR="0031123E" w:rsidRDefault="0031123E" w:rsidP="00E86979">
            <w:pPr>
              <w:widowControl w:val="0"/>
              <w:autoSpaceDE w:val="0"/>
              <w:autoSpaceDN w:val="0"/>
              <w:adjustRightInd w:val="0"/>
              <w:jc w:val="center"/>
              <w:rPr>
                <w:sz w:val="16"/>
                <w:szCs w:val="16"/>
                <w:lang w:val="en-GB"/>
              </w:rPr>
            </w:pPr>
            <w:r w:rsidRPr="0031123E">
              <w:rPr>
                <w:sz w:val="16"/>
                <w:szCs w:val="16"/>
                <w:lang w:val="en-GB"/>
              </w:rPr>
              <w:t>0.312</w:t>
            </w:r>
          </w:p>
          <w:p w14:paraId="4D75D5EF" w14:textId="77777777" w:rsidR="0031123E" w:rsidRDefault="0031123E" w:rsidP="0031123E">
            <w:pPr>
              <w:widowControl w:val="0"/>
              <w:autoSpaceDE w:val="0"/>
              <w:autoSpaceDN w:val="0"/>
              <w:adjustRightInd w:val="0"/>
              <w:jc w:val="center"/>
              <w:rPr>
                <w:sz w:val="16"/>
                <w:szCs w:val="16"/>
                <w:lang w:val="en-GB"/>
              </w:rPr>
            </w:pPr>
            <w:r>
              <w:rPr>
                <w:sz w:val="16"/>
                <w:szCs w:val="16"/>
                <w:lang w:val="en-GB"/>
              </w:rPr>
              <w:t>YES</w:t>
            </w:r>
          </w:p>
          <w:p w14:paraId="3C9D0E10" w14:textId="77777777" w:rsidR="0031123E" w:rsidRDefault="0031123E" w:rsidP="0031123E">
            <w:pPr>
              <w:widowControl w:val="0"/>
              <w:autoSpaceDE w:val="0"/>
              <w:autoSpaceDN w:val="0"/>
              <w:adjustRightInd w:val="0"/>
              <w:jc w:val="center"/>
              <w:rPr>
                <w:sz w:val="16"/>
                <w:szCs w:val="16"/>
                <w:lang w:val="en-GB"/>
              </w:rPr>
            </w:pPr>
            <w:r>
              <w:rPr>
                <w:sz w:val="16"/>
                <w:szCs w:val="16"/>
                <w:lang w:val="en-GB"/>
              </w:rPr>
              <w:t>YES</w:t>
            </w:r>
          </w:p>
          <w:p w14:paraId="0A5FF899" w14:textId="7031464A" w:rsidR="0031123E" w:rsidRPr="0031123E" w:rsidRDefault="0031123E" w:rsidP="0031123E">
            <w:pPr>
              <w:widowControl w:val="0"/>
              <w:autoSpaceDE w:val="0"/>
              <w:autoSpaceDN w:val="0"/>
              <w:adjustRightInd w:val="0"/>
              <w:jc w:val="center"/>
              <w:rPr>
                <w:sz w:val="16"/>
                <w:szCs w:val="16"/>
                <w:lang w:val="en-GB"/>
              </w:rPr>
            </w:pPr>
            <w:r>
              <w:rPr>
                <w:sz w:val="16"/>
                <w:szCs w:val="16"/>
                <w:lang w:val="en-GB"/>
              </w:rPr>
              <w:t>NO</w:t>
            </w:r>
          </w:p>
        </w:tc>
        <w:tc>
          <w:tcPr>
            <w:tcW w:w="2016" w:type="dxa"/>
            <w:tcBorders>
              <w:top w:val="nil"/>
              <w:left w:val="nil"/>
              <w:bottom w:val="single" w:sz="6" w:space="0" w:color="auto"/>
              <w:right w:val="nil"/>
            </w:tcBorders>
          </w:tcPr>
          <w:p w14:paraId="111475FF" w14:textId="77777777" w:rsidR="0031123E" w:rsidRDefault="0031123E" w:rsidP="00E86979">
            <w:pPr>
              <w:widowControl w:val="0"/>
              <w:autoSpaceDE w:val="0"/>
              <w:autoSpaceDN w:val="0"/>
              <w:adjustRightInd w:val="0"/>
              <w:jc w:val="center"/>
              <w:rPr>
                <w:sz w:val="16"/>
                <w:szCs w:val="16"/>
                <w:lang w:val="en-GB"/>
              </w:rPr>
            </w:pPr>
            <w:r w:rsidRPr="0031123E">
              <w:rPr>
                <w:sz w:val="16"/>
                <w:szCs w:val="16"/>
                <w:lang w:val="en-GB"/>
              </w:rPr>
              <w:t>0.419</w:t>
            </w:r>
          </w:p>
          <w:p w14:paraId="58FF621F" w14:textId="77777777" w:rsidR="0031123E" w:rsidRDefault="0031123E" w:rsidP="0031123E">
            <w:pPr>
              <w:widowControl w:val="0"/>
              <w:autoSpaceDE w:val="0"/>
              <w:autoSpaceDN w:val="0"/>
              <w:adjustRightInd w:val="0"/>
              <w:jc w:val="center"/>
              <w:rPr>
                <w:sz w:val="16"/>
                <w:szCs w:val="16"/>
                <w:lang w:val="en-GB"/>
              </w:rPr>
            </w:pPr>
            <w:r>
              <w:rPr>
                <w:sz w:val="16"/>
                <w:szCs w:val="16"/>
                <w:lang w:val="en-GB"/>
              </w:rPr>
              <w:t>NO</w:t>
            </w:r>
          </w:p>
          <w:p w14:paraId="586418BA" w14:textId="77777777" w:rsidR="0031123E" w:rsidRDefault="0031123E" w:rsidP="0031123E">
            <w:pPr>
              <w:widowControl w:val="0"/>
              <w:autoSpaceDE w:val="0"/>
              <w:autoSpaceDN w:val="0"/>
              <w:adjustRightInd w:val="0"/>
              <w:jc w:val="center"/>
              <w:rPr>
                <w:sz w:val="16"/>
                <w:szCs w:val="16"/>
                <w:lang w:val="en-GB"/>
              </w:rPr>
            </w:pPr>
            <w:r>
              <w:rPr>
                <w:sz w:val="16"/>
                <w:szCs w:val="16"/>
                <w:lang w:val="en-GB"/>
              </w:rPr>
              <w:t>NO</w:t>
            </w:r>
          </w:p>
          <w:p w14:paraId="1ED0BF94" w14:textId="13156CC4" w:rsidR="0031123E" w:rsidRPr="0031123E" w:rsidRDefault="0031123E" w:rsidP="0031123E">
            <w:pPr>
              <w:widowControl w:val="0"/>
              <w:autoSpaceDE w:val="0"/>
              <w:autoSpaceDN w:val="0"/>
              <w:adjustRightInd w:val="0"/>
              <w:jc w:val="center"/>
              <w:rPr>
                <w:sz w:val="16"/>
                <w:szCs w:val="16"/>
                <w:lang w:val="en-GB"/>
              </w:rPr>
            </w:pPr>
            <w:r>
              <w:rPr>
                <w:sz w:val="16"/>
                <w:szCs w:val="16"/>
                <w:lang w:val="en-GB"/>
              </w:rPr>
              <w:t>YES</w:t>
            </w:r>
          </w:p>
        </w:tc>
        <w:tc>
          <w:tcPr>
            <w:tcW w:w="2016" w:type="dxa"/>
            <w:tcBorders>
              <w:top w:val="nil"/>
              <w:left w:val="nil"/>
              <w:bottom w:val="single" w:sz="6" w:space="0" w:color="auto"/>
              <w:right w:val="nil"/>
            </w:tcBorders>
          </w:tcPr>
          <w:p w14:paraId="5A9A062A" w14:textId="77777777" w:rsidR="0031123E" w:rsidRDefault="0031123E" w:rsidP="00E86979">
            <w:pPr>
              <w:widowControl w:val="0"/>
              <w:autoSpaceDE w:val="0"/>
              <w:autoSpaceDN w:val="0"/>
              <w:adjustRightInd w:val="0"/>
              <w:jc w:val="center"/>
              <w:rPr>
                <w:sz w:val="16"/>
                <w:szCs w:val="16"/>
                <w:lang w:val="en-GB"/>
              </w:rPr>
            </w:pPr>
            <w:r w:rsidRPr="0031123E">
              <w:rPr>
                <w:sz w:val="16"/>
                <w:szCs w:val="16"/>
                <w:lang w:val="en-GB"/>
              </w:rPr>
              <w:t>0.313</w:t>
            </w:r>
          </w:p>
          <w:p w14:paraId="61EB6048" w14:textId="77777777" w:rsidR="0031123E" w:rsidRDefault="0031123E" w:rsidP="0031123E">
            <w:pPr>
              <w:widowControl w:val="0"/>
              <w:autoSpaceDE w:val="0"/>
              <w:autoSpaceDN w:val="0"/>
              <w:adjustRightInd w:val="0"/>
              <w:jc w:val="center"/>
              <w:rPr>
                <w:sz w:val="16"/>
                <w:szCs w:val="16"/>
                <w:lang w:val="en-GB"/>
              </w:rPr>
            </w:pPr>
            <w:r>
              <w:rPr>
                <w:sz w:val="16"/>
                <w:szCs w:val="16"/>
                <w:lang w:val="en-GB"/>
              </w:rPr>
              <w:t>YES</w:t>
            </w:r>
          </w:p>
          <w:p w14:paraId="1DD9A0FF" w14:textId="77777777" w:rsidR="0031123E" w:rsidRDefault="0031123E" w:rsidP="0031123E">
            <w:pPr>
              <w:widowControl w:val="0"/>
              <w:autoSpaceDE w:val="0"/>
              <w:autoSpaceDN w:val="0"/>
              <w:adjustRightInd w:val="0"/>
              <w:jc w:val="center"/>
              <w:rPr>
                <w:sz w:val="16"/>
                <w:szCs w:val="16"/>
                <w:lang w:val="en-GB"/>
              </w:rPr>
            </w:pPr>
            <w:r>
              <w:rPr>
                <w:sz w:val="16"/>
                <w:szCs w:val="16"/>
                <w:lang w:val="en-GB"/>
              </w:rPr>
              <w:t>YES</w:t>
            </w:r>
          </w:p>
          <w:p w14:paraId="49525ADF" w14:textId="41020D42" w:rsidR="0031123E" w:rsidRPr="0031123E" w:rsidRDefault="0031123E" w:rsidP="0031123E">
            <w:pPr>
              <w:widowControl w:val="0"/>
              <w:autoSpaceDE w:val="0"/>
              <w:autoSpaceDN w:val="0"/>
              <w:adjustRightInd w:val="0"/>
              <w:jc w:val="center"/>
              <w:rPr>
                <w:sz w:val="16"/>
                <w:szCs w:val="16"/>
                <w:lang w:val="en-GB"/>
              </w:rPr>
            </w:pPr>
            <w:r>
              <w:rPr>
                <w:sz w:val="16"/>
                <w:szCs w:val="16"/>
                <w:lang w:val="en-GB"/>
              </w:rPr>
              <w:t>NO</w:t>
            </w:r>
          </w:p>
        </w:tc>
        <w:tc>
          <w:tcPr>
            <w:tcW w:w="2016" w:type="dxa"/>
            <w:tcBorders>
              <w:top w:val="nil"/>
              <w:left w:val="nil"/>
              <w:bottom w:val="single" w:sz="6" w:space="0" w:color="auto"/>
              <w:right w:val="nil"/>
            </w:tcBorders>
          </w:tcPr>
          <w:p w14:paraId="0F420E15" w14:textId="77777777" w:rsidR="0031123E" w:rsidRDefault="0031123E" w:rsidP="00E86979">
            <w:pPr>
              <w:widowControl w:val="0"/>
              <w:autoSpaceDE w:val="0"/>
              <w:autoSpaceDN w:val="0"/>
              <w:adjustRightInd w:val="0"/>
              <w:jc w:val="center"/>
              <w:rPr>
                <w:sz w:val="16"/>
                <w:szCs w:val="16"/>
                <w:lang w:val="en-GB"/>
              </w:rPr>
            </w:pPr>
            <w:r w:rsidRPr="0031123E">
              <w:rPr>
                <w:sz w:val="16"/>
                <w:szCs w:val="16"/>
                <w:lang w:val="en-GB"/>
              </w:rPr>
              <w:t>0.419</w:t>
            </w:r>
          </w:p>
          <w:p w14:paraId="7422FB8A" w14:textId="77777777" w:rsidR="0031123E" w:rsidRDefault="0031123E" w:rsidP="0031123E">
            <w:pPr>
              <w:widowControl w:val="0"/>
              <w:autoSpaceDE w:val="0"/>
              <w:autoSpaceDN w:val="0"/>
              <w:adjustRightInd w:val="0"/>
              <w:jc w:val="center"/>
              <w:rPr>
                <w:sz w:val="16"/>
                <w:szCs w:val="16"/>
                <w:lang w:val="en-GB"/>
              </w:rPr>
            </w:pPr>
            <w:r>
              <w:rPr>
                <w:sz w:val="16"/>
                <w:szCs w:val="16"/>
                <w:lang w:val="en-GB"/>
              </w:rPr>
              <w:t>NO</w:t>
            </w:r>
          </w:p>
          <w:p w14:paraId="7D18DB02" w14:textId="77777777" w:rsidR="0031123E" w:rsidRDefault="0031123E" w:rsidP="0031123E">
            <w:pPr>
              <w:widowControl w:val="0"/>
              <w:autoSpaceDE w:val="0"/>
              <w:autoSpaceDN w:val="0"/>
              <w:adjustRightInd w:val="0"/>
              <w:jc w:val="center"/>
              <w:rPr>
                <w:sz w:val="16"/>
                <w:szCs w:val="16"/>
                <w:lang w:val="en-GB"/>
              </w:rPr>
            </w:pPr>
            <w:r>
              <w:rPr>
                <w:sz w:val="16"/>
                <w:szCs w:val="16"/>
                <w:lang w:val="en-GB"/>
              </w:rPr>
              <w:t>NO</w:t>
            </w:r>
          </w:p>
          <w:p w14:paraId="7774E923" w14:textId="3D96E1EC" w:rsidR="0031123E" w:rsidRPr="0031123E" w:rsidRDefault="0031123E" w:rsidP="0031123E">
            <w:pPr>
              <w:widowControl w:val="0"/>
              <w:autoSpaceDE w:val="0"/>
              <w:autoSpaceDN w:val="0"/>
              <w:adjustRightInd w:val="0"/>
              <w:jc w:val="center"/>
              <w:rPr>
                <w:sz w:val="16"/>
                <w:szCs w:val="16"/>
                <w:lang w:val="en-GB"/>
              </w:rPr>
            </w:pPr>
            <w:r>
              <w:rPr>
                <w:sz w:val="16"/>
                <w:szCs w:val="16"/>
                <w:lang w:val="en-GB"/>
              </w:rPr>
              <w:t>YES</w:t>
            </w:r>
          </w:p>
        </w:tc>
      </w:tr>
    </w:tbl>
    <w:p w14:paraId="15399E20" w14:textId="77777777" w:rsidR="0031123E" w:rsidRPr="0031123E" w:rsidRDefault="0031123E" w:rsidP="0031123E">
      <w:pPr>
        <w:widowControl w:val="0"/>
        <w:autoSpaceDE w:val="0"/>
        <w:autoSpaceDN w:val="0"/>
        <w:adjustRightInd w:val="0"/>
        <w:jc w:val="center"/>
        <w:rPr>
          <w:sz w:val="16"/>
          <w:szCs w:val="16"/>
          <w:lang w:val="en-GB"/>
        </w:rPr>
      </w:pPr>
      <w:r w:rsidRPr="0031123E">
        <w:rPr>
          <w:sz w:val="16"/>
          <w:szCs w:val="16"/>
          <w:lang w:val="en-GB"/>
        </w:rPr>
        <w:t>Robust standard errors in parentheses</w:t>
      </w:r>
    </w:p>
    <w:p w14:paraId="7FC0B71C" w14:textId="010943A5" w:rsidR="004053D9" w:rsidRPr="004053D9" w:rsidRDefault="0031123E" w:rsidP="004053D9">
      <w:pPr>
        <w:widowControl w:val="0"/>
        <w:autoSpaceDE w:val="0"/>
        <w:autoSpaceDN w:val="0"/>
        <w:adjustRightInd w:val="0"/>
        <w:jc w:val="center"/>
        <w:rPr>
          <w:sz w:val="16"/>
          <w:szCs w:val="16"/>
          <w:lang w:val="en-GB"/>
        </w:rPr>
        <w:sectPr w:rsidR="004053D9" w:rsidRPr="004053D9" w:rsidSect="0031123E">
          <w:pgSz w:w="16838" w:h="11906" w:orient="landscape"/>
          <w:pgMar w:top="1440" w:right="1440" w:bottom="1440" w:left="1440" w:header="708" w:footer="708" w:gutter="0"/>
          <w:cols w:space="708"/>
          <w:docGrid w:linePitch="360"/>
        </w:sectPr>
      </w:pPr>
      <w:r w:rsidRPr="0031123E">
        <w:rPr>
          <w:sz w:val="16"/>
          <w:szCs w:val="16"/>
          <w:lang w:val="en-GB"/>
        </w:rPr>
        <w:t>*** p&lt;0.01, ** p&lt;0.05,</w:t>
      </w:r>
    </w:p>
    <w:p w14:paraId="0FC1D022" w14:textId="444E49C6" w:rsidR="00063733" w:rsidRPr="00BB57CC" w:rsidRDefault="00BB57CC" w:rsidP="00BB57CC">
      <w:pPr>
        <w:spacing w:line="360" w:lineRule="auto"/>
        <w:jc w:val="both"/>
        <w:rPr>
          <w:rStyle w:val="Nadruk"/>
          <w:rFonts w:ascii="Calibri" w:hAnsi="Calibri" w:cs="Calibri"/>
          <w:i w:val="0"/>
          <w:iCs w:val="0"/>
          <w:lang w:val="en-US"/>
        </w:rPr>
      </w:pPr>
      <w:r>
        <w:rPr>
          <w:rFonts w:ascii="Calibri" w:hAnsi="Calibri" w:cs="Calibri"/>
          <w:lang w:val="en-US"/>
        </w:rPr>
        <w:t>Moreover, the</w:t>
      </w:r>
      <w:r w:rsidR="00063733" w:rsidRPr="000946CE">
        <w:rPr>
          <w:rFonts w:ascii="Calibri" w:hAnsi="Calibri" w:cs="Calibri"/>
          <w:lang w:val="en-US"/>
        </w:rPr>
        <w:t xml:space="preserve"> robustness OLS estimation results in table </w:t>
      </w:r>
      <w:r>
        <w:rPr>
          <w:rFonts w:ascii="Calibri" w:hAnsi="Calibri" w:cs="Calibri"/>
          <w:lang w:val="en-US"/>
        </w:rPr>
        <w:t>3</w:t>
      </w:r>
      <w:r w:rsidR="00063733" w:rsidRPr="000946CE">
        <w:rPr>
          <w:rFonts w:ascii="Calibri" w:hAnsi="Calibri" w:cs="Calibri"/>
          <w:lang w:val="en-US"/>
        </w:rPr>
        <w:t xml:space="preserve"> </w:t>
      </w:r>
      <w:r w:rsidR="007F49C7">
        <w:rPr>
          <w:rFonts w:ascii="Calibri" w:hAnsi="Calibri" w:cs="Calibri"/>
          <w:lang w:val="en-US"/>
        </w:rPr>
        <w:t>reveal different results.</w:t>
      </w:r>
      <w:r w:rsidR="00BF4915">
        <w:rPr>
          <w:rFonts w:ascii="Calibri" w:hAnsi="Calibri" w:cs="Calibri"/>
          <w:lang w:val="en-US"/>
        </w:rPr>
        <w:t xml:space="preserve"> </w:t>
      </w:r>
      <w:r w:rsidR="007F49C7">
        <w:rPr>
          <w:rFonts w:ascii="Calibri" w:hAnsi="Calibri" w:cs="Calibri"/>
          <w:lang w:val="en-US"/>
        </w:rPr>
        <w:t xml:space="preserve">In the preferred models, the estimations with dyadic fixed and time fixed effects and those with time and country FE </w:t>
      </w:r>
      <w:r w:rsidR="000F070D">
        <w:rPr>
          <w:rFonts w:ascii="Calibri" w:hAnsi="Calibri" w:cs="Calibri"/>
          <w:lang w:val="en-US"/>
        </w:rPr>
        <w:t xml:space="preserve">(7 and 8) </w:t>
      </w:r>
      <w:r w:rsidR="007F49C7">
        <w:rPr>
          <w:rFonts w:ascii="Calibri" w:hAnsi="Calibri" w:cs="Calibri"/>
          <w:lang w:val="en-US"/>
        </w:rPr>
        <w:t>suggest a negative relationship between the corporate tax rate and the net FDI flows.</w:t>
      </w:r>
      <w:r w:rsidR="00063733" w:rsidRPr="000946CE">
        <w:rPr>
          <w:rFonts w:ascii="Calibri" w:hAnsi="Calibri" w:cs="Calibri"/>
          <w:lang w:val="en-US"/>
        </w:rPr>
        <w:t xml:space="preserve"> Th</w:t>
      </w:r>
      <w:r w:rsidR="000F070D">
        <w:rPr>
          <w:rFonts w:ascii="Calibri" w:hAnsi="Calibri" w:cs="Calibri"/>
          <w:lang w:val="en-US"/>
        </w:rPr>
        <w:t xml:space="preserve">is is </w:t>
      </w:r>
      <w:r w:rsidR="00233C83">
        <w:rPr>
          <w:rFonts w:ascii="Calibri" w:hAnsi="Calibri" w:cs="Calibri"/>
          <w:lang w:val="en-US"/>
        </w:rPr>
        <w:t>in line</w:t>
      </w:r>
      <w:r w:rsidR="000F070D">
        <w:rPr>
          <w:rFonts w:ascii="Calibri" w:hAnsi="Calibri" w:cs="Calibri"/>
          <w:lang w:val="en-US"/>
        </w:rPr>
        <w:t xml:space="preserve"> with what was expected </w:t>
      </w:r>
      <w:r w:rsidR="00233C83">
        <w:rPr>
          <w:rFonts w:ascii="Calibri" w:hAnsi="Calibri" w:cs="Calibri"/>
          <w:lang w:val="en-US"/>
        </w:rPr>
        <w:t>beforehand but</w:t>
      </w:r>
      <w:r w:rsidR="000F070D">
        <w:rPr>
          <w:rFonts w:ascii="Calibri" w:hAnsi="Calibri" w:cs="Calibri"/>
          <w:lang w:val="en-US"/>
        </w:rPr>
        <w:t xml:space="preserve"> is </w:t>
      </w:r>
      <w:r w:rsidR="00A71790">
        <w:rPr>
          <w:rFonts w:ascii="Calibri" w:hAnsi="Calibri" w:cs="Calibri"/>
          <w:lang w:val="en-US"/>
        </w:rPr>
        <w:t xml:space="preserve">the opposite of what the PPML estimations </w:t>
      </w:r>
      <w:r w:rsidR="004053D9">
        <w:rPr>
          <w:rFonts w:ascii="Calibri" w:hAnsi="Calibri" w:cs="Calibri"/>
          <w:lang w:val="en-US"/>
        </w:rPr>
        <w:t>indicate</w:t>
      </w:r>
      <w:r w:rsidR="00A71790">
        <w:rPr>
          <w:rFonts w:ascii="Calibri" w:hAnsi="Calibri" w:cs="Calibri"/>
          <w:lang w:val="en-US"/>
        </w:rPr>
        <w:t xml:space="preserve">. It must be noted that in none of the OLS regressions in table 4 the corporate tax rate is </w:t>
      </w:r>
      <w:r w:rsidR="00233C83">
        <w:rPr>
          <w:rFonts w:ascii="Calibri" w:hAnsi="Calibri" w:cs="Calibri"/>
          <w:lang w:val="en-US"/>
        </w:rPr>
        <w:t xml:space="preserve">significant. </w:t>
      </w:r>
      <w:r w:rsidR="00063733" w:rsidRPr="000946CE">
        <w:rPr>
          <w:rFonts w:ascii="Calibri" w:hAnsi="Calibri" w:cs="Calibri"/>
          <w:lang w:val="en-US"/>
        </w:rPr>
        <w:t xml:space="preserve"> </w:t>
      </w:r>
      <w:r w:rsidR="00233C83">
        <w:rPr>
          <w:rFonts w:ascii="Calibri" w:hAnsi="Calibri" w:cs="Calibri"/>
          <w:lang w:val="en-US"/>
        </w:rPr>
        <w:tab/>
      </w:r>
      <w:r>
        <w:rPr>
          <w:rFonts w:ascii="Calibri" w:hAnsi="Calibri" w:cs="Calibri"/>
          <w:lang w:val="en-US"/>
        </w:rPr>
        <w:tab/>
      </w:r>
      <w:r w:rsidR="004053D9">
        <w:rPr>
          <w:rFonts w:ascii="Calibri" w:hAnsi="Calibri" w:cs="Calibri"/>
          <w:lang w:val="en-US"/>
        </w:rPr>
        <w:tab/>
      </w:r>
      <w:r w:rsidR="00233C83">
        <w:rPr>
          <w:rFonts w:ascii="Calibri" w:hAnsi="Calibri" w:cs="Calibri"/>
          <w:lang w:val="en-US"/>
        </w:rPr>
        <w:tab/>
      </w:r>
      <w:r w:rsidR="00233C83">
        <w:rPr>
          <w:rFonts w:ascii="Calibri" w:hAnsi="Calibri" w:cs="Calibri"/>
          <w:lang w:val="en-US"/>
        </w:rPr>
        <w:tab/>
      </w:r>
      <w:r w:rsidR="004053D9">
        <w:rPr>
          <w:rFonts w:ascii="Calibri" w:hAnsi="Calibri" w:cs="Calibri"/>
          <w:lang w:val="en-US"/>
        </w:rPr>
        <w:tab/>
      </w:r>
      <w:r w:rsidR="004053D9">
        <w:rPr>
          <w:rFonts w:ascii="Calibri" w:hAnsi="Calibri" w:cs="Calibri"/>
          <w:lang w:val="en-US"/>
        </w:rPr>
        <w:tab/>
      </w:r>
      <w:r w:rsidR="00233C83">
        <w:rPr>
          <w:rFonts w:ascii="Calibri" w:hAnsi="Calibri" w:cs="Calibri"/>
          <w:lang w:val="en-US"/>
        </w:rPr>
        <w:tab/>
      </w:r>
      <w:r w:rsidR="00233C83">
        <w:rPr>
          <w:rFonts w:ascii="Calibri" w:hAnsi="Calibri" w:cs="Calibri"/>
          <w:lang w:val="en-US"/>
        </w:rPr>
        <w:tab/>
      </w:r>
      <w:r w:rsidR="00233C83">
        <w:rPr>
          <w:rFonts w:ascii="Calibri" w:hAnsi="Calibri" w:cs="Calibri"/>
          <w:lang w:val="en-US"/>
        </w:rPr>
        <w:tab/>
      </w:r>
      <w:r w:rsidR="00233C83">
        <w:rPr>
          <w:rFonts w:ascii="Calibri" w:hAnsi="Calibri" w:cs="Calibri"/>
          <w:lang w:val="en-US"/>
        </w:rPr>
        <w:tab/>
      </w:r>
      <w:r w:rsidR="00233C83">
        <w:rPr>
          <w:rFonts w:ascii="Calibri" w:hAnsi="Calibri" w:cs="Calibri"/>
          <w:lang w:val="en-US"/>
        </w:rPr>
        <w:tab/>
      </w:r>
      <w:r w:rsidR="00063733" w:rsidRPr="000946CE">
        <w:rPr>
          <w:rFonts w:ascii="Calibri" w:hAnsi="Calibri" w:cs="Calibri"/>
          <w:lang w:val="en-US"/>
        </w:rPr>
        <w:t xml:space="preserve"> </w:t>
      </w:r>
    </w:p>
    <w:p w14:paraId="485F62E5" w14:textId="4274A3EF" w:rsidR="003A1DC2" w:rsidRPr="000946CE" w:rsidRDefault="00EA78C5" w:rsidP="00CF4264">
      <w:pPr>
        <w:rPr>
          <w:rStyle w:val="Nadruk"/>
          <w:rFonts w:asciiTheme="minorHAnsi" w:hAnsiTheme="minorHAnsi" w:cstheme="minorHAnsi"/>
          <w:b/>
          <w:bCs/>
          <w:lang w:val="en-US"/>
        </w:rPr>
      </w:pPr>
      <w:r w:rsidRPr="000946CE">
        <w:rPr>
          <w:rStyle w:val="Nadruk"/>
          <w:rFonts w:asciiTheme="minorHAnsi" w:hAnsiTheme="minorHAnsi" w:cstheme="minorHAnsi"/>
          <w:b/>
          <w:bCs/>
          <w:lang w:val="en-US"/>
        </w:rPr>
        <w:t>Labor tax</w:t>
      </w:r>
      <w:r w:rsidR="00D1603F" w:rsidRPr="000946CE">
        <w:rPr>
          <w:rStyle w:val="Nadruk"/>
          <w:rFonts w:asciiTheme="minorHAnsi" w:hAnsiTheme="minorHAnsi" w:cstheme="minorHAnsi"/>
          <w:b/>
          <w:bCs/>
          <w:lang w:val="en-US"/>
        </w:rPr>
        <w:t>:</w:t>
      </w:r>
    </w:p>
    <w:p w14:paraId="0A288013" w14:textId="77777777" w:rsidR="00AB240F" w:rsidRDefault="00AB240F" w:rsidP="00EA78C5">
      <w:pPr>
        <w:spacing w:line="360" w:lineRule="auto"/>
        <w:jc w:val="both"/>
        <w:rPr>
          <w:rFonts w:asciiTheme="minorHAnsi" w:hAnsiTheme="minorHAnsi" w:cstheme="minorHAnsi"/>
          <w:lang w:val="en-US" w:eastAsia="en-US"/>
        </w:rPr>
      </w:pPr>
    </w:p>
    <w:p w14:paraId="027B9D6F" w14:textId="03934F1E" w:rsidR="007D19AB" w:rsidRDefault="0004263A" w:rsidP="00EA78C5">
      <w:pPr>
        <w:spacing w:line="360" w:lineRule="auto"/>
        <w:jc w:val="both"/>
        <w:rPr>
          <w:rFonts w:asciiTheme="minorHAnsi" w:hAnsiTheme="minorHAnsi" w:cstheme="minorHAnsi"/>
          <w:lang w:val="en-US" w:eastAsia="en-US"/>
        </w:rPr>
      </w:pPr>
      <w:r>
        <w:rPr>
          <w:rFonts w:asciiTheme="minorHAnsi" w:hAnsiTheme="minorHAnsi" w:cstheme="minorHAnsi"/>
          <w:lang w:val="en-US" w:eastAsia="en-US"/>
        </w:rPr>
        <w:t xml:space="preserve">The other main variable of interest, the host country labor tax rate shows different results. </w:t>
      </w:r>
      <w:r w:rsidR="009F1781" w:rsidRPr="000946CE">
        <w:rPr>
          <w:rFonts w:asciiTheme="minorHAnsi" w:hAnsiTheme="minorHAnsi" w:cstheme="minorHAnsi"/>
          <w:lang w:val="en-US" w:eastAsia="en-US"/>
        </w:rPr>
        <w:t xml:space="preserve"> </w:t>
      </w:r>
      <w:r w:rsidR="0088371E" w:rsidRPr="000946CE">
        <w:rPr>
          <w:rFonts w:asciiTheme="minorHAnsi" w:hAnsiTheme="minorHAnsi" w:cstheme="minorHAnsi"/>
          <w:lang w:val="en-US" w:eastAsia="en-US"/>
        </w:rPr>
        <w:t>T</w:t>
      </w:r>
      <w:r w:rsidR="003A1DC2" w:rsidRPr="000946CE">
        <w:rPr>
          <w:rFonts w:asciiTheme="minorHAnsi" w:hAnsiTheme="minorHAnsi" w:cstheme="minorHAnsi"/>
          <w:lang w:val="en-US" w:eastAsia="en-US"/>
        </w:rPr>
        <w:t>he effects differ between the mode</w:t>
      </w:r>
      <w:r w:rsidR="004B37EC" w:rsidRPr="000946CE">
        <w:rPr>
          <w:rFonts w:asciiTheme="minorHAnsi" w:hAnsiTheme="minorHAnsi" w:cstheme="minorHAnsi"/>
          <w:lang w:val="en-US" w:eastAsia="en-US"/>
        </w:rPr>
        <w:t>ls</w:t>
      </w:r>
      <w:r w:rsidR="003A1DC2" w:rsidRPr="000946CE">
        <w:rPr>
          <w:rFonts w:asciiTheme="minorHAnsi" w:hAnsiTheme="minorHAnsi" w:cstheme="minorHAnsi"/>
          <w:lang w:val="en-US" w:eastAsia="en-US"/>
        </w:rPr>
        <w:t>.</w:t>
      </w:r>
      <w:r w:rsidR="00AB240F">
        <w:rPr>
          <w:rFonts w:asciiTheme="minorHAnsi" w:hAnsiTheme="minorHAnsi" w:cstheme="minorHAnsi"/>
          <w:lang w:val="en-US" w:eastAsia="en-US"/>
        </w:rPr>
        <w:t xml:space="preserve"> Looking at the </w:t>
      </w:r>
      <w:r w:rsidR="00A47B0C">
        <w:rPr>
          <w:rFonts w:asciiTheme="minorHAnsi" w:hAnsiTheme="minorHAnsi" w:cstheme="minorHAnsi"/>
          <w:lang w:val="en-US" w:eastAsia="en-US"/>
        </w:rPr>
        <w:t>main model (3), the</w:t>
      </w:r>
      <w:r w:rsidR="003A1DC2" w:rsidRPr="000946CE">
        <w:rPr>
          <w:rFonts w:asciiTheme="minorHAnsi" w:hAnsiTheme="minorHAnsi" w:cstheme="minorHAnsi"/>
          <w:lang w:val="en-US" w:eastAsia="en-US"/>
        </w:rPr>
        <w:t xml:space="preserve"> </w:t>
      </w:r>
      <w:r w:rsidR="005753D8" w:rsidRPr="000946CE">
        <w:rPr>
          <w:rFonts w:asciiTheme="minorHAnsi" w:hAnsiTheme="minorHAnsi" w:cstheme="minorHAnsi"/>
          <w:lang w:val="en-US" w:eastAsia="en-US"/>
        </w:rPr>
        <w:t xml:space="preserve">relation between </w:t>
      </w:r>
      <w:r w:rsidR="004B37EC" w:rsidRPr="000946CE">
        <w:rPr>
          <w:rFonts w:asciiTheme="minorHAnsi" w:hAnsiTheme="minorHAnsi" w:cstheme="minorHAnsi"/>
          <w:lang w:val="en-US" w:eastAsia="en-US"/>
        </w:rPr>
        <w:t xml:space="preserve">the labor tax </w:t>
      </w:r>
      <w:r w:rsidR="009D10EB">
        <w:rPr>
          <w:rFonts w:asciiTheme="minorHAnsi" w:hAnsiTheme="minorHAnsi" w:cstheme="minorHAnsi"/>
          <w:lang w:val="en-US" w:eastAsia="en-US"/>
        </w:rPr>
        <w:t xml:space="preserve">rate </w:t>
      </w:r>
      <w:r w:rsidR="005753D8" w:rsidRPr="000946CE">
        <w:rPr>
          <w:rFonts w:asciiTheme="minorHAnsi" w:hAnsiTheme="minorHAnsi" w:cstheme="minorHAnsi"/>
          <w:lang w:val="en-US" w:eastAsia="en-US"/>
        </w:rPr>
        <w:t xml:space="preserve">and </w:t>
      </w:r>
      <w:r w:rsidR="00B043FB" w:rsidRPr="000946CE">
        <w:rPr>
          <w:rFonts w:asciiTheme="minorHAnsi" w:hAnsiTheme="minorHAnsi" w:cstheme="minorHAnsi"/>
          <w:lang w:val="en-US" w:eastAsia="en-US"/>
        </w:rPr>
        <w:t>FDI</w:t>
      </w:r>
      <w:r w:rsidR="005753D8" w:rsidRPr="000946CE">
        <w:rPr>
          <w:rFonts w:asciiTheme="minorHAnsi" w:hAnsiTheme="minorHAnsi" w:cstheme="minorHAnsi"/>
          <w:lang w:val="en-US" w:eastAsia="en-US"/>
        </w:rPr>
        <w:t xml:space="preserve"> flows</w:t>
      </w:r>
      <w:r w:rsidR="003A1DC2" w:rsidRPr="000946CE">
        <w:rPr>
          <w:rFonts w:asciiTheme="minorHAnsi" w:hAnsiTheme="minorHAnsi" w:cstheme="minorHAnsi"/>
          <w:lang w:val="en-US" w:eastAsia="en-US"/>
        </w:rPr>
        <w:t xml:space="preserve"> </w:t>
      </w:r>
      <w:r w:rsidR="00A47B0C">
        <w:rPr>
          <w:rFonts w:asciiTheme="minorHAnsi" w:hAnsiTheme="minorHAnsi" w:cstheme="minorHAnsi"/>
          <w:lang w:val="en-US" w:eastAsia="en-US"/>
        </w:rPr>
        <w:t>is</w:t>
      </w:r>
      <w:r w:rsidR="005753D8" w:rsidRPr="000946CE">
        <w:rPr>
          <w:rFonts w:asciiTheme="minorHAnsi" w:hAnsiTheme="minorHAnsi" w:cstheme="minorHAnsi"/>
          <w:lang w:val="en-US" w:eastAsia="en-US"/>
        </w:rPr>
        <w:t xml:space="preserve"> as expected</w:t>
      </w:r>
      <w:r w:rsidR="00A47B0C">
        <w:rPr>
          <w:rFonts w:asciiTheme="minorHAnsi" w:hAnsiTheme="minorHAnsi" w:cstheme="minorHAnsi"/>
          <w:lang w:val="en-US" w:eastAsia="en-US"/>
        </w:rPr>
        <w:t xml:space="preserve"> </w:t>
      </w:r>
      <w:r w:rsidR="005753D8" w:rsidRPr="000946CE">
        <w:rPr>
          <w:rFonts w:asciiTheme="minorHAnsi" w:hAnsiTheme="minorHAnsi" w:cstheme="minorHAnsi"/>
          <w:lang w:val="en-US" w:eastAsia="en-US"/>
        </w:rPr>
        <w:t>a</w:t>
      </w:r>
      <w:r w:rsidR="009D10EB">
        <w:rPr>
          <w:rFonts w:asciiTheme="minorHAnsi" w:hAnsiTheme="minorHAnsi" w:cstheme="minorHAnsi"/>
          <w:lang w:val="en-US" w:eastAsia="en-US"/>
        </w:rPr>
        <w:t xml:space="preserve"> negative</w:t>
      </w:r>
      <w:r w:rsidR="005753D8" w:rsidRPr="000946CE">
        <w:rPr>
          <w:rFonts w:asciiTheme="minorHAnsi" w:hAnsiTheme="minorHAnsi" w:cstheme="minorHAnsi"/>
          <w:lang w:val="en-US" w:eastAsia="en-US"/>
        </w:rPr>
        <w:t xml:space="preserve"> relationship. Meaning that an increase in the </w:t>
      </w:r>
      <w:r w:rsidR="00E504BD">
        <w:rPr>
          <w:rFonts w:asciiTheme="minorHAnsi" w:hAnsiTheme="minorHAnsi" w:cstheme="minorHAnsi"/>
          <w:lang w:val="en-US" w:eastAsia="en-US"/>
        </w:rPr>
        <w:t xml:space="preserve">host country </w:t>
      </w:r>
      <w:r w:rsidR="005753D8" w:rsidRPr="000946CE">
        <w:rPr>
          <w:rFonts w:asciiTheme="minorHAnsi" w:hAnsiTheme="minorHAnsi" w:cstheme="minorHAnsi"/>
          <w:lang w:val="en-US" w:eastAsia="en-US"/>
        </w:rPr>
        <w:t>labor</w:t>
      </w:r>
      <w:r w:rsidR="004B37EC" w:rsidRPr="000946CE">
        <w:rPr>
          <w:rFonts w:asciiTheme="minorHAnsi" w:hAnsiTheme="minorHAnsi" w:cstheme="minorHAnsi"/>
          <w:lang w:val="en-US" w:eastAsia="en-US"/>
        </w:rPr>
        <w:t xml:space="preserve"> </w:t>
      </w:r>
      <w:r w:rsidR="005753D8" w:rsidRPr="000946CE">
        <w:rPr>
          <w:rFonts w:asciiTheme="minorHAnsi" w:hAnsiTheme="minorHAnsi" w:cstheme="minorHAnsi"/>
          <w:lang w:val="en-US" w:eastAsia="en-US"/>
        </w:rPr>
        <w:t xml:space="preserve">tax </w:t>
      </w:r>
      <w:r w:rsidR="00E504BD">
        <w:rPr>
          <w:rFonts w:asciiTheme="minorHAnsi" w:hAnsiTheme="minorHAnsi" w:cstheme="minorHAnsi"/>
          <w:lang w:val="en-US" w:eastAsia="en-US"/>
        </w:rPr>
        <w:t>rate</w:t>
      </w:r>
      <w:r w:rsidR="005753D8" w:rsidRPr="000946CE">
        <w:rPr>
          <w:rFonts w:asciiTheme="minorHAnsi" w:hAnsiTheme="minorHAnsi" w:cstheme="minorHAnsi"/>
          <w:lang w:val="en-US" w:eastAsia="en-US"/>
        </w:rPr>
        <w:t xml:space="preserve">, results in </w:t>
      </w:r>
      <w:r w:rsidR="00A47B0C" w:rsidRPr="000946CE">
        <w:rPr>
          <w:rFonts w:asciiTheme="minorHAnsi" w:hAnsiTheme="minorHAnsi" w:cstheme="minorHAnsi"/>
          <w:lang w:val="en-US" w:eastAsia="en-US"/>
        </w:rPr>
        <w:t>a</w:t>
      </w:r>
      <w:r w:rsidR="004B37EC" w:rsidRPr="000946CE">
        <w:rPr>
          <w:rFonts w:asciiTheme="minorHAnsi" w:hAnsiTheme="minorHAnsi" w:cstheme="minorHAnsi"/>
          <w:lang w:val="en-US" w:eastAsia="en-US"/>
        </w:rPr>
        <w:t xml:space="preserve"> </w:t>
      </w:r>
      <w:r w:rsidR="00E504BD">
        <w:rPr>
          <w:rFonts w:asciiTheme="minorHAnsi" w:hAnsiTheme="minorHAnsi" w:cstheme="minorHAnsi"/>
          <w:lang w:val="en-US" w:eastAsia="en-US"/>
        </w:rPr>
        <w:t>decrease</w:t>
      </w:r>
      <w:r w:rsidR="005753D8" w:rsidRPr="000946CE">
        <w:rPr>
          <w:rFonts w:asciiTheme="minorHAnsi" w:hAnsiTheme="minorHAnsi" w:cstheme="minorHAnsi"/>
          <w:lang w:val="en-US" w:eastAsia="en-US"/>
        </w:rPr>
        <w:t xml:space="preserve"> in FDI flow</w:t>
      </w:r>
      <w:r w:rsidR="00E504BD">
        <w:rPr>
          <w:rFonts w:asciiTheme="minorHAnsi" w:hAnsiTheme="minorHAnsi" w:cstheme="minorHAnsi"/>
          <w:lang w:val="en-US" w:eastAsia="en-US"/>
        </w:rPr>
        <w:t>s</w:t>
      </w:r>
      <w:r w:rsidR="005753D8" w:rsidRPr="000946CE">
        <w:rPr>
          <w:rFonts w:asciiTheme="minorHAnsi" w:hAnsiTheme="minorHAnsi" w:cstheme="minorHAnsi"/>
          <w:lang w:val="en-US" w:eastAsia="en-US"/>
        </w:rPr>
        <w:t xml:space="preserve"> from country o to country </w:t>
      </w:r>
      <w:r w:rsidR="00E504BD">
        <w:rPr>
          <w:rFonts w:asciiTheme="minorHAnsi" w:hAnsiTheme="minorHAnsi" w:cstheme="minorHAnsi"/>
          <w:lang w:val="en-US" w:eastAsia="en-US"/>
        </w:rPr>
        <w:t>h</w:t>
      </w:r>
      <w:r w:rsidR="005753D8" w:rsidRPr="000946CE">
        <w:rPr>
          <w:rFonts w:asciiTheme="minorHAnsi" w:hAnsiTheme="minorHAnsi" w:cstheme="minorHAnsi"/>
          <w:lang w:val="en-US" w:eastAsia="en-US"/>
        </w:rPr>
        <w:t>. However, the labor tax</w:t>
      </w:r>
      <w:r w:rsidR="00E504BD">
        <w:rPr>
          <w:rFonts w:asciiTheme="minorHAnsi" w:hAnsiTheme="minorHAnsi" w:cstheme="minorHAnsi"/>
          <w:lang w:val="en-US" w:eastAsia="en-US"/>
        </w:rPr>
        <w:t xml:space="preserve"> </w:t>
      </w:r>
      <w:r w:rsidR="005753D8" w:rsidRPr="000946CE">
        <w:rPr>
          <w:rFonts w:asciiTheme="minorHAnsi" w:hAnsiTheme="minorHAnsi" w:cstheme="minorHAnsi"/>
          <w:lang w:val="en-US" w:eastAsia="en-US"/>
        </w:rPr>
        <w:t xml:space="preserve">variable is </w:t>
      </w:r>
      <w:r w:rsidR="00E504BD">
        <w:rPr>
          <w:rFonts w:asciiTheme="minorHAnsi" w:hAnsiTheme="minorHAnsi" w:cstheme="minorHAnsi"/>
          <w:lang w:val="en-US" w:eastAsia="en-US"/>
        </w:rPr>
        <w:t>only</w:t>
      </w:r>
      <w:r w:rsidR="005753D8" w:rsidRPr="000946CE">
        <w:rPr>
          <w:rFonts w:asciiTheme="minorHAnsi" w:hAnsiTheme="minorHAnsi" w:cstheme="minorHAnsi"/>
          <w:lang w:val="en-US" w:eastAsia="en-US"/>
        </w:rPr>
        <w:t xml:space="preserve"> significant in </w:t>
      </w:r>
      <w:r w:rsidR="00E504BD">
        <w:rPr>
          <w:rFonts w:asciiTheme="minorHAnsi" w:hAnsiTheme="minorHAnsi" w:cstheme="minorHAnsi"/>
          <w:lang w:val="en-US" w:eastAsia="en-US"/>
        </w:rPr>
        <w:t xml:space="preserve">estimation </w:t>
      </w:r>
      <w:r w:rsidR="00BE17BA">
        <w:rPr>
          <w:rFonts w:asciiTheme="minorHAnsi" w:hAnsiTheme="minorHAnsi" w:cstheme="minorHAnsi"/>
          <w:lang w:val="en-US" w:eastAsia="en-US"/>
        </w:rPr>
        <w:t>(</w:t>
      </w:r>
      <w:r w:rsidR="00E504BD">
        <w:rPr>
          <w:rFonts w:asciiTheme="minorHAnsi" w:hAnsiTheme="minorHAnsi" w:cstheme="minorHAnsi"/>
          <w:lang w:val="en-US" w:eastAsia="en-US"/>
        </w:rPr>
        <w:t>1</w:t>
      </w:r>
      <w:r w:rsidR="00BE17BA">
        <w:rPr>
          <w:rFonts w:asciiTheme="minorHAnsi" w:hAnsiTheme="minorHAnsi" w:cstheme="minorHAnsi"/>
          <w:lang w:val="en-US" w:eastAsia="en-US"/>
        </w:rPr>
        <w:t>)</w:t>
      </w:r>
      <w:r w:rsidR="00557058">
        <w:rPr>
          <w:rFonts w:asciiTheme="minorHAnsi" w:hAnsiTheme="minorHAnsi" w:cstheme="minorHAnsi"/>
          <w:lang w:val="en-US" w:eastAsia="en-US"/>
        </w:rPr>
        <w:t>, which does not contain any of the fixed effects, thus does not control for MRs and is n</w:t>
      </w:r>
      <w:r w:rsidR="00CC6971">
        <w:rPr>
          <w:rFonts w:asciiTheme="minorHAnsi" w:hAnsiTheme="minorHAnsi" w:cstheme="minorHAnsi"/>
          <w:lang w:val="en-US" w:eastAsia="en-US"/>
        </w:rPr>
        <w:t>ot the best fit.</w:t>
      </w:r>
      <w:r w:rsidR="005753D8" w:rsidRPr="000946CE">
        <w:rPr>
          <w:rFonts w:asciiTheme="minorHAnsi" w:hAnsiTheme="minorHAnsi" w:cstheme="minorHAnsi"/>
          <w:lang w:val="en-US" w:eastAsia="en-US"/>
        </w:rPr>
        <w:t xml:space="preserve"> This suggest that the </w:t>
      </w:r>
      <w:r w:rsidR="00490F78">
        <w:rPr>
          <w:rFonts w:asciiTheme="minorHAnsi" w:hAnsiTheme="minorHAnsi" w:cstheme="minorHAnsi"/>
          <w:lang w:val="en-US" w:eastAsia="en-US"/>
        </w:rPr>
        <w:t xml:space="preserve">labor tax rate does not </w:t>
      </w:r>
      <w:r w:rsidR="008E7406" w:rsidRPr="000946CE">
        <w:rPr>
          <w:rFonts w:asciiTheme="minorHAnsi" w:hAnsiTheme="minorHAnsi" w:cstheme="minorHAnsi"/>
          <w:lang w:val="en-US" w:eastAsia="en-US"/>
        </w:rPr>
        <w:t xml:space="preserve">have a strong </w:t>
      </w:r>
      <w:r w:rsidR="00BB0F5B" w:rsidRPr="000946CE">
        <w:rPr>
          <w:rFonts w:asciiTheme="minorHAnsi" w:hAnsiTheme="minorHAnsi" w:cstheme="minorHAnsi"/>
          <w:lang w:val="en-US" w:eastAsia="en-US"/>
        </w:rPr>
        <w:t>effect</w:t>
      </w:r>
      <w:r w:rsidR="008E7406" w:rsidRPr="000946CE">
        <w:rPr>
          <w:rFonts w:asciiTheme="minorHAnsi" w:hAnsiTheme="minorHAnsi" w:cstheme="minorHAnsi"/>
          <w:lang w:val="en-US" w:eastAsia="en-US"/>
        </w:rPr>
        <w:t xml:space="preserve"> on FDI flows.</w:t>
      </w:r>
      <w:r w:rsidR="00CC6971">
        <w:rPr>
          <w:rFonts w:asciiTheme="minorHAnsi" w:hAnsiTheme="minorHAnsi" w:cstheme="minorHAnsi"/>
          <w:lang w:val="en-US" w:eastAsia="en-US"/>
        </w:rPr>
        <w:t xml:space="preserve"> Therefore, based on the main models in table 2, hypothesis 2 cannot be accepted and must be rejected as well. </w:t>
      </w:r>
      <w:r w:rsidR="00490F78">
        <w:rPr>
          <w:rFonts w:asciiTheme="minorHAnsi" w:hAnsiTheme="minorHAnsi" w:cstheme="minorHAnsi"/>
          <w:lang w:val="en-US" w:eastAsia="en-US"/>
        </w:rPr>
        <w:tab/>
      </w:r>
      <w:r w:rsidR="00490F78">
        <w:rPr>
          <w:rFonts w:asciiTheme="minorHAnsi" w:hAnsiTheme="minorHAnsi" w:cstheme="minorHAnsi"/>
          <w:lang w:val="en-US" w:eastAsia="en-US"/>
        </w:rPr>
        <w:tab/>
      </w:r>
      <w:r w:rsidR="00490F78">
        <w:rPr>
          <w:rFonts w:asciiTheme="minorHAnsi" w:hAnsiTheme="minorHAnsi" w:cstheme="minorHAnsi"/>
          <w:lang w:val="en-US" w:eastAsia="en-US"/>
        </w:rPr>
        <w:tab/>
      </w:r>
      <w:r w:rsidR="009A70EE">
        <w:rPr>
          <w:rFonts w:asciiTheme="minorHAnsi" w:hAnsiTheme="minorHAnsi" w:cstheme="minorHAnsi"/>
          <w:lang w:val="en-US" w:eastAsia="en-US"/>
        </w:rPr>
        <w:tab/>
      </w:r>
      <w:r w:rsidR="009A70EE">
        <w:rPr>
          <w:rFonts w:asciiTheme="minorHAnsi" w:hAnsiTheme="minorHAnsi" w:cstheme="minorHAnsi"/>
          <w:lang w:val="en-US" w:eastAsia="en-US"/>
        </w:rPr>
        <w:tab/>
      </w:r>
      <w:r w:rsidR="009A70EE">
        <w:rPr>
          <w:rFonts w:asciiTheme="minorHAnsi" w:hAnsiTheme="minorHAnsi" w:cstheme="minorHAnsi"/>
          <w:lang w:val="en-US" w:eastAsia="en-US"/>
        </w:rPr>
        <w:tab/>
      </w:r>
      <w:r w:rsidR="008E7406" w:rsidRPr="000946CE">
        <w:rPr>
          <w:rFonts w:asciiTheme="minorHAnsi" w:hAnsiTheme="minorHAnsi" w:cstheme="minorHAnsi"/>
          <w:lang w:val="en-US" w:eastAsia="en-US"/>
        </w:rPr>
        <w:t xml:space="preserve"> </w:t>
      </w:r>
      <w:r w:rsidR="00BB0F5B" w:rsidRPr="000946CE">
        <w:rPr>
          <w:rFonts w:asciiTheme="minorHAnsi" w:hAnsiTheme="minorHAnsi" w:cstheme="minorHAnsi"/>
          <w:lang w:val="en-US" w:eastAsia="en-US"/>
        </w:rPr>
        <w:t>The OLS</w:t>
      </w:r>
      <w:r w:rsidR="00FD1C82">
        <w:rPr>
          <w:rFonts w:asciiTheme="minorHAnsi" w:hAnsiTheme="minorHAnsi" w:cstheme="minorHAnsi"/>
          <w:lang w:val="en-US" w:eastAsia="en-US"/>
        </w:rPr>
        <w:t xml:space="preserve"> regressions performed as a robustness test </w:t>
      </w:r>
      <w:r w:rsidR="00BB0F5B" w:rsidRPr="000946CE">
        <w:rPr>
          <w:rFonts w:asciiTheme="minorHAnsi" w:hAnsiTheme="minorHAnsi" w:cstheme="minorHAnsi"/>
          <w:lang w:val="en-US" w:eastAsia="en-US"/>
        </w:rPr>
        <w:t xml:space="preserve">results </w:t>
      </w:r>
      <w:r w:rsidR="00DB1317" w:rsidRPr="000946CE">
        <w:rPr>
          <w:rFonts w:asciiTheme="minorHAnsi" w:hAnsiTheme="minorHAnsi" w:cstheme="minorHAnsi"/>
          <w:lang w:val="en-US" w:eastAsia="en-US"/>
        </w:rPr>
        <w:t xml:space="preserve">in table </w:t>
      </w:r>
      <w:r w:rsidR="00BE17BA">
        <w:rPr>
          <w:rFonts w:asciiTheme="minorHAnsi" w:hAnsiTheme="minorHAnsi" w:cstheme="minorHAnsi"/>
          <w:lang w:val="en-US" w:eastAsia="en-US"/>
        </w:rPr>
        <w:t>3</w:t>
      </w:r>
      <w:r w:rsidR="00DB1317" w:rsidRPr="000946CE">
        <w:rPr>
          <w:rFonts w:asciiTheme="minorHAnsi" w:hAnsiTheme="minorHAnsi" w:cstheme="minorHAnsi"/>
          <w:lang w:val="en-US" w:eastAsia="en-US"/>
        </w:rPr>
        <w:t xml:space="preserve"> </w:t>
      </w:r>
      <w:r w:rsidR="009A70EE">
        <w:rPr>
          <w:rFonts w:asciiTheme="minorHAnsi" w:hAnsiTheme="minorHAnsi" w:cstheme="minorHAnsi"/>
          <w:lang w:val="en-US" w:eastAsia="en-US"/>
        </w:rPr>
        <w:t xml:space="preserve">tell the same story. They indicate that the relationship is a negative one, and the coefficients do no not differ drastically. </w:t>
      </w:r>
      <w:r w:rsidR="00A300F5" w:rsidRPr="000946CE">
        <w:rPr>
          <w:rFonts w:asciiTheme="minorHAnsi" w:hAnsiTheme="minorHAnsi" w:cstheme="minorHAnsi"/>
          <w:lang w:val="en-US" w:eastAsia="en-US"/>
        </w:rPr>
        <w:t>Nevertheless,</w:t>
      </w:r>
      <w:r w:rsidR="00550812" w:rsidRPr="000946CE">
        <w:rPr>
          <w:rFonts w:asciiTheme="minorHAnsi" w:hAnsiTheme="minorHAnsi" w:cstheme="minorHAnsi"/>
          <w:lang w:val="en-US" w:eastAsia="en-US"/>
        </w:rPr>
        <w:t xml:space="preserve"> these predictors are unsignificant in all the models</w:t>
      </w:r>
      <w:r w:rsidR="00735AAA">
        <w:rPr>
          <w:rFonts w:asciiTheme="minorHAnsi" w:hAnsiTheme="minorHAnsi" w:cstheme="minorHAnsi"/>
          <w:lang w:val="en-US" w:eastAsia="en-US"/>
        </w:rPr>
        <w:t xml:space="preserve"> except for (</w:t>
      </w:r>
      <w:r w:rsidR="00BE17BA">
        <w:rPr>
          <w:rFonts w:asciiTheme="minorHAnsi" w:hAnsiTheme="minorHAnsi" w:cstheme="minorHAnsi"/>
          <w:lang w:val="en-US" w:eastAsia="en-US"/>
        </w:rPr>
        <w:t>5</w:t>
      </w:r>
      <w:r w:rsidR="00735AAA">
        <w:rPr>
          <w:rFonts w:asciiTheme="minorHAnsi" w:hAnsiTheme="minorHAnsi" w:cstheme="minorHAnsi"/>
          <w:lang w:val="en-US" w:eastAsia="en-US"/>
        </w:rPr>
        <w:t>)</w:t>
      </w:r>
      <w:r w:rsidR="00550812" w:rsidRPr="000946CE">
        <w:rPr>
          <w:rFonts w:asciiTheme="minorHAnsi" w:hAnsiTheme="minorHAnsi" w:cstheme="minorHAnsi"/>
          <w:lang w:val="en-US" w:eastAsia="en-US"/>
        </w:rPr>
        <w:t xml:space="preserve">, suggesting </w:t>
      </w:r>
      <w:r w:rsidR="001A0826" w:rsidRPr="000946CE">
        <w:rPr>
          <w:rFonts w:asciiTheme="minorHAnsi" w:hAnsiTheme="minorHAnsi" w:cstheme="minorHAnsi"/>
          <w:lang w:val="en-US" w:eastAsia="en-US"/>
        </w:rPr>
        <w:t xml:space="preserve">that </w:t>
      </w:r>
      <w:r w:rsidR="00E42C1A" w:rsidRPr="000946CE">
        <w:rPr>
          <w:rFonts w:asciiTheme="minorHAnsi" w:hAnsiTheme="minorHAnsi" w:cstheme="minorHAnsi"/>
          <w:lang w:val="en-US" w:eastAsia="en-US"/>
        </w:rPr>
        <w:t xml:space="preserve">it is likely that </w:t>
      </w:r>
      <w:r w:rsidR="001A0826" w:rsidRPr="000946CE">
        <w:rPr>
          <w:rFonts w:asciiTheme="minorHAnsi" w:hAnsiTheme="minorHAnsi" w:cstheme="minorHAnsi"/>
          <w:lang w:val="en-US" w:eastAsia="en-US"/>
        </w:rPr>
        <w:t xml:space="preserve">the </w:t>
      </w:r>
      <w:r w:rsidR="00E42C1A" w:rsidRPr="000946CE">
        <w:rPr>
          <w:rFonts w:asciiTheme="minorHAnsi" w:hAnsiTheme="minorHAnsi" w:cstheme="minorHAnsi"/>
          <w:lang w:val="en-US" w:eastAsia="en-US"/>
        </w:rPr>
        <w:t xml:space="preserve">observed relationship is due to chance. </w:t>
      </w:r>
    </w:p>
    <w:p w14:paraId="0DDBDD14" w14:textId="2AE1FEFD" w:rsidR="0013391D" w:rsidRDefault="00DB4621" w:rsidP="00416E9E">
      <w:pPr>
        <w:spacing w:line="360" w:lineRule="auto"/>
        <w:jc w:val="both"/>
        <w:rPr>
          <w:rFonts w:asciiTheme="minorHAnsi" w:hAnsiTheme="minorHAnsi" w:cstheme="minorHAnsi"/>
          <w:lang w:val="en-US"/>
        </w:rPr>
      </w:pPr>
      <w:r>
        <w:rPr>
          <w:rFonts w:asciiTheme="minorHAnsi" w:hAnsiTheme="minorHAnsi" w:cstheme="minorHAnsi"/>
          <w:lang w:val="en-US" w:eastAsia="en-US"/>
        </w:rPr>
        <w:tab/>
      </w:r>
      <w:r w:rsidR="00FE65D9" w:rsidRPr="00FE65D9">
        <w:rPr>
          <w:rFonts w:asciiTheme="minorHAnsi" w:hAnsiTheme="minorHAnsi" w:cstheme="minorHAnsi"/>
          <w:lang w:val="en-US" w:eastAsia="en-US"/>
        </w:rPr>
        <w:t>Furthermore, the regressions with various control variables omitted, as presented in Table 4, yield similar results</w:t>
      </w:r>
      <w:r w:rsidR="00FE65D9">
        <w:rPr>
          <w:rFonts w:asciiTheme="minorHAnsi" w:hAnsiTheme="minorHAnsi" w:cstheme="minorHAnsi"/>
          <w:lang w:val="en-US" w:eastAsia="en-US"/>
        </w:rPr>
        <w:t xml:space="preserve">. </w:t>
      </w:r>
      <w:r w:rsidR="004E5A0C">
        <w:rPr>
          <w:rFonts w:asciiTheme="minorHAnsi" w:hAnsiTheme="minorHAnsi" w:cstheme="minorHAnsi"/>
          <w:lang w:val="en-US" w:eastAsia="en-US"/>
        </w:rPr>
        <w:t xml:space="preserve">A negative relation between FDI and labor tax rate of the host country, but this relation is only significant in model 10 of table 4. Therefore, H2 cannot be accepted and must be rejected.  </w:t>
      </w:r>
      <w:r w:rsidR="00B53AD5" w:rsidRPr="000946CE">
        <w:rPr>
          <w:rFonts w:asciiTheme="minorHAnsi" w:hAnsiTheme="minorHAnsi" w:cstheme="minorHAnsi"/>
          <w:lang w:val="en-US"/>
        </w:rPr>
        <w:t xml:space="preserve">In the other </w:t>
      </w:r>
      <w:r w:rsidR="008863D4" w:rsidRPr="000946CE">
        <w:rPr>
          <w:rFonts w:asciiTheme="minorHAnsi" w:hAnsiTheme="minorHAnsi" w:cstheme="minorHAnsi"/>
          <w:lang w:val="en-US"/>
        </w:rPr>
        <w:t xml:space="preserve">robustness checks utilizing </w:t>
      </w:r>
      <w:r w:rsidR="00B53AD5" w:rsidRPr="000946CE">
        <w:rPr>
          <w:rFonts w:asciiTheme="minorHAnsi" w:hAnsiTheme="minorHAnsi" w:cstheme="minorHAnsi"/>
          <w:lang w:val="en-US"/>
        </w:rPr>
        <w:t>OLS estimations</w:t>
      </w:r>
      <w:r w:rsidR="00AB6D6C">
        <w:rPr>
          <w:rFonts w:asciiTheme="minorHAnsi" w:hAnsiTheme="minorHAnsi" w:cstheme="minorHAnsi"/>
          <w:lang w:val="en-US"/>
        </w:rPr>
        <w:t xml:space="preserve"> in table 3, </w:t>
      </w:r>
      <w:r w:rsidR="00B53AD5" w:rsidRPr="000946CE">
        <w:rPr>
          <w:rFonts w:asciiTheme="minorHAnsi" w:hAnsiTheme="minorHAnsi" w:cstheme="minorHAnsi"/>
          <w:lang w:val="en-US"/>
        </w:rPr>
        <w:t xml:space="preserve">the coefficient for </w:t>
      </w:r>
      <w:r w:rsidR="00A30F58">
        <w:rPr>
          <w:rFonts w:asciiTheme="minorHAnsi" w:hAnsiTheme="minorHAnsi" w:cstheme="minorHAnsi"/>
          <w:lang w:val="en-US"/>
        </w:rPr>
        <w:t xml:space="preserve">the </w:t>
      </w:r>
      <w:r w:rsidR="00B53AD5" w:rsidRPr="000946CE">
        <w:rPr>
          <w:rFonts w:asciiTheme="minorHAnsi" w:hAnsiTheme="minorHAnsi" w:cstheme="minorHAnsi"/>
          <w:lang w:val="en-US"/>
        </w:rPr>
        <w:t>labor tax</w:t>
      </w:r>
      <w:r w:rsidR="00A30F58">
        <w:rPr>
          <w:rFonts w:asciiTheme="minorHAnsi" w:hAnsiTheme="minorHAnsi" w:cstheme="minorHAnsi"/>
          <w:lang w:val="en-US"/>
        </w:rPr>
        <w:t xml:space="preserve"> rate </w:t>
      </w:r>
      <w:r w:rsidR="00B53AD5" w:rsidRPr="000946CE">
        <w:rPr>
          <w:rFonts w:asciiTheme="minorHAnsi" w:hAnsiTheme="minorHAnsi" w:cstheme="minorHAnsi"/>
          <w:lang w:val="en-US"/>
        </w:rPr>
        <w:t xml:space="preserve">stays negative and unsignificant. </w:t>
      </w:r>
    </w:p>
    <w:p w14:paraId="0960C362" w14:textId="77777777" w:rsidR="00416E9E" w:rsidRPr="000946CE" w:rsidRDefault="00416E9E" w:rsidP="00416E9E">
      <w:pPr>
        <w:spacing w:line="360" w:lineRule="auto"/>
        <w:jc w:val="both"/>
        <w:rPr>
          <w:rFonts w:asciiTheme="minorHAnsi" w:hAnsiTheme="minorHAnsi" w:cstheme="minorHAnsi"/>
          <w:lang w:val="en-US" w:eastAsia="en-US"/>
        </w:rPr>
      </w:pPr>
    </w:p>
    <w:p w14:paraId="0EAFC1BA" w14:textId="77777777" w:rsidR="00EE109E" w:rsidRPr="000946CE" w:rsidRDefault="00EE109E" w:rsidP="00355930">
      <w:pPr>
        <w:widowControl w:val="0"/>
        <w:autoSpaceDE w:val="0"/>
        <w:autoSpaceDN w:val="0"/>
        <w:adjustRightInd w:val="0"/>
        <w:rPr>
          <w:lang w:val="en-US"/>
        </w:rPr>
      </w:pPr>
    </w:p>
    <w:p w14:paraId="4B18EFA5" w14:textId="59A6527D" w:rsidR="00AC133B" w:rsidRPr="000946CE" w:rsidRDefault="00AC133B" w:rsidP="00AC133B">
      <w:pPr>
        <w:pStyle w:val="Kop2"/>
      </w:pPr>
      <w:bookmarkStart w:id="33" w:name="_Toc176380546"/>
      <w:bookmarkStart w:id="34" w:name="_Toc175148529"/>
      <w:r w:rsidRPr="000946CE">
        <w:t>Step 1</w:t>
      </w:r>
      <w:r w:rsidR="00C33762">
        <w:t xml:space="preserve"> effect of host country tax rates on FDI flows</w:t>
      </w:r>
      <w:r w:rsidR="00C33762">
        <w:rPr>
          <w:rFonts w:eastAsia="Calisto MT"/>
        </w:rPr>
        <w:t>: additional</w:t>
      </w:r>
      <w:r w:rsidRPr="000946CE">
        <w:t xml:space="preserve"> results</w:t>
      </w:r>
      <w:bookmarkEnd w:id="33"/>
    </w:p>
    <w:p w14:paraId="064189EF" w14:textId="77777777" w:rsidR="0094172B" w:rsidRDefault="009965D9" w:rsidP="009965D9">
      <w:pPr>
        <w:spacing w:line="360" w:lineRule="auto"/>
        <w:jc w:val="both"/>
        <w:rPr>
          <w:rFonts w:asciiTheme="minorHAnsi" w:hAnsiTheme="minorHAnsi" w:cstheme="minorHAnsi"/>
          <w:b/>
          <w:bCs/>
          <w:lang w:val="en-US" w:eastAsia="en-US"/>
        </w:rPr>
      </w:pPr>
      <w:r w:rsidRPr="0094172B">
        <w:rPr>
          <w:rFonts w:asciiTheme="minorHAnsi" w:hAnsiTheme="minorHAnsi" w:cstheme="minorHAnsi"/>
          <w:b/>
          <w:bCs/>
          <w:lang w:val="en-US" w:eastAsia="en-US"/>
        </w:rPr>
        <w:t xml:space="preserve">Models </w:t>
      </w:r>
    </w:p>
    <w:p w14:paraId="4919C706" w14:textId="0633F5B5" w:rsidR="00D6660A" w:rsidRDefault="009965D9" w:rsidP="009965D9">
      <w:pPr>
        <w:spacing w:line="360" w:lineRule="auto"/>
        <w:jc w:val="both"/>
        <w:rPr>
          <w:rFonts w:asciiTheme="minorHAnsi" w:hAnsiTheme="minorHAnsi" w:cstheme="minorHAnsi"/>
          <w:lang w:val="en-US" w:eastAsia="en-US"/>
        </w:rPr>
      </w:pPr>
      <w:r>
        <w:rPr>
          <w:rFonts w:asciiTheme="minorHAnsi" w:hAnsiTheme="minorHAnsi" w:cstheme="minorHAnsi"/>
          <w:lang w:val="en-US" w:eastAsia="en-US"/>
        </w:rPr>
        <w:t>I</w:t>
      </w:r>
      <w:r w:rsidRPr="000946CE">
        <w:rPr>
          <w:rFonts w:asciiTheme="minorHAnsi" w:hAnsiTheme="minorHAnsi" w:cstheme="minorHAnsi"/>
          <w:lang w:val="en-US" w:eastAsia="en-US"/>
        </w:rPr>
        <w:t>t is wise to briefly look at the models/estimators. The R-squared of the PPML models is significantly higher than for the OLS estimation</w:t>
      </w:r>
      <w:r w:rsidR="00E6001F">
        <w:rPr>
          <w:rFonts w:asciiTheme="minorHAnsi" w:hAnsiTheme="minorHAnsi" w:cstheme="minorHAnsi"/>
          <w:lang w:val="en-US" w:eastAsia="en-US"/>
        </w:rPr>
        <w:t xml:space="preserve">s. </w:t>
      </w:r>
      <w:r w:rsidRPr="000946CE">
        <w:rPr>
          <w:rFonts w:asciiTheme="minorHAnsi" w:hAnsiTheme="minorHAnsi" w:cstheme="minorHAnsi"/>
          <w:lang w:val="en-US" w:eastAsia="en-US"/>
        </w:rPr>
        <w:t xml:space="preserve">This suggest that the PPML estimators are indeed a better fit for </w:t>
      </w:r>
      <w:r w:rsidR="00E6001F">
        <w:rPr>
          <w:rFonts w:asciiTheme="minorHAnsi" w:hAnsiTheme="minorHAnsi" w:cstheme="minorHAnsi"/>
          <w:lang w:val="en-US" w:eastAsia="en-US"/>
        </w:rPr>
        <w:t>FDI</w:t>
      </w:r>
      <w:r w:rsidRPr="000946CE">
        <w:rPr>
          <w:rFonts w:asciiTheme="minorHAnsi" w:hAnsiTheme="minorHAnsi" w:cstheme="minorHAnsi"/>
          <w:lang w:val="en-US" w:eastAsia="en-US"/>
        </w:rPr>
        <w:t xml:space="preserve"> data. The set of independent </w:t>
      </w:r>
      <w:r w:rsidR="000045C4" w:rsidRPr="000946CE">
        <w:rPr>
          <w:rFonts w:asciiTheme="minorHAnsi" w:hAnsiTheme="minorHAnsi" w:cstheme="minorHAnsi"/>
          <w:lang w:val="en-US" w:eastAsia="en-US"/>
        </w:rPr>
        <w:t>variables</w:t>
      </w:r>
      <w:r w:rsidRPr="000946CE">
        <w:rPr>
          <w:rFonts w:asciiTheme="minorHAnsi" w:hAnsiTheme="minorHAnsi" w:cstheme="minorHAnsi"/>
          <w:lang w:val="en-US" w:eastAsia="en-US"/>
        </w:rPr>
        <w:t xml:space="preserve"> are the same. This difference in R-squared then indicates that this PPML estimator is an </w:t>
      </w:r>
      <w:r w:rsidR="000045C4" w:rsidRPr="000946CE">
        <w:rPr>
          <w:rFonts w:asciiTheme="minorHAnsi" w:hAnsiTheme="minorHAnsi" w:cstheme="minorHAnsi"/>
          <w:lang w:val="en-US" w:eastAsia="en-US"/>
        </w:rPr>
        <w:t>necessary</w:t>
      </w:r>
      <w:r w:rsidRPr="000946CE">
        <w:rPr>
          <w:rFonts w:asciiTheme="minorHAnsi" w:hAnsiTheme="minorHAnsi" w:cstheme="minorHAnsi"/>
          <w:lang w:val="en-US" w:eastAsia="en-US"/>
        </w:rPr>
        <w:t xml:space="preserve"> change to deal with problems </w:t>
      </w:r>
      <w:r w:rsidR="002B68B9">
        <w:rPr>
          <w:rFonts w:asciiTheme="minorHAnsi" w:hAnsiTheme="minorHAnsi" w:cstheme="minorHAnsi"/>
          <w:lang w:val="en-US" w:eastAsia="en-US"/>
        </w:rPr>
        <w:t xml:space="preserve">discussed in the methodology section </w:t>
      </w:r>
      <w:r w:rsidRPr="000946CE">
        <w:rPr>
          <w:rFonts w:asciiTheme="minorHAnsi" w:hAnsiTheme="minorHAnsi" w:cstheme="minorHAnsi"/>
          <w:lang w:val="en-US" w:eastAsia="en-US"/>
        </w:rPr>
        <w:t xml:space="preserve">such as heteroskedasticy </w:t>
      </w:r>
      <w:r w:rsidRPr="000946CE">
        <w:rPr>
          <w:rFonts w:asciiTheme="minorHAnsi" w:hAnsiTheme="minorHAnsi" w:cstheme="minorHAnsi"/>
          <w:lang w:val="en-US" w:eastAsia="en-US"/>
        </w:rPr>
        <w:fldChar w:fldCharType="begin"/>
      </w:r>
      <w:r w:rsidRPr="000946CE">
        <w:rPr>
          <w:rFonts w:asciiTheme="minorHAnsi" w:hAnsiTheme="minorHAnsi" w:cstheme="minorHAnsi"/>
          <w:lang w:val="en-US" w:eastAsia="en-US"/>
        </w:rPr>
        <w:instrText xml:space="preserve"> ADDIN ZOTERO_ITEM CSL_CITATION {"citationID":"a1438uo3pe4","properties":{"formattedCitation":"(Shepherd, 2013, p. 53)","plainCitation":"(Shepherd, 2013, p. 53)","noteIndex":0},"citationItems":[{"id":3094,"uris":["http://zotero.org/users/13683011/items/QK93LSJH"],"itemData":{"id":3094,"type":"book","abstract":"This guide provides a “hands-on” introduction to gravity modeling for applied policy researchers, designed to be used in conjunction with a dataset of bilateral trade in services (available for free download). Readers are encouraged to replicate the results, using the Stata code provided. Enhanced provision of a high-quality and locally produced applied research for policymaking in all trade related areas, including trade facilitation, investment and regional integration, is a pillar of Asia-Pacific Research and Training Network on Trade (ARTNeT) operation. The guide concludes with a discussion of how the gravity model can be used in applied trade policy research.","ISBN":"978-974-680-346-5","language":"en","publisher":"ARTNeT, United Nations ESCAP","source":"idl-bnc-idrc.dspacedirect.org","title":"Gravity model of international trade : a user guide","title-short":"Gravity model of international trade","URL":"http://hdl.handle.net/10625/54239","author":[{"family":"Shepherd","given":"Ben"}],"accessed":{"date-parts":[["2024",4,19]]},"issued":{"date-parts":[["2013"]]}},"locator":"53","label":"page"}],"schema":"https://github.com/citation-style-language/schema/raw/master/csl-citation.json"} </w:instrText>
      </w:r>
      <w:r w:rsidRPr="000946CE">
        <w:rPr>
          <w:rFonts w:asciiTheme="minorHAnsi" w:hAnsiTheme="minorHAnsi" w:cstheme="minorHAnsi"/>
          <w:lang w:val="en-US" w:eastAsia="en-US"/>
        </w:rPr>
        <w:fldChar w:fldCharType="separate"/>
      </w:r>
      <w:r w:rsidRPr="000946CE">
        <w:rPr>
          <w:rFonts w:ascii="Calibri" w:hAnsiTheme="minorHAnsi" w:cs="Calibri"/>
          <w:lang w:val="en-US"/>
        </w:rPr>
        <w:t>(Shepherd, 2013, p. 53)</w:t>
      </w:r>
      <w:r w:rsidRPr="000946CE">
        <w:rPr>
          <w:rFonts w:asciiTheme="minorHAnsi" w:hAnsiTheme="minorHAnsi" w:cstheme="minorHAnsi"/>
          <w:lang w:val="en-US" w:eastAsia="en-US"/>
        </w:rPr>
        <w:fldChar w:fldCharType="end"/>
      </w:r>
      <w:r w:rsidRPr="000946CE">
        <w:rPr>
          <w:rFonts w:asciiTheme="minorHAnsi" w:hAnsiTheme="minorHAnsi" w:cstheme="minorHAnsi"/>
          <w:lang w:val="en-US" w:eastAsia="en-US"/>
        </w:rPr>
        <w:t xml:space="preserve">.  </w:t>
      </w:r>
      <w:r w:rsidR="00D6660A" w:rsidRPr="00D6660A">
        <w:rPr>
          <w:rFonts w:asciiTheme="minorHAnsi" w:hAnsiTheme="minorHAnsi" w:cstheme="minorHAnsi"/>
          <w:lang w:val="en-US" w:eastAsia="en-US"/>
        </w:rPr>
        <w:t>Additionally, it is important to note that there appears to be no substantial difference in the results for the variables of interest when using gravity variables as compared to dyadic fixed effects</w:t>
      </w:r>
      <w:r w:rsidR="00D6660A">
        <w:rPr>
          <w:rFonts w:asciiTheme="minorHAnsi" w:hAnsiTheme="minorHAnsi" w:cstheme="minorHAnsi"/>
          <w:lang w:val="en-US" w:eastAsia="en-US"/>
        </w:rPr>
        <w:t>.</w:t>
      </w:r>
      <w:r w:rsidR="008B4328">
        <w:rPr>
          <w:rFonts w:asciiTheme="minorHAnsi" w:hAnsiTheme="minorHAnsi" w:cstheme="minorHAnsi"/>
          <w:lang w:val="en-US" w:eastAsia="en-US"/>
        </w:rPr>
        <w:t xml:space="preserve"> Furthermore, </w:t>
      </w:r>
      <w:r w:rsidR="00D6660A">
        <w:rPr>
          <w:rFonts w:asciiTheme="minorHAnsi" w:hAnsiTheme="minorHAnsi" w:cstheme="minorHAnsi"/>
          <w:lang w:val="en-US" w:eastAsia="en-US"/>
        </w:rPr>
        <w:t xml:space="preserve"> </w:t>
      </w:r>
      <w:r w:rsidR="008B4328">
        <w:rPr>
          <w:rFonts w:asciiTheme="minorHAnsi" w:hAnsiTheme="minorHAnsi" w:cstheme="minorHAnsi"/>
          <w:lang w:val="en-US" w:eastAsia="en-US"/>
        </w:rPr>
        <w:t xml:space="preserve">incorporation of FE is not only necessary to control for MRs, it increases the fit of the models also significantly. </w:t>
      </w:r>
    </w:p>
    <w:p w14:paraId="5AC9448B" w14:textId="77777777" w:rsidR="00F93EB8" w:rsidRDefault="00F93EB8" w:rsidP="009965D9">
      <w:pPr>
        <w:spacing w:line="360" w:lineRule="auto"/>
        <w:jc w:val="both"/>
        <w:rPr>
          <w:rFonts w:ascii="Calibri" w:hAnsi="Calibri" w:cs="Calibri"/>
          <w:b/>
          <w:bCs/>
          <w:lang w:val="en-US"/>
        </w:rPr>
      </w:pPr>
    </w:p>
    <w:p w14:paraId="298DEF52" w14:textId="252014C3" w:rsidR="009965D9" w:rsidRPr="000946CE" w:rsidRDefault="009965D9" w:rsidP="009965D9">
      <w:pPr>
        <w:spacing w:line="360" w:lineRule="auto"/>
        <w:jc w:val="both"/>
        <w:rPr>
          <w:rFonts w:ascii="Calibri" w:hAnsi="Calibri" w:cs="Calibri"/>
          <w:b/>
          <w:bCs/>
          <w:lang w:val="en-US"/>
        </w:rPr>
      </w:pPr>
      <w:r w:rsidRPr="000946CE">
        <w:rPr>
          <w:rFonts w:ascii="Calibri" w:hAnsi="Calibri" w:cs="Calibri"/>
          <w:b/>
          <w:bCs/>
          <w:lang w:val="en-US"/>
        </w:rPr>
        <w:t>Control variables</w:t>
      </w:r>
    </w:p>
    <w:p w14:paraId="4522DF40" w14:textId="3F6825C9" w:rsidR="009965D9" w:rsidRPr="000946CE" w:rsidRDefault="009965D9" w:rsidP="009965D9">
      <w:pPr>
        <w:spacing w:line="360" w:lineRule="auto"/>
        <w:jc w:val="both"/>
        <w:rPr>
          <w:rFonts w:asciiTheme="minorHAnsi" w:hAnsiTheme="minorHAnsi" w:cstheme="minorHAnsi"/>
          <w:b/>
          <w:bCs/>
          <w:lang w:val="en-US" w:eastAsia="en-US"/>
        </w:rPr>
      </w:pPr>
      <w:r w:rsidRPr="000946CE">
        <w:rPr>
          <w:rFonts w:ascii="Calibri" w:hAnsi="Calibri" w:cs="Calibri"/>
          <w:lang w:val="en-US"/>
        </w:rPr>
        <w:t xml:space="preserve">The findings </w:t>
      </w:r>
      <w:r w:rsidR="00F93EB8">
        <w:rPr>
          <w:rFonts w:ascii="Calibri" w:hAnsi="Calibri" w:cs="Calibri"/>
          <w:lang w:val="en-US"/>
        </w:rPr>
        <w:t xml:space="preserve">furthermore </w:t>
      </w:r>
      <w:r w:rsidRPr="000946CE">
        <w:rPr>
          <w:rFonts w:ascii="Calibri" w:hAnsi="Calibri" w:cs="Calibri"/>
          <w:lang w:val="en-US"/>
        </w:rPr>
        <w:t>show that the agglomeration driver</w:t>
      </w:r>
      <w:r w:rsidRPr="000946CE">
        <w:rPr>
          <w:rFonts w:asciiTheme="minorHAnsi" w:hAnsiTheme="minorHAnsi" w:cstheme="minorHAnsi"/>
          <w:lang w:val="en-US" w:eastAsia="en-US"/>
        </w:rPr>
        <w:t xml:space="preserve"> is highly significant and positive across most models. This indicates that higher past FDI stocks are strongly associated with higher current net FDI flows. </w:t>
      </w:r>
      <w:r w:rsidR="00DA7C28">
        <w:rPr>
          <w:rFonts w:asciiTheme="minorHAnsi" w:hAnsiTheme="minorHAnsi" w:cstheme="minorHAnsi"/>
          <w:lang w:val="en-US" w:eastAsia="en-US"/>
        </w:rPr>
        <w:t>Based on the agglomeration economics in the data section this makes theoretic sense</w:t>
      </w:r>
      <w:r w:rsidRPr="000946CE">
        <w:rPr>
          <w:rFonts w:asciiTheme="minorHAnsi" w:hAnsiTheme="minorHAnsi" w:cstheme="minorHAnsi"/>
          <w:lang w:val="en-US" w:eastAsia="en-US"/>
        </w:rPr>
        <w:t>.  The trade</w:t>
      </w:r>
      <w:r w:rsidR="00DA7C28">
        <w:rPr>
          <w:rFonts w:asciiTheme="minorHAnsi" w:hAnsiTheme="minorHAnsi" w:cstheme="minorHAnsi"/>
          <w:lang w:val="en-US" w:eastAsia="en-US"/>
        </w:rPr>
        <w:t xml:space="preserve"> </w:t>
      </w:r>
      <w:r w:rsidR="00DA7C28" w:rsidRPr="000946CE">
        <w:rPr>
          <w:rFonts w:asciiTheme="minorHAnsi" w:hAnsiTheme="minorHAnsi" w:cstheme="minorHAnsi"/>
          <w:lang w:val="en-US" w:eastAsia="en-US"/>
        </w:rPr>
        <w:t>openness</w:t>
      </w:r>
      <w:r w:rsidRPr="000946CE">
        <w:rPr>
          <w:rFonts w:asciiTheme="minorHAnsi" w:hAnsiTheme="minorHAnsi" w:cstheme="minorHAnsi"/>
          <w:lang w:val="en-US" w:eastAsia="en-US"/>
        </w:rPr>
        <w:t xml:space="preserve"> variables for origin and </w:t>
      </w:r>
      <w:r w:rsidR="00C74A88">
        <w:rPr>
          <w:rFonts w:asciiTheme="minorHAnsi" w:hAnsiTheme="minorHAnsi" w:cstheme="minorHAnsi"/>
          <w:lang w:val="en-US" w:eastAsia="en-US"/>
        </w:rPr>
        <w:t>host</w:t>
      </w:r>
      <w:r w:rsidRPr="000946CE">
        <w:rPr>
          <w:rFonts w:asciiTheme="minorHAnsi" w:hAnsiTheme="minorHAnsi" w:cstheme="minorHAnsi"/>
          <w:lang w:val="en-US" w:eastAsia="en-US"/>
        </w:rPr>
        <w:t xml:space="preserve"> countries show mixed results. </w:t>
      </w:r>
      <w:r w:rsidR="00F93EB8">
        <w:rPr>
          <w:rFonts w:asciiTheme="minorHAnsi" w:hAnsiTheme="minorHAnsi" w:cstheme="minorHAnsi"/>
          <w:lang w:val="en-US" w:eastAsia="en-US"/>
        </w:rPr>
        <w:t xml:space="preserve">Trade openness of the </w:t>
      </w:r>
      <w:r w:rsidR="00DA7C28" w:rsidRPr="00F93EB8">
        <w:rPr>
          <w:rFonts w:asciiTheme="minorHAnsi" w:hAnsiTheme="minorHAnsi" w:cstheme="minorHAnsi"/>
          <w:lang w:val="en-US" w:eastAsia="en-US"/>
        </w:rPr>
        <w:t>origin</w:t>
      </w:r>
      <w:r w:rsidR="00DA7C28" w:rsidRPr="00DA7C28">
        <w:rPr>
          <w:rFonts w:asciiTheme="minorHAnsi" w:hAnsiTheme="minorHAnsi" w:cstheme="minorHAnsi"/>
          <w:i/>
          <w:iCs/>
          <w:lang w:val="en-US" w:eastAsia="en-US"/>
        </w:rPr>
        <w:t xml:space="preserve"> </w:t>
      </w:r>
      <w:r w:rsidR="00DA7C28" w:rsidRPr="00F93EB8">
        <w:rPr>
          <w:rFonts w:asciiTheme="minorHAnsi" w:hAnsiTheme="minorHAnsi" w:cstheme="minorHAnsi"/>
          <w:lang w:val="en-US" w:eastAsia="en-US"/>
        </w:rPr>
        <w:t>country</w:t>
      </w:r>
      <w:r w:rsidRPr="000946CE">
        <w:rPr>
          <w:rFonts w:asciiTheme="minorHAnsi" w:hAnsiTheme="minorHAnsi" w:cstheme="minorHAnsi"/>
          <w:lang w:val="en-US" w:eastAsia="en-US"/>
        </w:rPr>
        <w:t xml:space="preserve"> is in most models significant and positive</w:t>
      </w:r>
      <w:r w:rsidR="00F93EB8">
        <w:rPr>
          <w:rFonts w:asciiTheme="minorHAnsi" w:hAnsiTheme="minorHAnsi" w:cstheme="minorHAnsi"/>
          <w:lang w:val="en-US" w:eastAsia="en-US"/>
        </w:rPr>
        <w:t xml:space="preserve"> apart from the OLS estimations. </w:t>
      </w:r>
      <w:r w:rsidRPr="000946CE">
        <w:rPr>
          <w:rFonts w:asciiTheme="minorHAnsi" w:hAnsiTheme="minorHAnsi" w:cstheme="minorHAnsi"/>
          <w:lang w:val="en-US" w:eastAsia="en-US"/>
        </w:rPr>
        <w:t xml:space="preserve">This indicates that higher trade volumes in the origin country are associated with higher net FDI flows, which </w:t>
      </w:r>
      <w:r w:rsidR="0008075F">
        <w:rPr>
          <w:rFonts w:asciiTheme="minorHAnsi" w:hAnsiTheme="minorHAnsi" w:cstheme="minorHAnsi"/>
          <w:lang w:val="en-US" w:eastAsia="en-US"/>
        </w:rPr>
        <w:t>is logical</w:t>
      </w:r>
      <w:r w:rsidRPr="000946CE">
        <w:rPr>
          <w:rFonts w:asciiTheme="minorHAnsi" w:hAnsiTheme="minorHAnsi" w:cstheme="minorHAnsi"/>
          <w:lang w:val="en-US" w:eastAsia="en-US"/>
        </w:rPr>
        <w:t xml:space="preserve">. However, </w:t>
      </w:r>
      <w:r w:rsidR="00F93EB8">
        <w:rPr>
          <w:rFonts w:asciiTheme="minorHAnsi" w:hAnsiTheme="minorHAnsi" w:cstheme="minorHAnsi"/>
          <w:lang w:val="en-US" w:eastAsia="en-US"/>
        </w:rPr>
        <w:t xml:space="preserve">trade openness of the host country </w:t>
      </w:r>
      <w:r w:rsidRPr="000946CE">
        <w:rPr>
          <w:rFonts w:asciiTheme="minorHAnsi" w:hAnsiTheme="minorHAnsi" w:cstheme="minorHAnsi"/>
          <w:lang w:val="en-US" w:eastAsia="en-US"/>
        </w:rPr>
        <w:t xml:space="preserve">is not consistently significant. </w:t>
      </w:r>
      <w:r w:rsidR="0008075F" w:rsidRPr="000946CE">
        <w:rPr>
          <w:rFonts w:asciiTheme="minorHAnsi" w:hAnsiTheme="minorHAnsi" w:cstheme="minorHAnsi"/>
          <w:lang w:val="en-US" w:eastAsia="en-US"/>
        </w:rPr>
        <w:t>Moreover</w:t>
      </w:r>
      <w:r w:rsidRPr="000946CE">
        <w:rPr>
          <w:rFonts w:asciiTheme="minorHAnsi" w:hAnsiTheme="minorHAnsi" w:cstheme="minorHAnsi"/>
          <w:lang w:val="en-US" w:eastAsia="en-US"/>
        </w:rPr>
        <w:t xml:space="preserve">, it has a negative </w:t>
      </w:r>
      <w:r w:rsidR="0008075F" w:rsidRPr="000946CE">
        <w:rPr>
          <w:rFonts w:asciiTheme="minorHAnsi" w:hAnsiTheme="minorHAnsi" w:cstheme="minorHAnsi"/>
          <w:lang w:val="en-US" w:eastAsia="en-US"/>
        </w:rPr>
        <w:t>coefficient</w:t>
      </w:r>
      <w:r w:rsidRPr="000946CE">
        <w:rPr>
          <w:rFonts w:asciiTheme="minorHAnsi" w:hAnsiTheme="minorHAnsi" w:cstheme="minorHAnsi"/>
          <w:lang w:val="en-US" w:eastAsia="en-US"/>
        </w:rPr>
        <w:t xml:space="preserve"> in </w:t>
      </w:r>
      <w:r w:rsidR="00F93EB8">
        <w:rPr>
          <w:rFonts w:asciiTheme="minorHAnsi" w:hAnsiTheme="minorHAnsi" w:cstheme="minorHAnsi"/>
          <w:lang w:val="en-US" w:eastAsia="en-US"/>
        </w:rPr>
        <w:t xml:space="preserve">the main PPML </w:t>
      </w:r>
      <w:r w:rsidR="00F93EB8" w:rsidRPr="000946CE">
        <w:rPr>
          <w:rFonts w:asciiTheme="minorHAnsi" w:hAnsiTheme="minorHAnsi" w:cstheme="minorHAnsi"/>
          <w:lang w:val="en-US" w:eastAsia="en-US"/>
        </w:rPr>
        <w:t>estimations, indicating</w:t>
      </w:r>
      <w:r w:rsidRPr="000946CE">
        <w:rPr>
          <w:rFonts w:asciiTheme="minorHAnsi" w:hAnsiTheme="minorHAnsi" w:cstheme="minorHAnsi"/>
          <w:lang w:val="en-US" w:eastAsia="en-US"/>
        </w:rPr>
        <w:t xml:space="preserve"> that when the trade</w:t>
      </w:r>
      <w:r w:rsidR="00F93EB8">
        <w:rPr>
          <w:rFonts w:asciiTheme="minorHAnsi" w:hAnsiTheme="minorHAnsi" w:cstheme="minorHAnsi"/>
          <w:lang w:val="en-US" w:eastAsia="en-US"/>
        </w:rPr>
        <w:t xml:space="preserve"> </w:t>
      </w:r>
      <w:r w:rsidRPr="000946CE">
        <w:rPr>
          <w:rFonts w:asciiTheme="minorHAnsi" w:hAnsiTheme="minorHAnsi" w:cstheme="minorHAnsi"/>
          <w:lang w:val="en-US" w:eastAsia="en-US"/>
        </w:rPr>
        <w:t xml:space="preserve">openness of </w:t>
      </w:r>
      <w:r w:rsidR="00F93EB8">
        <w:rPr>
          <w:rFonts w:asciiTheme="minorHAnsi" w:hAnsiTheme="minorHAnsi" w:cstheme="minorHAnsi"/>
          <w:lang w:val="en-US" w:eastAsia="en-US"/>
        </w:rPr>
        <w:t>the</w:t>
      </w:r>
      <w:r w:rsidRPr="000946CE">
        <w:rPr>
          <w:rFonts w:asciiTheme="minorHAnsi" w:hAnsiTheme="minorHAnsi" w:cstheme="minorHAnsi"/>
          <w:lang w:val="en-US" w:eastAsia="en-US"/>
        </w:rPr>
        <w:t xml:space="preserve"> </w:t>
      </w:r>
      <w:r w:rsidR="00C74A88">
        <w:rPr>
          <w:rFonts w:asciiTheme="minorHAnsi" w:hAnsiTheme="minorHAnsi" w:cstheme="minorHAnsi"/>
          <w:lang w:val="en-US" w:eastAsia="en-US"/>
        </w:rPr>
        <w:t>host</w:t>
      </w:r>
      <w:r w:rsidRPr="000946CE">
        <w:rPr>
          <w:rFonts w:asciiTheme="minorHAnsi" w:hAnsiTheme="minorHAnsi" w:cstheme="minorHAnsi"/>
          <w:lang w:val="en-US" w:eastAsia="en-US"/>
        </w:rPr>
        <w:t xml:space="preserve"> country goes up the FDI flow from an origin country to this </w:t>
      </w:r>
      <w:r w:rsidR="00C74A88">
        <w:rPr>
          <w:rFonts w:asciiTheme="minorHAnsi" w:hAnsiTheme="minorHAnsi" w:cstheme="minorHAnsi"/>
          <w:lang w:val="en-US" w:eastAsia="en-US"/>
        </w:rPr>
        <w:t>host</w:t>
      </w:r>
      <w:r w:rsidRPr="000946CE">
        <w:rPr>
          <w:rFonts w:asciiTheme="minorHAnsi" w:hAnsiTheme="minorHAnsi" w:cstheme="minorHAnsi"/>
          <w:lang w:val="en-US" w:eastAsia="en-US"/>
        </w:rPr>
        <w:t xml:space="preserve"> country decreases</w:t>
      </w:r>
      <w:r w:rsidR="00F93EB8">
        <w:rPr>
          <w:rFonts w:asciiTheme="minorHAnsi" w:hAnsiTheme="minorHAnsi" w:cstheme="minorHAnsi"/>
          <w:lang w:val="en-US" w:eastAsia="en-US"/>
        </w:rPr>
        <w:t>. As seen in the data section, the effect of trade openness of the host country could be twofold. A higher trade openness could invite FDI. But on the other hand, a lower trade openness of the host country could mean higher trade barriers thus FDI becomes more interesting than simple trade. Therefore, the unclear results make sense.</w:t>
      </w:r>
      <w:r w:rsidR="00F93EB8">
        <w:rPr>
          <w:rFonts w:asciiTheme="minorHAnsi" w:hAnsiTheme="minorHAnsi" w:cstheme="minorHAnsi"/>
          <w:lang w:val="en-US" w:eastAsia="en-US"/>
        </w:rPr>
        <w:tab/>
      </w:r>
      <w:r w:rsidR="00F93EB8">
        <w:rPr>
          <w:rFonts w:asciiTheme="minorHAnsi" w:hAnsiTheme="minorHAnsi" w:cstheme="minorHAnsi"/>
          <w:lang w:val="en-US" w:eastAsia="en-US"/>
        </w:rPr>
        <w:tab/>
      </w:r>
      <w:r w:rsidR="00F93EB8">
        <w:rPr>
          <w:rFonts w:asciiTheme="minorHAnsi" w:hAnsiTheme="minorHAnsi" w:cstheme="minorHAnsi"/>
          <w:lang w:val="en-US" w:eastAsia="en-US"/>
        </w:rPr>
        <w:tab/>
        <w:t xml:space="preserve">The </w:t>
      </w:r>
      <w:r w:rsidRPr="000946CE">
        <w:rPr>
          <w:rFonts w:asciiTheme="minorHAnsi" w:hAnsiTheme="minorHAnsi" w:cstheme="minorHAnsi"/>
          <w:lang w:val="en-US" w:eastAsia="en-US"/>
        </w:rPr>
        <w:t xml:space="preserve">exchange rate variables show no significance in most estimations. This suggests that exchange rate fluctuations do not have a strong uniform effect of FDI flows. The proxies for </w:t>
      </w:r>
      <w:r w:rsidR="0008075F" w:rsidRPr="000946CE">
        <w:rPr>
          <w:rFonts w:asciiTheme="minorHAnsi" w:hAnsiTheme="minorHAnsi" w:cstheme="minorHAnsi"/>
          <w:lang w:val="en-US" w:eastAsia="en-US"/>
        </w:rPr>
        <w:t>market size</w:t>
      </w:r>
      <w:r w:rsidRPr="000946CE">
        <w:rPr>
          <w:rFonts w:asciiTheme="minorHAnsi" w:hAnsiTheme="minorHAnsi" w:cstheme="minorHAnsi"/>
          <w:lang w:val="en-US" w:eastAsia="en-US"/>
        </w:rPr>
        <w:t xml:space="preserve">, lngdp_o and lngdp_d also show mixed results. lnGDP of the origin country is significant and positive in most estimation in table </w:t>
      </w:r>
      <w:r w:rsidR="00F93EB8">
        <w:rPr>
          <w:rFonts w:asciiTheme="minorHAnsi" w:hAnsiTheme="minorHAnsi" w:cstheme="minorHAnsi"/>
          <w:lang w:val="en-US" w:eastAsia="en-US"/>
        </w:rPr>
        <w:t>2</w:t>
      </w:r>
      <w:r w:rsidRPr="000946CE">
        <w:rPr>
          <w:rFonts w:asciiTheme="minorHAnsi" w:hAnsiTheme="minorHAnsi" w:cstheme="minorHAnsi"/>
          <w:lang w:val="en-US" w:eastAsia="en-US"/>
        </w:rPr>
        <w:t xml:space="preserve">, indicating that a higher GDP in the origin country is associated with higher net FDI flows. lnGDP of the </w:t>
      </w:r>
      <w:r w:rsidR="00C74A88">
        <w:rPr>
          <w:rFonts w:asciiTheme="minorHAnsi" w:hAnsiTheme="minorHAnsi" w:cstheme="minorHAnsi"/>
          <w:lang w:val="en-US" w:eastAsia="en-US"/>
        </w:rPr>
        <w:t>host</w:t>
      </w:r>
      <w:r w:rsidRPr="000946CE">
        <w:rPr>
          <w:rFonts w:asciiTheme="minorHAnsi" w:hAnsiTheme="minorHAnsi" w:cstheme="minorHAnsi"/>
          <w:lang w:val="en-US" w:eastAsia="en-US"/>
        </w:rPr>
        <w:t xml:space="preserve"> country is significant in some estimations, when it is </w:t>
      </w:r>
      <w:r w:rsidR="00F93EB8" w:rsidRPr="000946CE">
        <w:rPr>
          <w:rFonts w:asciiTheme="minorHAnsi" w:hAnsiTheme="minorHAnsi" w:cstheme="minorHAnsi"/>
          <w:lang w:val="en-US" w:eastAsia="en-US"/>
        </w:rPr>
        <w:t>significant</w:t>
      </w:r>
      <w:r w:rsidRPr="000946CE">
        <w:rPr>
          <w:rFonts w:asciiTheme="minorHAnsi" w:hAnsiTheme="minorHAnsi" w:cstheme="minorHAnsi"/>
          <w:lang w:val="en-US" w:eastAsia="en-US"/>
        </w:rPr>
        <w:t xml:space="preserve"> it takes a predicted positive value.  </w:t>
      </w:r>
      <w:r w:rsidR="00F93EB8">
        <w:rPr>
          <w:rFonts w:asciiTheme="minorHAnsi" w:hAnsiTheme="minorHAnsi" w:cstheme="minorHAnsi"/>
          <w:lang w:val="en-US" w:eastAsia="en-US"/>
        </w:rPr>
        <w:tab/>
      </w:r>
      <w:r w:rsidR="00F93EB8">
        <w:rPr>
          <w:rFonts w:asciiTheme="minorHAnsi" w:hAnsiTheme="minorHAnsi" w:cstheme="minorHAnsi"/>
          <w:lang w:val="en-US" w:eastAsia="en-US"/>
        </w:rPr>
        <w:tab/>
      </w:r>
      <w:r w:rsidR="00F93EB8">
        <w:rPr>
          <w:rFonts w:asciiTheme="minorHAnsi" w:hAnsiTheme="minorHAnsi" w:cstheme="minorHAnsi"/>
          <w:lang w:val="en-US" w:eastAsia="en-US"/>
        </w:rPr>
        <w:tab/>
      </w:r>
      <w:r w:rsidR="00F93EB8">
        <w:rPr>
          <w:rFonts w:asciiTheme="minorHAnsi" w:hAnsiTheme="minorHAnsi" w:cstheme="minorHAnsi"/>
          <w:lang w:val="en-US" w:eastAsia="en-US"/>
        </w:rPr>
        <w:tab/>
      </w:r>
      <w:r w:rsidRPr="000946CE">
        <w:rPr>
          <w:rFonts w:asciiTheme="minorHAnsi" w:hAnsiTheme="minorHAnsi" w:cstheme="minorHAnsi"/>
          <w:lang w:val="en-US" w:eastAsia="en-US"/>
        </w:rPr>
        <w:t xml:space="preserve">Distance is </w:t>
      </w:r>
      <w:r w:rsidR="00F93EB8">
        <w:rPr>
          <w:rFonts w:asciiTheme="minorHAnsi" w:hAnsiTheme="minorHAnsi" w:cstheme="minorHAnsi"/>
          <w:lang w:val="en-US" w:eastAsia="en-US"/>
        </w:rPr>
        <w:t>positive</w:t>
      </w:r>
      <w:r w:rsidRPr="000946CE">
        <w:rPr>
          <w:rFonts w:asciiTheme="minorHAnsi" w:hAnsiTheme="minorHAnsi" w:cstheme="minorHAnsi"/>
          <w:lang w:val="en-US" w:eastAsia="en-US"/>
        </w:rPr>
        <w:t xml:space="preserve"> </w:t>
      </w:r>
      <w:r w:rsidR="00F93EB8">
        <w:rPr>
          <w:rFonts w:asciiTheme="minorHAnsi" w:hAnsiTheme="minorHAnsi" w:cstheme="minorHAnsi"/>
          <w:lang w:val="en-US" w:eastAsia="en-US"/>
        </w:rPr>
        <w:t>but un</w:t>
      </w:r>
      <w:r w:rsidRPr="000946CE">
        <w:rPr>
          <w:rFonts w:asciiTheme="minorHAnsi" w:hAnsiTheme="minorHAnsi" w:cstheme="minorHAnsi"/>
          <w:lang w:val="en-US" w:eastAsia="en-US"/>
        </w:rPr>
        <w:t xml:space="preserve">significant in most </w:t>
      </w:r>
      <w:r w:rsidR="0008075F" w:rsidRPr="000946CE">
        <w:rPr>
          <w:rFonts w:asciiTheme="minorHAnsi" w:hAnsiTheme="minorHAnsi" w:cstheme="minorHAnsi"/>
          <w:lang w:val="en-US" w:eastAsia="en-US"/>
        </w:rPr>
        <w:t>estimations</w:t>
      </w:r>
      <w:r w:rsidRPr="000946CE">
        <w:rPr>
          <w:rFonts w:asciiTheme="minorHAnsi" w:hAnsiTheme="minorHAnsi" w:cstheme="minorHAnsi"/>
          <w:lang w:val="en-US" w:eastAsia="en-US"/>
        </w:rPr>
        <w:t xml:space="preserve"> in table </w:t>
      </w:r>
      <w:r w:rsidR="00F93EB8">
        <w:rPr>
          <w:rFonts w:asciiTheme="minorHAnsi" w:hAnsiTheme="minorHAnsi" w:cstheme="minorHAnsi"/>
          <w:lang w:val="en-US" w:eastAsia="en-US"/>
        </w:rPr>
        <w:t>2. W</w:t>
      </w:r>
      <w:r w:rsidRPr="000946CE">
        <w:rPr>
          <w:rFonts w:asciiTheme="minorHAnsi" w:hAnsiTheme="minorHAnsi" w:cstheme="minorHAnsi"/>
          <w:lang w:val="en-US" w:eastAsia="en-US"/>
        </w:rPr>
        <w:t>hich would suggest that FD</w:t>
      </w:r>
      <w:r w:rsidR="000776D1">
        <w:rPr>
          <w:rFonts w:asciiTheme="minorHAnsi" w:hAnsiTheme="minorHAnsi" w:cstheme="minorHAnsi"/>
          <w:lang w:val="en-US" w:eastAsia="en-US"/>
        </w:rPr>
        <w:t>I</w:t>
      </w:r>
      <w:r w:rsidRPr="000946CE">
        <w:rPr>
          <w:rFonts w:asciiTheme="minorHAnsi" w:hAnsiTheme="minorHAnsi" w:cstheme="minorHAnsi"/>
          <w:lang w:val="en-US" w:eastAsia="en-US"/>
        </w:rPr>
        <w:t xml:space="preserve"> flows increase when distance increase.</w:t>
      </w:r>
      <w:r w:rsidR="000776D1">
        <w:rPr>
          <w:rFonts w:asciiTheme="minorHAnsi" w:hAnsiTheme="minorHAnsi" w:cstheme="minorHAnsi"/>
          <w:lang w:val="en-US" w:eastAsia="en-US"/>
        </w:rPr>
        <w:t xml:space="preserve"> </w:t>
      </w:r>
      <w:r w:rsidRPr="000946CE">
        <w:rPr>
          <w:rFonts w:asciiTheme="minorHAnsi" w:hAnsiTheme="minorHAnsi" w:cstheme="minorHAnsi"/>
          <w:lang w:val="en-US" w:eastAsia="en-US"/>
        </w:rPr>
        <w:t>The</w:t>
      </w:r>
      <w:r w:rsidR="000776D1">
        <w:rPr>
          <w:rFonts w:asciiTheme="minorHAnsi" w:hAnsiTheme="minorHAnsi" w:cstheme="minorHAnsi"/>
          <w:lang w:val="en-US" w:eastAsia="en-US"/>
        </w:rPr>
        <w:t xml:space="preserve"> other</w:t>
      </w:r>
      <w:r w:rsidRPr="000946CE">
        <w:rPr>
          <w:rFonts w:asciiTheme="minorHAnsi" w:hAnsiTheme="minorHAnsi" w:cstheme="minorHAnsi"/>
          <w:lang w:val="en-US" w:eastAsia="en-US"/>
        </w:rPr>
        <w:t xml:space="preserve"> standard gravity variables show the expected positive relationships in </w:t>
      </w:r>
      <w:r w:rsidR="000776D1">
        <w:rPr>
          <w:rFonts w:asciiTheme="minorHAnsi" w:hAnsiTheme="minorHAnsi" w:cstheme="minorHAnsi"/>
          <w:lang w:val="en-US" w:eastAsia="en-US"/>
        </w:rPr>
        <w:t>table 3 and are for the most part highly significant.  Only c</w:t>
      </w:r>
      <w:r w:rsidRPr="000946CE">
        <w:rPr>
          <w:rFonts w:asciiTheme="minorHAnsi" w:hAnsiTheme="minorHAnsi" w:cstheme="minorHAnsi"/>
          <w:lang w:val="en-US" w:eastAsia="en-US"/>
        </w:rPr>
        <w:t>ommon</w:t>
      </w:r>
      <w:r w:rsidR="000776D1">
        <w:rPr>
          <w:rFonts w:asciiTheme="minorHAnsi" w:hAnsiTheme="minorHAnsi" w:cstheme="minorHAnsi"/>
          <w:lang w:val="en-US" w:eastAsia="en-US"/>
        </w:rPr>
        <w:t xml:space="preserve"> official language shows no significance, suggesting that this gravity variable is of less importance for FDI flow than the others.</w:t>
      </w:r>
      <w:r w:rsidRPr="000946CE">
        <w:rPr>
          <w:rFonts w:asciiTheme="minorHAnsi" w:hAnsiTheme="minorHAnsi" w:cstheme="minorHAnsi"/>
          <w:lang w:val="en-US" w:eastAsia="en-US"/>
        </w:rPr>
        <w:t xml:space="preserve"> These findings are in line with the findings from Baier </w:t>
      </w:r>
      <w:r w:rsidRPr="000946CE">
        <w:rPr>
          <w:rFonts w:asciiTheme="minorHAnsi" w:hAnsiTheme="minorHAnsi" w:cstheme="minorHAnsi"/>
          <w:lang w:val="en-US" w:eastAsia="en-US"/>
        </w:rPr>
        <w:fldChar w:fldCharType="begin"/>
      </w:r>
      <w:r w:rsidRPr="000946CE">
        <w:rPr>
          <w:rFonts w:asciiTheme="minorHAnsi" w:hAnsiTheme="minorHAnsi" w:cstheme="minorHAnsi"/>
          <w:lang w:val="en-US" w:eastAsia="en-US"/>
        </w:rPr>
        <w:instrText xml:space="preserve"> ADDIN ZOTERO_ITEM CSL_CITATION {"citationID":"a2eqp2tgfi0","properties":{"formattedCitation":"(F. Baier, 2020)","plainCitation":"(F. Baier, 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Tax","volume":"6","author":[{"family":"Baier","given":"Fabian"}],"issued":{"date-parts":[["2020",12,5]]}}}],"schema":"https://github.com/citation-style-language/schema/raw/master/csl-citation.json"} </w:instrText>
      </w:r>
      <w:r w:rsidRPr="000946CE">
        <w:rPr>
          <w:rFonts w:asciiTheme="minorHAnsi" w:hAnsiTheme="minorHAnsi" w:cstheme="minorHAnsi"/>
          <w:lang w:val="en-US" w:eastAsia="en-US"/>
        </w:rPr>
        <w:fldChar w:fldCharType="separate"/>
      </w:r>
      <w:r w:rsidRPr="000946CE">
        <w:rPr>
          <w:rFonts w:ascii="Calibri" w:hAnsiTheme="minorHAnsi" w:cs="Calibri"/>
          <w:lang w:val="en-US"/>
        </w:rPr>
        <w:t>(F. Baier, 2020)</w:t>
      </w:r>
      <w:r w:rsidRPr="000946CE">
        <w:rPr>
          <w:rFonts w:asciiTheme="minorHAnsi" w:hAnsiTheme="minorHAnsi" w:cstheme="minorHAnsi"/>
          <w:lang w:val="en-US" w:eastAsia="en-US"/>
        </w:rPr>
        <w:fldChar w:fldCharType="end"/>
      </w:r>
      <w:r w:rsidRPr="000946CE">
        <w:rPr>
          <w:rFonts w:asciiTheme="minorHAnsi" w:hAnsiTheme="minorHAnsi" w:cstheme="minorHAnsi"/>
          <w:lang w:val="en-US" w:eastAsia="en-US"/>
        </w:rPr>
        <w:t xml:space="preserve">  Although they are not consistently significant in all models.  </w:t>
      </w:r>
    </w:p>
    <w:p w14:paraId="65DB7882" w14:textId="77777777" w:rsidR="009965D9" w:rsidRDefault="009965D9" w:rsidP="009965D9">
      <w:pPr>
        <w:spacing w:line="360" w:lineRule="auto"/>
        <w:jc w:val="both"/>
        <w:rPr>
          <w:rFonts w:asciiTheme="minorHAnsi" w:hAnsiTheme="minorHAnsi" w:cstheme="minorHAnsi"/>
          <w:b/>
          <w:bCs/>
          <w:lang w:val="en-US" w:eastAsia="en-US"/>
        </w:rPr>
      </w:pPr>
    </w:p>
    <w:p w14:paraId="695C6178" w14:textId="236FA532" w:rsidR="00CA5CD9" w:rsidRPr="00AC133B" w:rsidRDefault="009833CC" w:rsidP="009965D9">
      <w:pPr>
        <w:spacing w:line="360" w:lineRule="auto"/>
        <w:jc w:val="both"/>
        <w:rPr>
          <w:rFonts w:asciiTheme="minorHAnsi" w:hAnsiTheme="minorHAnsi" w:cstheme="minorHAnsi"/>
          <w:b/>
          <w:bCs/>
          <w:lang w:val="en-US" w:eastAsia="en-US"/>
        </w:rPr>
      </w:pPr>
      <w:r>
        <w:rPr>
          <w:rFonts w:asciiTheme="minorHAnsi" w:hAnsiTheme="minorHAnsi" w:cstheme="minorHAnsi"/>
          <w:b/>
          <w:bCs/>
          <w:lang w:val="en-US" w:eastAsia="en-US"/>
        </w:rPr>
        <w:t>Additional r</w:t>
      </w:r>
      <w:r w:rsidR="00AC133B" w:rsidRPr="00AC133B">
        <w:rPr>
          <w:rFonts w:asciiTheme="minorHAnsi" w:hAnsiTheme="minorHAnsi" w:cstheme="minorHAnsi"/>
          <w:b/>
          <w:bCs/>
          <w:lang w:val="en-US" w:eastAsia="en-US"/>
        </w:rPr>
        <w:t>obustness checks</w:t>
      </w:r>
    </w:p>
    <w:p w14:paraId="0DBCE2A0" w14:textId="192D3C06" w:rsidR="00BC3F94" w:rsidRDefault="009965D9" w:rsidP="009965D9">
      <w:pPr>
        <w:spacing w:line="360" w:lineRule="auto"/>
        <w:jc w:val="both"/>
        <w:rPr>
          <w:rFonts w:asciiTheme="minorHAnsi" w:hAnsiTheme="minorHAnsi" w:cstheme="minorHAnsi"/>
          <w:lang w:val="en-US" w:eastAsia="en-US"/>
        </w:rPr>
      </w:pPr>
      <w:r w:rsidRPr="000946CE">
        <w:rPr>
          <w:rFonts w:asciiTheme="minorHAnsi" w:hAnsiTheme="minorHAnsi" w:cstheme="minorHAnsi"/>
          <w:lang w:val="en-US" w:eastAsia="en-US"/>
        </w:rPr>
        <w:t>Two additional robustness checks are done</w:t>
      </w:r>
      <w:r w:rsidR="00BC3F94">
        <w:rPr>
          <w:rFonts w:asciiTheme="minorHAnsi" w:hAnsiTheme="minorHAnsi" w:cstheme="minorHAnsi"/>
          <w:lang w:val="en-US" w:eastAsia="en-US"/>
        </w:rPr>
        <w:t>. The first robustness test takes the same approach as the results</w:t>
      </w:r>
      <w:r w:rsidR="00BC7C27">
        <w:rPr>
          <w:rFonts w:asciiTheme="minorHAnsi" w:hAnsiTheme="minorHAnsi" w:cstheme="minorHAnsi"/>
          <w:lang w:val="en-US" w:eastAsia="en-US"/>
        </w:rPr>
        <w:t xml:space="preserve"> </w:t>
      </w:r>
      <w:r w:rsidR="00BC3F94">
        <w:rPr>
          <w:rFonts w:asciiTheme="minorHAnsi" w:hAnsiTheme="minorHAnsi" w:cstheme="minorHAnsi"/>
          <w:lang w:val="en-US" w:eastAsia="en-US"/>
        </w:rPr>
        <w:t xml:space="preserve">in table </w:t>
      </w:r>
      <w:r w:rsidR="00CD6327">
        <w:rPr>
          <w:rFonts w:asciiTheme="minorHAnsi" w:hAnsiTheme="minorHAnsi" w:cstheme="minorHAnsi"/>
          <w:lang w:val="en-US" w:eastAsia="en-US"/>
        </w:rPr>
        <w:t>2 but</w:t>
      </w:r>
      <w:r w:rsidR="00BC3F94">
        <w:rPr>
          <w:rFonts w:asciiTheme="minorHAnsi" w:hAnsiTheme="minorHAnsi" w:cstheme="minorHAnsi"/>
          <w:lang w:val="en-US" w:eastAsia="en-US"/>
        </w:rPr>
        <w:t xml:space="preserve"> widens the timeframe to 2000-2022. The results </w:t>
      </w:r>
      <w:r w:rsidR="00EB079B">
        <w:rPr>
          <w:rFonts w:asciiTheme="minorHAnsi" w:hAnsiTheme="minorHAnsi" w:cstheme="minorHAnsi"/>
          <w:lang w:val="en-US" w:eastAsia="en-US"/>
        </w:rPr>
        <w:t xml:space="preserve">in table 9 in the appendix </w:t>
      </w:r>
      <w:r w:rsidR="00BC7C27">
        <w:rPr>
          <w:rFonts w:asciiTheme="minorHAnsi" w:hAnsiTheme="minorHAnsi" w:cstheme="minorHAnsi"/>
          <w:lang w:val="en-US" w:eastAsia="en-US"/>
        </w:rPr>
        <w:t xml:space="preserve">show no large differences from the main results in table 2. The coefficients differ somewhat, but the significance and relation of variables remains the same. </w:t>
      </w:r>
    </w:p>
    <w:p w14:paraId="57BE194F" w14:textId="49B1B8B9" w:rsidR="006B605D" w:rsidRPr="00FB4E80" w:rsidRDefault="00BC7C27" w:rsidP="009965D9">
      <w:pPr>
        <w:spacing w:line="360" w:lineRule="auto"/>
        <w:jc w:val="both"/>
        <w:rPr>
          <w:rFonts w:asciiTheme="minorHAnsi" w:hAnsiTheme="minorHAnsi" w:cstheme="minorHAnsi"/>
          <w:b/>
          <w:bCs/>
          <w:lang w:val="en-US" w:eastAsia="en-US"/>
        </w:rPr>
      </w:pPr>
      <w:r>
        <w:rPr>
          <w:rFonts w:asciiTheme="minorHAnsi" w:hAnsiTheme="minorHAnsi" w:cstheme="minorHAnsi"/>
          <w:lang w:val="en-US" w:eastAsia="en-US"/>
        </w:rPr>
        <w:tab/>
        <w:t xml:space="preserve">The second robustness test is </w:t>
      </w:r>
      <w:r w:rsidR="000F7324">
        <w:rPr>
          <w:rFonts w:asciiTheme="minorHAnsi" w:hAnsiTheme="minorHAnsi" w:cstheme="minorHAnsi"/>
          <w:lang w:val="en-US" w:eastAsia="en-US"/>
        </w:rPr>
        <w:t xml:space="preserve">performed with two different </w:t>
      </w:r>
      <w:r w:rsidR="00A65FE9">
        <w:rPr>
          <w:rFonts w:asciiTheme="minorHAnsi" w:hAnsiTheme="minorHAnsi" w:cstheme="minorHAnsi"/>
          <w:lang w:val="en-US" w:eastAsia="en-US"/>
        </w:rPr>
        <w:t>proxies for the labor tax rate. The marginal tax wedge o</w:t>
      </w:r>
      <w:r w:rsidR="00A53474">
        <w:rPr>
          <w:rFonts w:asciiTheme="minorHAnsi" w:hAnsiTheme="minorHAnsi" w:cstheme="minorHAnsi"/>
          <w:lang w:val="en-US" w:eastAsia="en-US"/>
        </w:rPr>
        <w:t xml:space="preserve">n a salary of 67 % of the national average salary and the marginal tax wedge on a salary of 167 % of the national average salary. These results indicate a negative relationship between these measure for both, but only </w:t>
      </w:r>
      <w:r w:rsidR="00B028B2">
        <w:rPr>
          <w:rFonts w:asciiTheme="minorHAnsi" w:hAnsiTheme="minorHAnsi" w:cstheme="minorHAnsi"/>
          <w:lang w:val="en-US" w:eastAsia="en-US"/>
        </w:rPr>
        <w:t>the 67% variable is statistically significant in the preferred dyadic and country and time FE models</w:t>
      </w:r>
      <w:r w:rsidR="009E6C5F">
        <w:rPr>
          <w:rFonts w:asciiTheme="minorHAnsi" w:hAnsiTheme="minorHAnsi" w:cstheme="minorHAnsi"/>
          <w:lang w:val="en-US" w:eastAsia="en-US"/>
        </w:rPr>
        <w:t xml:space="preserve">, models 51 and 52 in table </w:t>
      </w:r>
      <w:r w:rsidR="00692137">
        <w:rPr>
          <w:rFonts w:asciiTheme="minorHAnsi" w:hAnsiTheme="minorHAnsi" w:cstheme="minorHAnsi"/>
          <w:lang w:val="en-US" w:eastAsia="en-US"/>
        </w:rPr>
        <w:t xml:space="preserve">10 in the appendix. </w:t>
      </w:r>
    </w:p>
    <w:p w14:paraId="7052A628" w14:textId="77777777" w:rsidR="009965D9" w:rsidRDefault="009965D9" w:rsidP="009965D9">
      <w:pPr>
        <w:rPr>
          <w:lang w:val="en-US" w:eastAsia="en-US"/>
        </w:rPr>
      </w:pPr>
    </w:p>
    <w:p w14:paraId="653A460F" w14:textId="77777777" w:rsidR="00EB079B" w:rsidRDefault="00EB079B" w:rsidP="009965D9">
      <w:pPr>
        <w:rPr>
          <w:lang w:val="en-US" w:eastAsia="en-US"/>
        </w:rPr>
      </w:pPr>
    </w:p>
    <w:p w14:paraId="237552AF" w14:textId="77777777" w:rsidR="00EB079B" w:rsidRDefault="00EB079B" w:rsidP="009965D9">
      <w:pPr>
        <w:rPr>
          <w:lang w:val="en-US" w:eastAsia="en-US"/>
        </w:rPr>
      </w:pPr>
    </w:p>
    <w:p w14:paraId="5349178D" w14:textId="77777777" w:rsidR="00EB079B" w:rsidRDefault="00EB079B" w:rsidP="009965D9">
      <w:pPr>
        <w:rPr>
          <w:lang w:val="en-US" w:eastAsia="en-US"/>
        </w:rPr>
      </w:pPr>
    </w:p>
    <w:p w14:paraId="76CF435A" w14:textId="77777777" w:rsidR="00EB079B" w:rsidRDefault="00EB079B" w:rsidP="009965D9">
      <w:pPr>
        <w:rPr>
          <w:lang w:val="en-US" w:eastAsia="en-US"/>
        </w:rPr>
      </w:pPr>
    </w:p>
    <w:p w14:paraId="08D6996E" w14:textId="77777777" w:rsidR="00EB079B" w:rsidRDefault="00EB079B" w:rsidP="009965D9">
      <w:pPr>
        <w:rPr>
          <w:lang w:val="en-US" w:eastAsia="en-US"/>
        </w:rPr>
      </w:pPr>
    </w:p>
    <w:p w14:paraId="39876AB8" w14:textId="77777777" w:rsidR="00EB079B" w:rsidRDefault="00EB079B" w:rsidP="009965D9">
      <w:pPr>
        <w:rPr>
          <w:lang w:val="en-US" w:eastAsia="en-US"/>
        </w:rPr>
      </w:pPr>
    </w:p>
    <w:p w14:paraId="6C79B5B4" w14:textId="77777777" w:rsidR="00EB079B" w:rsidRDefault="00EB079B" w:rsidP="009965D9">
      <w:pPr>
        <w:rPr>
          <w:lang w:val="en-US" w:eastAsia="en-US"/>
        </w:rPr>
      </w:pPr>
    </w:p>
    <w:p w14:paraId="303C1542" w14:textId="77777777" w:rsidR="00EB079B" w:rsidRDefault="00EB079B" w:rsidP="009965D9">
      <w:pPr>
        <w:rPr>
          <w:lang w:val="en-US" w:eastAsia="en-US"/>
        </w:rPr>
      </w:pPr>
    </w:p>
    <w:p w14:paraId="5AE4C078" w14:textId="77777777" w:rsidR="00EB079B" w:rsidRPr="009965D9" w:rsidRDefault="00EB079B" w:rsidP="009965D9">
      <w:pPr>
        <w:rPr>
          <w:lang w:val="en-US" w:eastAsia="en-US"/>
        </w:rPr>
      </w:pPr>
    </w:p>
    <w:p w14:paraId="411AF46F" w14:textId="0B97A70E" w:rsidR="00436B49" w:rsidRPr="000946CE" w:rsidRDefault="0098722B" w:rsidP="00436B49">
      <w:pPr>
        <w:pStyle w:val="Kop2"/>
      </w:pPr>
      <w:bookmarkStart w:id="35" w:name="_Toc176380547"/>
      <w:r w:rsidRPr="000946CE">
        <w:t>Step</w:t>
      </w:r>
      <w:r w:rsidR="00436B49" w:rsidRPr="000946CE">
        <w:t xml:space="preserve"> </w:t>
      </w:r>
      <w:r w:rsidR="00493D94" w:rsidRPr="000946CE">
        <w:t>2</w:t>
      </w:r>
      <w:r w:rsidR="00C33762">
        <w:t xml:space="preserve"> </w:t>
      </w:r>
      <w:r w:rsidR="00D851F2" w:rsidRPr="000946CE">
        <w:t>moderating effects of</w:t>
      </w:r>
      <w:r w:rsidR="00E65252">
        <w:t xml:space="preserve"> host country’s</w:t>
      </w:r>
      <w:r w:rsidR="00D851F2" w:rsidRPr="000946CE">
        <w:t xml:space="preserve"> economic structure: </w:t>
      </w:r>
      <w:r w:rsidR="007937E5" w:rsidRPr="000946CE">
        <w:t>main</w:t>
      </w:r>
      <w:r w:rsidR="000308F0" w:rsidRPr="000946CE">
        <w:t xml:space="preserve"> results</w:t>
      </w:r>
      <w:bookmarkEnd w:id="34"/>
      <w:bookmarkEnd w:id="35"/>
    </w:p>
    <w:p w14:paraId="6FBE0F7B" w14:textId="77777777" w:rsidR="005338DA" w:rsidRDefault="005338DA" w:rsidP="00E23EBD">
      <w:pPr>
        <w:widowControl w:val="0"/>
        <w:autoSpaceDE w:val="0"/>
        <w:autoSpaceDN w:val="0"/>
        <w:adjustRightInd w:val="0"/>
        <w:jc w:val="center"/>
        <w:rPr>
          <w:lang w:val="en-GB"/>
        </w:rPr>
      </w:pPr>
    </w:p>
    <w:p w14:paraId="2DFB117E" w14:textId="5240F2B9" w:rsidR="00E07D4A" w:rsidRDefault="00E07D4A" w:rsidP="00E07D4A">
      <w:pPr>
        <w:pStyle w:val="Bijschrift"/>
        <w:keepNext/>
      </w:pPr>
      <w:r>
        <w:t xml:space="preserve">Table </w:t>
      </w:r>
      <w:r w:rsidR="009833CC">
        <w:t>5</w:t>
      </w:r>
      <w:r>
        <w:t>: Main results step 2</w:t>
      </w:r>
      <w:r w:rsidR="00DA6613">
        <w:t xml:space="preserve"> capital intensity </w:t>
      </w:r>
      <w:r w:rsidR="009A7DA9">
        <w:t xml:space="preserve">ln(KI) </w:t>
      </w:r>
      <w:r w:rsidR="00DA6613">
        <w:t>as proxy for economic structure</w:t>
      </w:r>
    </w:p>
    <w:tbl>
      <w:tblPr>
        <w:tblW w:w="10206" w:type="dxa"/>
        <w:jc w:val="center"/>
        <w:tblLayout w:type="fixed"/>
        <w:tblCellMar>
          <w:left w:w="75" w:type="dxa"/>
          <w:right w:w="75" w:type="dxa"/>
        </w:tblCellMar>
        <w:tblLook w:val="0000" w:firstRow="0" w:lastRow="0" w:firstColumn="0" w:lastColumn="0" w:noHBand="0" w:noVBand="0"/>
      </w:tblPr>
      <w:tblGrid>
        <w:gridCol w:w="3098"/>
        <w:gridCol w:w="1777"/>
        <w:gridCol w:w="1777"/>
        <w:gridCol w:w="1777"/>
        <w:gridCol w:w="1777"/>
      </w:tblGrid>
      <w:tr w:rsidR="00BB0D46" w14:paraId="49BA135A" w14:textId="77777777" w:rsidTr="00E07D4A">
        <w:trPr>
          <w:jc w:val="center"/>
        </w:trPr>
        <w:tc>
          <w:tcPr>
            <w:tcW w:w="3098" w:type="dxa"/>
            <w:tcBorders>
              <w:top w:val="single" w:sz="6" w:space="0" w:color="auto"/>
              <w:left w:val="nil"/>
              <w:bottom w:val="nil"/>
              <w:right w:val="nil"/>
            </w:tcBorders>
          </w:tcPr>
          <w:p w14:paraId="1FF2A0B6" w14:textId="77777777" w:rsidR="00BB0D46" w:rsidRDefault="00BB0D46" w:rsidP="00E179BC">
            <w:pPr>
              <w:widowControl w:val="0"/>
              <w:autoSpaceDE w:val="0"/>
              <w:autoSpaceDN w:val="0"/>
              <w:adjustRightInd w:val="0"/>
              <w:rPr>
                <w:lang w:val="en-GB"/>
              </w:rPr>
            </w:pPr>
          </w:p>
        </w:tc>
        <w:tc>
          <w:tcPr>
            <w:tcW w:w="1777" w:type="dxa"/>
            <w:tcBorders>
              <w:top w:val="single" w:sz="6" w:space="0" w:color="auto"/>
              <w:left w:val="nil"/>
              <w:bottom w:val="nil"/>
              <w:right w:val="nil"/>
            </w:tcBorders>
          </w:tcPr>
          <w:p w14:paraId="3A0C1E64" w14:textId="1E5E0462" w:rsidR="00BB0D46" w:rsidRDefault="00BB0D46" w:rsidP="00E179BC">
            <w:pPr>
              <w:widowControl w:val="0"/>
              <w:autoSpaceDE w:val="0"/>
              <w:autoSpaceDN w:val="0"/>
              <w:adjustRightInd w:val="0"/>
              <w:jc w:val="center"/>
              <w:rPr>
                <w:lang w:val="en-GB"/>
              </w:rPr>
            </w:pPr>
            <w:r>
              <w:rPr>
                <w:lang w:val="en-GB"/>
              </w:rPr>
              <w:t>(1</w:t>
            </w:r>
            <w:r w:rsidR="00E82B1F">
              <w:rPr>
                <w:lang w:val="en-GB"/>
              </w:rPr>
              <w:t>5</w:t>
            </w:r>
            <w:r>
              <w:rPr>
                <w:lang w:val="en-GB"/>
              </w:rPr>
              <w:t>)</w:t>
            </w:r>
          </w:p>
        </w:tc>
        <w:tc>
          <w:tcPr>
            <w:tcW w:w="1777" w:type="dxa"/>
            <w:tcBorders>
              <w:top w:val="single" w:sz="6" w:space="0" w:color="auto"/>
              <w:left w:val="nil"/>
              <w:bottom w:val="nil"/>
              <w:right w:val="nil"/>
            </w:tcBorders>
          </w:tcPr>
          <w:p w14:paraId="7DF6A59C" w14:textId="0A5014B5" w:rsidR="00BB0D46" w:rsidRDefault="00BB0D46" w:rsidP="00E179BC">
            <w:pPr>
              <w:widowControl w:val="0"/>
              <w:autoSpaceDE w:val="0"/>
              <w:autoSpaceDN w:val="0"/>
              <w:adjustRightInd w:val="0"/>
              <w:jc w:val="center"/>
              <w:rPr>
                <w:lang w:val="en-GB"/>
              </w:rPr>
            </w:pPr>
            <w:r>
              <w:rPr>
                <w:lang w:val="en-GB"/>
              </w:rPr>
              <w:t>(</w:t>
            </w:r>
            <w:r w:rsidR="00E82B1F">
              <w:rPr>
                <w:lang w:val="en-GB"/>
              </w:rPr>
              <w:t>16</w:t>
            </w:r>
            <w:r>
              <w:rPr>
                <w:lang w:val="en-GB"/>
              </w:rPr>
              <w:t>)</w:t>
            </w:r>
          </w:p>
        </w:tc>
        <w:tc>
          <w:tcPr>
            <w:tcW w:w="1777" w:type="dxa"/>
            <w:tcBorders>
              <w:top w:val="single" w:sz="6" w:space="0" w:color="auto"/>
              <w:left w:val="nil"/>
              <w:bottom w:val="nil"/>
              <w:right w:val="nil"/>
            </w:tcBorders>
          </w:tcPr>
          <w:p w14:paraId="7A3C5638" w14:textId="570E95B3" w:rsidR="00BB0D46" w:rsidRDefault="00BB0D46" w:rsidP="00E179BC">
            <w:pPr>
              <w:widowControl w:val="0"/>
              <w:autoSpaceDE w:val="0"/>
              <w:autoSpaceDN w:val="0"/>
              <w:adjustRightInd w:val="0"/>
              <w:jc w:val="center"/>
              <w:rPr>
                <w:lang w:val="en-GB"/>
              </w:rPr>
            </w:pPr>
            <w:r>
              <w:rPr>
                <w:lang w:val="en-GB"/>
              </w:rPr>
              <w:t>(</w:t>
            </w:r>
            <w:r w:rsidR="00E82B1F">
              <w:rPr>
                <w:lang w:val="en-GB"/>
              </w:rPr>
              <w:t>17</w:t>
            </w:r>
            <w:r>
              <w:rPr>
                <w:lang w:val="en-GB"/>
              </w:rPr>
              <w:t>)</w:t>
            </w:r>
          </w:p>
        </w:tc>
        <w:tc>
          <w:tcPr>
            <w:tcW w:w="1777" w:type="dxa"/>
            <w:tcBorders>
              <w:top w:val="single" w:sz="6" w:space="0" w:color="auto"/>
              <w:left w:val="nil"/>
              <w:bottom w:val="nil"/>
              <w:right w:val="nil"/>
            </w:tcBorders>
          </w:tcPr>
          <w:p w14:paraId="77C4889E" w14:textId="504E27A2" w:rsidR="00BB0D46" w:rsidRDefault="00BB0D46" w:rsidP="00E179BC">
            <w:pPr>
              <w:widowControl w:val="0"/>
              <w:autoSpaceDE w:val="0"/>
              <w:autoSpaceDN w:val="0"/>
              <w:adjustRightInd w:val="0"/>
              <w:jc w:val="center"/>
              <w:rPr>
                <w:lang w:val="en-GB"/>
              </w:rPr>
            </w:pPr>
            <w:r>
              <w:rPr>
                <w:lang w:val="en-GB"/>
              </w:rPr>
              <w:t>(</w:t>
            </w:r>
            <w:r w:rsidR="00E82B1F">
              <w:rPr>
                <w:lang w:val="en-GB"/>
              </w:rPr>
              <w:t>18</w:t>
            </w:r>
            <w:r>
              <w:rPr>
                <w:lang w:val="en-GB"/>
              </w:rPr>
              <w:t>)</w:t>
            </w:r>
          </w:p>
        </w:tc>
      </w:tr>
      <w:tr w:rsidR="00BB0D46" w14:paraId="1BF6FEFE" w14:textId="77777777" w:rsidTr="00E07D4A">
        <w:trPr>
          <w:jc w:val="center"/>
        </w:trPr>
        <w:tc>
          <w:tcPr>
            <w:tcW w:w="3098" w:type="dxa"/>
            <w:tcBorders>
              <w:top w:val="nil"/>
              <w:left w:val="nil"/>
              <w:bottom w:val="single" w:sz="6" w:space="0" w:color="auto"/>
              <w:right w:val="nil"/>
            </w:tcBorders>
          </w:tcPr>
          <w:p w14:paraId="02854A93" w14:textId="77777777" w:rsidR="00BB0D46" w:rsidRDefault="00BB0D46" w:rsidP="00E179BC">
            <w:pPr>
              <w:widowControl w:val="0"/>
              <w:autoSpaceDE w:val="0"/>
              <w:autoSpaceDN w:val="0"/>
              <w:adjustRightInd w:val="0"/>
              <w:rPr>
                <w:lang w:val="en-GB"/>
              </w:rPr>
            </w:pPr>
            <w:r>
              <w:rPr>
                <w:lang w:val="en-GB"/>
              </w:rPr>
              <w:t>VARIABLES</w:t>
            </w:r>
          </w:p>
        </w:tc>
        <w:tc>
          <w:tcPr>
            <w:tcW w:w="1777" w:type="dxa"/>
            <w:tcBorders>
              <w:top w:val="nil"/>
              <w:left w:val="nil"/>
              <w:bottom w:val="single" w:sz="6" w:space="0" w:color="auto"/>
              <w:right w:val="nil"/>
            </w:tcBorders>
          </w:tcPr>
          <w:p w14:paraId="6327F6B4" w14:textId="77777777" w:rsidR="00E07D4A" w:rsidRDefault="00E07D4A" w:rsidP="00E07D4A">
            <w:pPr>
              <w:widowControl w:val="0"/>
              <w:autoSpaceDE w:val="0"/>
              <w:autoSpaceDN w:val="0"/>
              <w:adjustRightInd w:val="0"/>
              <w:jc w:val="center"/>
              <w:rPr>
                <w:lang w:val="en-GB"/>
              </w:rPr>
            </w:pPr>
            <w:r>
              <w:rPr>
                <w:lang w:val="en-GB"/>
              </w:rPr>
              <w:t>Net FDI flows</w:t>
            </w:r>
          </w:p>
          <w:p w14:paraId="4E8AABF0" w14:textId="0F303248" w:rsidR="00BB0D46" w:rsidRDefault="00E07D4A" w:rsidP="00E07D4A">
            <w:pPr>
              <w:widowControl w:val="0"/>
              <w:autoSpaceDE w:val="0"/>
              <w:autoSpaceDN w:val="0"/>
              <w:adjustRightInd w:val="0"/>
              <w:jc w:val="center"/>
              <w:rPr>
                <w:lang w:val="en-GB"/>
              </w:rPr>
            </w:pPr>
            <w:r w:rsidRPr="000946CE">
              <w:rPr>
                <w:lang w:val="en-US"/>
              </w:rPr>
              <w:t>&lt;0 =$ 1</w:t>
            </w:r>
          </w:p>
        </w:tc>
        <w:tc>
          <w:tcPr>
            <w:tcW w:w="1777" w:type="dxa"/>
            <w:tcBorders>
              <w:top w:val="nil"/>
              <w:left w:val="nil"/>
              <w:bottom w:val="single" w:sz="6" w:space="0" w:color="auto"/>
              <w:right w:val="nil"/>
            </w:tcBorders>
          </w:tcPr>
          <w:p w14:paraId="4E61AC97" w14:textId="77777777" w:rsidR="00E07D4A" w:rsidRDefault="00E07D4A" w:rsidP="00E07D4A">
            <w:pPr>
              <w:widowControl w:val="0"/>
              <w:autoSpaceDE w:val="0"/>
              <w:autoSpaceDN w:val="0"/>
              <w:adjustRightInd w:val="0"/>
              <w:jc w:val="center"/>
              <w:rPr>
                <w:lang w:val="en-GB"/>
              </w:rPr>
            </w:pPr>
            <w:r>
              <w:rPr>
                <w:lang w:val="en-GB"/>
              </w:rPr>
              <w:t>Net FDI flows</w:t>
            </w:r>
          </w:p>
          <w:p w14:paraId="38F2FB6B" w14:textId="14270409" w:rsidR="00BB0D46" w:rsidRDefault="00E07D4A" w:rsidP="00E07D4A">
            <w:pPr>
              <w:widowControl w:val="0"/>
              <w:autoSpaceDE w:val="0"/>
              <w:autoSpaceDN w:val="0"/>
              <w:adjustRightInd w:val="0"/>
              <w:jc w:val="center"/>
              <w:rPr>
                <w:lang w:val="en-GB"/>
              </w:rPr>
            </w:pPr>
            <w:r w:rsidRPr="000946CE">
              <w:rPr>
                <w:lang w:val="en-US"/>
              </w:rPr>
              <w:t>&lt;0 =$ 1</w:t>
            </w:r>
          </w:p>
        </w:tc>
        <w:tc>
          <w:tcPr>
            <w:tcW w:w="1777" w:type="dxa"/>
            <w:tcBorders>
              <w:top w:val="nil"/>
              <w:left w:val="nil"/>
              <w:bottom w:val="single" w:sz="6" w:space="0" w:color="auto"/>
              <w:right w:val="nil"/>
            </w:tcBorders>
          </w:tcPr>
          <w:p w14:paraId="2370E12C" w14:textId="77777777" w:rsidR="00E07D4A" w:rsidRDefault="00E07D4A" w:rsidP="00E07D4A">
            <w:pPr>
              <w:widowControl w:val="0"/>
              <w:autoSpaceDE w:val="0"/>
              <w:autoSpaceDN w:val="0"/>
              <w:adjustRightInd w:val="0"/>
              <w:jc w:val="center"/>
              <w:rPr>
                <w:lang w:val="en-GB"/>
              </w:rPr>
            </w:pPr>
            <w:r>
              <w:rPr>
                <w:lang w:val="en-GB"/>
              </w:rPr>
              <w:t>Net FDI flows</w:t>
            </w:r>
          </w:p>
          <w:p w14:paraId="5CA4118F" w14:textId="3C7B13B3" w:rsidR="00BB0D46" w:rsidRDefault="00E07D4A" w:rsidP="00E07D4A">
            <w:pPr>
              <w:widowControl w:val="0"/>
              <w:autoSpaceDE w:val="0"/>
              <w:autoSpaceDN w:val="0"/>
              <w:adjustRightInd w:val="0"/>
              <w:jc w:val="center"/>
              <w:rPr>
                <w:lang w:val="en-GB"/>
              </w:rPr>
            </w:pPr>
            <w:r w:rsidRPr="000946CE">
              <w:rPr>
                <w:lang w:val="en-US"/>
              </w:rPr>
              <w:t>&lt;0 =$ 1</w:t>
            </w:r>
          </w:p>
        </w:tc>
        <w:tc>
          <w:tcPr>
            <w:tcW w:w="1777" w:type="dxa"/>
            <w:tcBorders>
              <w:top w:val="nil"/>
              <w:left w:val="nil"/>
              <w:bottom w:val="single" w:sz="6" w:space="0" w:color="auto"/>
              <w:right w:val="nil"/>
            </w:tcBorders>
          </w:tcPr>
          <w:p w14:paraId="13299453" w14:textId="77777777" w:rsidR="00E07D4A" w:rsidRDefault="00E07D4A" w:rsidP="00E07D4A">
            <w:pPr>
              <w:widowControl w:val="0"/>
              <w:autoSpaceDE w:val="0"/>
              <w:autoSpaceDN w:val="0"/>
              <w:adjustRightInd w:val="0"/>
              <w:jc w:val="center"/>
              <w:rPr>
                <w:lang w:val="en-GB"/>
              </w:rPr>
            </w:pPr>
            <w:r>
              <w:rPr>
                <w:lang w:val="en-GB"/>
              </w:rPr>
              <w:t>Net FDI flows</w:t>
            </w:r>
          </w:p>
          <w:p w14:paraId="1D42850D" w14:textId="3D2BE262" w:rsidR="00BB0D46" w:rsidRDefault="00E07D4A" w:rsidP="00E07D4A">
            <w:pPr>
              <w:widowControl w:val="0"/>
              <w:autoSpaceDE w:val="0"/>
              <w:autoSpaceDN w:val="0"/>
              <w:adjustRightInd w:val="0"/>
              <w:jc w:val="center"/>
              <w:rPr>
                <w:lang w:val="en-GB"/>
              </w:rPr>
            </w:pPr>
            <w:r w:rsidRPr="000946CE">
              <w:rPr>
                <w:lang w:val="en-US"/>
              </w:rPr>
              <w:t>&lt;0 =$ 1</w:t>
            </w:r>
          </w:p>
        </w:tc>
      </w:tr>
      <w:tr w:rsidR="00BB0D46" w14:paraId="2503FC7F" w14:textId="77777777" w:rsidTr="00E07D4A">
        <w:trPr>
          <w:jc w:val="center"/>
        </w:trPr>
        <w:tc>
          <w:tcPr>
            <w:tcW w:w="3098" w:type="dxa"/>
            <w:tcBorders>
              <w:top w:val="nil"/>
              <w:left w:val="nil"/>
              <w:bottom w:val="nil"/>
              <w:right w:val="nil"/>
            </w:tcBorders>
          </w:tcPr>
          <w:p w14:paraId="6DA123BF"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59E54F8B" w14:textId="77777777" w:rsidR="00BB0D46" w:rsidRDefault="00BB0D46" w:rsidP="00E179BC">
            <w:pPr>
              <w:widowControl w:val="0"/>
              <w:autoSpaceDE w:val="0"/>
              <w:autoSpaceDN w:val="0"/>
              <w:adjustRightInd w:val="0"/>
              <w:jc w:val="center"/>
              <w:rPr>
                <w:lang w:val="en-GB"/>
              </w:rPr>
            </w:pPr>
          </w:p>
        </w:tc>
        <w:tc>
          <w:tcPr>
            <w:tcW w:w="1777" w:type="dxa"/>
            <w:tcBorders>
              <w:top w:val="nil"/>
              <w:left w:val="nil"/>
              <w:bottom w:val="nil"/>
              <w:right w:val="nil"/>
            </w:tcBorders>
          </w:tcPr>
          <w:p w14:paraId="4D297CC2" w14:textId="77777777" w:rsidR="00BB0D46" w:rsidRDefault="00BB0D46" w:rsidP="00E179BC">
            <w:pPr>
              <w:widowControl w:val="0"/>
              <w:autoSpaceDE w:val="0"/>
              <w:autoSpaceDN w:val="0"/>
              <w:adjustRightInd w:val="0"/>
              <w:jc w:val="center"/>
              <w:rPr>
                <w:lang w:val="en-GB"/>
              </w:rPr>
            </w:pPr>
          </w:p>
        </w:tc>
        <w:tc>
          <w:tcPr>
            <w:tcW w:w="1777" w:type="dxa"/>
            <w:tcBorders>
              <w:top w:val="nil"/>
              <w:left w:val="nil"/>
              <w:bottom w:val="nil"/>
              <w:right w:val="nil"/>
            </w:tcBorders>
          </w:tcPr>
          <w:p w14:paraId="4BA40295" w14:textId="77777777" w:rsidR="00BB0D46" w:rsidRDefault="00BB0D46" w:rsidP="00E179BC">
            <w:pPr>
              <w:widowControl w:val="0"/>
              <w:autoSpaceDE w:val="0"/>
              <w:autoSpaceDN w:val="0"/>
              <w:adjustRightInd w:val="0"/>
              <w:jc w:val="center"/>
              <w:rPr>
                <w:lang w:val="en-GB"/>
              </w:rPr>
            </w:pPr>
          </w:p>
        </w:tc>
        <w:tc>
          <w:tcPr>
            <w:tcW w:w="1777" w:type="dxa"/>
            <w:tcBorders>
              <w:top w:val="nil"/>
              <w:left w:val="nil"/>
              <w:bottom w:val="nil"/>
              <w:right w:val="nil"/>
            </w:tcBorders>
          </w:tcPr>
          <w:p w14:paraId="6E03DB61" w14:textId="77777777" w:rsidR="00BB0D46" w:rsidRDefault="00BB0D46" w:rsidP="00E179BC">
            <w:pPr>
              <w:widowControl w:val="0"/>
              <w:autoSpaceDE w:val="0"/>
              <w:autoSpaceDN w:val="0"/>
              <w:adjustRightInd w:val="0"/>
              <w:jc w:val="center"/>
              <w:rPr>
                <w:lang w:val="en-GB"/>
              </w:rPr>
            </w:pPr>
          </w:p>
        </w:tc>
      </w:tr>
      <w:tr w:rsidR="00BB0D46" w14:paraId="068E41AC" w14:textId="77777777" w:rsidTr="00E07D4A">
        <w:trPr>
          <w:jc w:val="center"/>
        </w:trPr>
        <w:tc>
          <w:tcPr>
            <w:tcW w:w="3098" w:type="dxa"/>
            <w:tcBorders>
              <w:top w:val="nil"/>
              <w:left w:val="nil"/>
              <w:bottom w:val="nil"/>
              <w:right w:val="nil"/>
            </w:tcBorders>
          </w:tcPr>
          <w:p w14:paraId="24FA48F7" w14:textId="03737A41" w:rsidR="00BB0D46" w:rsidRDefault="00BB0D46" w:rsidP="00BB0D46">
            <w:pPr>
              <w:widowControl w:val="0"/>
              <w:autoSpaceDE w:val="0"/>
              <w:autoSpaceDN w:val="0"/>
              <w:adjustRightInd w:val="0"/>
              <w:rPr>
                <w:lang w:val="en-GB"/>
              </w:rPr>
            </w:pPr>
            <w:r>
              <w:rPr>
                <w:lang w:val="en-GB"/>
              </w:rPr>
              <w:t>Labor tax host</w:t>
            </w:r>
          </w:p>
        </w:tc>
        <w:tc>
          <w:tcPr>
            <w:tcW w:w="1777" w:type="dxa"/>
            <w:tcBorders>
              <w:top w:val="nil"/>
              <w:left w:val="nil"/>
              <w:bottom w:val="nil"/>
              <w:right w:val="nil"/>
            </w:tcBorders>
          </w:tcPr>
          <w:p w14:paraId="30CDE161" w14:textId="77777777" w:rsidR="00BB0D46" w:rsidRDefault="00BB0D46" w:rsidP="00BB0D46">
            <w:pPr>
              <w:widowControl w:val="0"/>
              <w:autoSpaceDE w:val="0"/>
              <w:autoSpaceDN w:val="0"/>
              <w:adjustRightInd w:val="0"/>
              <w:jc w:val="center"/>
              <w:rPr>
                <w:lang w:val="en-GB"/>
              </w:rPr>
            </w:pPr>
            <w:r>
              <w:rPr>
                <w:lang w:val="en-GB"/>
              </w:rPr>
              <w:t>-0.0420***</w:t>
            </w:r>
          </w:p>
        </w:tc>
        <w:tc>
          <w:tcPr>
            <w:tcW w:w="1777" w:type="dxa"/>
            <w:tcBorders>
              <w:top w:val="nil"/>
              <w:left w:val="nil"/>
              <w:bottom w:val="nil"/>
              <w:right w:val="nil"/>
            </w:tcBorders>
          </w:tcPr>
          <w:p w14:paraId="654C222C" w14:textId="77777777" w:rsidR="00BB0D46" w:rsidRDefault="00BB0D46" w:rsidP="00BB0D46">
            <w:pPr>
              <w:widowControl w:val="0"/>
              <w:autoSpaceDE w:val="0"/>
              <w:autoSpaceDN w:val="0"/>
              <w:adjustRightInd w:val="0"/>
              <w:jc w:val="center"/>
              <w:rPr>
                <w:lang w:val="en-GB"/>
              </w:rPr>
            </w:pPr>
            <w:r>
              <w:rPr>
                <w:lang w:val="en-GB"/>
              </w:rPr>
              <w:t>0.0439</w:t>
            </w:r>
          </w:p>
        </w:tc>
        <w:tc>
          <w:tcPr>
            <w:tcW w:w="1777" w:type="dxa"/>
            <w:tcBorders>
              <w:top w:val="nil"/>
              <w:left w:val="nil"/>
              <w:bottom w:val="nil"/>
              <w:right w:val="nil"/>
            </w:tcBorders>
          </w:tcPr>
          <w:p w14:paraId="34C7ED51" w14:textId="77777777" w:rsidR="00BB0D46" w:rsidRDefault="00BB0D46" w:rsidP="00BB0D46">
            <w:pPr>
              <w:widowControl w:val="0"/>
              <w:autoSpaceDE w:val="0"/>
              <w:autoSpaceDN w:val="0"/>
              <w:adjustRightInd w:val="0"/>
              <w:jc w:val="center"/>
              <w:rPr>
                <w:lang w:val="en-GB"/>
              </w:rPr>
            </w:pPr>
            <w:r>
              <w:rPr>
                <w:lang w:val="en-GB"/>
              </w:rPr>
              <w:t>0.0329</w:t>
            </w:r>
          </w:p>
        </w:tc>
        <w:tc>
          <w:tcPr>
            <w:tcW w:w="1777" w:type="dxa"/>
            <w:tcBorders>
              <w:top w:val="nil"/>
              <w:left w:val="nil"/>
              <w:bottom w:val="nil"/>
              <w:right w:val="nil"/>
            </w:tcBorders>
          </w:tcPr>
          <w:p w14:paraId="74E81583" w14:textId="77777777" w:rsidR="00BB0D46" w:rsidRDefault="00BB0D46" w:rsidP="00BB0D46">
            <w:pPr>
              <w:widowControl w:val="0"/>
              <w:autoSpaceDE w:val="0"/>
              <w:autoSpaceDN w:val="0"/>
              <w:adjustRightInd w:val="0"/>
              <w:jc w:val="center"/>
              <w:rPr>
                <w:lang w:val="en-GB"/>
              </w:rPr>
            </w:pPr>
            <w:r>
              <w:rPr>
                <w:lang w:val="en-GB"/>
              </w:rPr>
              <w:t>0.0304</w:t>
            </w:r>
          </w:p>
        </w:tc>
      </w:tr>
      <w:tr w:rsidR="00BB0D46" w14:paraId="273C3BC1" w14:textId="77777777" w:rsidTr="00E07D4A">
        <w:trPr>
          <w:jc w:val="center"/>
        </w:trPr>
        <w:tc>
          <w:tcPr>
            <w:tcW w:w="3098" w:type="dxa"/>
            <w:tcBorders>
              <w:top w:val="nil"/>
              <w:left w:val="nil"/>
              <w:bottom w:val="nil"/>
              <w:right w:val="nil"/>
            </w:tcBorders>
          </w:tcPr>
          <w:p w14:paraId="1A7A195C" w14:textId="77777777" w:rsidR="00BB0D46" w:rsidRDefault="00BB0D46" w:rsidP="00BB0D46">
            <w:pPr>
              <w:widowControl w:val="0"/>
              <w:autoSpaceDE w:val="0"/>
              <w:autoSpaceDN w:val="0"/>
              <w:adjustRightInd w:val="0"/>
              <w:rPr>
                <w:lang w:val="en-GB"/>
              </w:rPr>
            </w:pPr>
          </w:p>
        </w:tc>
        <w:tc>
          <w:tcPr>
            <w:tcW w:w="1777" w:type="dxa"/>
            <w:tcBorders>
              <w:top w:val="nil"/>
              <w:left w:val="nil"/>
              <w:bottom w:val="nil"/>
              <w:right w:val="nil"/>
            </w:tcBorders>
          </w:tcPr>
          <w:p w14:paraId="592BA8E6" w14:textId="77777777" w:rsidR="00BB0D46" w:rsidRDefault="00BB0D46" w:rsidP="00BB0D46">
            <w:pPr>
              <w:widowControl w:val="0"/>
              <w:autoSpaceDE w:val="0"/>
              <w:autoSpaceDN w:val="0"/>
              <w:adjustRightInd w:val="0"/>
              <w:jc w:val="center"/>
              <w:rPr>
                <w:lang w:val="en-GB"/>
              </w:rPr>
            </w:pPr>
            <w:r>
              <w:rPr>
                <w:lang w:val="en-GB"/>
              </w:rPr>
              <w:t>(0.00930)</w:t>
            </w:r>
          </w:p>
        </w:tc>
        <w:tc>
          <w:tcPr>
            <w:tcW w:w="1777" w:type="dxa"/>
            <w:tcBorders>
              <w:top w:val="nil"/>
              <w:left w:val="nil"/>
              <w:bottom w:val="nil"/>
              <w:right w:val="nil"/>
            </w:tcBorders>
          </w:tcPr>
          <w:p w14:paraId="7AFB6E85" w14:textId="77777777" w:rsidR="00BB0D46" w:rsidRDefault="00BB0D46" w:rsidP="00BB0D46">
            <w:pPr>
              <w:widowControl w:val="0"/>
              <w:autoSpaceDE w:val="0"/>
              <w:autoSpaceDN w:val="0"/>
              <w:adjustRightInd w:val="0"/>
              <w:jc w:val="center"/>
              <w:rPr>
                <w:lang w:val="en-GB"/>
              </w:rPr>
            </w:pPr>
            <w:r>
              <w:rPr>
                <w:lang w:val="en-GB"/>
              </w:rPr>
              <w:t>(0.0320)</w:t>
            </w:r>
          </w:p>
        </w:tc>
        <w:tc>
          <w:tcPr>
            <w:tcW w:w="1777" w:type="dxa"/>
            <w:tcBorders>
              <w:top w:val="nil"/>
              <w:left w:val="nil"/>
              <w:bottom w:val="nil"/>
              <w:right w:val="nil"/>
            </w:tcBorders>
          </w:tcPr>
          <w:p w14:paraId="1ACBE4E5" w14:textId="77777777" w:rsidR="00BB0D46" w:rsidRDefault="00BB0D46" w:rsidP="00BB0D46">
            <w:pPr>
              <w:widowControl w:val="0"/>
              <w:autoSpaceDE w:val="0"/>
              <w:autoSpaceDN w:val="0"/>
              <w:adjustRightInd w:val="0"/>
              <w:jc w:val="center"/>
              <w:rPr>
                <w:lang w:val="en-GB"/>
              </w:rPr>
            </w:pPr>
            <w:r>
              <w:rPr>
                <w:lang w:val="en-GB"/>
              </w:rPr>
              <w:t>(0.0373)</w:t>
            </w:r>
          </w:p>
        </w:tc>
        <w:tc>
          <w:tcPr>
            <w:tcW w:w="1777" w:type="dxa"/>
            <w:tcBorders>
              <w:top w:val="nil"/>
              <w:left w:val="nil"/>
              <w:bottom w:val="nil"/>
              <w:right w:val="nil"/>
            </w:tcBorders>
          </w:tcPr>
          <w:p w14:paraId="1B18F358" w14:textId="77777777" w:rsidR="00BB0D46" w:rsidRDefault="00BB0D46" w:rsidP="00BB0D46">
            <w:pPr>
              <w:widowControl w:val="0"/>
              <w:autoSpaceDE w:val="0"/>
              <w:autoSpaceDN w:val="0"/>
              <w:adjustRightInd w:val="0"/>
              <w:jc w:val="center"/>
              <w:rPr>
                <w:lang w:val="en-GB"/>
              </w:rPr>
            </w:pPr>
            <w:r>
              <w:rPr>
                <w:lang w:val="en-GB"/>
              </w:rPr>
              <w:t>(0.0422)</w:t>
            </w:r>
          </w:p>
        </w:tc>
      </w:tr>
      <w:tr w:rsidR="00BB0D46" w14:paraId="46699AF3" w14:textId="77777777" w:rsidTr="00E07D4A">
        <w:trPr>
          <w:jc w:val="center"/>
        </w:trPr>
        <w:tc>
          <w:tcPr>
            <w:tcW w:w="3098" w:type="dxa"/>
            <w:tcBorders>
              <w:top w:val="nil"/>
              <w:left w:val="nil"/>
              <w:bottom w:val="nil"/>
              <w:right w:val="nil"/>
            </w:tcBorders>
          </w:tcPr>
          <w:p w14:paraId="4CCD2B36" w14:textId="38524203" w:rsidR="00BB0D46" w:rsidRDefault="00BB0D46" w:rsidP="00BB0D46">
            <w:pPr>
              <w:widowControl w:val="0"/>
              <w:autoSpaceDE w:val="0"/>
              <w:autoSpaceDN w:val="0"/>
              <w:adjustRightInd w:val="0"/>
              <w:rPr>
                <w:lang w:val="en-GB"/>
              </w:rPr>
            </w:pPr>
            <w:r>
              <w:rPr>
                <w:lang w:val="en-GB"/>
              </w:rPr>
              <w:t>Corporate tax host</w:t>
            </w:r>
          </w:p>
        </w:tc>
        <w:tc>
          <w:tcPr>
            <w:tcW w:w="1777" w:type="dxa"/>
            <w:tcBorders>
              <w:top w:val="nil"/>
              <w:left w:val="nil"/>
              <w:bottom w:val="nil"/>
              <w:right w:val="nil"/>
            </w:tcBorders>
          </w:tcPr>
          <w:p w14:paraId="75FF971F" w14:textId="77777777" w:rsidR="00BB0D46" w:rsidRDefault="00BB0D46" w:rsidP="00BB0D46">
            <w:pPr>
              <w:widowControl w:val="0"/>
              <w:autoSpaceDE w:val="0"/>
              <w:autoSpaceDN w:val="0"/>
              <w:adjustRightInd w:val="0"/>
              <w:jc w:val="center"/>
              <w:rPr>
                <w:lang w:val="en-GB"/>
              </w:rPr>
            </w:pPr>
            <w:r>
              <w:rPr>
                <w:lang w:val="en-GB"/>
              </w:rPr>
              <w:t>0.0412***</w:t>
            </w:r>
          </w:p>
        </w:tc>
        <w:tc>
          <w:tcPr>
            <w:tcW w:w="1777" w:type="dxa"/>
            <w:tcBorders>
              <w:top w:val="nil"/>
              <w:left w:val="nil"/>
              <w:bottom w:val="nil"/>
              <w:right w:val="nil"/>
            </w:tcBorders>
          </w:tcPr>
          <w:p w14:paraId="69557EAA" w14:textId="77777777" w:rsidR="00BB0D46" w:rsidRDefault="00BB0D46" w:rsidP="00BB0D46">
            <w:pPr>
              <w:widowControl w:val="0"/>
              <w:autoSpaceDE w:val="0"/>
              <w:autoSpaceDN w:val="0"/>
              <w:adjustRightInd w:val="0"/>
              <w:jc w:val="center"/>
              <w:rPr>
                <w:lang w:val="en-GB"/>
              </w:rPr>
            </w:pPr>
            <w:r>
              <w:rPr>
                <w:lang w:val="en-GB"/>
              </w:rPr>
              <w:t>0.0197</w:t>
            </w:r>
          </w:p>
        </w:tc>
        <w:tc>
          <w:tcPr>
            <w:tcW w:w="1777" w:type="dxa"/>
            <w:tcBorders>
              <w:top w:val="nil"/>
              <w:left w:val="nil"/>
              <w:bottom w:val="nil"/>
              <w:right w:val="nil"/>
            </w:tcBorders>
          </w:tcPr>
          <w:p w14:paraId="0FE92A16" w14:textId="77777777" w:rsidR="00BB0D46" w:rsidRDefault="00BB0D46" w:rsidP="00BB0D46">
            <w:pPr>
              <w:widowControl w:val="0"/>
              <w:autoSpaceDE w:val="0"/>
              <w:autoSpaceDN w:val="0"/>
              <w:adjustRightInd w:val="0"/>
              <w:jc w:val="center"/>
              <w:rPr>
                <w:lang w:val="en-GB"/>
              </w:rPr>
            </w:pPr>
            <w:r>
              <w:rPr>
                <w:lang w:val="en-GB"/>
              </w:rPr>
              <w:t>0.00477</w:t>
            </w:r>
          </w:p>
        </w:tc>
        <w:tc>
          <w:tcPr>
            <w:tcW w:w="1777" w:type="dxa"/>
            <w:tcBorders>
              <w:top w:val="nil"/>
              <w:left w:val="nil"/>
              <w:bottom w:val="nil"/>
              <w:right w:val="nil"/>
            </w:tcBorders>
          </w:tcPr>
          <w:p w14:paraId="7F0037CC" w14:textId="77777777" w:rsidR="00BB0D46" w:rsidRDefault="00BB0D46" w:rsidP="00BB0D46">
            <w:pPr>
              <w:widowControl w:val="0"/>
              <w:autoSpaceDE w:val="0"/>
              <w:autoSpaceDN w:val="0"/>
              <w:adjustRightInd w:val="0"/>
              <w:jc w:val="center"/>
              <w:rPr>
                <w:lang w:val="en-GB"/>
              </w:rPr>
            </w:pPr>
            <w:r>
              <w:rPr>
                <w:lang w:val="en-GB"/>
              </w:rPr>
              <w:t>-0.00243</w:t>
            </w:r>
          </w:p>
        </w:tc>
      </w:tr>
      <w:tr w:rsidR="00BB0D46" w14:paraId="30F01DF8" w14:textId="77777777" w:rsidTr="00E07D4A">
        <w:trPr>
          <w:jc w:val="center"/>
        </w:trPr>
        <w:tc>
          <w:tcPr>
            <w:tcW w:w="3098" w:type="dxa"/>
            <w:tcBorders>
              <w:top w:val="nil"/>
              <w:left w:val="nil"/>
              <w:bottom w:val="nil"/>
              <w:right w:val="nil"/>
            </w:tcBorders>
          </w:tcPr>
          <w:p w14:paraId="5C6A3045" w14:textId="77777777" w:rsidR="00BB0D46" w:rsidRDefault="00BB0D46" w:rsidP="00BB0D46">
            <w:pPr>
              <w:widowControl w:val="0"/>
              <w:autoSpaceDE w:val="0"/>
              <w:autoSpaceDN w:val="0"/>
              <w:adjustRightInd w:val="0"/>
              <w:rPr>
                <w:lang w:val="en-GB"/>
              </w:rPr>
            </w:pPr>
          </w:p>
        </w:tc>
        <w:tc>
          <w:tcPr>
            <w:tcW w:w="1777" w:type="dxa"/>
            <w:tcBorders>
              <w:top w:val="nil"/>
              <w:left w:val="nil"/>
              <w:bottom w:val="nil"/>
              <w:right w:val="nil"/>
            </w:tcBorders>
          </w:tcPr>
          <w:p w14:paraId="70CAB8A8" w14:textId="77777777" w:rsidR="00BB0D46" w:rsidRDefault="00BB0D46" w:rsidP="00BB0D46">
            <w:pPr>
              <w:widowControl w:val="0"/>
              <w:autoSpaceDE w:val="0"/>
              <w:autoSpaceDN w:val="0"/>
              <w:adjustRightInd w:val="0"/>
              <w:jc w:val="center"/>
              <w:rPr>
                <w:lang w:val="en-GB"/>
              </w:rPr>
            </w:pPr>
            <w:r>
              <w:rPr>
                <w:lang w:val="en-GB"/>
              </w:rPr>
              <w:t>(0.0137)</w:t>
            </w:r>
          </w:p>
        </w:tc>
        <w:tc>
          <w:tcPr>
            <w:tcW w:w="1777" w:type="dxa"/>
            <w:tcBorders>
              <w:top w:val="nil"/>
              <w:left w:val="nil"/>
              <w:bottom w:val="nil"/>
              <w:right w:val="nil"/>
            </w:tcBorders>
          </w:tcPr>
          <w:p w14:paraId="2C1AECF5" w14:textId="77777777" w:rsidR="00BB0D46" w:rsidRDefault="00BB0D46" w:rsidP="00BB0D46">
            <w:pPr>
              <w:widowControl w:val="0"/>
              <w:autoSpaceDE w:val="0"/>
              <w:autoSpaceDN w:val="0"/>
              <w:adjustRightInd w:val="0"/>
              <w:jc w:val="center"/>
              <w:rPr>
                <w:lang w:val="en-GB"/>
              </w:rPr>
            </w:pPr>
            <w:r>
              <w:rPr>
                <w:lang w:val="en-GB"/>
              </w:rPr>
              <w:t>(0.0155)</w:t>
            </w:r>
          </w:p>
        </w:tc>
        <w:tc>
          <w:tcPr>
            <w:tcW w:w="1777" w:type="dxa"/>
            <w:tcBorders>
              <w:top w:val="nil"/>
              <w:left w:val="nil"/>
              <w:bottom w:val="nil"/>
              <w:right w:val="nil"/>
            </w:tcBorders>
          </w:tcPr>
          <w:p w14:paraId="20014A73" w14:textId="77777777" w:rsidR="00BB0D46" w:rsidRDefault="00BB0D46" w:rsidP="00BB0D46">
            <w:pPr>
              <w:widowControl w:val="0"/>
              <w:autoSpaceDE w:val="0"/>
              <w:autoSpaceDN w:val="0"/>
              <w:adjustRightInd w:val="0"/>
              <w:jc w:val="center"/>
              <w:rPr>
                <w:lang w:val="en-GB"/>
              </w:rPr>
            </w:pPr>
            <w:r>
              <w:rPr>
                <w:lang w:val="en-GB"/>
              </w:rPr>
              <w:t>(0.0172)</w:t>
            </w:r>
          </w:p>
        </w:tc>
        <w:tc>
          <w:tcPr>
            <w:tcW w:w="1777" w:type="dxa"/>
            <w:tcBorders>
              <w:top w:val="nil"/>
              <w:left w:val="nil"/>
              <w:bottom w:val="nil"/>
              <w:right w:val="nil"/>
            </w:tcBorders>
          </w:tcPr>
          <w:p w14:paraId="6C91D047" w14:textId="77777777" w:rsidR="00BB0D46" w:rsidRDefault="00BB0D46" w:rsidP="00BB0D46">
            <w:pPr>
              <w:widowControl w:val="0"/>
              <w:autoSpaceDE w:val="0"/>
              <w:autoSpaceDN w:val="0"/>
              <w:adjustRightInd w:val="0"/>
              <w:jc w:val="center"/>
              <w:rPr>
                <w:lang w:val="en-GB"/>
              </w:rPr>
            </w:pPr>
            <w:r>
              <w:rPr>
                <w:lang w:val="en-GB"/>
              </w:rPr>
              <w:t>(0.0156)</w:t>
            </w:r>
          </w:p>
        </w:tc>
      </w:tr>
      <w:tr w:rsidR="00BB0D46" w14:paraId="4393E1A5" w14:textId="77777777" w:rsidTr="00E07D4A">
        <w:trPr>
          <w:jc w:val="center"/>
        </w:trPr>
        <w:tc>
          <w:tcPr>
            <w:tcW w:w="3098" w:type="dxa"/>
            <w:tcBorders>
              <w:top w:val="nil"/>
              <w:left w:val="nil"/>
              <w:bottom w:val="nil"/>
              <w:right w:val="nil"/>
            </w:tcBorders>
          </w:tcPr>
          <w:p w14:paraId="06BA7569" w14:textId="2153E0E1" w:rsidR="00BB0D46" w:rsidRDefault="00BB0D46" w:rsidP="00BB0D46">
            <w:pPr>
              <w:widowControl w:val="0"/>
              <w:autoSpaceDE w:val="0"/>
              <w:autoSpaceDN w:val="0"/>
              <w:adjustRightInd w:val="0"/>
              <w:rPr>
                <w:lang w:val="en-GB"/>
              </w:rPr>
            </w:pPr>
            <w:r>
              <w:rPr>
                <w:lang w:val="en-GB"/>
              </w:rPr>
              <w:t xml:space="preserve">Labor tax host * </w:t>
            </w:r>
            <w:r w:rsidR="00BD0A67">
              <w:rPr>
                <w:lang w:val="en-GB"/>
              </w:rPr>
              <w:t>Ln</w:t>
            </w:r>
            <w:r>
              <w:rPr>
                <w:lang w:val="en-GB"/>
              </w:rPr>
              <w:t>Ki</w:t>
            </w:r>
          </w:p>
        </w:tc>
        <w:tc>
          <w:tcPr>
            <w:tcW w:w="1777" w:type="dxa"/>
            <w:tcBorders>
              <w:top w:val="nil"/>
              <w:left w:val="nil"/>
              <w:bottom w:val="nil"/>
              <w:right w:val="nil"/>
            </w:tcBorders>
          </w:tcPr>
          <w:p w14:paraId="3A36E71B" w14:textId="77777777" w:rsidR="00BB0D46" w:rsidRDefault="00BB0D46" w:rsidP="00BB0D46">
            <w:pPr>
              <w:widowControl w:val="0"/>
              <w:autoSpaceDE w:val="0"/>
              <w:autoSpaceDN w:val="0"/>
              <w:adjustRightInd w:val="0"/>
              <w:jc w:val="center"/>
              <w:rPr>
                <w:lang w:val="en-GB"/>
              </w:rPr>
            </w:pPr>
            <w:r>
              <w:rPr>
                <w:lang w:val="en-GB"/>
              </w:rPr>
              <w:t>-0.0657***</w:t>
            </w:r>
          </w:p>
        </w:tc>
        <w:tc>
          <w:tcPr>
            <w:tcW w:w="1777" w:type="dxa"/>
            <w:tcBorders>
              <w:top w:val="nil"/>
              <w:left w:val="nil"/>
              <w:bottom w:val="nil"/>
              <w:right w:val="nil"/>
            </w:tcBorders>
          </w:tcPr>
          <w:p w14:paraId="674CC5DB" w14:textId="77777777" w:rsidR="00BB0D46" w:rsidRDefault="00BB0D46" w:rsidP="00BB0D46">
            <w:pPr>
              <w:widowControl w:val="0"/>
              <w:autoSpaceDE w:val="0"/>
              <w:autoSpaceDN w:val="0"/>
              <w:adjustRightInd w:val="0"/>
              <w:jc w:val="center"/>
              <w:rPr>
                <w:lang w:val="en-GB"/>
              </w:rPr>
            </w:pPr>
            <w:r>
              <w:rPr>
                <w:lang w:val="en-GB"/>
              </w:rPr>
              <w:t>-0.0666</w:t>
            </w:r>
          </w:p>
        </w:tc>
        <w:tc>
          <w:tcPr>
            <w:tcW w:w="1777" w:type="dxa"/>
            <w:tcBorders>
              <w:top w:val="nil"/>
              <w:left w:val="nil"/>
              <w:bottom w:val="nil"/>
              <w:right w:val="nil"/>
            </w:tcBorders>
          </w:tcPr>
          <w:p w14:paraId="074F549A" w14:textId="77777777" w:rsidR="00BB0D46" w:rsidRDefault="00BB0D46" w:rsidP="00BB0D46">
            <w:pPr>
              <w:widowControl w:val="0"/>
              <w:autoSpaceDE w:val="0"/>
              <w:autoSpaceDN w:val="0"/>
              <w:adjustRightInd w:val="0"/>
              <w:jc w:val="center"/>
              <w:rPr>
                <w:lang w:val="en-GB"/>
              </w:rPr>
            </w:pPr>
            <w:r>
              <w:rPr>
                <w:lang w:val="en-GB"/>
              </w:rPr>
              <w:t>-0.0642</w:t>
            </w:r>
          </w:p>
        </w:tc>
        <w:tc>
          <w:tcPr>
            <w:tcW w:w="1777" w:type="dxa"/>
            <w:tcBorders>
              <w:top w:val="nil"/>
              <w:left w:val="nil"/>
              <w:bottom w:val="nil"/>
              <w:right w:val="nil"/>
            </w:tcBorders>
          </w:tcPr>
          <w:p w14:paraId="096D5CF5" w14:textId="77777777" w:rsidR="00BB0D46" w:rsidRDefault="00BB0D46" w:rsidP="00BB0D46">
            <w:pPr>
              <w:widowControl w:val="0"/>
              <w:autoSpaceDE w:val="0"/>
              <w:autoSpaceDN w:val="0"/>
              <w:adjustRightInd w:val="0"/>
              <w:jc w:val="center"/>
              <w:rPr>
                <w:lang w:val="en-GB"/>
              </w:rPr>
            </w:pPr>
            <w:r>
              <w:rPr>
                <w:lang w:val="en-GB"/>
              </w:rPr>
              <w:t>-0.0848**</w:t>
            </w:r>
          </w:p>
        </w:tc>
      </w:tr>
      <w:tr w:rsidR="00BB0D46" w14:paraId="7881C145" w14:textId="77777777" w:rsidTr="00E07D4A">
        <w:trPr>
          <w:jc w:val="center"/>
        </w:trPr>
        <w:tc>
          <w:tcPr>
            <w:tcW w:w="3098" w:type="dxa"/>
            <w:tcBorders>
              <w:top w:val="nil"/>
              <w:left w:val="nil"/>
              <w:bottom w:val="nil"/>
              <w:right w:val="nil"/>
            </w:tcBorders>
          </w:tcPr>
          <w:p w14:paraId="1B444B17" w14:textId="77777777" w:rsidR="00BB0D46" w:rsidRDefault="00BB0D46" w:rsidP="00BB0D46">
            <w:pPr>
              <w:widowControl w:val="0"/>
              <w:autoSpaceDE w:val="0"/>
              <w:autoSpaceDN w:val="0"/>
              <w:adjustRightInd w:val="0"/>
              <w:rPr>
                <w:lang w:val="en-GB"/>
              </w:rPr>
            </w:pPr>
          </w:p>
        </w:tc>
        <w:tc>
          <w:tcPr>
            <w:tcW w:w="1777" w:type="dxa"/>
            <w:tcBorders>
              <w:top w:val="nil"/>
              <w:left w:val="nil"/>
              <w:bottom w:val="nil"/>
              <w:right w:val="nil"/>
            </w:tcBorders>
          </w:tcPr>
          <w:p w14:paraId="26016429" w14:textId="77777777" w:rsidR="00BB0D46" w:rsidRDefault="00BB0D46" w:rsidP="00BB0D46">
            <w:pPr>
              <w:widowControl w:val="0"/>
              <w:autoSpaceDE w:val="0"/>
              <w:autoSpaceDN w:val="0"/>
              <w:adjustRightInd w:val="0"/>
              <w:jc w:val="center"/>
              <w:rPr>
                <w:lang w:val="en-GB"/>
              </w:rPr>
            </w:pPr>
            <w:r>
              <w:rPr>
                <w:lang w:val="en-GB"/>
              </w:rPr>
              <w:t>(0.0174)</w:t>
            </w:r>
          </w:p>
        </w:tc>
        <w:tc>
          <w:tcPr>
            <w:tcW w:w="1777" w:type="dxa"/>
            <w:tcBorders>
              <w:top w:val="nil"/>
              <w:left w:val="nil"/>
              <w:bottom w:val="nil"/>
              <w:right w:val="nil"/>
            </w:tcBorders>
          </w:tcPr>
          <w:p w14:paraId="1E6C3238" w14:textId="77777777" w:rsidR="00BB0D46" w:rsidRDefault="00BB0D46" w:rsidP="00BB0D46">
            <w:pPr>
              <w:widowControl w:val="0"/>
              <w:autoSpaceDE w:val="0"/>
              <w:autoSpaceDN w:val="0"/>
              <w:adjustRightInd w:val="0"/>
              <w:jc w:val="center"/>
              <w:rPr>
                <w:lang w:val="en-GB"/>
              </w:rPr>
            </w:pPr>
            <w:r>
              <w:rPr>
                <w:lang w:val="en-GB"/>
              </w:rPr>
              <w:t>(0.0451)</w:t>
            </w:r>
          </w:p>
        </w:tc>
        <w:tc>
          <w:tcPr>
            <w:tcW w:w="1777" w:type="dxa"/>
            <w:tcBorders>
              <w:top w:val="nil"/>
              <w:left w:val="nil"/>
              <w:bottom w:val="nil"/>
              <w:right w:val="nil"/>
            </w:tcBorders>
          </w:tcPr>
          <w:p w14:paraId="37CF4019" w14:textId="77777777" w:rsidR="00BB0D46" w:rsidRDefault="00BB0D46" w:rsidP="00BB0D46">
            <w:pPr>
              <w:widowControl w:val="0"/>
              <w:autoSpaceDE w:val="0"/>
              <w:autoSpaceDN w:val="0"/>
              <w:adjustRightInd w:val="0"/>
              <w:jc w:val="center"/>
              <w:rPr>
                <w:lang w:val="en-GB"/>
              </w:rPr>
            </w:pPr>
            <w:r>
              <w:rPr>
                <w:lang w:val="en-GB"/>
              </w:rPr>
              <w:t>(0.0427)</w:t>
            </w:r>
          </w:p>
        </w:tc>
        <w:tc>
          <w:tcPr>
            <w:tcW w:w="1777" w:type="dxa"/>
            <w:tcBorders>
              <w:top w:val="nil"/>
              <w:left w:val="nil"/>
              <w:bottom w:val="nil"/>
              <w:right w:val="nil"/>
            </w:tcBorders>
          </w:tcPr>
          <w:p w14:paraId="24DAC9F0" w14:textId="77777777" w:rsidR="00BB0D46" w:rsidRDefault="00BB0D46" w:rsidP="00BB0D46">
            <w:pPr>
              <w:widowControl w:val="0"/>
              <w:autoSpaceDE w:val="0"/>
              <w:autoSpaceDN w:val="0"/>
              <w:adjustRightInd w:val="0"/>
              <w:jc w:val="center"/>
              <w:rPr>
                <w:lang w:val="en-GB"/>
              </w:rPr>
            </w:pPr>
            <w:r>
              <w:rPr>
                <w:lang w:val="en-GB"/>
              </w:rPr>
              <w:t>(0.0422)</w:t>
            </w:r>
          </w:p>
        </w:tc>
      </w:tr>
      <w:tr w:rsidR="00BB0D46" w14:paraId="0D368B84" w14:textId="77777777" w:rsidTr="00E07D4A">
        <w:trPr>
          <w:jc w:val="center"/>
        </w:trPr>
        <w:tc>
          <w:tcPr>
            <w:tcW w:w="3098" w:type="dxa"/>
            <w:tcBorders>
              <w:top w:val="nil"/>
              <w:left w:val="nil"/>
              <w:bottom w:val="nil"/>
              <w:right w:val="nil"/>
            </w:tcBorders>
          </w:tcPr>
          <w:p w14:paraId="24E0600A" w14:textId="00BAF6A4" w:rsidR="00BB0D46" w:rsidRDefault="00BB0D46" w:rsidP="00BB0D46">
            <w:pPr>
              <w:widowControl w:val="0"/>
              <w:autoSpaceDE w:val="0"/>
              <w:autoSpaceDN w:val="0"/>
              <w:adjustRightInd w:val="0"/>
              <w:rPr>
                <w:lang w:val="en-GB"/>
              </w:rPr>
            </w:pPr>
            <w:r>
              <w:rPr>
                <w:lang w:val="en-GB"/>
              </w:rPr>
              <w:t xml:space="preserve">Corporate tax host * </w:t>
            </w:r>
            <w:r w:rsidR="00BD0A67">
              <w:rPr>
                <w:lang w:val="en-GB"/>
              </w:rPr>
              <w:t>ln</w:t>
            </w:r>
            <w:r>
              <w:rPr>
                <w:lang w:val="en-GB"/>
              </w:rPr>
              <w:t>Ki</w:t>
            </w:r>
          </w:p>
        </w:tc>
        <w:tc>
          <w:tcPr>
            <w:tcW w:w="1777" w:type="dxa"/>
            <w:tcBorders>
              <w:top w:val="nil"/>
              <w:left w:val="nil"/>
              <w:bottom w:val="nil"/>
              <w:right w:val="nil"/>
            </w:tcBorders>
          </w:tcPr>
          <w:p w14:paraId="4ED12FBB" w14:textId="77777777" w:rsidR="00BB0D46" w:rsidRDefault="00BB0D46" w:rsidP="00BB0D46">
            <w:pPr>
              <w:widowControl w:val="0"/>
              <w:autoSpaceDE w:val="0"/>
              <w:autoSpaceDN w:val="0"/>
              <w:adjustRightInd w:val="0"/>
              <w:jc w:val="center"/>
              <w:rPr>
                <w:lang w:val="en-GB"/>
              </w:rPr>
            </w:pPr>
            <w:r>
              <w:rPr>
                <w:lang w:val="en-GB"/>
              </w:rPr>
              <w:t>0.0729*</w:t>
            </w:r>
          </w:p>
        </w:tc>
        <w:tc>
          <w:tcPr>
            <w:tcW w:w="1777" w:type="dxa"/>
            <w:tcBorders>
              <w:top w:val="nil"/>
              <w:left w:val="nil"/>
              <w:bottom w:val="nil"/>
              <w:right w:val="nil"/>
            </w:tcBorders>
          </w:tcPr>
          <w:p w14:paraId="4A20F971" w14:textId="77777777" w:rsidR="00BB0D46" w:rsidRDefault="00BB0D46" w:rsidP="00BB0D46">
            <w:pPr>
              <w:widowControl w:val="0"/>
              <w:autoSpaceDE w:val="0"/>
              <w:autoSpaceDN w:val="0"/>
              <w:adjustRightInd w:val="0"/>
              <w:jc w:val="center"/>
              <w:rPr>
                <w:lang w:val="en-GB"/>
              </w:rPr>
            </w:pPr>
            <w:r>
              <w:rPr>
                <w:lang w:val="en-GB"/>
              </w:rPr>
              <w:t>-0.0463</w:t>
            </w:r>
          </w:p>
        </w:tc>
        <w:tc>
          <w:tcPr>
            <w:tcW w:w="1777" w:type="dxa"/>
            <w:tcBorders>
              <w:top w:val="nil"/>
              <w:left w:val="nil"/>
              <w:bottom w:val="nil"/>
              <w:right w:val="nil"/>
            </w:tcBorders>
          </w:tcPr>
          <w:p w14:paraId="6E0E3C17" w14:textId="77777777" w:rsidR="00BB0D46" w:rsidRDefault="00BB0D46" w:rsidP="00BB0D46">
            <w:pPr>
              <w:widowControl w:val="0"/>
              <w:autoSpaceDE w:val="0"/>
              <w:autoSpaceDN w:val="0"/>
              <w:adjustRightInd w:val="0"/>
              <w:jc w:val="center"/>
              <w:rPr>
                <w:lang w:val="en-GB"/>
              </w:rPr>
            </w:pPr>
            <w:r>
              <w:rPr>
                <w:lang w:val="en-GB"/>
              </w:rPr>
              <w:t>-0.0293</w:t>
            </w:r>
          </w:p>
        </w:tc>
        <w:tc>
          <w:tcPr>
            <w:tcW w:w="1777" w:type="dxa"/>
            <w:tcBorders>
              <w:top w:val="nil"/>
              <w:left w:val="nil"/>
              <w:bottom w:val="nil"/>
              <w:right w:val="nil"/>
            </w:tcBorders>
          </w:tcPr>
          <w:p w14:paraId="3324289B" w14:textId="77777777" w:rsidR="00BB0D46" w:rsidRDefault="00BB0D46" w:rsidP="00BB0D46">
            <w:pPr>
              <w:widowControl w:val="0"/>
              <w:autoSpaceDE w:val="0"/>
              <w:autoSpaceDN w:val="0"/>
              <w:adjustRightInd w:val="0"/>
              <w:jc w:val="center"/>
              <w:rPr>
                <w:lang w:val="en-GB"/>
              </w:rPr>
            </w:pPr>
            <w:r>
              <w:rPr>
                <w:lang w:val="en-GB"/>
              </w:rPr>
              <w:t>-0.0127</w:t>
            </w:r>
          </w:p>
        </w:tc>
      </w:tr>
      <w:tr w:rsidR="00BB0D46" w14:paraId="200073D2" w14:textId="77777777" w:rsidTr="00E07D4A">
        <w:trPr>
          <w:jc w:val="center"/>
        </w:trPr>
        <w:tc>
          <w:tcPr>
            <w:tcW w:w="3098" w:type="dxa"/>
            <w:tcBorders>
              <w:top w:val="nil"/>
              <w:left w:val="nil"/>
              <w:bottom w:val="nil"/>
              <w:right w:val="nil"/>
            </w:tcBorders>
          </w:tcPr>
          <w:p w14:paraId="00930C31"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244760FC" w14:textId="77777777" w:rsidR="00BB0D46" w:rsidRDefault="00BB0D46" w:rsidP="00E179BC">
            <w:pPr>
              <w:widowControl w:val="0"/>
              <w:autoSpaceDE w:val="0"/>
              <w:autoSpaceDN w:val="0"/>
              <w:adjustRightInd w:val="0"/>
              <w:jc w:val="center"/>
              <w:rPr>
                <w:lang w:val="en-GB"/>
              </w:rPr>
            </w:pPr>
            <w:r>
              <w:rPr>
                <w:lang w:val="en-GB"/>
              </w:rPr>
              <w:t>(0.0384)</w:t>
            </w:r>
          </w:p>
        </w:tc>
        <w:tc>
          <w:tcPr>
            <w:tcW w:w="1777" w:type="dxa"/>
            <w:tcBorders>
              <w:top w:val="nil"/>
              <w:left w:val="nil"/>
              <w:bottom w:val="nil"/>
              <w:right w:val="nil"/>
            </w:tcBorders>
          </w:tcPr>
          <w:p w14:paraId="61606B54" w14:textId="77777777" w:rsidR="00BB0D46" w:rsidRDefault="00BB0D46" w:rsidP="00E179BC">
            <w:pPr>
              <w:widowControl w:val="0"/>
              <w:autoSpaceDE w:val="0"/>
              <w:autoSpaceDN w:val="0"/>
              <w:adjustRightInd w:val="0"/>
              <w:jc w:val="center"/>
              <w:rPr>
                <w:lang w:val="en-GB"/>
              </w:rPr>
            </w:pPr>
            <w:r>
              <w:rPr>
                <w:lang w:val="en-GB"/>
              </w:rPr>
              <w:t>(0.0374)</w:t>
            </w:r>
          </w:p>
        </w:tc>
        <w:tc>
          <w:tcPr>
            <w:tcW w:w="1777" w:type="dxa"/>
            <w:tcBorders>
              <w:top w:val="nil"/>
              <w:left w:val="nil"/>
              <w:bottom w:val="nil"/>
              <w:right w:val="nil"/>
            </w:tcBorders>
          </w:tcPr>
          <w:p w14:paraId="4B025B4E" w14:textId="77777777" w:rsidR="00BB0D46" w:rsidRDefault="00BB0D46" w:rsidP="00E179BC">
            <w:pPr>
              <w:widowControl w:val="0"/>
              <w:autoSpaceDE w:val="0"/>
              <w:autoSpaceDN w:val="0"/>
              <w:adjustRightInd w:val="0"/>
              <w:jc w:val="center"/>
              <w:rPr>
                <w:lang w:val="en-GB"/>
              </w:rPr>
            </w:pPr>
            <w:r>
              <w:rPr>
                <w:lang w:val="en-GB"/>
              </w:rPr>
              <w:t>(0.0413)</w:t>
            </w:r>
          </w:p>
        </w:tc>
        <w:tc>
          <w:tcPr>
            <w:tcW w:w="1777" w:type="dxa"/>
            <w:tcBorders>
              <w:top w:val="nil"/>
              <w:left w:val="nil"/>
              <w:bottom w:val="nil"/>
              <w:right w:val="nil"/>
            </w:tcBorders>
          </w:tcPr>
          <w:p w14:paraId="3475A324" w14:textId="77777777" w:rsidR="00BB0D46" w:rsidRDefault="00BB0D46" w:rsidP="00E179BC">
            <w:pPr>
              <w:widowControl w:val="0"/>
              <w:autoSpaceDE w:val="0"/>
              <w:autoSpaceDN w:val="0"/>
              <w:adjustRightInd w:val="0"/>
              <w:jc w:val="center"/>
              <w:rPr>
                <w:lang w:val="en-GB"/>
              </w:rPr>
            </w:pPr>
            <w:r>
              <w:rPr>
                <w:lang w:val="en-GB"/>
              </w:rPr>
              <w:t>(0.0392)</w:t>
            </w:r>
          </w:p>
        </w:tc>
      </w:tr>
      <w:tr w:rsidR="00BB0D46" w14:paraId="3C7F77DF" w14:textId="77777777" w:rsidTr="00E07D4A">
        <w:trPr>
          <w:jc w:val="center"/>
        </w:trPr>
        <w:tc>
          <w:tcPr>
            <w:tcW w:w="3098" w:type="dxa"/>
            <w:tcBorders>
              <w:top w:val="nil"/>
              <w:left w:val="nil"/>
              <w:bottom w:val="nil"/>
              <w:right w:val="nil"/>
            </w:tcBorders>
          </w:tcPr>
          <w:p w14:paraId="4C680DAA" w14:textId="57D0BAB2" w:rsidR="00BB0D46" w:rsidRDefault="00BD0A67" w:rsidP="00E179BC">
            <w:pPr>
              <w:widowControl w:val="0"/>
              <w:autoSpaceDE w:val="0"/>
              <w:autoSpaceDN w:val="0"/>
              <w:adjustRightInd w:val="0"/>
              <w:rPr>
                <w:lang w:val="en-GB"/>
              </w:rPr>
            </w:pPr>
            <w:r>
              <w:rPr>
                <w:lang w:val="en-GB"/>
              </w:rPr>
              <w:t xml:space="preserve">Ln </w:t>
            </w:r>
            <w:r w:rsidR="00BB0D46">
              <w:rPr>
                <w:lang w:val="en-GB"/>
              </w:rPr>
              <w:t>ki</w:t>
            </w:r>
          </w:p>
        </w:tc>
        <w:tc>
          <w:tcPr>
            <w:tcW w:w="1777" w:type="dxa"/>
            <w:tcBorders>
              <w:top w:val="nil"/>
              <w:left w:val="nil"/>
              <w:bottom w:val="nil"/>
              <w:right w:val="nil"/>
            </w:tcBorders>
          </w:tcPr>
          <w:p w14:paraId="4EE10C72" w14:textId="77777777" w:rsidR="00BB0D46" w:rsidRDefault="00BB0D46" w:rsidP="00E179BC">
            <w:pPr>
              <w:widowControl w:val="0"/>
              <w:autoSpaceDE w:val="0"/>
              <w:autoSpaceDN w:val="0"/>
              <w:adjustRightInd w:val="0"/>
              <w:jc w:val="center"/>
              <w:rPr>
                <w:lang w:val="en-GB"/>
              </w:rPr>
            </w:pPr>
            <w:r>
              <w:rPr>
                <w:lang w:val="en-GB"/>
              </w:rPr>
              <w:t>-0.992***</w:t>
            </w:r>
          </w:p>
        </w:tc>
        <w:tc>
          <w:tcPr>
            <w:tcW w:w="1777" w:type="dxa"/>
            <w:tcBorders>
              <w:top w:val="nil"/>
              <w:left w:val="nil"/>
              <w:bottom w:val="nil"/>
              <w:right w:val="nil"/>
            </w:tcBorders>
          </w:tcPr>
          <w:p w14:paraId="2AA75B84" w14:textId="77777777" w:rsidR="00BB0D46" w:rsidRDefault="00BB0D46" w:rsidP="00E179BC">
            <w:pPr>
              <w:widowControl w:val="0"/>
              <w:autoSpaceDE w:val="0"/>
              <w:autoSpaceDN w:val="0"/>
              <w:adjustRightInd w:val="0"/>
              <w:jc w:val="center"/>
              <w:rPr>
                <w:lang w:val="en-GB"/>
              </w:rPr>
            </w:pPr>
            <w:r>
              <w:rPr>
                <w:lang w:val="en-GB"/>
              </w:rPr>
              <w:t>-2.303***</w:t>
            </w:r>
          </w:p>
        </w:tc>
        <w:tc>
          <w:tcPr>
            <w:tcW w:w="1777" w:type="dxa"/>
            <w:tcBorders>
              <w:top w:val="nil"/>
              <w:left w:val="nil"/>
              <w:bottom w:val="nil"/>
              <w:right w:val="nil"/>
            </w:tcBorders>
          </w:tcPr>
          <w:p w14:paraId="716E9238" w14:textId="77777777" w:rsidR="00BB0D46" w:rsidRDefault="00BB0D46" w:rsidP="00E179BC">
            <w:pPr>
              <w:widowControl w:val="0"/>
              <w:autoSpaceDE w:val="0"/>
              <w:autoSpaceDN w:val="0"/>
              <w:adjustRightInd w:val="0"/>
              <w:jc w:val="center"/>
              <w:rPr>
                <w:lang w:val="en-GB"/>
              </w:rPr>
            </w:pPr>
            <w:r>
              <w:rPr>
                <w:lang w:val="en-GB"/>
              </w:rPr>
              <w:t>-1.593*</w:t>
            </w:r>
          </w:p>
        </w:tc>
        <w:tc>
          <w:tcPr>
            <w:tcW w:w="1777" w:type="dxa"/>
            <w:tcBorders>
              <w:top w:val="nil"/>
              <w:left w:val="nil"/>
              <w:bottom w:val="nil"/>
              <w:right w:val="nil"/>
            </w:tcBorders>
          </w:tcPr>
          <w:p w14:paraId="39EC622F" w14:textId="77777777" w:rsidR="00BB0D46" w:rsidRDefault="00BB0D46" w:rsidP="00E179BC">
            <w:pPr>
              <w:widowControl w:val="0"/>
              <w:autoSpaceDE w:val="0"/>
              <w:autoSpaceDN w:val="0"/>
              <w:adjustRightInd w:val="0"/>
              <w:jc w:val="center"/>
              <w:rPr>
                <w:lang w:val="en-GB"/>
              </w:rPr>
            </w:pPr>
            <w:r>
              <w:rPr>
                <w:lang w:val="en-GB"/>
              </w:rPr>
              <w:t>-1.666**</w:t>
            </w:r>
          </w:p>
        </w:tc>
      </w:tr>
      <w:tr w:rsidR="00BB0D46" w14:paraId="496D47D9" w14:textId="77777777" w:rsidTr="00E07D4A">
        <w:trPr>
          <w:jc w:val="center"/>
        </w:trPr>
        <w:tc>
          <w:tcPr>
            <w:tcW w:w="3098" w:type="dxa"/>
            <w:tcBorders>
              <w:top w:val="nil"/>
              <w:left w:val="nil"/>
              <w:bottom w:val="nil"/>
              <w:right w:val="nil"/>
            </w:tcBorders>
          </w:tcPr>
          <w:p w14:paraId="012674D7"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3B5D12E1" w14:textId="77777777" w:rsidR="00BB0D46" w:rsidRDefault="00BB0D46" w:rsidP="00E179BC">
            <w:pPr>
              <w:widowControl w:val="0"/>
              <w:autoSpaceDE w:val="0"/>
              <w:autoSpaceDN w:val="0"/>
              <w:adjustRightInd w:val="0"/>
              <w:jc w:val="center"/>
              <w:rPr>
                <w:lang w:val="en-GB"/>
              </w:rPr>
            </w:pPr>
            <w:r>
              <w:rPr>
                <w:lang w:val="en-GB"/>
              </w:rPr>
              <w:t>(0.314)</w:t>
            </w:r>
          </w:p>
        </w:tc>
        <w:tc>
          <w:tcPr>
            <w:tcW w:w="1777" w:type="dxa"/>
            <w:tcBorders>
              <w:top w:val="nil"/>
              <w:left w:val="nil"/>
              <w:bottom w:val="nil"/>
              <w:right w:val="nil"/>
            </w:tcBorders>
          </w:tcPr>
          <w:p w14:paraId="7CAA131C" w14:textId="77777777" w:rsidR="00BB0D46" w:rsidRDefault="00BB0D46" w:rsidP="00E179BC">
            <w:pPr>
              <w:widowControl w:val="0"/>
              <w:autoSpaceDE w:val="0"/>
              <w:autoSpaceDN w:val="0"/>
              <w:adjustRightInd w:val="0"/>
              <w:jc w:val="center"/>
              <w:rPr>
                <w:lang w:val="en-GB"/>
              </w:rPr>
            </w:pPr>
            <w:r>
              <w:rPr>
                <w:lang w:val="en-GB"/>
              </w:rPr>
              <w:t>(0.662)</w:t>
            </w:r>
          </w:p>
        </w:tc>
        <w:tc>
          <w:tcPr>
            <w:tcW w:w="1777" w:type="dxa"/>
            <w:tcBorders>
              <w:top w:val="nil"/>
              <w:left w:val="nil"/>
              <w:bottom w:val="nil"/>
              <w:right w:val="nil"/>
            </w:tcBorders>
          </w:tcPr>
          <w:p w14:paraId="23AC0884" w14:textId="77777777" w:rsidR="00BB0D46" w:rsidRDefault="00BB0D46" w:rsidP="00E179BC">
            <w:pPr>
              <w:widowControl w:val="0"/>
              <w:autoSpaceDE w:val="0"/>
              <w:autoSpaceDN w:val="0"/>
              <w:adjustRightInd w:val="0"/>
              <w:jc w:val="center"/>
              <w:rPr>
                <w:lang w:val="en-GB"/>
              </w:rPr>
            </w:pPr>
            <w:r>
              <w:rPr>
                <w:lang w:val="en-GB"/>
              </w:rPr>
              <w:t>(0.894)</w:t>
            </w:r>
          </w:p>
        </w:tc>
        <w:tc>
          <w:tcPr>
            <w:tcW w:w="1777" w:type="dxa"/>
            <w:tcBorders>
              <w:top w:val="nil"/>
              <w:left w:val="nil"/>
              <w:bottom w:val="nil"/>
              <w:right w:val="nil"/>
            </w:tcBorders>
          </w:tcPr>
          <w:p w14:paraId="19CF86A6" w14:textId="77777777" w:rsidR="00BB0D46" w:rsidRDefault="00BB0D46" w:rsidP="00E179BC">
            <w:pPr>
              <w:widowControl w:val="0"/>
              <w:autoSpaceDE w:val="0"/>
              <w:autoSpaceDN w:val="0"/>
              <w:adjustRightInd w:val="0"/>
              <w:jc w:val="center"/>
              <w:rPr>
                <w:lang w:val="en-GB"/>
              </w:rPr>
            </w:pPr>
            <w:r>
              <w:rPr>
                <w:lang w:val="en-GB"/>
              </w:rPr>
              <w:t>(0.791)</w:t>
            </w:r>
          </w:p>
        </w:tc>
      </w:tr>
      <w:tr w:rsidR="00BD0A67" w14:paraId="3AA3AF84" w14:textId="77777777" w:rsidTr="00E07D4A">
        <w:trPr>
          <w:jc w:val="center"/>
        </w:trPr>
        <w:tc>
          <w:tcPr>
            <w:tcW w:w="3098" w:type="dxa"/>
            <w:tcBorders>
              <w:top w:val="nil"/>
              <w:left w:val="nil"/>
              <w:bottom w:val="nil"/>
              <w:right w:val="nil"/>
            </w:tcBorders>
          </w:tcPr>
          <w:p w14:paraId="006A3CDB" w14:textId="2724E0CE" w:rsidR="00BD0A67" w:rsidRDefault="00BD0A67" w:rsidP="00BD0A67">
            <w:pPr>
              <w:widowControl w:val="0"/>
              <w:autoSpaceDE w:val="0"/>
              <w:autoSpaceDN w:val="0"/>
              <w:adjustRightInd w:val="0"/>
              <w:rPr>
                <w:lang w:val="en-GB"/>
              </w:rPr>
            </w:pPr>
            <w:r>
              <w:rPr>
                <w:lang w:val="en-GB"/>
              </w:rPr>
              <w:t>Ln trade openness origin</w:t>
            </w:r>
          </w:p>
        </w:tc>
        <w:tc>
          <w:tcPr>
            <w:tcW w:w="1777" w:type="dxa"/>
            <w:tcBorders>
              <w:top w:val="nil"/>
              <w:left w:val="nil"/>
              <w:bottom w:val="nil"/>
              <w:right w:val="nil"/>
            </w:tcBorders>
          </w:tcPr>
          <w:p w14:paraId="06AD5C0D" w14:textId="77777777" w:rsidR="00BD0A67" w:rsidRDefault="00BD0A67" w:rsidP="00BD0A67">
            <w:pPr>
              <w:widowControl w:val="0"/>
              <w:autoSpaceDE w:val="0"/>
              <w:autoSpaceDN w:val="0"/>
              <w:adjustRightInd w:val="0"/>
              <w:jc w:val="center"/>
              <w:rPr>
                <w:lang w:val="en-GB"/>
              </w:rPr>
            </w:pPr>
            <w:r>
              <w:rPr>
                <w:lang w:val="en-GB"/>
              </w:rPr>
              <w:t>1.019***</w:t>
            </w:r>
          </w:p>
        </w:tc>
        <w:tc>
          <w:tcPr>
            <w:tcW w:w="1777" w:type="dxa"/>
            <w:tcBorders>
              <w:top w:val="nil"/>
              <w:left w:val="nil"/>
              <w:bottom w:val="nil"/>
              <w:right w:val="nil"/>
            </w:tcBorders>
          </w:tcPr>
          <w:p w14:paraId="43B124EF" w14:textId="77777777" w:rsidR="00BD0A67" w:rsidRDefault="00BD0A67" w:rsidP="00BD0A67">
            <w:pPr>
              <w:widowControl w:val="0"/>
              <w:autoSpaceDE w:val="0"/>
              <w:autoSpaceDN w:val="0"/>
              <w:adjustRightInd w:val="0"/>
              <w:jc w:val="center"/>
              <w:rPr>
                <w:lang w:val="en-GB"/>
              </w:rPr>
            </w:pPr>
            <w:r>
              <w:rPr>
                <w:lang w:val="en-GB"/>
              </w:rPr>
              <w:t>2.062***</w:t>
            </w:r>
          </w:p>
        </w:tc>
        <w:tc>
          <w:tcPr>
            <w:tcW w:w="1777" w:type="dxa"/>
            <w:tcBorders>
              <w:top w:val="nil"/>
              <w:left w:val="nil"/>
              <w:bottom w:val="nil"/>
              <w:right w:val="nil"/>
            </w:tcBorders>
          </w:tcPr>
          <w:p w14:paraId="7DE2AB5E" w14:textId="77777777" w:rsidR="00BD0A67" w:rsidRDefault="00BD0A67" w:rsidP="00BD0A67">
            <w:pPr>
              <w:widowControl w:val="0"/>
              <w:autoSpaceDE w:val="0"/>
              <w:autoSpaceDN w:val="0"/>
              <w:adjustRightInd w:val="0"/>
              <w:jc w:val="center"/>
              <w:rPr>
                <w:lang w:val="en-GB"/>
              </w:rPr>
            </w:pPr>
            <w:r>
              <w:rPr>
                <w:lang w:val="en-GB"/>
              </w:rPr>
              <w:t>1.844**</w:t>
            </w:r>
          </w:p>
        </w:tc>
        <w:tc>
          <w:tcPr>
            <w:tcW w:w="1777" w:type="dxa"/>
            <w:tcBorders>
              <w:top w:val="nil"/>
              <w:left w:val="nil"/>
              <w:bottom w:val="nil"/>
              <w:right w:val="nil"/>
            </w:tcBorders>
          </w:tcPr>
          <w:p w14:paraId="7BD522C4" w14:textId="77777777" w:rsidR="00BD0A67" w:rsidRDefault="00BD0A67" w:rsidP="00BD0A67">
            <w:pPr>
              <w:widowControl w:val="0"/>
              <w:autoSpaceDE w:val="0"/>
              <w:autoSpaceDN w:val="0"/>
              <w:adjustRightInd w:val="0"/>
              <w:jc w:val="center"/>
              <w:rPr>
                <w:lang w:val="en-GB"/>
              </w:rPr>
            </w:pPr>
            <w:r>
              <w:rPr>
                <w:lang w:val="en-GB"/>
              </w:rPr>
              <w:t>1.536*</w:t>
            </w:r>
          </w:p>
        </w:tc>
      </w:tr>
      <w:tr w:rsidR="00BD0A67" w14:paraId="712FD1EB" w14:textId="77777777" w:rsidTr="00E07D4A">
        <w:trPr>
          <w:jc w:val="center"/>
        </w:trPr>
        <w:tc>
          <w:tcPr>
            <w:tcW w:w="3098" w:type="dxa"/>
            <w:tcBorders>
              <w:top w:val="nil"/>
              <w:left w:val="nil"/>
              <w:bottom w:val="nil"/>
              <w:right w:val="nil"/>
            </w:tcBorders>
          </w:tcPr>
          <w:p w14:paraId="34912D9A" w14:textId="77777777" w:rsidR="00BD0A67" w:rsidRDefault="00BD0A67" w:rsidP="00BD0A67">
            <w:pPr>
              <w:widowControl w:val="0"/>
              <w:autoSpaceDE w:val="0"/>
              <w:autoSpaceDN w:val="0"/>
              <w:adjustRightInd w:val="0"/>
              <w:rPr>
                <w:lang w:val="en-GB"/>
              </w:rPr>
            </w:pPr>
          </w:p>
        </w:tc>
        <w:tc>
          <w:tcPr>
            <w:tcW w:w="1777" w:type="dxa"/>
            <w:tcBorders>
              <w:top w:val="nil"/>
              <w:left w:val="nil"/>
              <w:bottom w:val="nil"/>
              <w:right w:val="nil"/>
            </w:tcBorders>
          </w:tcPr>
          <w:p w14:paraId="408F2DD5" w14:textId="77777777" w:rsidR="00BD0A67" w:rsidRDefault="00BD0A67" w:rsidP="00BD0A67">
            <w:pPr>
              <w:widowControl w:val="0"/>
              <w:autoSpaceDE w:val="0"/>
              <w:autoSpaceDN w:val="0"/>
              <w:adjustRightInd w:val="0"/>
              <w:jc w:val="center"/>
              <w:rPr>
                <w:lang w:val="en-GB"/>
              </w:rPr>
            </w:pPr>
            <w:r>
              <w:rPr>
                <w:lang w:val="en-GB"/>
              </w:rPr>
              <w:t>(0.205)</w:t>
            </w:r>
          </w:p>
        </w:tc>
        <w:tc>
          <w:tcPr>
            <w:tcW w:w="1777" w:type="dxa"/>
            <w:tcBorders>
              <w:top w:val="nil"/>
              <w:left w:val="nil"/>
              <w:bottom w:val="nil"/>
              <w:right w:val="nil"/>
            </w:tcBorders>
          </w:tcPr>
          <w:p w14:paraId="4FDE29C2" w14:textId="77777777" w:rsidR="00BD0A67" w:rsidRDefault="00BD0A67" w:rsidP="00BD0A67">
            <w:pPr>
              <w:widowControl w:val="0"/>
              <w:autoSpaceDE w:val="0"/>
              <w:autoSpaceDN w:val="0"/>
              <w:adjustRightInd w:val="0"/>
              <w:jc w:val="center"/>
              <w:rPr>
                <w:lang w:val="en-GB"/>
              </w:rPr>
            </w:pPr>
            <w:r>
              <w:rPr>
                <w:lang w:val="en-GB"/>
              </w:rPr>
              <w:t>(0.753)</w:t>
            </w:r>
          </w:p>
        </w:tc>
        <w:tc>
          <w:tcPr>
            <w:tcW w:w="1777" w:type="dxa"/>
            <w:tcBorders>
              <w:top w:val="nil"/>
              <w:left w:val="nil"/>
              <w:bottom w:val="nil"/>
              <w:right w:val="nil"/>
            </w:tcBorders>
          </w:tcPr>
          <w:p w14:paraId="18F4C81A" w14:textId="77777777" w:rsidR="00BD0A67" w:rsidRDefault="00BD0A67" w:rsidP="00BD0A67">
            <w:pPr>
              <w:widowControl w:val="0"/>
              <w:autoSpaceDE w:val="0"/>
              <w:autoSpaceDN w:val="0"/>
              <w:adjustRightInd w:val="0"/>
              <w:jc w:val="center"/>
              <w:rPr>
                <w:lang w:val="en-GB"/>
              </w:rPr>
            </w:pPr>
            <w:r>
              <w:rPr>
                <w:lang w:val="en-GB"/>
              </w:rPr>
              <w:t>(0.800)</w:t>
            </w:r>
          </w:p>
        </w:tc>
        <w:tc>
          <w:tcPr>
            <w:tcW w:w="1777" w:type="dxa"/>
            <w:tcBorders>
              <w:top w:val="nil"/>
              <w:left w:val="nil"/>
              <w:bottom w:val="nil"/>
              <w:right w:val="nil"/>
            </w:tcBorders>
          </w:tcPr>
          <w:p w14:paraId="01AD5202" w14:textId="77777777" w:rsidR="00BD0A67" w:rsidRDefault="00BD0A67" w:rsidP="00BD0A67">
            <w:pPr>
              <w:widowControl w:val="0"/>
              <w:autoSpaceDE w:val="0"/>
              <w:autoSpaceDN w:val="0"/>
              <w:adjustRightInd w:val="0"/>
              <w:jc w:val="center"/>
              <w:rPr>
                <w:lang w:val="en-GB"/>
              </w:rPr>
            </w:pPr>
            <w:r>
              <w:rPr>
                <w:lang w:val="en-GB"/>
              </w:rPr>
              <w:t>(0.812)</w:t>
            </w:r>
          </w:p>
        </w:tc>
      </w:tr>
      <w:tr w:rsidR="00BD0A67" w14:paraId="03079D85" w14:textId="77777777" w:rsidTr="00E07D4A">
        <w:trPr>
          <w:jc w:val="center"/>
        </w:trPr>
        <w:tc>
          <w:tcPr>
            <w:tcW w:w="3098" w:type="dxa"/>
            <w:tcBorders>
              <w:top w:val="nil"/>
              <w:left w:val="nil"/>
              <w:bottom w:val="nil"/>
              <w:right w:val="nil"/>
            </w:tcBorders>
          </w:tcPr>
          <w:p w14:paraId="5295113E" w14:textId="3A49A8FD" w:rsidR="00BD0A67" w:rsidRDefault="00BD0A67" w:rsidP="00BD0A67">
            <w:pPr>
              <w:widowControl w:val="0"/>
              <w:autoSpaceDE w:val="0"/>
              <w:autoSpaceDN w:val="0"/>
              <w:adjustRightInd w:val="0"/>
              <w:rPr>
                <w:lang w:val="en-GB"/>
              </w:rPr>
            </w:pPr>
            <w:r>
              <w:rPr>
                <w:lang w:val="en-GB"/>
              </w:rPr>
              <w:t>Ln trade openness host</w:t>
            </w:r>
          </w:p>
        </w:tc>
        <w:tc>
          <w:tcPr>
            <w:tcW w:w="1777" w:type="dxa"/>
            <w:tcBorders>
              <w:top w:val="nil"/>
              <w:left w:val="nil"/>
              <w:bottom w:val="nil"/>
              <w:right w:val="nil"/>
            </w:tcBorders>
          </w:tcPr>
          <w:p w14:paraId="3BC36572" w14:textId="77777777" w:rsidR="00BD0A67" w:rsidRDefault="00BD0A67" w:rsidP="00BD0A67">
            <w:pPr>
              <w:widowControl w:val="0"/>
              <w:autoSpaceDE w:val="0"/>
              <w:autoSpaceDN w:val="0"/>
              <w:adjustRightInd w:val="0"/>
              <w:jc w:val="center"/>
              <w:rPr>
                <w:lang w:val="en-GB"/>
              </w:rPr>
            </w:pPr>
            <w:r>
              <w:rPr>
                <w:lang w:val="en-GB"/>
              </w:rPr>
              <w:t>1.333***</w:t>
            </w:r>
          </w:p>
        </w:tc>
        <w:tc>
          <w:tcPr>
            <w:tcW w:w="1777" w:type="dxa"/>
            <w:tcBorders>
              <w:top w:val="nil"/>
              <w:left w:val="nil"/>
              <w:bottom w:val="nil"/>
              <w:right w:val="nil"/>
            </w:tcBorders>
          </w:tcPr>
          <w:p w14:paraId="52178BCC" w14:textId="77777777" w:rsidR="00BD0A67" w:rsidRDefault="00BD0A67" w:rsidP="00BD0A67">
            <w:pPr>
              <w:widowControl w:val="0"/>
              <w:autoSpaceDE w:val="0"/>
              <w:autoSpaceDN w:val="0"/>
              <w:adjustRightInd w:val="0"/>
              <w:jc w:val="center"/>
              <w:rPr>
                <w:lang w:val="en-GB"/>
              </w:rPr>
            </w:pPr>
            <w:r>
              <w:rPr>
                <w:lang w:val="en-GB"/>
              </w:rPr>
              <w:t>-1.016</w:t>
            </w:r>
          </w:p>
        </w:tc>
        <w:tc>
          <w:tcPr>
            <w:tcW w:w="1777" w:type="dxa"/>
            <w:tcBorders>
              <w:top w:val="nil"/>
              <w:left w:val="nil"/>
              <w:bottom w:val="nil"/>
              <w:right w:val="nil"/>
            </w:tcBorders>
          </w:tcPr>
          <w:p w14:paraId="6C5AF297" w14:textId="77777777" w:rsidR="00BD0A67" w:rsidRDefault="00BD0A67" w:rsidP="00BD0A67">
            <w:pPr>
              <w:widowControl w:val="0"/>
              <w:autoSpaceDE w:val="0"/>
              <w:autoSpaceDN w:val="0"/>
              <w:adjustRightInd w:val="0"/>
              <w:jc w:val="center"/>
              <w:rPr>
                <w:lang w:val="en-GB"/>
              </w:rPr>
            </w:pPr>
            <w:r>
              <w:rPr>
                <w:lang w:val="en-GB"/>
              </w:rPr>
              <w:t>-0.600</w:t>
            </w:r>
          </w:p>
        </w:tc>
        <w:tc>
          <w:tcPr>
            <w:tcW w:w="1777" w:type="dxa"/>
            <w:tcBorders>
              <w:top w:val="nil"/>
              <w:left w:val="nil"/>
              <w:bottom w:val="nil"/>
              <w:right w:val="nil"/>
            </w:tcBorders>
          </w:tcPr>
          <w:p w14:paraId="781970C1" w14:textId="77777777" w:rsidR="00BD0A67" w:rsidRDefault="00BD0A67" w:rsidP="00BD0A67">
            <w:pPr>
              <w:widowControl w:val="0"/>
              <w:autoSpaceDE w:val="0"/>
              <w:autoSpaceDN w:val="0"/>
              <w:adjustRightInd w:val="0"/>
              <w:jc w:val="center"/>
              <w:rPr>
                <w:lang w:val="en-GB"/>
              </w:rPr>
            </w:pPr>
            <w:r>
              <w:rPr>
                <w:lang w:val="en-GB"/>
              </w:rPr>
              <w:t>-0.362</w:t>
            </w:r>
          </w:p>
        </w:tc>
      </w:tr>
      <w:tr w:rsidR="00BD0A67" w14:paraId="56DE8FC8" w14:textId="77777777" w:rsidTr="00E07D4A">
        <w:trPr>
          <w:jc w:val="center"/>
        </w:trPr>
        <w:tc>
          <w:tcPr>
            <w:tcW w:w="3098" w:type="dxa"/>
            <w:tcBorders>
              <w:top w:val="nil"/>
              <w:left w:val="nil"/>
              <w:bottom w:val="nil"/>
              <w:right w:val="nil"/>
            </w:tcBorders>
          </w:tcPr>
          <w:p w14:paraId="56329F1A" w14:textId="77777777" w:rsidR="00BD0A67" w:rsidRDefault="00BD0A67" w:rsidP="00BD0A67">
            <w:pPr>
              <w:widowControl w:val="0"/>
              <w:autoSpaceDE w:val="0"/>
              <w:autoSpaceDN w:val="0"/>
              <w:adjustRightInd w:val="0"/>
              <w:rPr>
                <w:lang w:val="en-GB"/>
              </w:rPr>
            </w:pPr>
          </w:p>
        </w:tc>
        <w:tc>
          <w:tcPr>
            <w:tcW w:w="1777" w:type="dxa"/>
            <w:tcBorders>
              <w:top w:val="nil"/>
              <w:left w:val="nil"/>
              <w:bottom w:val="nil"/>
              <w:right w:val="nil"/>
            </w:tcBorders>
          </w:tcPr>
          <w:p w14:paraId="6F0E9398" w14:textId="77777777" w:rsidR="00BD0A67" w:rsidRDefault="00BD0A67" w:rsidP="00BD0A67">
            <w:pPr>
              <w:widowControl w:val="0"/>
              <w:autoSpaceDE w:val="0"/>
              <w:autoSpaceDN w:val="0"/>
              <w:adjustRightInd w:val="0"/>
              <w:jc w:val="center"/>
              <w:rPr>
                <w:lang w:val="en-GB"/>
              </w:rPr>
            </w:pPr>
            <w:r>
              <w:rPr>
                <w:lang w:val="en-GB"/>
              </w:rPr>
              <w:t>(0.245)</w:t>
            </w:r>
          </w:p>
        </w:tc>
        <w:tc>
          <w:tcPr>
            <w:tcW w:w="1777" w:type="dxa"/>
            <w:tcBorders>
              <w:top w:val="nil"/>
              <w:left w:val="nil"/>
              <w:bottom w:val="nil"/>
              <w:right w:val="nil"/>
            </w:tcBorders>
          </w:tcPr>
          <w:p w14:paraId="1D411553" w14:textId="77777777" w:rsidR="00BD0A67" w:rsidRDefault="00BD0A67" w:rsidP="00BD0A67">
            <w:pPr>
              <w:widowControl w:val="0"/>
              <w:autoSpaceDE w:val="0"/>
              <w:autoSpaceDN w:val="0"/>
              <w:adjustRightInd w:val="0"/>
              <w:jc w:val="center"/>
              <w:rPr>
                <w:lang w:val="en-GB"/>
              </w:rPr>
            </w:pPr>
            <w:r>
              <w:rPr>
                <w:lang w:val="en-GB"/>
              </w:rPr>
              <w:t>(0.627)</w:t>
            </w:r>
          </w:p>
        </w:tc>
        <w:tc>
          <w:tcPr>
            <w:tcW w:w="1777" w:type="dxa"/>
            <w:tcBorders>
              <w:top w:val="nil"/>
              <w:left w:val="nil"/>
              <w:bottom w:val="nil"/>
              <w:right w:val="nil"/>
            </w:tcBorders>
          </w:tcPr>
          <w:p w14:paraId="64DBC23A" w14:textId="77777777" w:rsidR="00BD0A67" w:rsidRDefault="00BD0A67" w:rsidP="00BD0A67">
            <w:pPr>
              <w:widowControl w:val="0"/>
              <w:autoSpaceDE w:val="0"/>
              <w:autoSpaceDN w:val="0"/>
              <w:adjustRightInd w:val="0"/>
              <w:jc w:val="center"/>
              <w:rPr>
                <w:lang w:val="en-GB"/>
              </w:rPr>
            </w:pPr>
            <w:r>
              <w:rPr>
                <w:lang w:val="en-GB"/>
              </w:rPr>
              <w:t>(0.726)</w:t>
            </w:r>
          </w:p>
        </w:tc>
        <w:tc>
          <w:tcPr>
            <w:tcW w:w="1777" w:type="dxa"/>
            <w:tcBorders>
              <w:top w:val="nil"/>
              <w:left w:val="nil"/>
              <w:bottom w:val="nil"/>
              <w:right w:val="nil"/>
            </w:tcBorders>
          </w:tcPr>
          <w:p w14:paraId="5DB72A4C" w14:textId="77777777" w:rsidR="00BD0A67" w:rsidRDefault="00BD0A67" w:rsidP="00BD0A67">
            <w:pPr>
              <w:widowControl w:val="0"/>
              <w:autoSpaceDE w:val="0"/>
              <w:autoSpaceDN w:val="0"/>
              <w:adjustRightInd w:val="0"/>
              <w:jc w:val="center"/>
              <w:rPr>
                <w:lang w:val="en-GB"/>
              </w:rPr>
            </w:pPr>
            <w:r>
              <w:rPr>
                <w:lang w:val="en-GB"/>
              </w:rPr>
              <w:t>(0.847)</w:t>
            </w:r>
          </w:p>
        </w:tc>
      </w:tr>
      <w:tr w:rsidR="00BD0A67" w14:paraId="19858C26" w14:textId="77777777" w:rsidTr="00E07D4A">
        <w:trPr>
          <w:jc w:val="center"/>
        </w:trPr>
        <w:tc>
          <w:tcPr>
            <w:tcW w:w="3098" w:type="dxa"/>
            <w:tcBorders>
              <w:top w:val="nil"/>
              <w:left w:val="nil"/>
              <w:bottom w:val="nil"/>
              <w:right w:val="nil"/>
            </w:tcBorders>
          </w:tcPr>
          <w:p w14:paraId="333ED442" w14:textId="02B9D2CE" w:rsidR="00BD0A67" w:rsidRDefault="00BD0A67" w:rsidP="00BD0A67">
            <w:pPr>
              <w:widowControl w:val="0"/>
              <w:autoSpaceDE w:val="0"/>
              <w:autoSpaceDN w:val="0"/>
              <w:adjustRightInd w:val="0"/>
              <w:rPr>
                <w:lang w:val="en-GB"/>
              </w:rPr>
            </w:pPr>
            <w:r>
              <w:rPr>
                <w:lang w:val="en-GB"/>
              </w:rPr>
              <w:t>Lnexchangerate origin</w:t>
            </w:r>
          </w:p>
        </w:tc>
        <w:tc>
          <w:tcPr>
            <w:tcW w:w="1777" w:type="dxa"/>
            <w:tcBorders>
              <w:top w:val="nil"/>
              <w:left w:val="nil"/>
              <w:bottom w:val="nil"/>
              <w:right w:val="nil"/>
            </w:tcBorders>
          </w:tcPr>
          <w:p w14:paraId="0C61B156" w14:textId="77777777" w:rsidR="00BD0A67" w:rsidRDefault="00BD0A67" w:rsidP="00BD0A67">
            <w:pPr>
              <w:widowControl w:val="0"/>
              <w:autoSpaceDE w:val="0"/>
              <w:autoSpaceDN w:val="0"/>
              <w:adjustRightInd w:val="0"/>
              <w:jc w:val="center"/>
              <w:rPr>
                <w:lang w:val="en-GB"/>
              </w:rPr>
            </w:pPr>
            <w:r>
              <w:rPr>
                <w:lang w:val="en-GB"/>
              </w:rPr>
              <w:t>-0.105**</w:t>
            </w:r>
          </w:p>
        </w:tc>
        <w:tc>
          <w:tcPr>
            <w:tcW w:w="1777" w:type="dxa"/>
            <w:tcBorders>
              <w:top w:val="nil"/>
              <w:left w:val="nil"/>
              <w:bottom w:val="nil"/>
              <w:right w:val="nil"/>
            </w:tcBorders>
          </w:tcPr>
          <w:p w14:paraId="1ADCDD0D" w14:textId="77777777" w:rsidR="00BD0A67" w:rsidRDefault="00BD0A67" w:rsidP="00BD0A67">
            <w:pPr>
              <w:widowControl w:val="0"/>
              <w:autoSpaceDE w:val="0"/>
              <w:autoSpaceDN w:val="0"/>
              <w:adjustRightInd w:val="0"/>
              <w:jc w:val="center"/>
              <w:rPr>
                <w:lang w:val="en-GB"/>
              </w:rPr>
            </w:pPr>
            <w:r>
              <w:rPr>
                <w:lang w:val="en-GB"/>
              </w:rPr>
              <w:t>0.283</w:t>
            </w:r>
          </w:p>
        </w:tc>
        <w:tc>
          <w:tcPr>
            <w:tcW w:w="1777" w:type="dxa"/>
            <w:tcBorders>
              <w:top w:val="nil"/>
              <w:left w:val="nil"/>
              <w:bottom w:val="nil"/>
              <w:right w:val="nil"/>
            </w:tcBorders>
          </w:tcPr>
          <w:p w14:paraId="26190707" w14:textId="77777777" w:rsidR="00BD0A67" w:rsidRDefault="00BD0A67" w:rsidP="00BD0A67">
            <w:pPr>
              <w:widowControl w:val="0"/>
              <w:autoSpaceDE w:val="0"/>
              <w:autoSpaceDN w:val="0"/>
              <w:adjustRightInd w:val="0"/>
              <w:jc w:val="center"/>
              <w:rPr>
                <w:lang w:val="en-GB"/>
              </w:rPr>
            </w:pPr>
            <w:r>
              <w:rPr>
                <w:lang w:val="en-GB"/>
              </w:rPr>
              <w:t>0.944*</w:t>
            </w:r>
          </w:p>
        </w:tc>
        <w:tc>
          <w:tcPr>
            <w:tcW w:w="1777" w:type="dxa"/>
            <w:tcBorders>
              <w:top w:val="nil"/>
              <w:left w:val="nil"/>
              <w:bottom w:val="nil"/>
              <w:right w:val="nil"/>
            </w:tcBorders>
          </w:tcPr>
          <w:p w14:paraId="292F6013" w14:textId="77777777" w:rsidR="00BD0A67" w:rsidRDefault="00BD0A67" w:rsidP="00BD0A67">
            <w:pPr>
              <w:widowControl w:val="0"/>
              <w:autoSpaceDE w:val="0"/>
              <w:autoSpaceDN w:val="0"/>
              <w:adjustRightInd w:val="0"/>
              <w:jc w:val="center"/>
              <w:rPr>
                <w:lang w:val="en-GB"/>
              </w:rPr>
            </w:pPr>
            <w:r>
              <w:rPr>
                <w:lang w:val="en-GB"/>
              </w:rPr>
              <w:t>0.428</w:t>
            </w:r>
          </w:p>
        </w:tc>
      </w:tr>
      <w:tr w:rsidR="00BD0A67" w14:paraId="06ACAF36" w14:textId="77777777" w:rsidTr="00E07D4A">
        <w:trPr>
          <w:jc w:val="center"/>
        </w:trPr>
        <w:tc>
          <w:tcPr>
            <w:tcW w:w="3098" w:type="dxa"/>
            <w:tcBorders>
              <w:top w:val="nil"/>
              <w:left w:val="nil"/>
              <w:bottom w:val="nil"/>
              <w:right w:val="nil"/>
            </w:tcBorders>
          </w:tcPr>
          <w:p w14:paraId="335E6014" w14:textId="77777777" w:rsidR="00BD0A67" w:rsidRDefault="00BD0A67" w:rsidP="00BD0A67">
            <w:pPr>
              <w:widowControl w:val="0"/>
              <w:autoSpaceDE w:val="0"/>
              <w:autoSpaceDN w:val="0"/>
              <w:adjustRightInd w:val="0"/>
              <w:rPr>
                <w:lang w:val="en-GB"/>
              </w:rPr>
            </w:pPr>
          </w:p>
        </w:tc>
        <w:tc>
          <w:tcPr>
            <w:tcW w:w="1777" w:type="dxa"/>
            <w:tcBorders>
              <w:top w:val="nil"/>
              <w:left w:val="nil"/>
              <w:bottom w:val="nil"/>
              <w:right w:val="nil"/>
            </w:tcBorders>
          </w:tcPr>
          <w:p w14:paraId="4698A3AD" w14:textId="77777777" w:rsidR="00BD0A67" w:rsidRDefault="00BD0A67" w:rsidP="00BD0A67">
            <w:pPr>
              <w:widowControl w:val="0"/>
              <w:autoSpaceDE w:val="0"/>
              <w:autoSpaceDN w:val="0"/>
              <w:adjustRightInd w:val="0"/>
              <w:jc w:val="center"/>
              <w:rPr>
                <w:lang w:val="en-GB"/>
              </w:rPr>
            </w:pPr>
            <w:r>
              <w:rPr>
                <w:lang w:val="en-GB"/>
              </w:rPr>
              <w:t>(0.0519)</w:t>
            </w:r>
          </w:p>
        </w:tc>
        <w:tc>
          <w:tcPr>
            <w:tcW w:w="1777" w:type="dxa"/>
            <w:tcBorders>
              <w:top w:val="nil"/>
              <w:left w:val="nil"/>
              <w:bottom w:val="nil"/>
              <w:right w:val="nil"/>
            </w:tcBorders>
          </w:tcPr>
          <w:p w14:paraId="68CBF777" w14:textId="77777777" w:rsidR="00BD0A67" w:rsidRDefault="00BD0A67" w:rsidP="00BD0A67">
            <w:pPr>
              <w:widowControl w:val="0"/>
              <w:autoSpaceDE w:val="0"/>
              <w:autoSpaceDN w:val="0"/>
              <w:adjustRightInd w:val="0"/>
              <w:jc w:val="center"/>
              <w:rPr>
                <w:lang w:val="en-GB"/>
              </w:rPr>
            </w:pPr>
            <w:r>
              <w:rPr>
                <w:lang w:val="en-GB"/>
              </w:rPr>
              <w:t>(0.443)</w:t>
            </w:r>
          </w:p>
        </w:tc>
        <w:tc>
          <w:tcPr>
            <w:tcW w:w="1777" w:type="dxa"/>
            <w:tcBorders>
              <w:top w:val="nil"/>
              <w:left w:val="nil"/>
              <w:bottom w:val="nil"/>
              <w:right w:val="nil"/>
            </w:tcBorders>
          </w:tcPr>
          <w:p w14:paraId="73E18557" w14:textId="77777777" w:rsidR="00BD0A67" w:rsidRDefault="00BD0A67" w:rsidP="00BD0A67">
            <w:pPr>
              <w:widowControl w:val="0"/>
              <w:autoSpaceDE w:val="0"/>
              <w:autoSpaceDN w:val="0"/>
              <w:adjustRightInd w:val="0"/>
              <w:jc w:val="center"/>
              <w:rPr>
                <w:lang w:val="en-GB"/>
              </w:rPr>
            </w:pPr>
            <w:r>
              <w:rPr>
                <w:lang w:val="en-GB"/>
              </w:rPr>
              <w:t>(0.536)</w:t>
            </w:r>
          </w:p>
        </w:tc>
        <w:tc>
          <w:tcPr>
            <w:tcW w:w="1777" w:type="dxa"/>
            <w:tcBorders>
              <w:top w:val="nil"/>
              <w:left w:val="nil"/>
              <w:bottom w:val="nil"/>
              <w:right w:val="nil"/>
            </w:tcBorders>
          </w:tcPr>
          <w:p w14:paraId="2DC55723" w14:textId="77777777" w:rsidR="00BD0A67" w:rsidRDefault="00BD0A67" w:rsidP="00BD0A67">
            <w:pPr>
              <w:widowControl w:val="0"/>
              <w:autoSpaceDE w:val="0"/>
              <w:autoSpaceDN w:val="0"/>
              <w:adjustRightInd w:val="0"/>
              <w:jc w:val="center"/>
              <w:rPr>
                <w:lang w:val="en-GB"/>
              </w:rPr>
            </w:pPr>
            <w:r>
              <w:rPr>
                <w:lang w:val="en-GB"/>
              </w:rPr>
              <w:t>(0.489)</w:t>
            </w:r>
          </w:p>
        </w:tc>
      </w:tr>
      <w:tr w:rsidR="00BD0A67" w14:paraId="32A66828" w14:textId="77777777" w:rsidTr="00E07D4A">
        <w:trPr>
          <w:jc w:val="center"/>
        </w:trPr>
        <w:tc>
          <w:tcPr>
            <w:tcW w:w="3098" w:type="dxa"/>
            <w:tcBorders>
              <w:top w:val="nil"/>
              <w:left w:val="nil"/>
              <w:bottom w:val="nil"/>
              <w:right w:val="nil"/>
            </w:tcBorders>
          </w:tcPr>
          <w:p w14:paraId="29CA67C3" w14:textId="736BFC07" w:rsidR="00BD0A67" w:rsidRDefault="00BD0A67" w:rsidP="00BD0A67">
            <w:pPr>
              <w:widowControl w:val="0"/>
              <w:autoSpaceDE w:val="0"/>
              <w:autoSpaceDN w:val="0"/>
              <w:adjustRightInd w:val="0"/>
              <w:rPr>
                <w:lang w:val="en-GB"/>
              </w:rPr>
            </w:pPr>
            <w:r>
              <w:rPr>
                <w:lang w:val="en-GB"/>
              </w:rPr>
              <w:t>Lnexchangerate host</w:t>
            </w:r>
          </w:p>
        </w:tc>
        <w:tc>
          <w:tcPr>
            <w:tcW w:w="1777" w:type="dxa"/>
            <w:tcBorders>
              <w:top w:val="nil"/>
              <w:left w:val="nil"/>
              <w:bottom w:val="nil"/>
              <w:right w:val="nil"/>
            </w:tcBorders>
          </w:tcPr>
          <w:p w14:paraId="54FB5FB5" w14:textId="77777777" w:rsidR="00BD0A67" w:rsidRDefault="00BD0A67" w:rsidP="00BD0A67">
            <w:pPr>
              <w:widowControl w:val="0"/>
              <w:autoSpaceDE w:val="0"/>
              <w:autoSpaceDN w:val="0"/>
              <w:adjustRightInd w:val="0"/>
              <w:jc w:val="center"/>
              <w:rPr>
                <w:lang w:val="en-GB"/>
              </w:rPr>
            </w:pPr>
            <w:r>
              <w:rPr>
                <w:lang w:val="en-GB"/>
              </w:rPr>
              <w:t>-0.223***</w:t>
            </w:r>
          </w:p>
        </w:tc>
        <w:tc>
          <w:tcPr>
            <w:tcW w:w="1777" w:type="dxa"/>
            <w:tcBorders>
              <w:top w:val="nil"/>
              <w:left w:val="nil"/>
              <w:bottom w:val="nil"/>
              <w:right w:val="nil"/>
            </w:tcBorders>
          </w:tcPr>
          <w:p w14:paraId="4A93819D" w14:textId="77777777" w:rsidR="00BD0A67" w:rsidRDefault="00BD0A67" w:rsidP="00BD0A67">
            <w:pPr>
              <w:widowControl w:val="0"/>
              <w:autoSpaceDE w:val="0"/>
              <w:autoSpaceDN w:val="0"/>
              <w:adjustRightInd w:val="0"/>
              <w:jc w:val="center"/>
              <w:rPr>
                <w:lang w:val="en-GB"/>
              </w:rPr>
            </w:pPr>
            <w:r>
              <w:rPr>
                <w:lang w:val="en-GB"/>
              </w:rPr>
              <w:t>-0.0523</w:t>
            </w:r>
          </w:p>
        </w:tc>
        <w:tc>
          <w:tcPr>
            <w:tcW w:w="1777" w:type="dxa"/>
            <w:tcBorders>
              <w:top w:val="nil"/>
              <w:left w:val="nil"/>
              <w:bottom w:val="nil"/>
              <w:right w:val="nil"/>
            </w:tcBorders>
          </w:tcPr>
          <w:p w14:paraId="17E03C3B" w14:textId="77777777" w:rsidR="00BD0A67" w:rsidRDefault="00BD0A67" w:rsidP="00BD0A67">
            <w:pPr>
              <w:widowControl w:val="0"/>
              <w:autoSpaceDE w:val="0"/>
              <w:autoSpaceDN w:val="0"/>
              <w:adjustRightInd w:val="0"/>
              <w:jc w:val="center"/>
              <w:rPr>
                <w:lang w:val="en-GB"/>
              </w:rPr>
            </w:pPr>
            <w:r>
              <w:rPr>
                <w:lang w:val="en-GB"/>
              </w:rPr>
              <w:t>0.499</w:t>
            </w:r>
          </w:p>
        </w:tc>
        <w:tc>
          <w:tcPr>
            <w:tcW w:w="1777" w:type="dxa"/>
            <w:tcBorders>
              <w:top w:val="nil"/>
              <w:left w:val="nil"/>
              <w:bottom w:val="nil"/>
              <w:right w:val="nil"/>
            </w:tcBorders>
          </w:tcPr>
          <w:p w14:paraId="10734EE5" w14:textId="77777777" w:rsidR="00BD0A67" w:rsidRDefault="00BD0A67" w:rsidP="00BD0A67">
            <w:pPr>
              <w:widowControl w:val="0"/>
              <w:autoSpaceDE w:val="0"/>
              <w:autoSpaceDN w:val="0"/>
              <w:adjustRightInd w:val="0"/>
              <w:jc w:val="center"/>
              <w:rPr>
                <w:lang w:val="en-GB"/>
              </w:rPr>
            </w:pPr>
            <w:r>
              <w:rPr>
                <w:lang w:val="en-GB"/>
              </w:rPr>
              <w:t>0.119</w:t>
            </w:r>
          </w:p>
        </w:tc>
      </w:tr>
      <w:tr w:rsidR="00BD0A67" w14:paraId="312AEEC0" w14:textId="77777777" w:rsidTr="00E07D4A">
        <w:trPr>
          <w:jc w:val="center"/>
        </w:trPr>
        <w:tc>
          <w:tcPr>
            <w:tcW w:w="3098" w:type="dxa"/>
            <w:tcBorders>
              <w:top w:val="nil"/>
              <w:left w:val="nil"/>
              <w:bottom w:val="nil"/>
              <w:right w:val="nil"/>
            </w:tcBorders>
          </w:tcPr>
          <w:p w14:paraId="34F68C84" w14:textId="77777777" w:rsidR="00BD0A67" w:rsidRDefault="00BD0A67" w:rsidP="00BD0A67">
            <w:pPr>
              <w:widowControl w:val="0"/>
              <w:autoSpaceDE w:val="0"/>
              <w:autoSpaceDN w:val="0"/>
              <w:adjustRightInd w:val="0"/>
              <w:rPr>
                <w:lang w:val="en-GB"/>
              </w:rPr>
            </w:pPr>
          </w:p>
        </w:tc>
        <w:tc>
          <w:tcPr>
            <w:tcW w:w="1777" w:type="dxa"/>
            <w:tcBorders>
              <w:top w:val="nil"/>
              <w:left w:val="nil"/>
              <w:bottom w:val="nil"/>
              <w:right w:val="nil"/>
            </w:tcBorders>
          </w:tcPr>
          <w:p w14:paraId="71797074" w14:textId="77777777" w:rsidR="00BD0A67" w:rsidRDefault="00BD0A67" w:rsidP="00BD0A67">
            <w:pPr>
              <w:widowControl w:val="0"/>
              <w:autoSpaceDE w:val="0"/>
              <w:autoSpaceDN w:val="0"/>
              <w:adjustRightInd w:val="0"/>
              <w:jc w:val="center"/>
              <w:rPr>
                <w:lang w:val="en-GB"/>
              </w:rPr>
            </w:pPr>
            <w:r>
              <w:rPr>
                <w:lang w:val="en-GB"/>
              </w:rPr>
              <w:t>(0.0580)</w:t>
            </w:r>
          </w:p>
        </w:tc>
        <w:tc>
          <w:tcPr>
            <w:tcW w:w="1777" w:type="dxa"/>
            <w:tcBorders>
              <w:top w:val="nil"/>
              <w:left w:val="nil"/>
              <w:bottom w:val="nil"/>
              <w:right w:val="nil"/>
            </w:tcBorders>
          </w:tcPr>
          <w:p w14:paraId="5ADBFD70" w14:textId="77777777" w:rsidR="00BD0A67" w:rsidRDefault="00BD0A67" w:rsidP="00BD0A67">
            <w:pPr>
              <w:widowControl w:val="0"/>
              <w:autoSpaceDE w:val="0"/>
              <w:autoSpaceDN w:val="0"/>
              <w:adjustRightInd w:val="0"/>
              <w:jc w:val="center"/>
              <w:rPr>
                <w:lang w:val="en-GB"/>
              </w:rPr>
            </w:pPr>
            <w:r>
              <w:rPr>
                <w:lang w:val="en-GB"/>
              </w:rPr>
              <w:t>(0.579)</w:t>
            </w:r>
          </w:p>
        </w:tc>
        <w:tc>
          <w:tcPr>
            <w:tcW w:w="1777" w:type="dxa"/>
            <w:tcBorders>
              <w:top w:val="nil"/>
              <w:left w:val="nil"/>
              <w:bottom w:val="nil"/>
              <w:right w:val="nil"/>
            </w:tcBorders>
          </w:tcPr>
          <w:p w14:paraId="44968FB9" w14:textId="77777777" w:rsidR="00BD0A67" w:rsidRDefault="00BD0A67" w:rsidP="00BD0A67">
            <w:pPr>
              <w:widowControl w:val="0"/>
              <w:autoSpaceDE w:val="0"/>
              <w:autoSpaceDN w:val="0"/>
              <w:adjustRightInd w:val="0"/>
              <w:jc w:val="center"/>
              <w:rPr>
                <w:lang w:val="en-GB"/>
              </w:rPr>
            </w:pPr>
            <w:r>
              <w:rPr>
                <w:lang w:val="en-GB"/>
              </w:rPr>
              <w:t>(0.624)</w:t>
            </w:r>
          </w:p>
        </w:tc>
        <w:tc>
          <w:tcPr>
            <w:tcW w:w="1777" w:type="dxa"/>
            <w:tcBorders>
              <w:top w:val="nil"/>
              <w:left w:val="nil"/>
              <w:bottom w:val="nil"/>
              <w:right w:val="nil"/>
            </w:tcBorders>
          </w:tcPr>
          <w:p w14:paraId="5F148479" w14:textId="77777777" w:rsidR="00BD0A67" w:rsidRDefault="00BD0A67" w:rsidP="00BD0A67">
            <w:pPr>
              <w:widowControl w:val="0"/>
              <w:autoSpaceDE w:val="0"/>
              <w:autoSpaceDN w:val="0"/>
              <w:adjustRightInd w:val="0"/>
              <w:jc w:val="center"/>
              <w:rPr>
                <w:lang w:val="en-GB"/>
              </w:rPr>
            </w:pPr>
            <w:r>
              <w:rPr>
                <w:lang w:val="en-GB"/>
              </w:rPr>
              <w:t>(0.690)</w:t>
            </w:r>
          </w:p>
        </w:tc>
      </w:tr>
      <w:tr w:rsidR="00BD0A67" w14:paraId="476B7D38" w14:textId="77777777" w:rsidTr="00E07D4A">
        <w:trPr>
          <w:jc w:val="center"/>
        </w:trPr>
        <w:tc>
          <w:tcPr>
            <w:tcW w:w="3098" w:type="dxa"/>
            <w:tcBorders>
              <w:top w:val="nil"/>
              <w:left w:val="nil"/>
              <w:bottom w:val="nil"/>
              <w:right w:val="nil"/>
            </w:tcBorders>
          </w:tcPr>
          <w:p w14:paraId="5715F897" w14:textId="5FEF5F6E" w:rsidR="00BD0A67" w:rsidRDefault="00BD0A67" w:rsidP="00BD0A67">
            <w:pPr>
              <w:widowControl w:val="0"/>
              <w:autoSpaceDE w:val="0"/>
              <w:autoSpaceDN w:val="0"/>
              <w:adjustRightInd w:val="0"/>
              <w:rPr>
                <w:lang w:val="en-GB"/>
              </w:rPr>
            </w:pPr>
            <w:r>
              <w:rPr>
                <w:lang w:val="en-GB"/>
              </w:rPr>
              <w:t>Lninflation origin</w:t>
            </w:r>
          </w:p>
        </w:tc>
        <w:tc>
          <w:tcPr>
            <w:tcW w:w="1777" w:type="dxa"/>
            <w:tcBorders>
              <w:top w:val="nil"/>
              <w:left w:val="nil"/>
              <w:bottom w:val="nil"/>
              <w:right w:val="nil"/>
            </w:tcBorders>
          </w:tcPr>
          <w:p w14:paraId="00EEA595" w14:textId="77777777" w:rsidR="00BD0A67" w:rsidRDefault="00BD0A67" w:rsidP="00BD0A67">
            <w:pPr>
              <w:widowControl w:val="0"/>
              <w:autoSpaceDE w:val="0"/>
              <w:autoSpaceDN w:val="0"/>
              <w:adjustRightInd w:val="0"/>
              <w:jc w:val="center"/>
              <w:rPr>
                <w:lang w:val="en-GB"/>
              </w:rPr>
            </w:pPr>
            <w:r>
              <w:rPr>
                <w:lang w:val="en-GB"/>
              </w:rPr>
              <w:t>0.0318</w:t>
            </w:r>
          </w:p>
        </w:tc>
        <w:tc>
          <w:tcPr>
            <w:tcW w:w="1777" w:type="dxa"/>
            <w:tcBorders>
              <w:top w:val="nil"/>
              <w:left w:val="nil"/>
              <w:bottom w:val="nil"/>
              <w:right w:val="nil"/>
            </w:tcBorders>
          </w:tcPr>
          <w:p w14:paraId="5E52E7BF" w14:textId="77777777" w:rsidR="00BD0A67" w:rsidRDefault="00BD0A67" w:rsidP="00BD0A67">
            <w:pPr>
              <w:widowControl w:val="0"/>
              <w:autoSpaceDE w:val="0"/>
              <w:autoSpaceDN w:val="0"/>
              <w:adjustRightInd w:val="0"/>
              <w:jc w:val="center"/>
              <w:rPr>
                <w:lang w:val="en-GB"/>
              </w:rPr>
            </w:pPr>
            <w:r>
              <w:rPr>
                <w:lang w:val="en-GB"/>
              </w:rPr>
              <w:t>0.136*</w:t>
            </w:r>
          </w:p>
        </w:tc>
        <w:tc>
          <w:tcPr>
            <w:tcW w:w="1777" w:type="dxa"/>
            <w:tcBorders>
              <w:top w:val="nil"/>
              <w:left w:val="nil"/>
              <w:bottom w:val="nil"/>
              <w:right w:val="nil"/>
            </w:tcBorders>
          </w:tcPr>
          <w:p w14:paraId="2D916115" w14:textId="77777777" w:rsidR="00BD0A67" w:rsidRDefault="00BD0A67" w:rsidP="00BD0A67">
            <w:pPr>
              <w:widowControl w:val="0"/>
              <w:autoSpaceDE w:val="0"/>
              <w:autoSpaceDN w:val="0"/>
              <w:adjustRightInd w:val="0"/>
              <w:jc w:val="center"/>
              <w:rPr>
                <w:lang w:val="en-GB"/>
              </w:rPr>
            </w:pPr>
            <w:r>
              <w:rPr>
                <w:lang w:val="en-GB"/>
              </w:rPr>
              <w:t>0.123</w:t>
            </w:r>
          </w:p>
        </w:tc>
        <w:tc>
          <w:tcPr>
            <w:tcW w:w="1777" w:type="dxa"/>
            <w:tcBorders>
              <w:top w:val="nil"/>
              <w:left w:val="nil"/>
              <w:bottom w:val="nil"/>
              <w:right w:val="nil"/>
            </w:tcBorders>
          </w:tcPr>
          <w:p w14:paraId="3D4627A3" w14:textId="77777777" w:rsidR="00BD0A67" w:rsidRDefault="00BD0A67" w:rsidP="00BD0A67">
            <w:pPr>
              <w:widowControl w:val="0"/>
              <w:autoSpaceDE w:val="0"/>
              <w:autoSpaceDN w:val="0"/>
              <w:adjustRightInd w:val="0"/>
              <w:jc w:val="center"/>
              <w:rPr>
                <w:lang w:val="en-GB"/>
              </w:rPr>
            </w:pPr>
            <w:r>
              <w:rPr>
                <w:lang w:val="en-GB"/>
              </w:rPr>
              <w:t>0.131</w:t>
            </w:r>
          </w:p>
        </w:tc>
      </w:tr>
      <w:tr w:rsidR="00BD0A67" w14:paraId="3CC75F10" w14:textId="77777777" w:rsidTr="00E07D4A">
        <w:trPr>
          <w:jc w:val="center"/>
        </w:trPr>
        <w:tc>
          <w:tcPr>
            <w:tcW w:w="3098" w:type="dxa"/>
            <w:tcBorders>
              <w:top w:val="nil"/>
              <w:left w:val="nil"/>
              <w:bottom w:val="nil"/>
              <w:right w:val="nil"/>
            </w:tcBorders>
          </w:tcPr>
          <w:p w14:paraId="01AFA17E" w14:textId="77777777" w:rsidR="00BD0A67" w:rsidRDefault="00BD0A67" w:rsidP="00BD0A67">
            <w:pPr>
              <w:widowControl w:val="0"/>
              <w:autoSpaceDE w:val="0"/>
              <w:autoSpaceDN w:val="0"/>
              <w:adjustRightInd w:val="0"/>
              <w:rPr>
                <w:lang w:val="en-GB"/>
              </w:rPr>
            </w:pPr>
          </w:p>
        </w:tc>
        <w:tc>
          <w:tcPr>
            <w:tcW w:w="1777" w:type="dxa"/>
            <w:tcBorders>
              <w:top w:val="nil"/>
              <w:left w:val="nil"/>
              <w:bottom w:val="nil"/>
              <w:right w:val="nil"/>
            </w:tcBorders>
          </w:tcPr>
          <w:p w14:paraId="49D31193" w14:textId="77777777" w:rsidR="00BD0A67" w:rsidRDefault="00BD0A67" w:rsidP="00BD0A67">
            <w:pPr>
              <w:widowControl w:val="0"/>
              <w:autoSpaceDE w:val="0"/>
              <w:autoSpaceDN w:val="0"/>
              <w:adjustRightInd w:val="0"/>
              <w:jc w:val="center"/>
              <w:rPr>
                <w:lang w:val="en-GB"/>
              </w:rPr>
            </w:pPr>
            <w:r>
              <w:rPr>
                <w:lang w:val="en-GB"/>
              </w:rPr>
              <w:t>(0.0561)</w:t>
            </w:r>
          </w:p>
        </w:tc>
        <w:tc>
          <w:tcPr>
            <w:tcW w:w="1777" w:type="dxa"/>
            <w:tcBorders>
              <w:top w:val="nil"/>
              <w:left w:val="nil"/>
              <w:bottom w:val="nil"/>
              <w:right w:val="nil"/>
            </w:tcBorders>
          </w:tcPr>
          <w:p w14:paraId="41561417" w14:textId="77777777" w:rsidR="00BD0A67" w:rsidRDefault="00BD0A67" w:rsidP="00BD0A67">
            <w:pPr>
              <w:widowControl w:val="0"/>
              <w:autoSpaceDE w:val="0"/>
              <w:autoSpaceDN w:val="0"/>
              <w:adjustRightInd w:val="0"/>
              <w:jc w:val="center"/>
              <w:rPr>
                <w:lang w:val="en-GB"/>
              </w:rPr>
            </w:pPr>
            <w:r>
              <w:rPr>
                <w:lang w:val="en-GB"/>
              </w:rPr>
              <w:t>(0.0712)</w:t>
            </w:r>
          </w:p>
        </w:tc>
        <w:tc>
          <w:tcPr>
            <w:tcW w:w="1777" w:type="dxa"/>
            <w:tcBorders>
              <w:top w:val="nil"/>
              <w:left w:val="nil"/>
              <w:bottom w:val="nil"/>
              <w:right w:val="nil"/>
            </w:tcBorders>
          </w:tcPr>
          <w:p w14:paraId="1E4D7F1D" w14:textId="77777777" w:rsidR="00BD0A67" w:rsidRDefault="00BD0A67" w:rsidP="00BD0A67">
            <w:pPr>
              <w:widowControl w:val="0"/>
              <w:autoSpaceDE w:val="0"/>
              <w:autoSpaceDN w:val="0"/>
              <w:adjustRightInd w:val="0"/>
              <w:jc w:val="center"/>
              <w:rPr>
                <w:lang w:val="en-GB"/>
              </w:rPr>
            </w:pPr>
            <w:r>
              <w:rPr>
                <w:lang w:val="en-GB"/>
              </w:rPr>
              <w:t>(0.122)</w:t>
            </w:r>
          </w:p>
        </w:tc>
        <w:tc>
          <w:tcPr>
            <w:tcW w:w="1777" w:type="dxa"/>
            <w:tcBorders>
              <w:top w:val="nil"/>
              <w:left w:val="nil"/>
              <w:bottom w:val="nil"/>
              <w:right w:val="nil"/>
            </w:tcBorders>
          </w:tcPr>
          <w:p w14:paraId="1E123D53" w14:textId="77777777" w:rsidR="00BD0A67" w:rsidRDefault="00BD0A67" w:rsidP="00BD0A67">
            <w:pPr>
              <w:widowControl w:val="0"/>
              <w:autoSpaceDE w:val="0"/>
              <w:autoSpaceDN w:val="0"/>
              <w:adjustRightInd w:val="0"/>
              <w:jc w:val="center"/>
              <w:rPr>
                <w:lang w:val="en-GB"/>
              </w:rPr>
            </w:pPr>
            <w:r>
              <w:rPr>
                <w:lang w:val="en-GB"/>
              </w:rPr>
              <w:t>(0.117)</w:t>
            </w:r>
          </w:p>
        </w:tc>
      </w:tr>
      <w:tr w:rsidR="00BD0A67" w14:paraId="6B21F9F6" w14:textId="77777777" w:rsidTr="00E07D4A">
        <w:trPr>
          <w:jc w:val="center"/>
        </w:trPr>
        <w:tc>
          <w:tcPr>
            <w:tcW w:w="3098" w:type="dxa"/>
            <w:tcBorders>
              <w:top w:val="nil"/>
              <w:left w:val="nil"/>
              <w:bottom w:val="nil"/>
              <w:right w:val="nil"/>
            </w:tcBorders>
          </w:tcPr>
          <w:p w14:paraId="4796AE59" w14:textId="3FD03C41" w:rsidR="00BD0A67" w:rsidRDefault="00BD0A67" w:rsidP="00BD0A67">
            <w:pPr>
              <w:widowControl w:val="0"/>
              <w:autoSpaceDE w:val="0"/>
              <w:autoSpaceDN w:val="0"/>
              <w:adjustRightInd w:val="0"/>
              <w:rPr>
                <w:lang w:val="en-GB"/>
              </w:rPr>
            </w:pPr>
            <w:r>
              <w:rPr>
                <w:lang w:val="en-GB"/>
              </w:rPr>
              <w:t>Lninflation host</w:t>
            </w:r>
          </w:p>
        </w:tc>
        <w:tc>
          <w:tcPr>
            <w:tcW w:w="1777" w:type="dxa"/>
            <w:tcBorders>
              <w:top w:val="nil"/>
              <w:left w:val="nil"/>
              <w:bottom w:val="nil"/>
              <w:right w:val="nil"/>
            </w:tcBorders>
          </w:tcPr>
          <w:p w14:paraId="7AAB5562" w14:textId="77777777" w:rsidR="00BD0A67" w:rsidRDefault="00BD0A67" w:rsidP="00BD0A67">
            <w:pPr>
              <w:widowControl w:val="0"/>
              <w:autoSpaceDE w:val="0"/>
              <w:autoSpaceDN w:val="0"/>
              <w:adjustRightInd w:val="0"/>
              <w:jc w:val="center"/>
              <w:rPr>
                <w:lang w:val="en-GB"/>
              </w:rPr>
            </w:pPr>
            <w:r>
              <w:rPr>
                <w:lang w:val="en-GB"/>
              </w:rPr>
              <w:t>-0.0690</w:t>
            </w:r>
          </w:p>
        </w:tc>
        <w:tc>
          <w:tcPr>
            <w:tcW w:w="1777" w:type="dxa"/>
            <w:tcBorders>
              <w:top w:val="nil"/>
              <w:left w:val="nil"/>
              <w:bottom w:val="nil"/>
              <w:right w:val="nil"/>
            </w:tcBorders>
          </w:tcPr>
          <w:p w14:paraId="19F794A1" w14:textId="77777777" w:rsidR="00BD0A67" w:rsidRDefault="00BD0A67" w:rsidP="00BD0A67">
            <w:pPr>
              <w:widowControl w:val="0"/>
              <w:autoSpaceDE w:val="0"/>
              <w:autoSpaceDN w:val="0"/>
              <w:adjustRightInd w:val="0"/>
              <w:jc w:val="center"/>
              <w:rPr>
                <w:lang w:val="en-GB"/>
              </w:rPr>
            </w:pPr>
            <w:r>
              <w:rPr>
                <w:lang w:val="en-GB"/>
              </w:rPr>
              <w:t>-0.137</w:t>
            </w:r>
          </w:p>
        </w:tc>
        <w:tc>
          <w:tcPr>
            <w:tcW w:w="1777" w:type="dxa"/>
            <w:tcBorders>
              <w:top w:val="nil"/>
              <w:left w:val="nil"/>
              <w:bottom w:val="nil"/>
              <w:right w:val="nil"/>
            </w:tcBorders>
          </w:tcPr>
          <w:p w14:paraId="4A0D99E9" w14:textId="77777777" w:rsidR="00BD0A67" w:rsidRDefault="00BD0A67" w:rsidP="00BD0A67">
            <w:pPr>
              <w:widowControl w:val="0"/>
              <w:autoSpaceDE w:val="0"/>
              <w:autoSpaceDN w:val="0"/>
              <w:adjustRightInd w:val="0"/>
              <w:jc w:val="center"/>
              <w:rPr>
                <w:lang w:val="en-GB"/>
              </w:rPr>
            </w:pPr>
            <w:r>
              <w:rPr>
                <w:lang w:val="en-GB"/>
              </w:rPr>
              <w:t>-0.122</w:t>
            </w:r>
          </w:p>
        </w:tc>
        <w:tc>
          <w:tcPr>
            <w:tcW w:w="1777" w:type="dxa"/>
            <w:tcBorders>
              <w:top w:val="nil"/>
              <w:left w:val="nil"/>
              <w:bottom w:val="nil"/>
              <w:right w:val="nil"/>
            </w:tcBorders>
          </w:tcPr>
          <w:p w14:paraId="06D66D0B" w14:textId="77777777" w:rsidR="00BD0A67" w:rsidRDefault="00BD0A67" w:rsidP="00BD0A67">
            <w:pPr>
              <w:widowControl w:val="0"/>
              <w:autoSpaceDE w:val="0"/>
              <w:autoSpaceDN w:val="0"/>
              <w:adjustRightInd w:val="0"/>
              <w:jc w:val="center"/>
              <w:rPr>
                <w:lang w:val="en-GB"/>
              </w:rPr>
            </w:pPr>
            <w:r>
              <w:rPr>
                <w:lang w:val="en-GB"/>
              </w:rPr>
              <w:t>-0.130</w:t>
            </w:r>
          </w:p>
        </w:tc>
      </w:tr>
      <w:tr w:rsidR="00BB0D46" w14:paraId="301E1582" w14:textId="77777777" w:rsidTr="00E07D4A">
        <w:trPr>
          <w:jc w:val="center"/>
        </w:trPr>
        <w:tc>
          <w:tcPr>
            <w:tcW w:w="3098" w:type="dxa"/>
            <w:tcBorders>
              <w:top w:val="nil"/>
              <w:left w:val="nil"/>
              <w:bottom w:val="nil"/>
              <w:right w:val="nil"/>
            </w:tcBorders>
          </w:tcPr>
          <w:p w14:paraId="117F50B3"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5C479FF1" w14:textId="77777777" w:rsidR="00BB0D46" w:rsidRDefault="00BB0D46" w:rsidP="00E179BC">
            <w:pPr>
              <w:widowControl w:val="0"/>
              <w:autoSpaceDE w:val="0"/>
              <w:autoSpaceDN w:val="0"/>
              <w:adjustRightInd w:val="0"/>
              <w:jc w:val="center"/>
              <w:rPr>
                <w:lang w:val="en-GB"/>
              </w:rPr>
            </w:pPr>
            <w:r>
              <w:rPr>
                <w:lang w:val="en-GB"/>
              </w:rPr>
              <w:t>(0.0965)</w:t>
            </w:r>
          </w:p>
        </w:tc>
        <w:tc>
          <w:tcPr>
            <w:tcW w:w="1777" w:type="dxa"/>
            <w:tcBorders>
              <w:top w:val="nil"/>
              <w:left w:val="nil"/>
              <w:bottom w:val="nil"/>
              <w:right w:val="nil"/>
            </w:tcBorders>
          </w:tcPr>
          <w:p w14:paraId="42CFD43D" w14:textId="77777777" w:rsidR="00BB0D46" w:rsidRDefault="00BB0D46" w:rsidP="00E179BC">
            <w:pPr>
              <w:widowControl w:val="0"/>
              <w:autoSpaceDE w:val="0"/>
              <w:autoSpaceDN w:val="0"/>
              <w:adjustRightInd w:val="0"/>
              <w:jc w:val="center"/>
              <w:rPr>
                <w:lang w:val="en-GB"/>
              </w:rPr>
            </w:pPr>
            <w:r>
              <w:rPr>
                <w:lang w:val="en-GB"/>
              </w:rPr>
              <w:t>(0.109)</w:t>
            </w:r>
          </w:p>
        </w:tc>
        <w:tc>
          <w:tcPr>
            <w:tcW w:w="1777" w:type="dxa"/>
            <w:tcBorders>
              <w:top w:val="nil"/>
              <w:left w:val="nil"/>
              <w:bottom w:val="nil"/>
              <w:right w:val="nil"/>
            </w:tcBorders>
          </w:tcPr>
          <w:p w14:paraId="3A0E1362" w14:textId="77777777" w:rsidR="00BB0D46" w:rsidRDefault="00BB0D46" w:rsidP="00E179BC">
            <w:pPr>
              <w:widowControl w:val="0"/>
              <w:autoSpaceDE w:val="0"/>
              <w:autoSpaceDN w:val="0"/>
              <w:adjustRightInd w:val="0"/>
              <w:jc w:val="center"/>
              <w:rPr>
                <w:lang w:val="en-GB"/>
              </w:rPr>
            </w:pPr>
            <w:r>
              <w:rPr>
                <w:lang w:val="en-GB"/>
              </w:rPr>
              <w:t>(0.0901)</w:t>
            </w:r>
          </w:p>
        </w:tc>
        <w:tc>
          <w:tcPr>
            <w:tcW w:w="1777" w:type="dxa"/>
            <w:tcBorders>
              <w:top w:val="nil"/>
              <w:left w:val="nil"/>
              <w:bottom w:val="nil"/>
              <w:right w:val="nil"/>
            </w:tcBorders>
          </w:tcPr>
          <w:p w14:paraId="490A6DAB" w14:textId="77777777" w:rsidR="00BB0D46" w:rsidRDefault="00BB0D46" w:rsidP="00E179BC">
            <w:pPr>
              <w:widowControl w:val="0"/>
              <w:autoSpaceDE w:val="0"/>
              <w:autoSpaceDN w:val="0"/>
              <w:adjustRightInd w:val="0"/>
              <w:jc w:val="center"/>
              <w:rPr>
                <w:lang w:val="en-GB"/>
              </w:rPr>
            </w:pPr>
            <w:r>
              <w:rPr>
                <w:lang w:val="en-GB"/>
              </w:rPr>
              <w:t>(0.0841)</w:t>
            </w:r>
          </w:p>
        </w:tc>
      </w:tr>
      <w:tr w:rsidR="00BB0D46" w14:paraId="08BA4786" w14:textId="77777777" w:rsidTr="00E07D4A">
        <w:trPr>
          <w:jc w:val="center"/>
        </w:trPr>
        <w:tc>
          <w:tcPr>
            <w:tcW w:w="3098" w:type="dxa"/>
            <w:tcBorders>
              <w:top w:val="nil"/>
              <w:left w:val="nil"/>
              <w:bottom w:val="nil"/>
              <w:right w:val="nil"/>
            </w:tcBorders>
          </w:tcPr>
          <w:p w14:paraId="0D2BF4A5" w14:textId="77777777" w:rsidR="00BB0D46" w:rsidRDefault="00BB0D46" w:rsidP="00E179BC">
            <w:pPr>
              <w:widowControl w:val="0"/>
              <w:autoSpaceDE w:val="0"/>
              <w:autoSpaceDN w:val="0"/>
              <w:adjustRightInd w:val="0"/>
              <w:rPr>
                <w:lang w:val="en-GB"/>
              </w:rPr>
            </w:pPr>
            <w:r>
              <w:rPr>
                <w:lang w:val="en-GB"/>
              </w:rPr>
              <w:t>lag_fdi_stock</w:t>
            </w:r>
          </w:p>
        </w:tc>
        <w:tc>
          <w:tcPr>
            <w:tcW w:w="1777" w:type="dxa"/>
            <w:tcBorders>
              <w:top w:val="nil"/>
              <w:left w:val="nil"/>
              <w:bottom w:val="nil"/>
              <w:right w:val="nil"/>
            </w:tcBorders>
          </w:tcPr>
          <w:p w14:paraId="6A551E4D" w14:textId="77777777" w:rsidR="00BB0D46" w:rsidRDefault="00BB0D46" w:rsidP="00E179BC">
            <w:pPr>
              <w:widowControl w:val="0"/>
              <w:autoSpaceDE w:val="0"/>
              <w:autoSpaceDN w:val="0"/>
              <w:adjustRightInd w:val="0"/>
              <w:jc w:val="center"/>
              <w:rPr>
                <w:lang w:val="en-GB"/>
              </w:rPr>
            </w:pPr>
            <w:r>
              <w:rPr>
                <w:lang w:val="en-GB"/>
              </w:rPr>
              <w:t>2.19e-06***</w:t>
            </w:r>
          </w:p>
        </w:tc>
        <w:tc>
          <w:tcPr>
            <w:tcW w:w="1777" w:type="dxa"/>
            <w:tcBorders>
              <w:top w:val="nil"/>
              <w:left w:val="nil"/>
              <w:bottom w:val="nil"/>
              <w:right w:val="nil"/>
            </w:tcBorders>
          </w:tcPr>
          <w:p w14:paraId="5E78714C" w14:textId="77777777" w:rsidR="00BB0D46" w:rsidRDefault="00BB0D46" w:rsidP="00E179BC">
            <w:pPr>
              <w:widowControl w:val="0"/>
              <w:autoSpaceDE w:val="0"/>
              <w:autoSpaceDN w:val="0"/>
              <w:adjustRightInd w:val="0"/>
              <w:jc w:val="center"/>
              <w:rPr>
                <w:lang w:val="en-GB"/>
              </w:rPr>
            </w:pPr>
            <w:r>
              <w:rPr>
                <w:lang w:val="en-GB"/>
              </w:rPr>
              <w:t>1.11e-06**</w:t>
            </w:r>
          </w:p>
        </w:tc>
        <w:tc>
          <w:tcPr>
            <w:tcW w:w="1777" w:type="dxa"/>
            <w:tcBorders>
              <w:top w:val="nil"/>
              <w:left w:val="nil"/>
              <w:bottom w:val="nil"/>
              <w:right w:val="nil"/>
            </w:tcBorders>
          </w:tcPr>
          <w:p w14:paraId="4D9F5E14" w14:textId="77777777" w:rsidR="00BB0D46" w:rsidRDefault="00BB0D46" w:rsidP="00E179BC">
            <w:pPr>
              <w:widowControl w:val="0"/>
              <w:autoSpaceDE w:val="0"/>
              <w:autoSpaceDN w:val="0"/>
              <w:adjustRightInd w:val="0"/>
              <w:jc w:val="center"/>
              <w:rPr>
                <w:lang w:val="en-GB"/>
              </w:rPr>
            </w:pPr>
            <w:r>
              <w:rPr>
                <w:lang w:val="en-GB"/>
              </w:rPr>
              <w:t>1.18e-06**</w:t>
            </w:r>
          </w:p>
        </w:tc>
        <w:tc>
          <w:tcPr>
            <w:tcW w:w="1777" w:type="dxa"/>
            <w:tcBorders>
              <w:top w:val="nil"/>
              <w:left w:val="nil"/>
              <w:bottom w:val="nil"/>
              <w:right w:val="nil"/>
            </w:tcBorders>
          </w:tcPr>
          <w:p w14:paraId="75E90D90" w14:textId="77777777" w:rsidR="00BB0D46" w:rsidRDefault="00BB0D46" w:rsidP="00E179BC">
            <w:pPr>
              <w:widowControl w:val="0"/>
              <w:autoSpaceDE w:val="0"/>
              <w:autoSpaceDN w:val="0"/>
              <w:adjustRightInd w:val="0"/>
              <w:jc w:val="center"/>
              <w:rPr>
                <w:lang w:val="en-GB"/>
              </w:rPr>
            </w:pPr>
            <w:r>
              <w:rPr>
                <w:lang w:val="en-GB"/>
              </w:rPr>
              <w:t>-2.42e-07</w:t>
            </w:r>
          </w:p>
        </w:tc>
      </w:tr>
      <w:tr w:rsidR="00BB0D46" w14:paraId="2C7E10C3" w14:textId="77777777" w:rsidTr="00E07D4A">
        <w:trPr>
          <w:jc w:val="center"/>
        </w:trPr>
        <w:tc>
          <w:tcPr>
            <w:tcW w:w="3098" w:type="dxa"/>
            <w:tcBorders>
              <w:top w:val="nil"/>
              <w:left w:val="nil"/>
              <w:bottom w:val="nil"/>
              <w:right w:val="nil"/>
            </w:tcBorders>
          </w:tcPr>
          <w:p w14:paraId="6D569D0B"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2ED3A622" w14:textId="77777777" w:rsidR="00BB0D46" w:rsidRDefault="00BB0D46" w:rsidP="00E179BC">
            <w:pPr>
              <w:widowControl w:val="0"/>
              <w:autoSpaceDE w:val="0"/>
              <w:autoSpaceDN w:val="0"/>
              <w:adjustRightInd w:val="0"/>
              <w:jc w:val="center"/>
              <w:rPr>
                <w:lang w:val="en-GB"/>
              </w:rPr>
            </w:pPr>
            <w:r>
              <w:rPr>
                <w:lang w:val="en-GB"/>
              </w:rPr>
              <w:t>(5.02e-07)</w:t>
            </w:r>
          </w:p>
        </w:tc>
        <w:tc>
          <w:tcPr>
            <w:tcW w:w="1777" w:type="dxa"/>
            <w:tcBorders>
              <w:top w:val="nil"/>
              <w:left w:val="nil"/>
              <w:bottom w:val="nil"/>
              <w:right w:val="nil"/>
            </w:tcBorders>
          </w:tcPr>
          <w:p w14:paraId="089938DA" w14:textId="77777777" w:rsidR="00BB0D46" w:rsidRDefault="00BB0D46" w:rsidP="00E179BC">
            <w:pPr>
              <w:widowControl w:val="0"/>
              <w:autoSpaceDE w:val="0"/>
              <w:autoSpaceDN w:val="0"/>
              <w:adjustRightInd w:val="0"/>
              <w:jc w:val="center"/>
              <w:rPr>
                <w:lang w:val="en-GB"/>
              </w:rPr>
            </w:pPr>
            <w:r>
              <w:rPr>
                <w:lang w:val="en-GB"/>
              </w:rPr>
              <w:t>(5.25e-07)</w:t>
            </w:r>
          </w:p>
        </w:tc>
        <w:tc>
          <w:tcPr>
            <w:tcW w:w="1777" w:type="dxa"/>
            <w:tcBorders>
              <w:top w:val="nil"/>
              <w:left w:val="nil"/>
              <w:bottom w:val="nil"/>
              <w:right w:val="nil"/>
            </w:tcBorders>
          </w:tcPr>
          <w:p w14:paraId="7926B625" w14:textId="77777777" w:rsidR="00BB0D46" w:rsidRDefault="00BB0D46" w:rsidP="00E179BC">
            <w:pPr>
              <w:widowControl w:val="0"/>
              <w:autoSpaceDE w:val="0"/>
              <w:autoSpaceDN w:val="0"/>
              <w:adjustRightInd w:val="0"/>
              <w:jc w:val="center"/>
              <w:rPr>
                <w:lang w:val="en-GB"/>
              </w:rPr>
            </w:pPr>
            <w:r>
              <w:rPr>
                <w:lang w:val="en-GB"/>
              </w:rPr>
              <w:t>(4.88e-07)</w:t>
            </w:r>
          </w:p>
        </w:tc>
        <w:tc>
          <w:tcPr>
            <w:tcW w:w="1777" w:type="dxa"/>
            <w:tcBorders>
              <w:top w:val="nil"/>
              <w:left w:val="nil"/>
              <w:bottom w:val="nil"/>
              <w:right w:val="nil"/>
            </w:tcBorders>
          </w:tcPr>
          <w:p w14:paraId="5D26970F" w14:textId="77777777" w:rsidR="00BB0D46" w:rsidRDefault="00BB0D46" w:rsidP="00E179BC">
            <w:pPr>
              <w:widowControl w:val="0"/>
              <w:autoSpaceDE w:val="0"/>
              <w:autoSpaceDN w:val="0"/>
              <w:adjustRightInd w:val="0"/>
              <w:jc w:val="center"/>
              <w:rPr>
                <w:lang w:val="en-GB"/>
              </w:rPr>
            </w:pPr>
            <w:r>
              <w:rPr>
                <w:lang w:val="en-GB"/>
              </w:rPr>
              <w:t>(5.88e-07)</w:t>
            </w:r>
          </w:p>
        </w:tc>
      </w:tr>
      <w:tr w:rsidR="00BB0D46" w14:paraId="73278E5E" w14:textId="77777777" w:rsidTr="00E07D4A">
        <w:trPr>
          <w:jc w:val="center"/>
        </w:trPr>
        <w:tc>
          <w:tcPr>
            <w:tcW w:w="3098" w:type="dxa"/>
            <w:tcBorders>
              <w:top w:val="nil"/>
              <w:left w:val="nil"/>
              <w:bottom w:val="nil"/>
              <w:right w:val="nil"/>
            </w:tcBorders>
          </w:tcPr>
          <w:p w14:paraId="7B55DB68" w14:textId="5C55AA05" w:rsidR="00BB0D46" w:rsidRDefault="00BD0A67" w:rsidP="00E179BC">
            <w:pPr>
              <w:widowControl w:val="0"/>
              <w:autoSpaceDE w:val="0"/>
              <w:autoSpaceDN w:val="0"/>
              <w:adjustRightInd w:val="0"/>
              <w:rPr>
                <w:lang w:val="en-GB"/>
              </w:rPr>
            </w:pPr>
            <w:r>
              <w:rPr>
                <w:lang w:val="en-GB"/>
              </w:rPr>
              <w:t>L</w:t>
            </w:r>
            <w:r w:rsidR="00BB0D46">
              <w:rPr>
                <w:lang w:val="en-GB"/>
              </w:rPr>
              <w:t>ngdp</w:t>
            </w:r>
            <w:r>
              <w:rPr>
                <w:lang w:val="en-GB"/>
              </w:rPr>
              <w:t xml:space="preserve"> origin </w:t>
            </w:r>
          </w:p>
        </w:tc>
        <w:tc>
          <w:tcPr>
            <w:tcW w:w="1777" w:type="dxa"/>
            <w:tcBorders>
              <w:top w:val="nil"/>
              <w:left w:val="nil"/>
              <w:bottom w:val="nil"/>
              <w:right w:val="nil"/>
            </w:tcBorders>
          </w:tcPr>
          <w:p w14:paraId="27CF2B6E" w14:textId="77777777" w:rsidR="00BB0D46" w:rsidRDefault="00BB0D46" w:rsidP="00E179BC">
            <w:pPr>
              <w:widowControl w:val="0"/>
              <w:autoSpaceDE w:val="0"/>
              <w:autoSpaceDN w:val="0"/>
              <w:adjustRightInd w:val="0"/>
              <w:jc w:val="center"/>
              <w:rPr>
                <w:lang w:val="en-GB"/>
              </w:rPr>
            </w:pPr>
            <w:r>
              <w:rPr>
                <w:lang w:val="en-GB"/>
              </w:rPr>
              <w:t>0.747***</w:t>
            </w:r>
          </w:p>
        </w:tc>
        <w:tc>
          <w:tcPr>
            <w:tcW w:w="1777" w:type="dxa"/>
            <w:tcBorders>
              <w:top w:val="nil"/>
              <w:left w:val="nil"/>
              <w:bottom w:val="nil"/>
              <w:right w:val="nil"/>
            </w:tcBorders>
          </w:tcPr>
          <w:p w14:paraId="51C1DE2C" w14:textId="77777777" w:rsidR="00BB0D46" w:rsidRDefault="00BB0D46" w:rsidP="00E179BC">
            <w:pPr>
              <w:widowControl w:val="0"/>
              <w:autoSpaceDE w:val="0"/>
              <w:autoSpaceDN w:val="0"/>
              <w:adjustRightInd w:val="0"/>
              <w:jc w:val="center"/>
              <w:rPr>
                <w:lang w:val="en-GB"/>
              </w:rPr>
            </w:pPr>
            <w:r>
              <w:rPr>
                <w:lang w:val="en-GB"/>
              </w:rPr>
              <w:t>1.225***</w:t>
            </w:r>
          </w:p>
        </w:tc>
        <w:tc>
          <w:tcPr>
            <w:tcW w:w="1777" w:type="dxa"/>
            <w:tcBorders>
              <w:top w:val="nil"/>
              <w:left w:val="nil"/>
              <w:bottom w:val="nil"/>
              <w:right w:val="nil"/>
            </w:tcBorders>
          </w:tcPr>
          <w:p w14:paraId="15751534" w14:textId="77777777" w:rsidR="00BB0D46" w:rsidRDefault="00BB0D46" w:rsidP="00E179BC">
            <w:pPr>
              <w:widowControl w:val="0"/>
              <w:autoSpaceDE w:val="0"/>
              <w:autoSpaceDN w:val="0"/>
              <w:adjustRightInd w:val="0"/>
              <w:jc w:val="center"/>
              <w:rPr>
                <w:lang w:val="en-GB"/>
              </w:rPr>
            </w:pPr>
            <w:r>
              <w:rPr>
                <w:lang w:val="en-GB"/>
              </w:rPr>
              <w:t>1.240**</w:t>
            </w:r>
          </w:p>
        </w:tc>
        <w:tc>
          <w:tcPr>
            <w:tcW w:w="1777" w:type="dxa"/>
            <w:tcBorders>
              <w:top w:val="nil"/>
              <w:left w:val="nil"/>
              <w:bottom w:val="nil"/>
              <w:right w:val="nil"/>
            </w:tcBorders>
          </w:tcPr>
          <w:p w14:paraId="47BB2FDA" w14:textId="77777777" w:rsidR="00BB0D46" w:rsidRDefault="00BB0D46" w:rsidP="00E179BC">
            <w:pPr>
              <w:widowControl w:val="0"/>
              <w:autoSpaceDE w:val="0"/>
              <w:autoSpaceDN w:val="0"/>
              <w:adjustRightInd w:val="0"/>
              <w:jc w:val="center"/>
              <w:rPr>
                <w:lang w:val="en-GB"/>
              </w:rPr>
            </w:pPr>
            <w:r>
              <w:rPr>
                <w:lang w:val="en-GB"/>
              </w:rPr>
              <w:t>1.494***</w:t>
            </w:r>
          </w:p>
        </w:tc>
      </w:tr>
      <w:tr w:rsidR="00BB0D46" w14:paraId="40113492" w14:textId="77777777" w:rsidTr="00E07D4A">
        <w:trPr>
          <w:jc w:val="center"/>
        </w:trPr>
        <w:tc>
          <w:tcPr>
            <w:tcW w:w="3098" w:type="dxa"/>
            <w:tcBorders>
              <w:top w:val="nil"/>
              <w:left w:val="nil"/>
              <w:bottom w:val="nil"/>
              <w:right w:val="nil"/>
            </w:tcBorders>
          </w:tcPr>
          <w:p w14:paraId="4F8D93A0"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05653520" w14:textId="77777777" w:rsidR="00BB0D46" w:rsidRDefault="00BB0D46" w:rsidP="00E179BC">
            <w:pPr>
              <w:widowControl w:val="0"/>
              <w:autoSpaceDE w:val="0"/>
              <w:autoSpaceDN w:val="0"/>
              <w:adjustRightInd w:val="0"/>
              <w:jc w:val="center"/>
              <w:rPr>
                <w:lang w:val="en-GB"/>
              </w:rPr>
            </w:pPr>
            <w:r>
              <w:rPr>
                <w:lang w:val="en-GB"/>
              </w:rPr>
              <w:t>(0.0676)</w:t>
            </w:r>
          </w:p>
        </w:tc>
        <w:tc>
          <w:tcPr>
            <w:tcW w:w="1777" w:type="dxa"/>
            <w:tcBorders>
              <w:top w:val="nil"/>
              <w:left w:val="nil"/>
              <w:bottom w:val="nil"/>
              <w:right w:val="nil"/>
            </w:tcBorders>
          </w:tcPr>
          <w:p w14:paraId="16B3B17E" w14:textId="77777777" w:rsidR="00BB0D46" w:rsidRDefault="00BB0D46" w:rsidP="00E179BC">
            <w:pPr>
              <w:widowControl w:val="0"/>
              <w:autoSpaceDE w:val="0"/>
              <w:autoSpaceDN w:val="0"/>
              <w:adjustRightInd w:val="0"/>
              <w:jc w:val="center"/>
              <w:rPr>
                <w:lang w:val="en-GB"/>
              </w:rPr>
            </w:pPr>
            <w:r>
              <w:rPr>
                <w:lang w:val="en-GB"/>
              </w:rPr>
              <w:t>(0.468)</w:t>
            </w:r>
          </w:p>
        </w:tc>
        <w:tc>
          <w:tcPr>
            <w:tcW w:w="1777" w:type="dxa"/>
            <w:tcBorders>
              <w:top w:val="nil"/>
              <w:left w:val="nil"/>
              <w:bottom w:val="nil"/>
              <w:right w:val="nil"/>
            </w:tcBorders>
          </w:tcPr>
          <w:p w14:paraId="06ACF057" w14:textId="77777777" w:rsidR="00BB0D46" w:rsidRDefault="00BB0D46" w:rsidP="00E179BC">
            <w:pPr>
              <w:widowControl w:val="0"/>
              <w:autoSpaceDE w:val="0"/>
              <w:autoSpaceDN w:val="0"/>
              <w:adjustRightInd w:val="0"/>
              <w:jc w:val="center"/>
              <w:rPr>
                <w:lang w:val="en-GB"/>
              </w:rPr>
            </w:pPr>
            <w:r>
              <w:rPr>
                <w:lang w:val="en-GB"/>
              </w:rPr>
              <w:t>(0.498)</w:t>
            </w:r>
          </w:p>
        </w:tc>
        <w:tc>
          <w:tcPr>
            <w:tcW w:w="1777" w:type="dxa"/>
            <w:tcBorders>
              <w:top w:val="nil"/>
              <w:left w:val="nil"/>
              <w:bottom w:val="nil"/>
              <w:right w:val="nil"/>
            </w:tcBorders>
          </w:tcPr>
          <w:p w14:paraId="338CEA9C" w14:textId="77777777" w:rsidR="00BB0D46" w:rsidRDefault="00BB0D46" w:rsidP="00E179BC">
            <w:pPr>
              <w:widowControl w:val="0"/>
              <w:autoSpaceDE w:val="0"/>
              <w:autoSpaceDN w:val="0"/>
              <w:adjustRightInd w:val="0"/>
              <w:jc w:val="center"/>
              <w:rPr>
                <w:lang w:val="en-GB"/>
              </w:rPr>
            </w:pPr>
            <w:r>
              <w:rPr>
                <w:lang w:val="en-GB"/>
              </w:rPr>
              <w:t>(0.499)</w:t>
            </w:r>
          </w:p>
        </w:tc>
      </w:tr>
      <w:tr w:rsidR="00BB0D46" w14:paraId="4F7020DE" w14:textId="77777777" w:rsidTr="00E07D4A">
        <w:trPr>
          <w:jc w:val="center"/>
        </w:trPr>
        <w:tc>
          <w:tcPr>
            <w:tcW w:w="3098" w:type="dxa"/>
            <w:tcBorders>
              <w:top w:val="nil"/>
              <w:left w:val="nil"/>
              <w:bottom w:val="nil"/>
              <w:right w:val="nil"/>
            </w:tcBorders>
          </w:tcPr>
          <w:p w14:paraId="6F1A8CF8" w14:textId="4CA4EDE4" w:rsidR="00BB0D46" w:rsidRDefault="00BD0A67" w:rsidP="00E179BC">
            <w:pPr>
              <w:widowControl w:val="0"/>
              <w:autoSpaceDE w:val="0"/>
              <w:autoSpaceDN w:val="0"/>
              <w:adjustRightInd w:val="0"/>
              <w:rPr>
                <w:lang w:val="en-GB"/>
              </w:rPr>
            </w:pPr>
            <w:r>
              <w:rPr>
                <w:lang w:val="en-GB"/>
              </w:rPr>
              <w:t>L</w:t>
            </w:r>
            <w:r w:rsidR="00BB0D46">
              <w:rPr>
                <w:lang w:val="en-GB"/>
              </w:rPr>
              <w:t>ngd</w:t>
            </w:r>
            <w:r>
              <w:rPr>
                <w:lang w:val="en-GB"/>
              </w:rPr>
              <w:t xml:space="preserve">p host </w:t>
            </w:r>
          </w:p>
        </w:tc>
        <w:tc>
          <w:tcPr>
            <w:tcW w:w="1777" w:type="dxa"/>
            <w:tcBorders>
              <w:top w:val="nil"/>
              <w:left w:val="nil"/>
              <w:bottom w:val="nil"/>
              <w:right w:val="nil"/>
            </w:tcBorders>
          </w:tcPr>
          <w:p w14:paraId="689EEE51" w14:textId="77777777" w:rsidR="00BB0D46" w:rsidRDefault="00BB0D46" w:rsidP="00E179BC">
            <w:pPr>
              <w:widowControl w:val="0"/>
              <w:autoSpaceDE w:val="0"/>
              <w:autoSpaceDN w:val="0"/>
              <w:adjustRightInd w:val="0"/>
              <w:jc w:val="center"/>
              <w:rPr>
                <w:lang w:val="en-GB"/>
              </w:rPr>
            </w:pPr>
            <w:r>
              <w:rPr>
                <w:lang w:val="en-GB"/>
              </w:rPr>
              <w:t>0.731***</w:t>
            </w:r>
          </w:p>
        </w:tc>
        <w:tc>
          <w:tcPr>
            <w:tcW w:w="1777" w:type="dxa"/>
            <w:tcBorders>
              <w:top w:val="nil"/>
              <w:left w:val="nil"/>
              <w:bottom w:val="nil"/>
              <w:right w:val="nil"/>
            </w:tcBorders>
          </w:tcPr>
          <w:p w14:paraId="34298CBE" w14:textId="77777777" w:rsidR="00BB0D46" w:rsidRDefault="00BB0D46" w:rsidP="00E179BC">
            <w:pPr>
              <w:widowControl w:val="0"/>
              <w:autoSpaceDE w:val="0"/>
              <w:autoSpaceDN w:val="0"/>
              <w:adjustRightInd w:val="0"/>
              <w:jc w:val="center"/>
              <w:rPr>
                <w:lang w:val="en-GB"/>
              </w:rPr>
            </w:pPr>
            <w:r>
              <w:rPr>
                <w:lang w:val="en-GB"/>
              </w:rPr>
              <w:t>-0.288</w:t>
            </w:r>
          </w:p>
        </w:tc>
        <w:tc>
          <w:tcPr>
            <w:tcW w:w="1777" w:type="dxa"/>
            <w:tcBorders>
              <w:top w:val="nil"/>
              <w:left w:val="nil"/>
              <w:bottom w:val="nil"/>
              <w:right w:val="nil"/>
            </w:tcBorders>
          </w:tcPr>
          <w:p w14:paraId="39091D68" w14:textId="77777777" w:rsidR="00BB0D46" w:rsidRDefault="00BB0D46" w:rsidP="00E179BC">
            <w:pPr>
              <w:widowControl w:val="0"/>
              <w:autoSpaceDE w:val="0"/>
              <w:autoSpaceDN w:val="0"/>
              <w:adjustRightInd w:val="0"/>
              <w:jc w:val="center"/>
              <w:rPr>
                <w:lang w:val="en-GB"/>
              </w:rPr>
            </w:pPr>
            <w:r>
              <w:rPr>
                <w:lang w:val="en-GB"/>
              </w:rPr>
              <w:t>0.0491</w:t>
            </w:r>
          </w:p>
        </w:tc>
        <w:tc>
          <w:tcPr>
            <w:tcW w:w="1777" w:type="dxa"/>
            <w:tcBorders>
              <w:top w:val="nil"/>
              <w:left w:val="nil"/>
              <w:bottom w:val="nil"/>
              <w:right w:val="nil"/>
            </w:tcBorders>
          </w:tcPr>
          <w:p w14:paraId="2DB9E417" w14:textId="77777777" w:rsidR="00BB0D46" w:rsidRDefault="00BB0D46" w:rsidP="00E179BC">
            <w:pPr>
              <w:widowControl w:val="0"/>
              <w:autoSpaceDE w:val="0"/>
              <w:autoSpaceDN w:val="0"/>
              <w:adjustRightInd w:val="0"/>
              <w:jc w:val="center"/>
              <w:rPr>
                <w:lang w:val="en-GB"/>
              </w:rPr>
            </w:pPr>
            <w:r>
              <w:rPr>
                <w:lang w:val="en-GB"/>
              </w:rPr>
              <w:t>0.133</w:t>
            </w:r>
          </w:p>
        </w:tc>
      </w:tr>
      <w:tr w:rsidR="00BB0D46" w14:paraId="6DA38E84" w14:textId="77777777" w:rsidTr="00E07D4A">
        <w:trPr>
          <w:jc w:val="center"/>
        </w:trPr>
        <w:tc>
          <w:tcPr>
            <w:tcW w:w="3098" w:type="dxa"/>
            <w:tcBorders>
              <w:top w:val="nil"/>
              <w:left w:val="nil"/>
              <w:bottom w:val="nil"/>
              <w:right w:val="nil"/>
            </w:tcBorders>
          </w:tcPr>
          <w:p w14:paraId="1BA9CEAD"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5C6A7725" w14:textId="77777777" w:rsidR="00BB0D46" w:rsidRDefault="00BB0D46" w:rsidP="00E179BC">
            <w:pPr>
              <w:widowControl w:val="0"/>
              <w:autoSpaceDE w:val="0"/>
              <w:autoSpaceDN w:val="0"/>
              <w:adjustRightInd w:val="0"/>
              <w:jc w:val="center"/>
              <w:rPr>
                <w:lang w:val="en-GB"/>
              </w:rPr>
            </w:pPr>
            <w:r>
              <w:rPr>
                <w:lang w:val="en-GB"/>
              </w:rPr>
              <w:t>(0.0831)</w:t>
            </w:r>
          </w:p>
        </w:tc>
        <w:tc>
          <w:tcPr>
            <w:tcW w:w="1777" w:type="dxa"/>
            <w:tcBorders>
              <w:top w:val="nil"/>
              <w:left w:val="nil"/>
              <w:bottom w:val="nil"/>
              <w:right w:val="nil"/>
            </w:tcBorders>
          </w:tcPr>
          <w:p w14:paraId="7B69BE66" w14:textId="77777777" w:rsidR="00BB0D46" w:rsidRDefault="00BB0D46" w:rsidP="00E179BC">
            <w:pPr>
              <w:widowControl w:val="0"/>
              <w:autoSpaceDE w:val="0"/>
              <w:autoSpaceDN w:val="0"/>
              <w:adjustRightInd w:val="0"/>
              <w:jc w:val="center"/>
              <w:rPr>
                <w:lang w:val="en-GB"/>
              </w:rPr>
            </w:pPr>
            <w:r>
              <w:rPr>
                <w:lang w:val="en-GB"/>
              </w:rPr>
              <w:t>(0.485)</w:t>
            </w:r>
          </w:p>
        </w:tc>
        <w:tc>
          <w:tcPr>
            <w:tcW w:w="1777" w:type="dxa"/>
            <w:tcBorders>
              <w:top w:val="nil"/>
              <w:left w:val="nil"/>
              <w:bottom w:val="nil"/>
              <w:right w:val="nil"/>
            </w:tcBorders>
          </w:tcPr>
          <w:p w14:paraId="22BA47D7" w14:textId="77777777" w:rsidR="00BB0D46" w:rsidRDefault="00BB0D46" w:rsidP="00E179BC">
            <w:pPr>
              <w:widowControl w:val="0"/>
              <w:autoSpaceDE w:val="0"/>
              <w:autoSpaceDN w:val="0"/>
              <w:adjustRightInd w:val="0"/>
              <w:jc w:val="center"/>
              <w:rPr>
                <w:lang w:val="en-GB"/>
              </w:rPr>
            </w:pPr>
            <w:r>
              <w:rPr>
                <w:lang w:val="en-GB"/>
              </w:rPr>
              <w:t>(0.545)</w:t>
            </w:r>
          </w:p>
        </w:tc>
        <w:tc>
          <w:tcPr>
            <w:tcW w:w="1777" w:type="dxa"/>
            <w:tcBorders>
              <w:top w:val="nil"/>
              <w:left w:val="nil"/>
              <w:bottom w:val="nil"/>
              <w:right w:val="nil"/>
            </w:tcBorders>
          </w:tcPr>
          <w:p w14:paraId="5F62D573" w14:textId="77777777" w:rsidR="00BB0D46" w:rsidRDefault="00BB0D46" w:rsidP="00E179BC">
            <w:pPr>
              <w:widowControl w:val="0"/>
              <w:autoSpaceDE w:val="0"/>
              <w:autoSpaceDN w:val="0"/>
              <w:adjustRightInd w:val="0"/>
              <w:jc w:val="center"/>
              <w:rPr>
                <w:lang w:val="en-GB"/>
              </w:rPr>
            </w:pPr>
            <w:r>
              <w:rPr>
                <w:lang w:val="en-GB"/>
              </w:rPr>
              <w:t>(0.562)</w:t>
            </w:r>
          </w:p>
        </w:tc>
      </w:tr>
      <w:tr w:rsidR="00BD0A67" w14:paraId="1EBF2630" w14:textId="77777777" w:rsidTr="00E07D4A">
        <w:trPr>
          <w:jc w:val="center"/>
        </w:trPr>
        <w:tc>
          <w:tcPr>
            <w:tcW w:w="3098" w:type="dxa"/>
            <w:tcBorders>
              <w:top w:val="nil"/>
              <w:left w:val="nil"/>
              <w:bottom w:val="nil"/>
              <w:right w:val="nil"/>
            </w:tcBorders>
          </w:tcPr>
          <w:p w14:paraId="369F53D1" w14:textId="6BC426B7" w:rsidR="00BD0A67" w:rsidRDefault="00BD0A67" w:rsidP="00BD0A67">
            <w:pPr>
              <w:widowControl w:val="0"/>
              <w:autoSpaceDE w:val="0"/>
              <w:autoSpaceDN w:val="0"/>
              <w:adjustRightInd w:val="0"/>
              <w:rPr>
                <w:lang w:val="en-GB"/>
              </w:rPr>
            </w:pPr>
            <w:r>
              <w:rPr>
                <w:lang w:val="en-GB"/>
              </w:rPr>
              <w:t>lndistance</w:t>
            </w:r>
          </w:p>
        </w:tc>
        <w:tc>
          <w:tcPr>
            <w:tcW w:w="1777" w:type="dxa"/>
            <w:tcBorders>
              <w:top w:val="nil"/>
              <w:left w:val="nil"/>
              <w:bottom w:val="nil"/>
              <w:right w:val="nil"/>
            </w:tcBorders>
          </w:tcPr>
          <w:p w14:paraId="195F4821" w14:textId="77777777" w:rsidR="00BD0A67" w:rsidRDefault="00BD0A67" w:rsidP="00BD0A67">
            <w:pPr>
              <w:widowControl w:val="0"/>
              <w:autoSpaceDE w:val="0"/>
              <w:autoSpaceDN w:val="0"/>
              <w:adjustRightInd w:val="0"/>
              <w:jc w:val="center"/>
              <w:rPr>
                <w:lang w:val="en-GB"/>
              </w:rPr>
            </w:pPr>
            <w:r>
              <w:rPr>
                <w:lang w:val="en-GB"/>
              </w:rPr>
              <w:t>-0.0540</w:t>
            </w:r>
          </w:p>
        </w:tc>
        <w:tc>
          <w:tcPr>
            <w:tcW w:w="1777" w:type="dxa"/>
            <w:tcBorders>
              <w:top w:val="nil"/>
              <w:left w:val="nil"/>
              <w:bottom w:val="nil"/>
              <w:right w:val="nil"/>
            </w:tcBorders>
          </w:tcPr>
          <w:p w14:paraId="775ECD3C" w14:textId="77777777" w:rsidR="00BD0A67" w:rsidRDefault="00BD0A67" w:rsidP="00BD0A67">
            <w:pPr>
              <w:widowControl w:val="0"/>
              <w:autoSpaceDE w:val="0"/>
              <w:autoSpaceDN w:val="0"/>
              <w:adjustRightInd w:val="0"/>
              <w:jc w:val="center"/>
              <w:rPr>
                <w:lang w:val="en-GB"/>
              </w:rPr>
            </w:pPr>
            <w:r>
              <w:rPr>
                <w:lang w:val="en-GB"/>
              </w:rPr>
              <w:t>0.0531</w:t>
            </w:r>
          </w:p>
        </w:tc>
        <w:tc>
          <w:tcPr>
            <w:tcW w:w="1777" w:type="dxa"/>
            <w:tcBorders>
              <w:top w:val="nil"/>
              <w:left w:val="nil"/>
              <w:bottom w:val="nil"/>
              <w:right w:val="nil"/>
            </w:tcBorders>
          </w:tcPr>
          <w:p w14:paraId="0AF4804B" w14:textId="77777777" w:rsidR="00BD0A67" w:rsidRDefault="00BD0A67" w:rsidP="00BD0A67">
            <w:pPr>
              <w:widowControl w:val="0"/>
              <w:autoSpaceDE w:val="0"/>
              <w:autoSpaceDN w:val="0"/>
              <w:adjustRightInd w:val="0"/>
              <w:jc w:val="center"/>
              <w:rPr>
                <w:lang w:val="en-GB"/>
              </w:rPr>
            </w:pPr>
            <w:r>
              <w:rPr>
                <w:lang w:val="en-GB"/>
              </w:rPr>
              <w:t>0.0431</w:t>
            </w:r>
          </w:p>
        </w:tc>
        <w:tc>
          <w:tcPr>
            <w:tcW w:w="1777" w:type="dxa"/>
            <w:tcBorders>
              <w:top w:val="nil"/>
              <w:left w:val="nil"/>
              <w:bottom w:val="nil"/>
              <w:right w:val="nil"/>
            </w:tcBorders>
          </w:tcPr>
          <w:p w14:paraId="60EA7CB5" w14:textId="77777777" w:rsidR="00BD0A67" w:rsidRDefault="00BD0A67" w:rsidP="00BD0A67">
            <w:pPr>
              <w:widowControl w:val="0"/>
              <w:autoSpaceDE w:val="0"/>
              <w:autoSpaceDN w:val="0"/>
              <w:adjustRightInd w:val="0"/>
              <w:jc w:val="center"/>
              <w:rPr>
                <w:lang w:val="en-GB"/>
              </w:rPr>
            </w:pPr>
          </w:p>
        </w:tc>
      </w:tr>
      <w:tr w:rsidR="00BD0A67" w14:paraId="0D40AE49" w14:textId="77777777" w:rsidTr="00E07D4A">
        <w:trPr>
          <w:jc w:val="center"/>
        </w:trPr>
        <w:tc>
          <w:tcPr>
            <w:tcW w:w="3098" w:type="dxa"/>
            <w:tcBorders>
              <w:top w:val="nil"/>
              <w:left w:val="nil"/>
              <w:bottom w:val="nil"/>
              <w:right w:val="nil"/>
            </w:tcBorders>
          </w:tcPr>
          <w:p w14:paraId="2628D1A3" w14:textId="77777777" w:rsidR="00BD0A67" w:rsidRDefault="00BD0A67" w:rsidP="00BD0A67">
            <w:pPr>
              <w:widowControl w:val="0"/>
              <w:autoSpaceDE w:val="0"/>
              <w:autoSpaceDN w:val="0"/>
              <w:adjustRightInd w:val="0"/>
              <w:rPr>
                <w:lang w:val="en-GB"/>
              </w:rPr>
            </w:pPr>
          </w:p>
        </w:tc>
        <w:tc>
          <w:tcPr>
            <w:tcW w:w="1777" w:type="dxa"/>
            <w:tcBorders>
              <w:top w:val="nil"/>
              <w:left w:val="nil"/>
              <w:bottom w:val="nil"/>
              <w:right w:val="nil"/>
            </w:tcBorders>
          </w:tcPr>
          <w:p w14:paraId="06FF17A9" w14:textId="77777777" w:rsidR="00BD0A67" w:rsidRDefault="00BD0A67" w:rsidP="00BD0A67">
            <w:pPr>
              <w:widowControl w:val="0"/>
              <w:autoSpaceDE w:val="0"/>
              <w:autoSpaceDN w:val="0"/>
              <w:adjustRightInd w:val="0"/>
              <w:jc w:val="center"/>
              <w:rPr>
                <w:lang w:val="en-GB"/>
              </w:rPr>
            </w:pPr>
            <w:r>
              <w:rPr>
                <w:lang w:val="en-GB"/>
              </w:rPr>
              <w:t>(0.0928)</w:t>
            </w:r>
          </w:p>
        </w:tc>
        <w:tc>
          <w:tcPr>
            <w:tcW w:w="1777" w:type="dxa"/>
            <w:tcBorders>
              <w:top w:val="nil"/>
              <w:left w:val="nil"/>
              <w:bottom w:val="nil"/>
              <w:right w:val="nil"/>
            </w:tcBorders>
          </w:tcPr>
          <w:p w14:paraId="033B5FC7" w14:textId="77777777" w:rsidR="00BD0A67" w:rsidRDefault="00BD0A67" w:rsidP="00BD0A67">
            <w:pPr>
              <w:widowControl w:val="0"/>
              <w:autoSpaceDE w:val="0"/>
              <w:autoSpaceDN w:val="0"/>
              <w:adjustRightInd w:val="0"/>
              <w:jc w:val="center"/>
              <w:rPr>
                <w:lang w:val="en-GB"/>
              </w:rPr>
            </w:pPr>
            <w:r>
              <w:rPr>
                <w:lang w:val="en-GB"/>
              </w:rPr>
              <w:t>(0.0934)</w:t>
            </w:r>
          </w:p>
        </w:tc>
        <w:tc>
          <w:tcPr>
            <w:tcW w:w="1777" w:type="dxa"/>
            <w:tcBorders>
              <w:top w:val="nil"/>
              <w:left w:val="nil"/>
              <w:bottom w:val="nil"/>
              <w:right w:val="nil"/>
            </w:tcBorders>
          </w:tcPr>
          <w:p w14:paraId="17D5FD4F" w14:textId="77777777" w:rsidR="00BD0A67" w:rsidRDefault="00BD0A67" w:rsidP="00BD0A67">
            <w:pPr>
              <w:widowControl w:val="0"/>
              <w:autoSpaceDE w:val="0"/>
              <w:autoSpaceDN w:val="0"/>
              <w:adjustRightInd w:val="0"/>
              <w:jc w:val="center"/>
              <w:rPr>
                <w:lang w:val="en-GB"/>
              </w:rPr>
            </w:pPr>
            <w:r>
              <w:rPr>
                <w:lang w:val="en-GB"/>
              </w:rPr>
              <w:t>(0.0897)</w:t>
            </w:r>
          </w:p>
        </w:tc>
        <w:tc>
          <w:tcPr>
            <w:tcW w:w="1777" w:type="dxa"/>
            <w:tcBorders>
              <w:top w:val="nil"/>
              <w:left w:val="nil"/>
              <w:bottom w:val="nil"/>
              <w:right w:val="nil"/>
            </w:tcBorders>
          </w:tcPr>
          <w:p w14:paraId="07637308" w14:textId="77777777" w:rsidR="00BD0A67" w:rsidRDefault="00BD0A67" w:rsidP="00BD0A67">
            <w:pPr>
              <w:widowControl w:val="0"/>
              <w:autoSpaceDE w:val="0"/>
              <w:autoSpaceDN w:val="0"/>
              <w:adjustRightInd w:val="0"/>
              <w:jc w:val="center"/>
              <w:rPr>
                <w:lang w:val="en-GB"/>
              </w:rPr>
            </w:pPr>
          </w:p>
        </w:tc>
      </w:tr>
      <w:tr w:rsidR="00BD0A67" w14:paraId="74E698AB" w14:textId="77777777" w:rsidTr="00E07D4A">
        <w:trPr>
          <w:jc w:val="center"/>
        </w:trPr>
        <w:tc>
          <w:tcPr>
            <w:tcW w:w="3098" w:type="dxa"/>
            <w:tcBorders>
              <w:top w:val="nil"/>
              <w:left w:val="nil"/>
              <w:bottom w:val="nil"/>
              <w:right w:val="nil"/>
            </w:tcBorders>
          </w:tcPr>
          <w:p w14:paraId="056AD8BA" w14:textId="27FD45AE" w:rsidR="00BD0A67" w:rsidRDefault="00BD0A67" w:rsidP="00BD0A67">
            <w:pPr>
              <w:widowControl w:val="0"/>
              <w:autoSpaceDE w:val="0"/>
              <w:autoSpaceDN w:val="0"/>
              <w:adjustRightInd w:val="0"/>
              <w:rPr>
                <w:lang w:val="en-GB"/>
              </w:rPr>
            </w:pPr>
            <w:r>
              <w:rPr>
                <w:lang w:val="en-GB"/>
              </w:rPr>
              <w:t>Common language</w:t>
            </w:r>
          </w:p>
        </w:tc>
        <w:tc>
          <w:tcPr>
            <w:tcW w:w="1777" w:type="dxa"/>
            <w:tcBorders>
              <w:top w:val="nil"/>
              <w:left w:val="nil"/>
              <w:bottom w:val="nil"/>
              <w:right w:val="nil"/>
            </w:tcBorders>
          </w:tcPr>
          <w:p w14:paraId="6F08FF81" w14:textId="77777777" w:rsidR="00BD0A67" w:rsidRDefault="00BD0A67" w:rsidP="00BD0A67">
            <w:pPr>
              <w:widowControl w:val="0"/>
              <w:autoSpaceDE w:val="0"/>
              <w:autoSpaceDN w:val="0"/>
              <w:adjustRightInd w:val="0"/>
              <w:jc w:val="center"/>
              <w:rPr>
                <w:lang w:val="en-GB"/>
              </w:rPr>
            </w:pPr>
            <w:r>
              <w:rPr>
                <w:lang w:val="en-GB"/>
              </w:rPr>
              <w:t>0.323**</w:t>
            </w:r>
          </w:p>
        </w:tc>
        <w:tc>
          <w:tcPr>
            <w:tcW w:w="1777" w:type="dxa"/>
            <w:tcBorders>
              <w:top w:val="nil"/>
              <w:left w:val="nil"/>
              <w:bottom w:val="nil"/>
              <w:right w:val="nil"/>
            </w:tcBorders>
          </w:tcPr>
          <w:p w14:paraId="473EF0F3" w14:textId="77777777" w:rsidR="00BD0A67" w:rsidRDefault="00BD0A67" w:rsidP="00BD0A67">
            <w:pPr>
              <w:widowControl w:val="0"/>
              <w:autoSpaceDE w:val="0"/>
              <w:autoSpaceDN w:val="0"/>
              <w:adjustRightInd w:val="0"/>
              <w:jc w:val="center"/>
              <w:rPr>
                <w:lang w:val="en-GB"/>
              </w:rPr>
            </w:pPr>
            <w:r>
              <w:rPr>
                <w:lang w:val="en-GB"/>
              </w:rPr>
              <w:t>0.447***</w:t>
            </w:r>
          </w:p>
        </w:tc>
        <w:tc>
          <w:tcPr>
            <w:tcW w:w="1777" w:type="dxa"/>
            <w:tcBorders>
              <w:top w:val="nil"/>
              <w:left w:val="nil"/>
              <w:bottom w:val="nil"/>
              <w:right w:val="nil"/>
            </w:tcBorders>
          </w:tcPr>
          <w:p w14:paraId="54AE6222" w14:textId="77777777" w:rsidR="00BD0A67" w:rsidRDefault="00BD0A67" w:rsidP="00BD0A67">
            <w:pPr>
              <w:widowControl w:val="0"/>
              <w:autoSpaceDE w:val="0"/>
              <w:autoSpaceDN w:val="0"/>
              <w:adjustRightInd w:val="0"/>
              <w:jc w:val="center"/>
              <w:rPr>
                <w:lang w:val="en-GB"/>
              </w:rPr>
            </w:pPr>
            <w:r>
              <w:rPr>
                <w:lang w:val="en-GB"/>
              </w:rPr>
              <w:t>0.430***</w:t>
            </w:r>
          </w:p>
        </w:tc>
        <w:tc>
          <w:tcPr>
            <w:tcW w:w="1777" w:type="dxa"/>
            <w:tcBorders>
              <w:top w:val="nil"/>
              <w:left w:val="nil"/>
              <w:bottom w:val="nil"/>
              <w:right w:val="nil"/>
            </w:tcBorders>
          </w:tcPr>
          <w:p w14:paraId="40F7939C" w14:textId="77777777" w:rsidR="00BD0A67" w:rsidRDefault="00BD0A67" w:rsidP="00BD0A67">
            <w:pPr>
              <w:widowControl w:val="0"/>
              <w:autoSpaceDE w:val="0"/>
              <w:autoSpaceDN w:val="0"/>
              <w:adjustRightInd w:val="0"/>
              <w:jc w:val="center"/>
              <w:rPr>
                <w:lang w:val="en-GB"/>
              </w:rPr>
            </w:pPr>
          </w:p>
        </w:tc>
      </w:tr>
      <w:tr w:rsidR="00BD0A67" w14:paraId="0B11ABD1" w14:textId="77777777" w:rsidTr="00E07D4A">
        <w:trPr>
          <w:jc w:val="center"/>
        </w:trPr>
        <w:tc>
          <w:tcPr>
            <w:tcW w:w="3098" w:type="dxa"/>
            <w:tcBorders>
              <w:top w:val="nil"/>
              <w:left w:val="nil"/>
              <w:bottom w:val="nil"/>
              <w:right w:val="nil"/>
            </w:tcBorders>
          </w:tcPr>
          <w:p w14:paraId="4D7BBF86" w14:textId="77777777" w:rsidR="00BD0A67" w:rsidRDefault="00BD0A67" w:rsidP="00BD0A67">
            <w:pPr>
              <w:widowControl w:val="0"/>
              <w:autoSpaceDE w:val="0"/>
              <w:autoSpaceDN w:val="0"/>
              <w:adjustRightInd w:val="0"/>
              <w:rPr>
                <w:lang w:val="en-GB"/>
              </w:rPr>
            </w:pPr>
          </w:p>
        </w:tc>
        <w:tc>
          <w:tcPr>
            <w:tcW w:w="1777" w:type="dxa"/>
            <w:tcBorders>
              <w:top w:val="nil"/>
              <w:left w:val="nil"/>
              <w:bottom w:val="nil"/>
              <w:right w:val="nil"/>
            </w:tcBorders>
          </w:tcPr>
          <w:p w14:paraId="1F6F44A2" w14:textId="77777777" w:rsidR="00BD0A67" w:rsidRDefault="00BD0A67" w:rsidP="00BD0A67">
            <w:pPr>
              <w:widowControl w:val="0"/>
              <w:autoSpaceDE w:val="0"/>
              <w:autoSpaceDN w:val="0"/>
              <w:adjustRightInd w:val="0"/>
              <w:jc w:val="center"/>
              <w:rPr>
                <w:lang w:val="en-GB"/>
              </w:rPr>
            </w:pPr>
            <w:r>
              <w:rPr>
                <w:lang w:val="en-GB"/>
              </w:rPr>
              <w:t>(0.165)</w:t>
            </w:r>
          </w:p>
        </w:tc>
        <w:tc>
          <w:tcPr>
            <w:tcW w:w="1777" w:type="dxa"/>
            <w:tcBorders>
              <w:top w:val="nil"/>
              <w:left w:val="nil"/>
              <w:bottom w:val="nil"/>
              <w:right w:val="nil"/>
            </w:tcBorders>
          </w:tcPr>
          <w:p w14:paraId="0AA8C33C" w14:textId="77777777" w:rsidR="00BD0A67" w:rsidRDefault="00BD0A67" w:rsidP="00BD0A67">
            <w:pPr>
              <w:widowControl w:val="0"/>
              <w:autoSpaceDE w:val="0"/>
              <w:autoSpaceDN w:val="0"/>
              <w:adjustRightInd w:val="0"/>
              <w:jc w:val="center"/>
              <w:rPr>
                <w:lang w:val="en-GB"/>
              </w:rPr>
            </w:pPr>
            <w:r>
              <w:rPr>
                <w:lang w:val="en-GB"/>
              </w:rPr>
              <w:t>(0.149)</w:t>
            </w:r>
          </w:p>
        </w:tc>
        <w:tc>
          <w:tcPr>
            <w:tcW w:w="1777" w:type="dxa"/>
            <w:tcBorders>
              <w:top w:val="nil"/>
              <w:left w:val="nil"/>
              <w:bottom w:val="nil"/>
              <w:right w:val="nil"/>
            </w:tcBorders>
          </w:tcPr>
          <w:p w14:paraId="07569A1C" w14:textId="77777777" w:rsidR="00BD0A67" w:rsidRDefault="00BD0A67" w:rsidP="00BD0A67">
            <w:pPr>
              <w:widowControl w:val="0"/>
              <w:autoSpaceDE w:val="0"/>
              <w:autoSpaceDN w:val="0"/>
              <w:adjustRightInd w:val="0"/>
              <w:jc w:val="center"/>
              <w:rPr>
                <w:lang w:val="en-GB"/>
              </w:rPr>
            </w:pPr>
            <w:r>
              <w:rPr>
                <w:lang w:val="en-GB"/>
              </w:rPr>
              <w:t>(0.146)</w:t>
            </w:r>
          </w:p>
        </w:tc>
        <w:tc>
          <w:tcPr>
            <w:tcW w:w="1777" w:type="dxa"/>
            <w:tcBorders>
              <w:top w:val="nil"/>
              <w:left w:val="nil"/>
              <w:bottom w:val="nil"/>
              <w:right w:val="nil"/>
            </w:tcBorders>
          </w:tcPr>
          <w:p w14:paraId="2062D853" w14:textId="77777777" w:rsidR="00BD0A67" w:rsidRDefault="00BD0A67" w:rsidP="00BD0A67">
            <w:pPr>
              <w:widowControl w:val="0"/>
              <w:autoSpaceDE w:val="0"/>
              <w:autoSpaceDN w:val="0"/>
              <w:adjustRightInd w:val="0"/>
              <w:jc w:val="center"/>
              <w:rPr>
                <w:lang w:val="en-GB"/>
              </w:rPr>
            </w:pPr>
          </w:p>
        </w:tc>
      </w:tr>
      <w:tr w:rsidR="00BD0A67" w14:paraId="0F252C56" w14:textId="77777777" w:rsidTr="00E07D4A">
        <w:trPr>
          <w:jc w:val="center"/>
        </w:trPr>
        <w:tc>
          <w:tcPr>
            <w:tcW w:w="3098" w:type="dxa"/>
            <w:tcBorders>
              <w:top w:val="nil"/>
              <w:left w:val="nil"/>
              <w:bottom w:val="nil"/>
              <w:right w:val="nil"/>
            </w:tcBorders>
          </w:tcPr>
          <w:p w14:paraId="3FF9253A" w14:textId="17955F4B" w:rsidR="00BD0A67" w:rsidRDefault="00BD0A67" w:rsidP="00BD0A67">
            <w:pPr>
              <w:widowControl w:val="0"/>
              <w:autoSpaceDE w:val="0"/>
              <w:autoSpaceDN w:val="0"/>
              <w:adjustRightInd w:val="0"/>
              <w:rPr>
                <w:lang w:val="en-GB"/>
              </w:rPr>
            </w:pPr>
            <w:r>
              <w:rPr>
                <w:lang w:val="en-GB"/>
              </w:rPr>
              <w:t xml:space="preserve">Contiguity </w:t>
            </w:r>
          </w:p>
        </w:tc>
        <w:tc>
          <w:tcPr>
            <w:tcW w:w="1777" w:type="dxa"/>
            <w:tcBorders>
              <w:top w:val="nil"/>
              <w:left w:val="nil"/>
              <w:bottom w:val="nil"/>
              <w:right w:val="nil"/>
            </w:tcBorders>
          </w:tcPr>
          <w:p w14:paraId="5415F3AB" w14:textId="77777777" w:rsidR="00BD0A67" w:rsidRDefault="00BD0A67" w:rsidP="00BD0A67">
            <w:pPr>
              <w:widowControl w:val="0"/>
              <w:autoSpaceDE w:val="0"/>
              <w:autoSpaceDN w:val="0"/>
              <w:adjustRightInd w:val="0"/>
              <w:jc w:val="center"/>
              <w:rPr>
                <w:lang w:val="en-GB"/>
              </w:rPr>
            </w:pPr>
            <w:r>
              <w:rPr>
                <w:lang w:val="en-GB"/>
              </w:rPr>
              <w:t>0.477**</w:t>
            </w:r>
          </w:p>
        </w:tc>
        <w:tc>
          <w:tcPr>
            <w:tcW w:w="1777" w:type="dxa"/>
            <w:tcBorders>
              <w:top w:val="nil"/>
              <w:left w:val="nil"/>
              <w:bottom w:val="nil"/>
              <w:right w:val="nil"/>
            </w:tcBorders>
          </w:tcPr>
          <w:p w14:paraId="6931B98A" w14:textId="77777777" w:rsidR="00BD0A67" w:rsidRDefault="00BD0A67" w:rsidP="00BD0A67">
            <w:pPr>
              <w:widowControl w:val="0"/>
              <w:autoSpaceDE w:val="0"/>
              <w:autoSpaceDN w:val="0"/>
              <w:adjustRightInd w:val="0"/>
              <w:jc w:val="center"/>
              <w:rPr>
                <w:lang w:val="en-GB"/>
              </w:rPr>
            </w:pPr>
            <w:r>
              <w:rPr>
                <w:lang w:val="en-GB"/>
              </w:rPr>
              <w:t>0.846***</w:t>
            </w:r>
          </w:p>
        </w:tc>
        <w:tc>
          <w:tcPr>
            <w:tcW w:w="1777" w:type="dxa"/>
            <w:tcBorders>
              <w:top w:val="nil"/>
              <w:left w:val="nil"/>
              <w:bottom w:val="nil"/>
              <w:right w:val="nil"/>
            </w:tcBorders>
          </w:tcPr>
          <w:p w14:paraId="33A7DBD8" w14:textId="77777777" w:rsidR="00BD0A67" w:rsidRDefault="00BD0A67" w:rsidP="00BD0A67">
            <w:pPr>
              <w:widowControl w:val="0"/>
              <w:autoSpaceDE w:val="0"/>
              <w:autoSpaceDN w:val="0"/>
              <w:adjustRightInd w:val="0"/>
              <w:jc w:val="center"/>
              <w:rPr>
                <w:lang w:val="en-GB"/>
              </w:rPr>
            </w:pPr>
            <w:r>
              <w:rPr>
                <w:lang w:val="en-GB"/>
              </w:rPr>
              <w:t>0.838***</w:t>
            </w:r>
          </w:p>
        </w:tc>
        <w:tc>
          <w:tcPr>
            <w:tcW w:w="1777" w:type="dxa"/>
            <w:tcBorders>
              <w:top w:val="nil"/>
              <w:left w:val="nil"/>
              <w:bottom w:val="nil"/>
              <w:right w:val="nil"/>
            </w:tcBorders>
          </w:tcPr>
          <w:p w14:paraId="49A9B8D9" w14:textId="77777777" w:rsidR="00BD0A67" w:rsidRDefault="00BD0A67" w:rsidP="00BD0A67">
            <w:pPr>
              <w:widowControl w:val="0"/>
              <w:autoSpaceDE w:val="0"/>
              <w:autoSpaceDN w:val="0"/>
              <w:adjustRightInd w:val="0"/>
              <w:jc w:val="center"/>
              <w:rPr>
                <w:lang w:val="en-GB"/>
              </w:rPr>
            </w:pPr>
          </w:p>
        </w:tc>
      </w:tr>
      <w:tr w:rsidR="00BB0D46" w14:paraId="010D89BB" w14:textId="77777777" w:rsidTr="00E07D4A">
        <w:trPr>
          <w:jc w:val="center"/>
        </w:trPr>
        <w:tc>
          <w:tcPr>
            <w:tcW w:w="3098" w:type="dxa"/>
            <w:tcBorders>
              <w:top w:val="nil"/>
              <w:left w:val="nil"/>
              <w:bottom w:val="nil"/>
              <w:right w:val="nil"/>
            </w:tcBorders>
          </w:tcPr>
          <w:p w14:paraId="20228801"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67C86102" w14:textId="77777777" w:rsidR="00BB0D46" w:rsidRDefault="00BB0D46" w:rsidP="00E179BC">
            <w:pPr>
              <w:widowControl w:val="0"/>
              <w:autoSpaceDE w:val="0"/>
              <w:autoSpaceDN w:val="0"/>
              <w:adjustRightInd w:val="0"/>
              <w:jc w:val="center"/>
              <w:rPr>
                <w:lang w:val="en-GB"/>
              </w:rPr>
            </w:pPr>
            <w:r>
              <w:rPr>
                <w:lang w:val="en-GB"/>
              </w:rPr>
              <w:t>(0.220)</w:t>
            </w:r>
          </w:p>
        </w:tc>
        <w:tc>
          <w:tcPr>
            <w:tcW w:w="1777" w:type="dxa"/>
            <w:tcBorders>
              <w:top w:val="nil"/>
              <w:left w:val="nil"/>
              <w:bottom w:val="nil"/>
              <w:right w:val="nil"/>
            </w:tcBorders>
          </w:tcPr>
          <w:p w14:paraId="0D3E70FB" w14:textId="77777777" w:rsidR="00BB0D46" w:rsidRDefault="00BB0D46" w:rsidP="00E179BC">
            <w:pPr>
              <w:widowControl w:val="0"/>
              <w:autoSpaceDE w:val="0"/>
              <w:autoSpaceDN w:val="0"/>
              <w:adjustRightInd w:val="0"/>
              <w:jc w:val="center"/>
              <w:rPr>
                <w:lang w:val="en-GB"/>
              </w:rPr>
            </w:pPr>
            <w:r>
              <w:rPr>
                <w:lang w:val="en-GB"/>
              </w:rPr>
              <w:t>(0.203)</w:t>
            </w:r>
          </w:p>
        </w:tc>
        <w:tc>
          <w:tcPr>
            <w:tcW w:w="1777" w:type="dxa"/>
            <w:tcBorders>
              <w:top w:val="nil"/>
              <w:left w:val="nil"/>
              <w:bottom w:val="nil"/>
              <w:right w:val="nil"/>
            </w:tcBorders>
          </w:tcPr>
          <w:p w14:paraId="2F810C33" w14:textId="77777777" w:rsidR="00BB0D46" w:rsidRDefault="00BB0D46" w:rsidP="00E179BC">
            <w:pPr>
              <w:widowControl w:val="0"/>
              <w:autoSpaceDE w:val="0"/>
              <w:autoSpaceDN w:val="0"/>
              <w:adjustRightInd w:val="0"/>
              <w:jc w:val="center"/>
              <w:rPr>
                <w:lang w:val="en-GB"/>
              </w:rPr>
            </w:pPr>
            <w:r>
              <w:rPr>
                <w:lang w:val="en-GB"/>
              </w:rPr>
              <w:t>(0.199)</w:t>
            </w:r>
          </w:p>
        </w:tc>
        <w:tc>
          <w:tcPr>
            <w:tcW w:w="1777" w:type="dxa"/>
            <w:tcBorders>
              <w:top w:val="nil"/>
              <w:left w:val="nil"/>
              <w:bottom w:val="nil"/>
              <w:right w:val="nil"/>
            </w:tcBorders>
          </w:tcPr>
          <w:p w14:paraId="04BDD127" w14:textId="77777777" w:rsidR="00BB0D46" w:rsidRDefault="00BB0D46" w:rsidP="00E179BC">
            <w:pPr>
              <w:widowControl w:val="0"/>
              <w:autoSpaceDE w:val="0"/>
              <w:autoSpaceDN w:val="0"/>
              <w:adjustRightInd w:val="0"/>
              <w:jc w:val="center"/>
              <w:rPr>
                <w:lang w:val="en-GB"/>
              </w:rPr>
            </w:pPr>
          </w:p>
        </w:tc>
      </w:tr>
      <w:tr w:rsidR="00BB0D46" w14:paraId="78F9F298" w14:textId="77777777" w:rsidTr="00E07D4A">
        <w:trPr>
          <w:jc w:val="center"/>
        </w:trPr>
        <w:tc>
          <w:tcPr>
            <w:tcW w:w="3098" w:type="dxa"/>
            <w:tcBorders>
              <w:top w:val="nil"/>
              <w:left w:val="nil"/>
              <w:bottom w:val="nil"/>
              <w:right w:val="nil"/>
            </w:tcBorders>
          </w:tcPr>
          <w:p w14:paraId="7F698620" w14:textId="77777777" w:rsidR="00BB0D46" w:rsidRDefault="00BB0D46" w:rsidP="00E179BC">
            <w:pPr>
              <w:widowControl w:val="0"/>
              <w:autoSpaceDE w:val="0"/>
              <w:autoSpaceDN w:val="0"/>
              <w:adjustRightInd w:val="0"/>
              <w:rPr>
                <w:lang w:val="en-GB"/>
              </w:rPr>
            </w:pPr>
            <w:r>
              <w:rPr>
                <w:lang w:val="en-GB"/>
              </w:rPr>
              <w:t>Constant</w:t>
            </w:r>
          </w:p>
        </w:tc>
        <w:tc>
          <w:tcPr>
            <w:tcW w:w="1777" w:type="dxa"/>
            <w:tcBorders>
              <w:top w:val="nil"/>
              <w:left w:val="nil"/>
              <w:bottom w:val="nil"/>
              <w:right w:val="nil"/>
            </w:tcBorders>
          </w:tcPr>
          <w:p w14:paraId="0E4B6680" w14:textId="77777777" w:rsidR="00BB0D46" w:rsidRDefault="00BB0D46" w:rsidP="00E179BC">
            <w:pPr>
              <w:widowControl w:val="0"/>
              <w:autoSpaceDE w:val="0"/>
              <w:autoSpaceDN w:val="0"/>
              <w:adjustRightInd w:val="0"/>
              <w:jc w:val="center"/>
              <w:rPr>
                <w:lang w:val="en-GB"/>
              </w:rPr>
            </w:pPr>
            <w:r>
              <w:rPr>
                <w:lang w:val="en-GB"/>
              </w:rPr>
              <w:t>-13.96***</w:t>
            </w:r>
          </w:p>
        </w:tc>
        <w:tc>
          <w:tcPr>
            <w:tcW w:w="1777" w:type="dxa"/>
            <w:tcBorders>
              <w:top w:val="nil"/>
              <w:left w:val="nil"/>
              <w:bottom w:val="nil"/>
              <w:right w:val="nil"/>
            </w:tcBorders>
          </w:tcPr>
          <w:p w14:paraId="7DA7F884" w14:textId="77777777" w:rsidR="00BB0D46" w:rsidRDefault="00BB0D46" w:rsidP="00E179BC">
            <w:pPr>
              <w:widowControl w:val="0"/>
              <w:autoSpaceDE w:val="0"/>
              <w:autoSpaceDN w:val="0"/>
              <w:adjustRightInd w:val="0"/>
              <w:jc w:val="center"/>
              <w:rPr>
                <w:lang w:val="en-GB"/>
              </w:rPr>
            </w:pPr>
            <w:r>
              <w:rPr>
                <w:lang w:val="en-GB"/>
              </w:rPr>
              <w:t>8.432</w:t>
            </w:r>
          </w:p>
        </w:tc>
        <w:tc>
          <w:tcPr>
            <w:tcW w:w="1777" w:type="dxa"/>
            <w:tcBorders>
              <w:top w:val="nil"/>
              <w:left w:val="nil"/>
              <w:bottom w:val="nil"/>
              <w:right w:val="nil"/>
            </w:tcBorders>
          </w:tcPr>
          <w:p w14:paraId="2FF5CCC0" w14:textId="77777777" w:rsidR="00BB0D46" w:rsidRDefault="00BB0D46" w:rsidP="00E179BC">
            <w:pPr>
              <w:widowControl w:val="0"/>
              <w:autoSpaceDE w:val="0"/>
              <w:autoSpaceDN w:val="0"/>
              <w:adjustRightInd w:val="0"/>
              <w:jc w:val="center"/>
              <w:rPr>
                <w:lang w:val="en-GB"/>
              </w:rPr>
            </w:pPr>
            <w:r>
              <w:rPr>
                <w:lang w:val="en-GB"/>
              </w:rPr>
              <w:t>-16.71</w:t>
            </w:r>
          </w:p>
        </w:tc>
        <w:tc>
          <w:tcPr>
            <w:tcW w:w="1777" w:type="dxa"/>
            <w:tcBorders>
              <w:top w:val="nil"/>
              <w:left w:val="nil"/>
              <w:bottom w:val="nil"/>
              <w:right w:val="nil"/>
            </w:tcBorders>
          </w:tcPr>
          <w:p w14:paraId="03BCB1B4" w14:textId="77777777" w:rsidR="00BB0D46" w:rsidRDefault="00BB0D46" w:rsidP="00E179BC">
            <w:pPr>
              <w:widowControl w:val="0"/>
              <w:autoSpaceDE w:val="0"/>
              <w:autoSpaceDN w:val="0"/>
              <w:adjustRightInd w:val="0"/>
              <w:jc w:val="center"/>
              <w:rPr>
                <w:lang w:val="en-GB"/>
              </w:rPr>
            </w:pPr>
            <w:r>
              <w:rPr>
                <w:lang w:val="en-GB"/>
              </w:rPr>
              <w:t>-12.27</w:t>
            </w:r>
          </w:p>
        </w:tc>
      </w:tr>
      <w:tr w:rsidR="00BB0D46" w14:paraId="335AD750" w14:textId="77777777" w:rsidTr="00E07D4A">
        <w:trPr>
          <w:jc w:val="center"/>
        </w:trPr>
        <w:tc>
          <w:tcPr>
            <w:tcW w:w="3098" w:type="dxa"/>
            <w:tcBorders>
              <w:top w:val="nil"/>
              <w:left w:val="nil"/>
              <w:bottom w:val="nil"/>
              <w:right w:val="nil"/>
            </w:tcBorders>
          </w:tcPr>
          <w:p w14:paraId="27DCB7DE"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598682DC" w14:textId="77777777" w:rsidR="00BB0D46" w:rsidRDefault="00BB0D46" w:rsidP="00E179BC">
            <w:pPr>
              <w:widowControl w:val="0"/>
              <w:autoSpaceDE w:val="0"/>
              <w:autoSpaceDN w:val="0"/>
              <w:adjustRightInd w:val="0"/>
              <w:jc w:val="center"/>
              <w:rPr>
                <w:lang w:val="en-GB"/>
              </w:rPr>
            </w:pPr>
            <w:r>
              <w:rPr>
                <w:lang w:val="en-GB"/>
              </w:rPr>
              <w:t>(3.004)</w:t>
            </w:r>
          </w:p>
        </w:tc>
        <w:tc>
          <w:tcPr>
            <w:tcW w:w="1777" w:type="dxa"/>
            <w:tcBorders>
              <w:top w:val="nil"/>
              <w:left w:val="nil"/>
              <w:bottom w:val="nil"/>
              <w:right w:val="nil"/>
            </w:tcBorders>
          </w:tcPr>
          <w:p w14:paraId="18570924" w14:textId="77777777" w:rsidR="00BB0D46" w:rsidRDefault="00BB0D46" w:rsidP="00E179BC">
            <w:pPr>
              <w:widowControl w:val="0"/>
              <w:autoSpaceDE w:val="0"/>
              <w:autoSpaceDN w:val="0"/>
              <w:adjustRightInd w:val="0"/>
              <w:jc w:val="center"/>
              <w:rPr>
                <w:lang w:val="en-GB"/>
              </w:rPr>
            </w:pPr>
            <w:r>
              <w:rPr>
                <w:lang w:val="en-GB"/>
              </w:rPr>
              <w:t>(12.08)</w:t>
            </w:r>
          </w:p>
        </w:tc>
        <w:tc>
          <w:tcPr>
            <w:tcW w:w="1777" w:type="dxa"/>
            <w:tcBorders>
              <w:top w:val="nil"/>
              <w:left w:val="nil"/>
              <w:bottom w:val="nil"/>
              <w:right w:val="nil"/>
            </w:tcBorders>
          </w:tcPr>
          <w:p w14:paraId="5E066E09" w14:textId="77777777" w:rsidR="00BB0D46" w:rsidRDefault="00BB0D46" w:rsidP="00E179BC">
            <w:pPr>
              <w:widowControl w:val="0"/>
              <w:autoSpaceDE w:val="0"/>
              <w:autoSpaceDN w:val="0"/>
              <w:adjustRightInd w:val="0"/>
              <w:jc w:val="center"/>
              <w:rPr>
                <w:lang w:val="en-GB"/>
              </w:rPr>
            </w:pPr>
            <w:r>
              <w:rPr>
                <w:lang w:val="en-GB"/>
              </w:rPr>
              <w:t>(16.77)</w:t>
            </w:r>
          </w:p>
        </w:tc>
        <w:tc>
          <w:tcPr>
            <w:tcW w:w="1777" w:type="dxa"/>
            <w:tcBorders>
              <w:top w:val="nil"/>
              <w:left w:val="nil"/>
              <w:bottom w:val="nil"/>
              <w:right w:val="nil"/>
            </w:tcBorders>
          </w:tcPr>
          <w:p w14:paraId="37B845CF" w14:textId="77777777" w:rsidR="00BB0D46" w:rsidRDefault="00BB0D46" w:rsidP="00E179BC">
            <w:pPr>
              <w:widowControl w:val="0"/>
              <w:autoSpaceDE w:val="0"/>
              <w:autoSpaceDN w:val="0"/>
              <w:adjustRightInd w:val="0"/>
              <w:jc w:val="center"/>
              <w:rPr>
                <w:lang w:val="en-GB"/>
              </w:rPr>
            </w:pPr>
            <w:r>
              <w:rPr>
                <w:lang w:val="en-GB"/>
              </w:rPr>
              <w:t>(16.09)</w:t>
            </w:r>
          </w:p>
        </w:tc>
      </w:tr>
      <w:tr w:rsidR="00BB0D46" w14:paraId="1731C620" w14:textId="77777777" w:rsidTr="00E07D4A">
        <w:trPr>
          <w:jc w:val="center"/>
        </w:trPr>
        <w:tc>
          <w:tcPr>
            <w:tcW w:w="3098" w:type="dxa"/>
            <w:tcBorders>
              <w:top w:val="nil"/>
              <w:left w:val="nil"/>
              <w:bottom w:val="nil"/>
              <w:right w:val="nil"/>
            </w:tcBorders>
          </w:tcPr>
          <w:p w14:paraId="3F02EBFC" w14:textId="77777777" w:rsidR="00BB0D46" w:rsidRDefault="00BB0D46" w:rsidP="00E179BC">
            <w:pPr>
              <w:widowControl w:val="0"/>
              <w:autoSpaceDE w:val="0"/>
              <w:autoSpaceDN w:val="0"/>
              <w:adjustRightInd w:val="0"/>
              <w:rPr>
                <w:lang w:val="en-GB"/>
              </w:rPr>
            </w:pPr>
          </w:p>
        </w:tc>
        <w:tc>
          <w:tcPr>
            <w:tcW w:w="1777" w:type="dxa"/>
            <w:tcBorders>
              <w:top w:val="nil"/>
              <w:left w:val="nil"/>
              <w:bottom w:val="nil"/>
              <w:right w:val="nil"/>
            </w:tcBorders>
          </w:tcPr>
          <w:p w14:paraId="6E23E6CE" w14:textId="77777777" w:rsidR="00BB0D46" w:rsidRDefault="00BB0D46" w:rsidP="00E179BC">
            <w:pPr>
              <w:widowControl w:val="0"/>
              <w:autoSpaceDE w:val="0"/>
              <w:autoSpaceDN w:val="0"/>
              <w:adjustRightInd w:val="0"/>
              <w:jc w:val="center"/>
              <w:rPr>
                <w:lang w:val="en-GB"/>
              </w:rPr>
            </w:pPr>
          </w:p>
        </w:tc>
        <w:tc>
          <w:tcPr>
            <w:tcW w:w="1777" w:type="dxa"/>
            <w:tcBorders>
              <w:top w:val="nil"/>
              <w:left w:val="nil"/>
              <w:bottom w:val="nil"/>
              <w:right w:val="nil"/>
            </w:tcBorders>
          </w:tcPr>
          <w:p w14:paraId="725A58E1" w14:textId="77777777" w:rsidR="00BB0D46" w:rsidRDefault="00BB0D46" w:rsidP="00E179BC">
            <w:pPr>
              <w:widowControl w:val="0"/>
              <w:autoSpaceDE w:val="0"/>
              <w:autoSpaceDN w:val="0"/>
              <w:adjustRightInd w:val="0"/>
              <w:jc w:val="center"/>
              <w:rPr>
                <w:lang w:val="en-GB"/>
              </w:rPr>
            </w:pPr>
          </w:p>
        </w:tc>
        <w:tc>
          <w:tcPr>
            <w:tcW w:w="1777" w:type="dxa"/>
            <w:tcBorders>
              <w:top w:val="nil"/>
              <w:left w:val="nil"/>
              <w:bottom w:val="nil"/>
              <w:right w:val="nil"/>
            </w:tcBorders>
          </w:tcPr>
          <w:p w14:paraId="0F10AD19" w14:textId="77777777" w:rsidR="00BB0D46" w:rsidRDefault="00BB0D46" w:rsidP="00E179BC">
            <w:pPr>
              <w:widowControl w:val="0"/>
              <w:autoSpaceDE w:val="0"/>
              <w:autoSpaceDN w:val="0"/>
              <w:adjustRightInd w:val="0"/>
              <w:jc w:val="center"/>
              <w:rPr>
                <w:lang w:val="en-GB"/>
              </w:rPr>
            </w:pPr>
          </w:p>
        </w:tc>
        <w:tc>
          <w:tcPr>
            <w:tcW w:w="1777" w:type="dxa"/>
            <w:tcBorders>
              <w:top w:val="nil"/>
              <w:left w:val="nil"/>
              <w:bottom w:val="nil"/>
              <w:right w:val="nil"/>
            </w:tcBorders>
          </w:tcPr>
          <w:p w14:paraId="0DCD4737" w14:textId="77777777" w:rsidR="00BB0D46" w:rsidRDefault="00BB0D46" w:rsidP="00E179BC">
            <w:pPr>
              <w:widowControl w:val="0"/>
              <w:autoSpaceDE w:val="0"/>
              <w:autoSpaceDN w:val="0"/>
              <w:adjustRightInd w:val="0"/>
              <w:jc w:val="center"/>
              <w:rPr>
                <w:lang w:val="en-GB"/>
              </w:rPr>
            </w:pPr>
          </w:p>
        </w:tc>
      </w:tr>
      <w:tr w:rsidR="00BB0D46" w14:paraId="030B539A" w14:textId="77777777" w:rsidTr="00E07D4A">
        <w:trPr>
          <w:jc w:val="center"/>
        </w:trPr>
        <w:tc>
          <w:tcPr>
            <w:tcW w:w="3098" w:type="dxa"/>
            <w:tcBorders>
              <w:top w:val="nil"/>
              <w:left w:val="nil"/>
              <w:bottom w:val="nil"/>
              <w:right w:val="nil"/>
            </w:tcBorders>
          </w:tcPr>
          <w:p w14:paraId="6B8A757E" w14:textId="77777777" w:rsidR="00BB0D46" w:rsidRDefault="00BB0D46" w:rsidP="00E179BC">
            <w:pPr>
              <w:widowControl w:val="0"/>
              <w:autoSpaceDE w:val="0"/>
              <w:autoSpaceDN w:val="0"/>
              <w:adjustRightInd w:val="0"/>
              <w:rPr>
                <w:lang w:val="en-GB"/>
              </w:rPr>
            </w:pPr>
            <w:r>
              <w:rPr>
                <w:lang w:val="en-GB"/>
              </w:rPr>
              <w:t>Observations</w:t>
            </w:r>
          </w:p>
        </w:tc>
        <w:tc>
          <w:tcPr>
            <w:tcW w:w="1777" w:type="dxa"/>
            <w:tcBorders>
              <w:top w:val="nil"/>
              <w:left w:val="nil"/>
              <w:bottom w:val="nil"/>
              <w:right w:val="nil"/>
            </w:tcBorders>
          </w:tcPr>
          <w:p w14:paraId="39CA41A2" w14:textId="77777777" w:rsidR="00BB0D46" w:rsidRDefault="00BB0D46" w:rsidP="00E179BC">
            <w:pPr>
              <w:widowControl w:val="0"/>
              <w:autoSpaceDE w:val="0"/>
              <w:autoSpaceDN w:val="0"/>
              <w:adjustRightInd w:val="0"/>
              <w:jc w:val="center"/>
              <w:rPr>
                <w:lang w:val="en-GB"/>
              </w:rPr>
            </w:pPr>
            <w:r>
              <w:rPr>
                <w:lang w:val="en-GB"/>
              </w:rPr>
              <w:t>7,663</w:t>
            </w:r>
          </w:p>
        </w:tc>
        <w:tc>
          <w:tcPr>
            <w:tcW w:w="1777" w:type="dxa"/>
            <w:tcBorders>
              <w:top w:val="nil"/>
              <w:left w:val="nil"/>
              <w:bottom w:val="nil"/>
              <w:right w:val="nil"/>
            </w:tcBorders>
          </w:tcPr>
          <w:p w14:paraId="1F44BC0B" w14:textId="77777777" w:rsidR="00BB0D46" w:rsidRDefault="00BB0D46" w:rsidP="00E179BC">
            <w:pPr>
              <w:widowControl w:val="0"/>
              <w:autoSpaceDE w:val="0"/>
              <w:autoSpaceDN w:val="0"/>
              <w:adjustRightInd w:val="0"/>
              <w:jc w:val="center"/>
              <w:rPr>
                <w:lang w:val="en-GB"/>
              </w:rPr>
            </w:pPr>
            <w:r>
              <w:rPr>
                <w:lang w:val="en-GB"/>
              </w:rPr>
              <w:t>7,663</w:t>
            </w:r>
          </w:p>
        </w:tc>
        <w:tc>
          <w:tcPr>
            <w:tcW w:w="1777" w:type="dxa"/>
            <w:tcBorders>
              <w:top w:val="nil"/>
              <w:left w:val="nil"/>
              <w:bottom w:val="nil"/>
              <w:right w:val="nil"/>
            </w:tcBorders>
          </w:tcPr>
          <w:p w14:paraId="2AEEC3D2" w14:textId="77777777" w:rsidR="00BB0D46" w:rsidRDefault="00BB0D46" w:rsidP="00E179BC">
            <w:pPr>
              <w:widowControl w:val="0"/>
              <w:autoSpaceDE w:val="0"/>
              <w:autoSpaceDN w:val="0"/>
              <w:adjustRightInd w:val="0"/>
              <w:jc w:val="center"/>
              <w:rPr>
                <w:lang w:val="en-GB"/>
              </w:rPr>
            </w:pPr>
            <w:r>
              <w:rPr>
                <w:lang w:val="en-GB"/>
              </w:rPr>
              <w:t>7,663</w:t>
            </w:r>
          </w:p>
        </w:tc>
        <w:tc>
          <w:tcPr>
            <w:tcW w:w="1777" w:type="dxa"/>
            <w:tcBorders>
              <w:top w:val="nil"/>
              <w:left w:val="nil"/>
              <w:bottom w:val="nil"/>
              <w:right w:val="nil"/>
            </w:tcBorders>
          </w:tcPr>
          <w:p w14:paraId="24DB1041" w14:textId="77777777" w:rsidR="00BB0D46" w:rsidRDefault="00BB0D46" w:rsidP="00E179BC">
            <w:pPr>
              <w:widowControl w:val="0"/>
              <w:autoSpaceDE w:val="0"/>
              <w:autoSpaceDN w:val="0"/>
              <w:adjustRightInd w:val="0"/>
              <w:jc w:val="center"/>
              <w:rPr>
                <w:lang w:val="en-GB"/>
              </w:rPr>
            </w:pPr>
            <w:r>
              <w:rPr>
                <w:lang w:val="en-GB"/>
              </w:rPr>
              <w:t>7,046</w:t>
            </w:r>
          </w:p>
        </w:tc>
      </w:tr>
      <w:tr w:rsidR="00BB0D46" w14:paraId="774BA7E4" w14:textId="77777777" w:rsidTr="00E07D4A">
        <w:tblPrEx>
          <w:tblBorders>
            <w:bottom w:val="single" w:sz="6" w:space="0" w:color="auto"/>
          </w:tblBorders>
        </w:tblPrEx>
        <w:trPr>
          <w:jc w:val="center"/>
        </w:trPr>
        <w:tc>
          <w:tcPr>
            <w:tcW w:w="3098" w:type="dxa"/>
            <w:tcBorders>
              <w:top w:val="nil"/>
              <w:left w:val="nil"/>
              <w:bottom w:val="single" w:sz="6" w:space="0" w:color="auto"/>
              <w:right w:val="nil"/>
            </w:tcBorders>
          </w:tcPr>
          <w:p w14:paraId="63D39B8D" w14:textId="77777777" w:rsidR="00BB0D46" w:rsidRDefault="00BB0D46" w:rsidP="00E179BC">
            <w:pPr>
              <w:widowControl w:val="0"/>
              <w:autoSpaceDE w:val="0"/>
              <w:autoSpaceDN w:val="0"/>
              <w:adjustRightInd w:val="0"/>
              <w:rPr>
                <w:lang w:val="en-GB"/>
              </w:rPr>
            </w:pPr>
            <w:r>
              <w:rPr>
                <w:lang w:val="en-GB"/>
              </w:rPr>
              <w:t>R-squared</w:t>
            </w:r>
          </w:p>
          <w:p w14:paraId="0C5916A1" w14:textId="34599F66" w:rsidR="00E07D4A" w:rsidRDefault="00E07D4A" w:rsidP="00E179BC">
            <w:pPr>
              <w:widowControl w:val="0"/>
              <w:autoSpaceDE w:val="0"/>
              <w:autoSpaceDN w:val="0"/>
              <w:adjustRightInd w:val="0"/>
              <w:rPr>
                <w:lang w:val="en-GB"/>
              </w:rPr>
            </w:pPr>
            <w:r>
              <w:rPr>
                <w:lang w:val="en-GB"/>
              </w:rPr>
              <w:t>Country FE</w:t>
            </w:r>
          </w:p>
          <w:p w14:paraId="11CBA940" w14:textId="221EB2A1" w:rsidR="00E07D4A" w:rsidRDefault="00E07D4A" w:rsidP="00E179BC">
            <w:pPr>
              <w:widowControl w:val="0"/>
              <w:autoSpaceDE w:val="0"/>
              <w:autoSpaceDN w:val="0"/>
              <w:adjustRightInd w:val="0"/>
              <w:rPr>
                <w:lang w:val="en-GB"/>
              </w:rPr>
            </w:pPr>
            <w:r>
              <w:rPr>
                <w:lang w:val="en-GB"/>
              </w:rPr>
              <w:t>Time FE</w:t>
            </w:r>
          </w:p>
          <w:p w14:paraId="6492E115" w14:textId="5B369D1B" w:rsidR="00E07D4A" w:rsidRDefault="00E07D4A" w:rsidP="00E179BC">
            <w:pPr>
              <w:widowControl w:val="0"/>
              <w:autoSpaceDE w:val="0"/>
              <w:autoSpaceDN w:val="0"/>
              <w:adjustRightInd w:val="0"/>
              <w:rPr>
                <w:lang w:val="en-GB"/>
              </w:rPr>
            </w:pPr>
            <w:r>
              <w:rPr>
                <w:lang w:val="en-GB"/>
              </w:rPr>
              <w:t>Dyadic FE</w:t>
            </w:r>
          </w:p>
        </w:tc>
        <w:tc>
          <w:tcPr>
            <w:tcW w:w="1777" w:type="dxa"/>
            <w:tcBorders>
              <w:top w:val="nil"/>
              <w:left w:val="nil"/>
              <w:bottom w:val="single" w:sz="6" w:space="0" w:color="auto"/>
              <w:right w:val="nil"/>
            </w:tcBorders>
          </w:tcPr>
          <w:p w14:paraId="093E77DF" w14:textId="77777777" w:rsidR="00BB0D46" w:rsidRDefault="00BB0D46" w:rsidP="00E179BC">
            <w:pPr>
              <w:widowControl w:val="0"/>
              <w:autoSpaceDE w:val="0"/>
              <w:autoSpaceDN w:val="0"/>
              <w:adjustRightInd w:val="0"/>
              <w:jc w:val="center"/>
              <w:rPr>
                <w:lang w:val="en-GB"/>
              </w:rPr>
            </w:pPr>
            <w:r>
              <w:rPr>
                <w:lang w:val="en-GB"/>
              </w:rPr>
              <w:t>0.314</w:t>
            </w:r>
          </w:p>
          <w:p w14:paraId="1EF905F5" w14:textId="77777777" w:rsidR="00E07D4A" w:rsidRDefault="00E07D4A" w:rsidP="00E179BC">
            <w:pPr>
              <w:widowControl w:val="0"/>
              <w:autoSpaceDE w:val="0"/>
              <w:autoSpaceDN w:val="0"/>
              <w:adjustRightInd w:val="0"/>
              <w:jc w:val="center"/>
              <w:rPr>
                <w:lang w:val="en-GB"/>
              </w:rPr>
            </w:pPr>
            <w:r>
              <w:rPr>
                <w:lang w:val="en-GB"/>
              </w:rPr>
              <w:t>NO</w:t>
            </w:r>
          </w:p>
          <w:p w14:paraId="573F6062" w14:textId="77777777" w:rsidR="00E07D4A" w:rsidRDefault="00E07D4A" w:rsidP="00E179BC">
            <w:pPr>
              <w:widowControl w:val="0"/>
              <w:autoSpaceDE w:val="0"/>
              <w:autoSpaceDN w:val="0"/>
              <w:adjustRightInd w:val="0"/>
              <w:jc w:val="center"/>
              <w:rPr>
                <w:lang w:val="en-GB"/>
              </w:rPr>
            </w:pPr>
            <w:r>
              <w:rPr>
                <w:lang w:val="en-GB"/>
              </w:rPr>
              <w:t>NO</w:t>
            </w:r>
          </w:p>
          <w:p w14:paraId="71D1CDED" w14:textId="796C73CD" w:rsidR="00E07D4A" w:rsidRDefault="00E07D4A" w:rsidP="00E179BC">
            <w:pPr>
              <w:widowControl w:val="0"/>
              <w:autoSpaceDE w:val="0"/>
              <w:autoSpaceDN w:val="0"/>
              <w:adjustRightInd w:val="0"/>
              <w:jc w:val="center"/>
              <w:rPr>
                <w:lang w:val="en-GB"/>
              </w:rPr>
            </w:pPr>
            <w:r>
              <w:rPr>
                <w:lang w:val="en-GB"/>
              </w:rPr>
              <w:t>NO</w:t>
            </w:r>
          </w:p>
        </w:tc>
        <w:tc>
          <w:tcPr>
            <w:tcW w:w="1777" w:type="dxa"/>
            <w:tcBorders>
              <w:top w:val="nil"/>
              <w:left w:val="nil"/>
              <w:bottom w:val="single" w:sz="6" w:space="0" w:color="auto"/>
              <w:right w:val="nil"/>
            </w:tcBorders>
          </w:tcPr>
          <w:p w14:paraId="28A88127" w14:textId="77777777" w:rsidR="00BB0D46" w:rsidRDefault="00BB0D46" w:rsidP="00E179BC">
            <w:pPr>
              <w:widowControl w:val="0"/>
              <w:autoSpaceDE w:val="0"/>
              <w:autoSpaceDN w:val="0"/>
              <w:adjustRightInd w:val="0"/>
              <w:jc w:val="center"/>
              <w:rPr>
                <w:lang w:val="en-GB"/>
              </w:rPr>
            </w:pPr>
            <w:r>
              <w:rPr>
                <w:lang w:val="en-GB"/>
              </w:rPr>
              <w:t>0.448</w:t>
            </w:r>
          </w:p>
          <w:p w14:paraId="34773D2A" w14:textId="77777777" w:rsidR="00E07D4A" w:rsidRDefault="00E07D4A" w:rsidP="00E07D4A">
            <w:pPr>
              <w:widowControl w:val="0"/>
              <w:autoSpaceDE w:val="0"/>
              <w:autoSpaceDN w:val="0"/>
              <w:adjustRightInd w:val="0"/>
              <w:jc w:val="center"/>
              <w:rPr>
                <w:lang w:val="en-GB"/>
              </w:rPr>
            </w:pPr>
            <w:r>
              <w:rPr>
                <w:lang w:val="en-GB"/>
              </w:rPr>
              <w:t>YES</w:t>
            </w:r>
          </w:p>
          <w:p w14:paraId="63F8B02B" w14:textId="77777777" w:rsidR="00E07D4A" w:rsidRDefault="00E07D4A" w:rsidP="00E07D4A">
            <w:pPr>
              <w:widowControl w:val="0"/>
              <w:autoSpaceDE w:val="0"/>
              <w:autoSpaceDN w:val="0"/>
              <w:adjustRightInd w:val="0"/>
              <w:jc w:val="center"/>
              <w:rPr>
                <w:lang w:val="en-GB"/>
              </w:rPr>
            </w:pPr>
            <w:r>
              <w:rPr>
                <w:lang w:val="en-GB"/>
              </w:rPr>
              <w:t>NO</w:t>
            </w:r>
          </w:p>
          <w:p w14:paraId="18D5F223" w14:textId="3B827558" w:rsidR="00E07D4A" w:rsidRDefault="00E07D4A" w:rsidP="00E07D4A">
            <w:pPr>
              <w:widowControl w:val="0"/>
              <w:autoSpaceDE w:val="0"/>
              <w:autoSpaceDN w:val="0"/>
              <w:adjustRightInd w:val="0"/>
              <w:jc w:val="center"/>
              <w:rPr>
                <w:lang w:val="en-GB"/>
              </w:rPr>
            </w:pPr>
            <w:r>
              <w:rPr>
                <w:lang w:val="en-GB"/>
              </w:rPr>
              <w:t>NO</w:t>
            </w:r>
          </w:p>
        </w:tc>
        <w:tc>
          <w:tcPr>
            <w:tcW w:w="1777" w:type="dxa"/>
            <w:tcBorders>
              <w:top w:val="nil"/>
              <w:left w:val="nil"/>
              <w:bottom w:val="single" w:sz="6" w:space="0" w:color="auto"/>
              <w:right w:val="nil"/>
            </w:tcBorders>
          </w:tcPr>
          <w:p w14:paraId="23C09027" w14:textId="77777777" w:rsidR="00BB0D46" w:rsidRDefault="00BB0D46" w:rsidP="00E179BC">
            <w:pPr>
              <w:widowControl w:val="0"/>
              <w:autoSpaceDE w:val="0"/>
              <w:autoSpaceDN w:val="0"/>
              <w:adjustRightInd w:val="0"/>
              <w:jc w:val="center"/>
              <w:rPr>
                <w:lang w:val="en-GB"/>
              </w:rPr>
            </w:pPr>
            <w:r>
              <w:rPr>
                <w:lang w:val="en-GB"/>
              </w:rPr>
              <w:t>0.475</w:t>
            </w:r>
          </w:p>
          <w:p w14:paraId="7D436F7B" w14:textId="77777777" w:rsidR="00E07D4A" w:rsidRDefault="00E07D4A" w:rsidP="00E179BC">
            <w:pPr>
              <w:widowControl w:val="0"/>
              <w:autoSpaceDE w:val="0"/>
              <w:autoSpaceDN w:val="0"/>
              <w:adjustRightInd w:val="0"/>
              <w:jc w:val="center"/>
              <w:rPr>
                <w:lang w:val="en-GB"/>
              </w:rPr>
            </w:pPr>
            <w:r>
              <w:rPr>
                <w:lang w:val="en-GB"/>
              </w:rPr>
              <w:t>NO</w:t>
            </w:r>
          </w:p>
          <w:p w14:paraId="6BF471D5" w14:textId="77777777" w:rsidR="00E07D4A" w:rsidRDefault="00E07D4A" w:rsidP="00E179BC">
            <w:pPr>
              <w:widowControl w:val="0"/>
              <w:autoSpaceDE w:val="0"/>
              <w:autoSpaceDN w:val="0"/>
              <w:adjustRightInd w:val="0"/>
              <w:jc w:val="center"/>
              <w:rPr>
                <w:lang w:val="en-GB"/>
              </w:rPr>
            </w:pPr>
            <w:r>
              <w:rPr>
                <w:lang w:val="en-GB"/>
              </w:rPr>
              <w:t>YES</w:t>
            </w:r>
          </w:p>
          <w:p w14:paraId="62B6F7EA" w14:textId="6D695BE3" w:rsidR="00E07D4A" w:rsidRDefault="00E07D4A" w:rsidP="00E179BC">
            <w:pPr>
              <w:widowControl w:val="0"/>
              <w:autoSpaceDE w:val="0"/>
              <w:autoSpaceDN w:val="0"/>
              <w:adjustRightInd w:val="0"/>
              <w:jc w:val="center"/>
              <w:rPr>
                <w:lang w:val="en-GB"/>
              </w:rPr>
            </w:pPr>
            <w:r>
              <w:rPr>
                <w:lang w:val="en-GB"/>
              </w:rPr>
              <w:t>YES</w:t>
            </w:r>
          </w:p>
        </w:tc>
        <w:tc>
          <w:tcPr>
            <w:tcW w:w="1777" w:type="dxa"/>
            <w:tcBorders>
              <w:top w:val="nil"/>
              <w:left w:val="nil"/>
              <w:bottom w:val="single" w:sz="6" w:space="0" w:color="auto"/>
              <w:right w:val="nil"/>
            </w:tcBorders>
          </w:tcPr>
          <w:p w14:paraId="09D46338" w14:textId="77777777" w:rsidR="00BB0D46" w:rsidRDefault="00BB0D46" w:rsidP="00E179BC">
            <w:pPr>
              <w:widowControl w:val="0"/>
              <w:autoSpaceDE w:val="0"/>
              <w:autoSpaceDN w:val="0"/>
              <w:adjustRightInd w:val="0"/>
              <w:jc w:val="center"/>
              <w:rPr>
                <w:lang w:val="en-GB"/>
              </w:rPr>
            </w:pPr>
            <w:r>
              <w:rPr>
                <w:lang w:val="en-GB"/>
              </w:rPr>
              <w:t>0.558</w:t>
            </w:r>
          </w:p>
          <w:p w14:paraId="20BCFD72" w14:textId="77777777" w:rsidR="00E07D4A" w:rsidRDefault="00E07D4A" w:rsidP="00E179BC">
            <w:pPr>
              <w:widowControl w:val="0"/>
              <w:autoSpaceDE w:val="0"/>
              <w:autoSpaceDN w:val="0"/>
              <w:adjustRightInd w:val="0"/>
              <w:jc w:val="center"/>
              <w:rPr>
                <w:lang w:val="en-GB"/>
              </w:rPr>
            </w:pPr>
            <w:r>
              <w:rPr>
                <w:lang w:val="en-GB"/>
              </w:rPr>
              <w:t>NO</w:t>
            </w:r>
          </w:p>
          <w:p w14:paraId="4466FB3B" w14:textId="757170F6" w:rsidR="00E07D4A" w:rsidRDefault="00E07D4A" w:rsidP="00E179BC">
            <w:pPr>
              <w:widowControl w:val="0"/>
              <w:autoSpaceDE w:val="0"/>
              <w:autoSpaceDN w:val="0"/>
              <w:adjustRightInd w:val="0"/>
              <w:jc w:val="center"/>
              <w:rPr>
                <w:lang w:val="en-GB"/>
              </w:rPr>
            </w:pPr>
            <w:r>
              <w:rPr>
                <w:lang w:val="en-GB"/>
              </w:rPr>
              <w:t>YES</w:t>
            </w:r>
          </w:p>
          <w:p w14:paraId="2051A5A0" w14:textId="6A6FA927" w:rsidR="00E07D4A" w:rsidRDefault="00E07D4A" w:rsidP="00E179BC">
            <w:pPr>
              <w:widowControl w:val="0"/>
              <w:autoSpaceDE w:val="0"/>
              <w:autoSpaceDN w:val="0"/>
              <w:adjustRightInd w:val="0"/>
              <w:jc w:val="center"/>
              <w:rPr>
                <w:lang w:val="en-GB"/>
              </w:rPr>
            </w:pPr>
            <w:r>
              <w:rPr>
                <w:lang w:val="en-GB"/>
              </w:rPr>
              <w:t>YES</w:t>
            </w:r>
          </w:p>
        </w:tc>
      </w:tr>
    </w:tbl>
    <w:p w14:paraId="2C74BB95" w14:textId="77777777" w:rsidR="00BB0D46" w:rsidRDefault="00BB0D46" w:rsidP="00BB0D46">
      <w:pPr>
        <w:widowControl w:val="0"/>
        <w:autoSpaceDE w:val="0"/>
        <w:autoSpaceDN w:val="0"/>
        <w:adjustRightInd w:val="0"/>
        <w:jc w:val="center"/>
        <w:rPr>
          <w:lang w:val="en-GB"/>
        </w:rPr>
      </w:pPr>
      <w:r>
        <w:rPr>
          <w:lang w:val="en-GB"/>
        </w:rPr>
        <w:t>Robust standard errors in parentheses</w:t>
      </w:r>
    </w:p>
    <w:p w14:paraId="154D103C" w14:textId="77777777" w:rsidR="00BB0D46" w:rsidRDefault="00BB0D46" w:rsidP="00BB0D46">
      <w:pPr>
        <w:widowControl w:val="0"/>
        <w:autoSpaceDE w:val="0"/>
        <w:autoSpaceDN w:val="0"/>
        <w:adjustRightInd w:val="0"/>
        <w:jc w:val="center"/>
        <w:rPr>
          <w:lang w:val="en-GB"/>
        </w:rPr>
      </w:pPr>
      <w:r>
        <w:rPr>
          <w:lang w:val="en-GB"/>
        </w:rPr>
        <w:t>*** p&lt;0.01, ** p&lt;0.05, * p&lt;0.1</w:t>
      </w:r>
    </w:p>
    <w:p w14:paraId="6FE0D906" w14:textId="6FDD0318" w:rsidR="00BB0D46" w:rsidRDefault="00BB0D46">
      <w:pPr>
        <w:rPr>
          <w:rStyle w:val="Nadruk"/>
          <w:rFonts w:asciiTheme="minorHAnsi" w:hAnsiTheme="minorHAnsi" w:cstheme="minorHAnsi"/>
          <w:b/>
          <w:bCs/>
          <w:lang w:val="en-US"/>
        </w:rPr>
      </w:pPr>
    </w:p>
    <w:p w14:paraId="5CA70B96" w14:textId="1DE8325D" w:rsidR="00810C6F" w:rsidRDefault="00810C6F" w:rsidP="00810C6F">
      <w:pPr>
        <w:spacing w:line="360" w:lineRule="auto"/>
        <w:jc w:val="both"/>
        <w:rPr>
          <w:rStyle w:val="Nadruk"/>
          <w:rFonts w:asciiTheme="minorHAnsi" w:hAnsiTheme="minorHAnsi" w:cstheme="minorHAnsi"/>
          <w:b/>
          <w:bCs/>
          <w:lang w:val="en-US"/>
        </w:rPr>
      </w:pPr>
      <w:r w:rsidRPr="000946CE">
        <w:rPr>
          <w:rStyle w:val="Nadruk"/>
          <w:rFonts w:asciiTheme="minorHAnsi" w:hAnsiTheme="minorHAnsi" w:cstheme="minorHAnsi"/>
          <w:b/>
          <w:bCs/>
          <w:lang w:val="en-US"/>
        </w:rPr>
        <w:t>Corporate tax</w:t>
      </w:r>
    </w:p>
    <w:p w14:paraId="6FFA9C61" w14:textId="663F9B80" w:rsidR="00161079" w:rsidRDefault="0053546F" w:rsidP="00890CE6">
      <w:pPr>
        <w:spacing w:line="360" w:lineRule="auto"/>
        <w:jc w:val="both"/>
        <w:rPr>
          <w:rFonts w:asciiTheme="minorHAnsi" w:hAnsiTheme="minorHAnsi" w:cstheme="minorHAnsi"/>
          <w:lang w:val="en-US"/>
        </w:rPr>
      </w:pPr>
      <w:r>
        <w:rPr>
          <w:rFonts w:asciiTheme="minorHAnsi" w:hAnsiTheme="minorHAnsi" w:cstheme="minorHAnsi"/>
          <w:lang w:val="en-US" w:eastAsia="en-US"/>
        </w:rPr>
        <w:t>Table</w:t>
      </w:r>
      <w:r w:rsidR="00186E6D">
        <w:rPr>
          <w:rFonts w:asciiTheme="minorHAnsi" w:hAnsiTheme="minorHAnsi" w:cstheme="minorHAnsi"/>
          <w:lang w:val="en-US" w:eastAsia="en-US"/>
        </w:rPr>
        <w:t xml:space="preserve"> 5</w:t>
      </w:r>
      <w:r>
        <w:rPr>
          <w:rFonts w:asciiTheme="minorHAnsi" w:hAnsiTheme="minorHAnsi" w:cstheme="minorHAnsi"/>
          <w:b/>
          <w:bCs/>
          <w:lang w:val="en-US" w:eastAsia="en-US"/>
        </w:rPr>
        <w:t xml:space="preserve"> </w:t>
      </w:r>
      <w:r>
        <w:rPr>
          <w:rFonts w:asciiTheme="minorHAnsi" w:hAnsiTheme="minorHAnsi" w:cstheme="minorHAnsi"/>
          <w:lang w:val="en-US" w:eastAsia="en-US"/>
        </w:rPr>
        <w:t>shows the main results of the regressions when the preferred moderator variable</w:t>
      </w:r>
      <w:r w:rsidR="00186E6D">
        <w:rPr>
          <w:rFonts w:asciiTheme="minorHAnsi" w:hAnsiTheme="minorHAnsi" w:cstheme="minorHAnsi"/>
          <w:lang w:val="en-US" w:eastAsia="en-US"/>
        </w:rPr>
        <w:t xml:space="preserve"> </w:t>
      </w:r>
      <w:r w:rsidR="00984CA6">
        <w:rPr>
          <w:rFonts w:asciiTheme="minorHAnsi" w:hAnsiTheme="minorHAnsi" w:cstheme="minorHAnsi"/>
          <w:lang w:val="en-US" w:eastAsia="en-US"/>
        </w:rPr>
        <w:t xml:space="preserve">capital intensity, </w:t>
      </w:r>
      <w:r w:rsidR="00984CA6">
        <w:rPr>
          <w:rFonts w:asciiTheme="minorHAnsi" w:hAnsiTheme="minorHAnsi" w:cstheme="minorHAnsi"/>
          <w:i/>
          <w:iCs/>
          <w:lang w:val="en-US" w:eastAsia="en-US"/>
        </w:rPr>
        <w:t>lnki</w:t>
      </w:r>
      <w:r>
        <w:rPr>
          <w:rFonts w:asciiTheme="minorHAnsi" w:hAnsiTheme="minorHAnsi" w:cstheme="minorHAnsi"/>
          <w:lang w:val="en-US" w:eastAsia="en-US"/>
        </w:rPr>
        <w:t xml:space="preserve"> is introduced into the model.</w:t>
      </w:r>
      <w:r w:rsidR="00FA776E">
        <w:rPr>
          <w:rFonts w:asciiTheme="minorHAnsi" w:hAnsiTheme="minorHAnsi" w:cstheme="minorHAnsi"/>
          <w:lang w:val="en-US" w:eastAsia="en-US"/>
        </w:rPr>
        <w:t xml:space="preserve"> As noted before</w:t>
      </w:r>
      <w:r w:rsidR="00186E6D">
        <w:rPr>
          <w:rFonts w:asciiTheme="minorHAnsi" w:hAnsiTheme="minorHAnsi" w:cstheme="minorHAnsi"/>
          <w:lang w:val="en-US" w:eastAsia="en-US"/>
        </w:rPr>
        <w:t xml:space="preserve">, </w:t>
      </w:r>
      <w:r w:rsidR="00FA776E">
        <w:rPr>
          <w:rFonts w:asciiTheme="minorHAnsi" w:hAnsiTheme="minorHAnsi" w:cstheme="minorHAnsi"/>
          <w:lang w:val="en-US" w:eastAsia="en-US"/>
        </w:rPr>
        <w:t xml:space="preserve">due to the lack of data on capital intensity the number of observations shrinks. </w:t>
      </w:r>
      <w:r w:rsidR="00E82B1F">
        <w:rPr>
          <w:rFonts w:asciiTheme="minorHAnsi" w:hAnsiTheme="minorHAnsi" w:cstheme="minorHAnsi"/>
          <w:lang w:val="en-US" w:eastAsia="en-US"/>
        </w:rPr>
        <w:t>The</w:t>
      </w:r>
      <w:r w:rsidR="005634B5">
        <w:rPr>
          <w:rFonts w:asciiTheme="minorHAnsi" w:hAnsiTheme="minorHAnsi" w:cstheme="minorHAnsi"/>
          <w:lang w:val="en-US" w:eastAsia="en-US"/>
        </w:rPr>
        <w:t xml:space="preserve"> </w:t>
      </w:r>
      <w:r w:rsidR="005634B5" w:rsidRPr="00E82B1F">
        <w:rPr>
          <w:rFonts w:asciiTheme="minorHAnsi" w:hAnsiTheme="minorHAnsi" w:cstheme="minorHAnsi"/>
          <w:i/>
          <w:iCs/>
          <w:lang w:val="en-US" w:eastAsia="en-US"/>
        </w:rPr>
        <w:t>lnki</w:t>
      </w:r>
      <w:r w:rsidR="005634B5">
        <w:rPr>
          <w:rFonts w:asciiTheme="minorHAnsi" w:hAnsiTheme="minorHAnsi" w:cstheme="minorHAnsi"/>
          <w:lang w:val="en-US" w:eastAsia="en-US"/>
        </w:rPr>
        <w:t xml:space="preserve"> variable has a negative and significant coefficient</w:t>
      </w:r>
      <w:r w:rsidR="00E82B1F">
        <w:rPr>
          <w:rFonts w:asciiTheme="minorHAnsi" w:hAnsiTheme="minorHAnsi" w:cstheme="minorHAnsi"/>
          <w:lang w:val="en-US" w:eastAsia="en-US"/>
        </w:rPr>
        <w:t xml:space="preserve"> in all models</w:t>
      </w:r>
      <w:r w:rsidR="005634B5">
        <w:rPr>
          <w:rFonts w:asciiTheme="minorHAnsi" w:hAnsiTheme="minorHAnsi" w:cstheme="minorHAnsi"/>
          <w:lang w:val="en-US" w:eastAsia="en-US"/>
        </w:rPr>
        <w:t xml:space="preserve">. This indicates that </w:t>
      </w:r>
      <w:r w:rsidR="00E82B1F">
        <w:rPr>
          <w:rFonts w:asciiTheme="minorHAnsi" w:hAnsiTheme="minorHAnsi" w:cstheme="minorHAnsi"/>
          <w:lang w:val="en-US" w:eastAsia="en-US"/>
        </w:rPr>
        <w:t>when</w:t>
      </w:r>
      <w:r w:rsidR="005634B5">
        <w:rPr>
          <w:rFonts w:asciiTheme="minorHAnsi" w:hAnsiTheme="minorHAnsi" w:cstheme="minorHAnsi"/>
          <w:lang w:val="en-US" w:eastAsia="en-US"/>
        </w:rPr>
        <w:t xml:space="preserve"> a country becomes more capital </w:t>
      </w:r>
      <w:r w:rsidR="00800AAC">
        <w:rPr>
          <w:rFonts w:asciiTheme="minorHAnsi" w:hAnsiTheme="minorHAnsi" w:cstheme="minorHAnsi"/>
          <w:lang w:val="en-US" w:eastAsia="en-US"/>
        </w:rPr>
        <w:t>intensive</w:t>
      </w:r>
      <w:r w:rsidR="005634B5">
        <w:rPr>
          <w:rFonts w:asciiTheme="minorHAnsi" w:hAnsiTheme="minorHAnsi" w:cstheme="minorHAnsi"/>
          <w:lang w:val="en-US" w:eastAsia="en-US"/>
        </w:rPr>
        <w:t xml:space="preserve">, the </w:t>
      </w:r>
      <w:r w:rsidR="00800AAC">
        <w:rPr>
          <w:rFonts w:asciiTheme="minorHAnsi" w:hAnsiTheme="minorHAnsi" w:cstheme="minorHAnsi"/>
          <w:lang w:val="en-US" w:eastAsia="en-US"/>
        </w:rPr>
        <w:t>amount</w:t>
      </w:r>
      <w:r w:rsidR="005634B5">
        <w:rPr>
          <w:rFonts w:asciiTheme="minorHAnsi" w:hAnsiTheme="minorHAnsi" w:cstheme="minorHAnsi"/>
          <w:lang w:val="en-US" w:eastAsia="en-US"/>
        </w:rPr>
        <w:t xml:space="preserve"> of FDI flows into that country decreases.</w:t>
      </w:r>
      <w:r w:rsidR="00FA776E">
        <w:rPr>
          <w:rFonts w:asciiTheme="minorHAnsi" w:hAnsiTheme="minorHAnsi" w:cstheme="minorHAnsi"/>
          <w:lang w:val="en-US" w:eastAsia="en-US"/>
        </w:rPr>
        <w:t xml:space="preserve"> This could potentially be due to the argument of vertical FDI and</w:t>
      </w:r>
      <w:r w:rsidR="00E82B1F">
        <w:rPr>
          <w:rFonts w:asciiTheme="minorHAnsi" w:hAnsiTheme="minorHAnsi" w:cstheme="minorHAnsi"/>
          <w:lang w:val="en-US" w:eastAsia="en-US"/>
        </w:rPr>
        <w:t xml:space="preserve"> that</w:t>
      </w:r>
      <w:r w:rsidR="00FA776E">
        <w:rPr>
          <w:rFonts w:asciiTheme="minorHAnsi" w:hAnsiTheme="minorHAnsi" w:cstheme="minorHAnsi"/>
          <w:lang w:val="en-US" w:eastAsia="en-US"/>
        </w:rPr>
        <w:t xml:space="preserve"> when a country becomes more capital intensive this is less attractive</w:t>
      </w:r>
      <w:r w:rsidR="007E1312">
        <w:rPr>
          <w:rFonts w:asciiTheme="minorHAnsi" w:hAnsiTheme="minorHAnsi" w:cstheme="minorHAnsi"/>
          <w:lang w:val="en-US" w:eastAsia="en-US"/>
        </w:rPr>
        <w:t xml:space="preserve"> for vertical FDI</w:t>
      </w:r>
      <w:r w:rsidR="00FA776E">
        <w:rPr>
          <w:rFonts w:asciiTheme="minorHAnsi" w:hAnsiTheme="minorHAnsi" w:cstheme="minorHAnsi"/>
          <w:lang w:val="en-US" w:eastAsia="en-US"/>
        </w:rPr>
        <w:t>.</w:t>
      </w:r>
      <w:r w:rsidR="007E1312">
        <w:rPr>
          <w:rFonts w:asciiTheme="minorHAnsi" w:hAnsiTheme="minorHAnsi" w:cstheme="minorHAnsi"/>
          <w:lang w:val="en-US" w:eastAsia="en-US"/>
        </w:rPr>
        <w:tab/>
      </w:r>
      <w:r w:rsidR="007E1312">
        <w:rPr>
          <w:rFonts w:asciiTheme="minorHAnsi" w:hAnsiTheme="minorHAnsi" w:cstheme="minorHAnsi"/>
          <w:lang w:val="en-US" w:eastAsia="en-US"/>
        </w:rPr>
        <w:tab/>
      </w:r>
      <w:r w:rsidR="007E1312">
        <w:rPr>
          <w:rFonts w:asciiTheme="minorHAnsi" w:hAnsiTheme="minorHAnsi" w:cstheme="minorHAnsi"/>
          <w:lang w:val="en-US" w:eastAsia="en-US"/>
        </w:rPr>
        <w:tab/>
      </w:r>
      <w:r w:rsidR="007E1312">
        <w:rPr>
          <w:rFonts w:asciiTheme="minorHAnsi" w:hAnsiTheme="minorHAnsi" w:cstheme="minorHAnsi"/>
          <w:lang w:val="en-US" w:eastAsia="en-US"/>
        </w:rPr>
        <w:tab/>
      </w:r>
      <w:r w:rsidR="007E1312">
        <w:rPr>
          <w:rFonts w:asciiTheme="minorHAnsi" w:hAnsiTheme="minorHAnsi" w:cstheme="minorHAnsi"/>
          <w:lang w:val="en-US" w:eastAsia="en-US"/>
        </w:rPr>
        <w:tab/>
      </w:r>
      <w:r w:rsidR="007E1312">
        <w:rPr>
          <w:rFonts w:asciiTheme="minorHAnsi" w:hAnsiTheme="minorHAnsi" w:cstheme="minorHAnsi"/>
          <w:lang w:val="en-US" w:eastAsia="en-US"/>
        </w:rPr>
        <w:tab/>
      </w:r>
      <w:r w:rsidR="007E1312">
        <w:rPr>
          <w:rFonts w:asciiTheme="minorHAnsi" w:hAnsiTheme="minorHAnsi" w:cstheme="minorHAnsi"/>
          <w:lang w:val="en-US" w:eastAsia="en-US"/>
        </w:rPr>
        <w:tab/>
      </w:r>
      <w:r w:rsidR="007E1312">
        <w:rPr>
          <w:rFonts w:asciiTheme="minorHAnsi" w:hAnsiTheme="minorHAnsi" w:cstheme="minorHAnsi"/>
          <w:lang w:val="en-US" w:eastAsia="en-US"/>
        </w:rPr>
        <w:tab/>
      </w:r>
      <w:r w:rsidR="00FA776E">
        <w:rPr>
          <w:rFonts w:asciiTheme="minorHAnsi" w:hAnsiTheme="minorHAnsi" w:cstheme="minorHAnsi"/>
          <w:lang w:val="en-US" w:eastAsia="en-US"/>
        </w:rPr>
        <w:t xml:space="preserve"> </w:t>
      </w:r>
      <w:r w:rsidR="00FA776E">
        <w:rPr>
          <w:rFonts w:asciiTheme="minorHAnsi" w:hAnsiTheme="minorHAnsi" w:cstheme="minorHAnsi"/>
          <w:lang w:val="en-US" w:eastAsia="en-US"/>
        </w:rPr>
        <w:tab/>
      </w:r>
      <w:r w:rsidR="00FA776E">
        <w:rPr>
          <w:rFonts w:asciiTheme="minorHAnsi" w:hAnsiTheme="minorHAnsi" w:cstheme="minorHAnsi"/>
          <w:lang w:val="en-US" w:eastAsia="en-US"/>
        </w:rPr>
        <w:tab/>
      </w:r>
      <w:r w:rsidR="00FA776E">
        <w:rPr>
          <w:rFonts w:asciiTheme="minorHAnsi" w:hAnsiTheme="minorHAnsi" w:cstheme="minorHAnsi"/>
          <w:lang w:val="en-US" w:eastAsia="en-US"/>
        </w:rPr>
        <w:tab/>
      </w:r>
      <w:r w:rsidR="00E82B1F">
        <w:rPr>
          <w:rFonts w:asciiTheme="minorHAnsi" w:hAnsiTheme="minorHAnsi" w:cstheme="minorHAnsi"/>
          <w:lang w:val="en-US" w:eastAsia="en-US"/>
        </w:rPr>
        <w:t xml:space="preserve">Furthermore, </w:t>
      </w:r>
      <w:r w:rsidR="00FA776E">
        <w:rPr>
          <w:rFonts w:asciiTheme="minorHAnsi" w:hAnsiTheme="minorHAnsi" w:cstheme="minorHAnsi"/>
          <w:lang w:val="en-US" w:eastAsia="en-US"/>
        </w:rPr>
        <w:t>the</w:t>
      </w:r>
      <w:r w:rsidR="00103E1C">
        <w:rPr>
          <w:rFonts w:asciiTheme="minorHAnsi" w:hAnsiTheme="minorHAnsi" w:cstheme="minorHAnsi"/>
          <w:lang w:val="en-US" w:eastAsia="en-US"/>
        </w:rPr>
        <w:t>re is</w:t>
      </w:r>
      <w:r w:rsidR="007E1312">
        <w:rPr>
          <w:rFonts w:asciiTheme="minorHAnsi" w:hAnsiTheme="minorHAnsi" w:cstheme="minorHAnsi"/>
          <w:lang w:val="en-US" w:eastAsia="en-US"/>
        </w:rPr>
        <w:t xml:space="preserve"> indicat</w:t>
      </w:r>
      <w:r w:rsidR="00103E1C">
        <w:rPr>
          <w:rFonts w:asciiTheme="minorHAnsi" w:hAnsiTheme="minorHAnsi" w:cstheme="minorHAnsi"/>
          <w:lang w:val="en-US" w:eastAsia="en-US"/>
        </w:rPr>
        <w:t>ion</w:t>
      </w:r>
      <w:r w:rsidR="007E1312">
        <w:rPr>
          <w:rFonts w:asciiTheme="minorHAnsi" w:hAnsiTheme="minorHAnsi" w:cstheme="minorHAnsi"/>
          <w:lang w:val="en-US" w:eastAsia="en-US"/>
        </w:rPr>
        <w:t xml:space="preserve"> that</w:t>
      </w:r>
      <w:r w:rsidR="00D32618">
        <w:rPr>
          <w:rFonts w:asciiTheme="minorHAnsi" w:hAnsiTheme="minorHAnsi" w:cstheme="minorHAnsi"/>
          <w:lang w:val="en-US" w:eastAsia="en-US"/>
        </w:rPr>
        <w:t xml:space="preserve"> inclusion of a</w:t>
      </w:r>
      <w:r w:rsidR="00766F63">
        <w:rPr>
          <w:rFonts w:asciiTheme="minorHAnsi" w:hAnsiTheme="minorHAnsi" w:cstheme="minorHAnsi"/>
          <w:lang w:val="en-US" w:eastAsia="en-US"/>
        </w:rPr>
        <w:t>n</w:t>
      </w:r>
      <w:r w:rsidR="00D32618">
        <w:rPr>
          <w:rFonts w:asciiTheme="minorHAnsi" w:hAnsiTheme="minorHAnsi" w:cstheme="minorHAnsi"/>
          <w:lang w:val="en-US" w:eastAsia="en-US"/>
        </w:rPr>
        <w:t xml:space="preserve"> interaction variable has a </w:t>
      </w:r>
      <w:r w:rsidR="00103E1C">
        <w:rPr>
          <w:rFonts w:asciiTheme="minorHAnsi" w:hAnsiTheme="minorHAnsi" w:cstheme="minorHAnsi"/>
          <w:lang w:val="en-US" w:eastAsia="en-US"/>
        </w:rPr>
        <w:t>small</w:t>
      </w:r>
      <w:r w:rsidR="00D32618">
        <w:rPr>
          <w:rFonts w:asciiTheme="minorHAnsi" w:hAnsiTheme="minorHAnsi" w:cstheme="minorHAnsi"/>
          <w:lang w:val="en-US" w:eastAsia="en-US"/>
        </w:rPr>
        <w:t xml:space="preserve">  effect on the corporate tax rate variable</w:t>
      </w:r>
      <w:r w:rsidR="00FA776E">
        <w:rPr>
          <w:rFonts w:asciiTheme="minorHAnsi" w:hAnsiTheme="minorHAnsi" w:cstheme="minorHAnsi"/>
          <w:lang w:val="en-US" w:eastAsia="en-US"/>
        </w:rPr>
        <w:t xml:space="preserve">. </w:t>
      </w:r>
      <w:r w:rsidR="00EE3F41">
        <w:rPr>
          <w:rFonts w:asciiTheme="minorHAnsi" w:hAnsiTheme="minorHAnsi" w:cstheme="minorHAnsi"/>
          <w:lang w:val="en-US" w:eastAsia="en-US"/>
        </w:rPr>
        <w:t>Th</w:t>
      </w:r>
      <w:r w:rsidR="00494787">
        <w:rPr>
          <w:rFonts w:asciiTheme="minorHAnsi" w:hAnsiTheme="minorHAnsi" w:cstheme="minorHAnsi"/>
          <w:lang w:val="en-US" w:eastAsia="en-US"/>
        </w:rPr>
        <w:t xml:space="preserve">e results </w:t>
      </w:r>
      <w:r w:rsidR="00FA776E">
        <w:rPr>
          <w:rFonts w:asciiTheme="minorHAnsi" w:hAnsiTheme="minorHAnsi" w:cstheme="minorHAnsi"/>
          <w:lang w:val="en-US" w:eastAsia="en-US"/>
        </w:rPr>
        <w:t xml:space="preserve">show that the effect of corporate tax rates </w:t>
      </w:r>
      <w:r w:rsidR="00F514B9">
        <w:rPr>
          <w:rFonts w:asciiTheme="minorHAnsi" w:hAnsiTheme="minorHAnsi" w:cstheme="minorHAnsi"/>
          <w:lang w:val="en-US" w:eastAsia="en-US"/>
        </w:rPr>
        <w:t>is</w:t>
      </w:r>
      <w:r w:rsidR="00494787">
        <w:rPr>
          <w:rFonts w:asciiTheme="minorHAnsi" w:hAnsiTheme="minorHAnsi" w:cstheme="minorHAnsi"/>
          <w:lang w:val="en-US" w:eastAsia="en-US"/>
        </w:rPr>
        <w:t xml:space="preserve"> largely similar to those in </w:t>
      </w:r>
      <w:r w:rsidR="00EE3F41">
        <w:rPr>
          <w:rFonts w:asciiTheme="minorHAnsi" w:hAnsiTheme="minorHAnsi" w:cstheme="minorHAnsi"/>
          <w:lang w:val="en-US" w:eastAsia="en-US"/>
        </w:rPr>
        <w:t>in step 1.</w:t>
      </w:r>
      <w:r w:rsidR="00494787">
        <w:rPr>
          <w:rFonts w:asciiTheme="minorHAnsi" w:hAnsiTheme="minorHAnsi" w:cstheme="minorHAnsi"/>
          <w:lang w:val="en-US" w:eastAsia="en-US"/>
        </w:rPr>
        <w:t xml:space="preserve"> </w:t>
      </w:r>
      <w:r w:rsidR="00F52D25">
        <w:rPr>
          <w:rFonts w:asciiTheme="minorHAnsi" w:hAnsiTheme="minorHAnsi" w:cstheme="minorHAnsi"/>
          <w:lang w:val="en-US" w:eastAsia="en-US"/>
        </w:rPr>
        <w:t>However, the</w:t>
      </w:r>
      <w:r w:rsidR="00EE3F41">
        <w:rPr>
          <w:rFonts w:asciiTheme="minorHAnsi" w:hAnsiTheme="minorHAnsi" w:cstheme="minorHAnsi"/>
          <w:lang w:val="en-US" w:eastAsia="en-US"/>
        </w:rPr>
        <w:t xml:space="preserve"> relationship changes from positive to negative in the model </w:t>
      </w:r>
      <w:r w:rsidR="004B760A">
        <w:rPr>
          <w:rFonts w:asciiTheme="minorHAnsi" w:hAnsiTheme="minorHAnsi" w:cstheme="minorHAnsi"/>
          <w:lang w:val="en-US" w:eastAsia="en-US"/>
        </w:rPr>
        <w:t xml:space="preserve">18 </w:t>
      </w:r>
      <w:r w:rsidR="00EE3F41">
        <w:rPr>
          <w:rFonts w:asciiTheme="minorHAnsi" w:hAnsiTheme="minorHAnsi" w:cstheme="minorHAnsi"/>
          <w:lang w:val="en-US" w:eastAsia="en-US"/>
        </w:rPr>
        <w:t xml:space="preserve">with </w:t>
      </w:r>
      <w:r w:rsidR="00F514B9">
        <w:rPr>
          <w:rFonts w:asciiTheme="minorHAnsi" w:hAnsiTheme="minorHAnsi" w:cstheme="minorHAnsi"/>
          <w:lang w:val="en-US" w:eastAsia="en-US"/>
        </w:rPr>
        <w:t xml:space="preserve">dyadic fixed effects </w:t>
      </w:r>
      <w:r w:rsidR="00A861FF">
        <w:rPr>
          <w:rFonts w:asciiTheme="minorHAnsi" w:hAnsiTheme="minorHAnsi" w:cstheme="minorHAnsi"/>
          <w:lang w:val="en-US" w:eastAsia="en-US"/>
        </w:rPr>
        <w:t>compared to th</w:t>
      </w:r>
      <w:r w:rsidR="00F514B9">
        <w:rPr>
          <w:rFonts w:asciiTheme="minorHAnsi" w:hAnsiTheme="minorHAnsi" w:cstheme="minorHAnsi"/>
          <w:lang w:val="en-US" w:eastAsia="en-US"/>
        </w:rPr>
        <w:t>at</w:t>
      </w:r>
      <w:r w:rsidR="00A861FF">
        <w:rPr>
          <w:rFonts w:asciiTheme="minorHAnsi" w:hAnsiTheme="minorHAnsi" w:cstheme="minorHAnsi"/>
          <w:lang w:val="en-US" w:eastAsia="en-US"/>
        </w:rPr>
        <w:t xml:space="preserve"> same model but without the interaction variable in table 2</w:t>
      </w:r>
      <w:r w:rsidR="004B760A">
        <w:rPr>
          <w:rFonts w:asciiTheme="minorHAnsi" w:hAnsiTheme="minorHAnsi" w:cstheme="minorHAnsi"/>
          <w:lang w:val="en-US" w:eastAsia="en-US"/>
        </w:rPr>
        <w:t>, model 4</w:t>
      </w:r>
      <w:r w:rsidR="00A861FF">
        <w:rPr>
          <w:rFonts w:asciiTheme="minorHAnsi" w:hAnsiTheme="minorHAnsi" w:cstheme="minorHAnsi"/>
          <w:lang w:val="en-US" w:eastAsia="en-US"/>
        </w:rPr>
        <w:t>.</w:t>
      </w:r>
      <w:r w:rsidR="00450BFC" w:rsidRPr="00450BFC">
        <w:t xml:space="preserve"> </w:t>
      </w:r>
      <w:r w:rsidR="00450BFC" w:rsidRPr="00450BFC">
        <w:rPr>
          <w:rFonts w:asciiTheme="minorHAnsi" w:hAnsiTheme="minorHAnsi" w:cstheme="minorHAnsi"/>
          <w:lang w:eastAsia="en-US"/>
        </w:rPr>
        <w:t xml:space="preserve">Consistent with the findings in step 1 of the analysis, the corporate tax rate of the host country does not </w:t>
      </w:r>
      <w:r w:rsidR="00450BFC">
        <w:rPr>
          <w:rFonts w:asciiTheme="minorHAnsi" w:hAnsiTheme="minorHAnsi" w:cstheme="minorHAnsi"/>
          <w:lang w:eastAsia="en-US"/>
        </w:rPr>
        <w:t>show</w:t>
      </w:r>
      <w:r w:rsidR="00450BFC" w:rsidRPr="00450BFC">
        <w:rPr>
          <w:rFonts w:asciiTheme="minorHAnsi" w:hAnsiTheme="minorHAnsi" w:cstheme="minorHAnsi"/>
          <w:lang w:eastAsia="en-US"/>
        </w:rPr>
        <w:t xml:space="preserve"> statistical significance in the preferred models 17</w:t>
      </w:r>
      <w:r w:rsidR="00450BFC">
        <w:rPr>
          <w:rFonts w:asciiTheme="minorHAnsi" w:hAnsiTheme="minorHAnsi" w:cstheme="minorHAnsi"/>
          <w:lang w:eastAsia="en-US"/>
        </w:rPr>
        <w:t xml:space="preserve"> and</w:t>
      </w:r>
      <w:r w:rsidR="00450BFC" w:rsidRPr="00450BFC">
        <w:rPr>
          <w:rFonts w:asciiTheme="minorHAnsi" w:hAnsiTheme="minorHAnsi" w:cstheme="minorHAnsi"/>
          <w:lang w:eastAsia="en-US"/>
        </w:rPr>
        <w:t xml:space="preserve"> 18</w:t>
      </w:r>
      <w:r w:rsidR="00450BFC">
        <w:rPr>
          <w:rFonts w:asciiTheme="minorHAnsi" w:hAnsiTheme="minorHAnsi" w:cstheme="minorHAnsi"/>
          <w:lang w:eastAsia="en-US"/>
        </w:rPr>
        <w:t xml:space="preserve">. </w:t>
      </w:r>
      <w:r w:rsidR="00A861FF">
        <w:rPr>
          <w:rFonts w:asciiTheme="minorHAnsi" w:hAnsiTheme="minorHAnsi" w:cstheme="minorHAnsi"/>
          <w:lang w:val="en-US" w:eastAsia="en-US"/>
        </w:rPr>
        <w:t xml:space="preserve"> </w:t>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C57A48">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450BFC">
        <w:rPr>
          <w:rFonts w:asciiTheme="minorHAnsi" w:hAnsiTheme="minorHAnsi" w:cstheme="minorHAnsi"/>
          <w:b/>
          <w:bCs/>
          <w:lang w:val="en-US" w:eastAsia="en-US"/>
        </w:rPr>
        <w:tab/>
      </w:r>
      <w:r w:rsidR="000C03F0">
        <w:rPr>
          <w:rFonts w:asciiTheme="minorHAnsi" w:hAnsiTheme="minorHAnsi" w:cstheme="minorHAnsi"/>
          <w:lang w:val="en-US"/>
        </w:rPr>
        <w:t>Since the hypothesized relation is that countries competing on capital intensive FDI would benefit more from lowering corporate taxes, it was expected that the interaction variable would be negative, a higher KI would lead to corporate taxes having a larger negative effect on FDI flows.</w:t>
      </w:r>
      <w:r w:rsidR="002411FC">
        <w:rPr>
          <w:rFonts w:asciiTheme="minorHAnsi" w:hAnsiTheme="minorHAnsi" w:cstheme="minorHAnsi"/>
          <w:lang w:val="en-US"/>
        </w:rPr>
        <w:t xml:space="preserve"> </w:t>
      </w:r>
      <w:r w:rsidR="00161079">
        <w:rPr>
          <w:rFonts w:asciiTheme="minorHAnsi" w:hAnsiTheme="minorHAnsi" w:cstheme="minorHAnsi"/>
          <w:lang w:val="en-US"/>
        </w:rPr>
        <w:t xml:space="preserve">The findings give some substance to this hypothesis. </w:t>
      </w:r>
      <w:r w:rsidR="00A861FF">
        <w:rPr>
          <w:rFonts w:asciiTheme="minorHAnsi" w:hAnsiTheme="minorHAnsi" w:cstheme="minorHAnsi"/>
          <w:lang w:val="en-US" w:eastAsia="en-US"/>
        </w:rPr>
        <w:t>The</w:t>
      </w:r>
      <w:r w:rsidR="00533B04">
        <w:rPr>
          <w:rFonts w:asciiTheme="minorHAnsi" w:hAnsiTheme="minorHAnsi" w:cstheme="minorHAnsi"/>
          <w:lang w:val="en-US" w:eastAsia="en-US"/>
        </w:rPr>
        <w:t xml:space="preserve"> interaction variable is </w:t>
      </w:r>
      <w:r w:rsidR="00161079">
        <w:rPr>
          <w:rFonts w:asciiTheme="minorHAnsi" w:hAnsiTheme="minorHAnsi" w:cstheme="minorHAnsi"/>
          <w:lang w:val="en-US" w:eastAsia="en-US"/>
        </w:rPr>
        <w:t>negative</w:t>
      </w:r>
      <w:r w:rsidR="00533B04">
        <w:rPr>
          <w:rFonts w:asciiTheme="minorHAnsi" w:hAnsiTheme="minorHAnsi" w:cstheme="minorHAnsi"/>
          <w:lang w:val="en-US" w:eastAsia="en-US"/>
        </w:rPr>
        <w:t xml:space="preserve"> in both the models </w:t>
      </w:r>
      <w:r w:rsidR="00450BFC">
        <w:rPr>
          <w:rFonts w:asciiTheme="minorHAnsi" w:hAnsiTheme="minorHAnsi" w:cstheme="minorHAnsi"/>
          <w:lang w:val="en-US" w:eastAsia="en-US"/>
        </w:rPr>
        <w:t>17 and 18, the main models.</w:t>
      </w:r>
      <w:r w:rsidR="00533B04">
        <w:rPr>
          <w:rFonts w:asciiTheme="minorHAnsi" w:hAnsiTheme="minorHAnsi" w:cstheme="minorHAnsi"/>
          <w:lang w:val="en-US" w:eastAsia="en-US"/>
        </w:rPr>
        <w:t xml:space="preserve"> This indicates that when </w:t>
      </w:r>
      <w:r w:rsidR="005F29D7">
        <w:rPr>
          <w:rFonts w:asciiTheme="minorHAnsi" w:hAnsiTheme="minorHAnsi" w:cstheme="minorHAnsi"/>
          <w:lang w:val="en-US" w:eastAsia="en-US"/>
        </w:rPr>
        <w:t xml:space="preserve">the capital intensity is higher, </w:t>
      </w:r>
      <m:oMath>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2</m:t>
            </m:r>
          </m:sub>
        </m:sSub>
        <m:r>
          <w:rPr>
            <w:rFonts w:ascii="Cambria Math" w:eastAsia="Calisto MT" w:hAnsi="Cambria Math" w:cstheme="minorHAnsi"/>
            <w:lang w:val="en-US"/>
          </w:rPr>
          <m:t xml:space="preserve">  </m:t>
        </m:r>
        <m:d>
          <m:dPr>
            <m:ctrlPr>
              <w:rPr>
                <w:rFonts w:ascii="Cambria Math" w:eastAsia="Calisto MT" w:hAnsi="Cambria Math" w:cstheme="minorHAnsi"/>
                <w:i/>
                <w:lang w:val="en-US"/>
              </w:rPr>
            </m:ctrlPr>
          </m:dPr>
          <m:e>
            <m:r>
              <w:rPr>
                <w:rFonts w:ascii="Cambria Math" w:eastAsia="Calisto MT" w:hAnsi="Cambria Math" w:cstheme="minorHAnsi"/>
                <w:lang w:val="en-US"/>
              </w:rPr>
              <m:t>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w:rPr>
                <w:rFonts w:ascii="Cambria Math" w:eastAsia="Calisto MT" w:hAnsi="Cambria Math" w:cstheme="minorHAnsi"/>
                <w:lang w:val="en-US"/>
              </w:rPr>
              <m:t>*</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e>
        </m:d>
      </m:oMath>
      <w:r w:rsidR="006318EA">
        <w:rPr>
          <w:rFonts w:asciiTheme="minorHAnsi" w:hAnsiTheme="minorHAnsi" w:cstheme="minorHAnsi"/>
          <w:lang w:val="en-US"/>
        </w:rPr>
        <w:t xml:space="preserve"> </w:t>
      </w:r>
      <w:r w:rsidR="00161079">
        <w:rPr>
          <w:rFonts w:asciiTheme="minorHAnsi" w:hAnsiTheme="minorHAnsi" w:cstheme="minorHAnsi"/>
          <w:lang w:val="en-US"/>
        </w:rPr>
        <w:t>becomes even more negative</w:t>
      </w:r>
      <w:r w:rsidR="006318EA">
        <w:rPr>
          <w:rFonts w:asciiTheme="minorHAnsi" w:hAnsiTheme="minorHAnsi" w:cstheme="minorHAnsi"/>
          <w:lang w:val="en-US"/>
        </w:rPr>
        <w:t xml:space="preserve">, thus </w:t>
      </w:r>
      <w:r w:rsidR="004D431D">
        <w:rPr>
          <w:rFonts w:asciiTheme="minorHAnsi" w:hAnsiTheme="minorHAnsi" w:cstheme="minorHAnsi"/>
          <w:lang w:val="en-US"/>
        </w:rPr>
        <w:t xml:space="preserve">indicating a </w:t>
      </w:r>
      <w:r w:rsidR="006318EA">
        <w:rPr>
          <w:rFonts w:asciiTheme="minorHAnsi" w:hAnsiTheme="minorHAnsi" w:cstheme="minorHAnsi"/>
          <w:lang w:val="en-US"/>
        </w:rPr>
        <w:t xml:space="preserve">stronger </w:t>
      </w:r>
      <w:r w:rsidR="00161079">
        <w:rPr>
          <w:rFonts w:asciiTheme="minorHAnsi" w:hAnsiTheme="minorHAnsi" w:cstheme="minorHAnsi"/>
          <w:i/>
          <w:iCs/>
          <w:lang w:val="en-US"/>
        </w:rPr>
        <w:t>negative</w:t>
      </w:r>
      <w:r w:rsidR="006318EA">
        <w:rPr>
          <w:rFonts w:asciiTheme="minorHAnsi" w:hAnsiTheme="minorHAnsi" w:cstheme="minorHAnsi"/>
          <w:lang w:val="en-US"/>
        </w:rPr>
        <w:t xml:space="preserve"> effect on FDI flows. </w:t>
      </w:r>
      <w:r w:rsidR="003823A7">
        <w:rPr>
          <w:rFonts w:asciiTheme="minorHAnsi" w:hAnsiTheme="minorHAnsi" w:cstheme="minorHAnsi"/>
          <w:lang w:val="en-US"/>
        </w:rPr>
        <w:t xml:space="preserve">However, these interaction terms are not significant, </w:t>
      </w:r>
      <w:r w:rsidR="004D431D">
        <w:rPr>
          <w:rFonts w:asciiTheme="minorHAnsi" w:hAnsiTheme="minorHAnsi" w:cstheme="minorHAnsi"/>
          <w:lang w:val="en-US"/>
        </w:rPr>
        <w:t>hence</w:t>
      </w:r>
      <w:r w:rsidR="0041507E">
        <w:rPr>
          <w:rFonts w:asciiTheme="minorHAnsi" w:hAnsiTheme="minorHAnsi" w:cstheme="minorHAnsi"/>
          <w:lang w:val="en-US"/>
        </w:rPr>
        <w:t xml:space="preserve"> the relationship is not conclusive enough to accept H3. </w:t>
      </w:r>
      <w:r w:rsidR="00C87594">
        <w:rPr>
          <w:rFonts w:asciiTheme="minorHAnsi" w:hAnsiTheme="minorHAnsi" w:cstheme="minorHAnsi"/>
          <w:lang w:val="en-US"/>
        </w:rPr>
        <w:t>Therefore, H</w:t>
      </w:r>
      <w:r w:rsidR="0041507E">
        <w:rPr>
          <w:rFonts w:asciiTheme="minorHAnsi" w:hAnsiTheme="minorHAnsi" w:cstheme="minorHAnsi"/>
          <w:lang w:val="en-US"/>
        </w:rPr>
        <w:t>3 cannot be accepted and must be rejected.</w:t>
      </w:r>
    </w:p>
    <w:p w14:paraId="7492DBB0" w14:textId="77777777" w:rsidR="0053546F" w:rsidRDefault="0053546F" w:rsidP="00810C6F">
      <w:pPr>
        <w:spacing w:line="360" w:lineRule="auto"/>
        <w:jc w:val="both"/>
        <w:rPr>
          <w:rFonts w:asciiTheme="minorHAnsi" w:hAnsiTheme="minorHAnsi" w:cstheme="minorHAnsi"/>
          <w:lang w:val="en-US" w:eastAsia="en-US"/>
        </w:rPr>
      </w:pPr>
    </w:p>
    <w:p w14:paraId="2C94BFEB" w14:textId="76B2D90E" w:rsidR="00810C6F" w:rsidRPr="00810C6F" w:rsidRDefault="00810C6F" w:rsidP="00810C6F">
      <w:pPr>
        <w:spacing w:line="360" w:lineRule="auto"/>
        <w:jc w:val="both"/>
        <w:rPr>
          <w:rFonts w:asciiTheme="minorHAnsi" w:hAnsiTheme="minorHAnsi" w:cstheme="minorHAnsi"/>
          <w:b/>
          <w:bCs/>
          <w:i/>
          <w:iCs/>
          <w:lang w:val="en-US"/>
        </w:rPr>
      </w:pPr>
      <w:r>
        <w:rPr>
          <w:rStyle w:val="Nadruk"/>
          <w:rFonts w:asciiTheme="minorHAnsi" w:hAnsiTheme="minorHAnsi" w:cstheme="minorHAnsi"/>
          <w:b/>
          <w:bCs/>
          <w:lang w:val="en-US"/>
        </w:rPr>
        <w:t>Labor</w:t>
      </w:r>
      <w:r w:rsidRPr="000946CE">
        <w:rPr>
          <w:rStyle w:val="Nadruk"/>
          <w:rFonts w:asciiTheme="minorHAnsi" w:hAnsiTheme="minorHAnsi" w:cstheme="minorHAnsi"/>
          <w:b/>
          <w:bCs/>
          <w:lang w:val="en-US"/>
        </w:rPr>
        <w:t xml:space="preserve"> tax</w:t>
      </w:r>
    </w:p>
    <w:p w14:paraId="285B46B8" w14:textId="135755E7" w:rsidR="00C35ACA" w:rsidRDefault="00DA7C28" w:rsidP="00810C6F">
      <w:pPr>
        <w:spacing w:line="360" w:lineRule="auto"/>
        <w:jc w:val="both"/>
        <w:rPr>
          <w:rFonts w:asciiTheme="minorHAnsi" w:hAnsiTheme="minorHAnsi" w:cstheme="minorHAnsi"/>
        </w:rPr>
      </w:pPr>
      <w:r>
        <w:rPr>
          <w:rFonts w:asciiTheme="minorHAnsi" w:hAnsiTheme="minorHAnsi" w:cstheme="minorHAnsi"/>
          <w:lang w:val="en-US" w:eastAsia="en-US"/>
        </w:rPr>
        <w:t xml:space="preserve">The </w:t>
      </w:r>
      <w:r w:rsidR="0053546F">
        <w:rPr>
          <w:rFonts w:asciiTheme="minorHAnsi" w:hAnsiTheme="minorHAnsi" w:cstheme="minorHAnsi"/>
          <w:lang w:val="en-US" w:eastAsia="en-US"/>
        </w:rPr>
        <w:t xml:space="preserve">coefficient of the host country </w:t>
      </w:r>
      <w:r>
        <w:rPr>
          <w:rFonts w:asciiTheme="minorHAnsi" w:hAnsiTheme="minorHAnsi" w:cstheme="minorHAnsi"/>
          <w:lang w:val="en-US" w:eastAsia="en-US"/>
        </w:rPr>
        <w:t xml:space="preserve">labor tax rate </w:t>
      </w:r>
      <w:r w:rsidR="00631BDB">
        <w:rPr>
          <w:rFonts w:asciiTheme="minorHAnsi" w:hAnsiTheme="minorHAnsi" w:cstheme="minorHAnsi"/>
          <w:lang w:val="en-US" w:eastAsia="en-US"/>
        </w:rPr>
        <w:t xml:space="preserve">suggests </w:t>
      </w:r>
      <w:r w:rsidR="0053546F">
        <w:rPr>
          <w:rFonts w:asciiTheme="minorHAnsi" w:hAnsiTheme="minorHAnsi" w:cstheme="minorHAnsi"/>
          <w:lang w:val="en-US" w:eastAsia="en-US"/>
        </w:rPr>
        <w:t xml:space="preserve">a </w:t>
      </w:r>
      <w:r w:rsidR="00631BDB">
        <w:rPr>
          <w:rFonts w:asciiTheme="minorHAnsi" w:hAnsiTheme="minorHAnsi" w:cstheme="minorHAnsi"/>
          <w:lang w:val="en-US" w:eastAsia="en-US"/>
        </w:rPr>
        <w:t xml:space="preserve">different result in the </w:t>
      </w:r>
      <w:r w:rsidR="00F66984">
        <w:rPr>
          <w:rFonts w:asciiTheme="minorHAnsi" w:hAnsiTheme="minorHAnsi" w:cstheme="minorHAnsi"/>
          <w:lang w:val="en-US" w:eastAsia="en-US"/>
        </w:rPr>
        <w:t>main</w:t>
      </w:r>
      <w:r w:rsidR="00631BDB">
        <w:rPr>
          <w:rFonts w:asciiTheme="minorHAnsi" w:hAnsiTheme="minorHAnsi" w:cstheme="minorHAnsi"/>
          <w:lang w:val="en-US" w:eastAsia="en-US"/>
        </w:rPr>
        <w:t xml:space="preserve"> model </w:t>
      </w:r>
      <w:r w:rsidR="00C87594">
        <w:rPr>
          <w:rFonts w:asciiTheme="minorHAnsi" w:hAnsiTheme="minorHAnsi" w:cstheme="minorHAnsi"/>
          <w:lang w:val="en-US" w:eastAsia="en-US"/>
        </w:rPr>
        <w:t xml:space="preserve">17 </w:t>
      </w:r>
      <w:r w:rsidR="00631BDB">
        <w:rPr>
          <w:rFonts w:asciiTheme="minorHAnsi" w:hAnsiTheme="minorHAnsi" w:cstheme="minorHAnsi"/>
          <w:lang w:val="en-US" w:eastAsia="en-US"/>
        </w:rPr>
        <w:t>compared to the dyadic model</w:t>
      </w:r>
      <w:r w:rsidR="00C87594">
        <w:rPr>
          <w:rFonts w:asciiTheme="minorHAnsi" w:hAnsiTheme="minorHAnsi" w:cstheme="minorHAnsi"/>
          <w:lang w:val="en-US" w:eastAsia="en-US"/>
        </w:rPr>
        <w:t xml:space="preserve"> 18</w:t>
      </w:r>
      <w:r w:rsidR="00631BDB">
        <w:rPr>
          <w:rFonts w:asciiTheme="minorHAnsi" w:hAnsiTheme="minorHAnsi" w:cstheme="minorHAnsi"/>
          <w:lang w:val="en-US" w:eastAsia="en-US"/>
        </w:rPr>
        <w:t xml:space="preserve">. </w:t>
      </w:r>
      <w:r w:rsidR="0053546F">
        <w:rPr>
          <w:rFonts w:asciiTheme="minorHAnsi" w:hAnsiTheme="minorHAnsi" w:cstheme="minorHAnsi"/>
          <w:lang w:val="en-US" w:eastAsia="en-US"/>
        </w:rPr>
        <w:t>Compared</w:t>
      </w:r>
      <w:r w:rsidR="00631BDB">
        <w:rPr>
          <w:rFonts w:asciiTheme="minorHAnsi" w:hAnsiTheme="minorHAnsi" w:cstheme="minorHAnsi"/>
          <w:lang w:val="en-US" w:eastAsia="en-US"/>
        </w:rPr>
        <w:t xml:space="preserve"> to the model without the interaction terms, model </w:t>
      </w:r>
      <w:r w:rsidR="000674B4">
        <w:rPr>
          <w:rFonts w:asciiTheme="minorHAnsi" w:hAnsiTheme="minorHAnsi" w:cstheme="minorHAnsi"/>
          <w:lang w:val="en-US" w:eastAsia="en-US"/>
        </w:rPr>
        <w:t>3</w:t>
      </w:r>
      <w:r w:rsidR="00631BDB">
        <w:rPr>
          <w:rFonts w:asciiTheme="minorHAnsi" w:hAnsiTheme="minorHAnsi" w:cstheme="minorHAnsi"/>
          <w:b/>
          <w:bCs/>
          <w:lang w:val="en-US" w:eastAsia="en-US"/>
        </w:rPr>
        <w:t xml:space="preserve"> </w:t>
      </w:r>
      <w:r w:rsidR="00631BDB">
        <w:rPr>
          <w:rFonts w:asciiTheme="minorHAnsi" w:hAnsiTheme="minorHAnsi" w:cstheme="minorHAnsi"/>
          <w:lang w:val="en-US" w:eastAsia="en-US"/>
        </w:rPr>
        <w:t xml:space="preserve">the </w:t>
      </w:r>
      <w:r w:rsidR="005338DA">
        <w:rPr>
          <w:rFonts w:asciiTheme="minorHAnsi" w:hAnsiTheme="minorHAnsi" w:cstheme="minorHAnsi"/>
          <w:lang w:val="en-US" w:eastAsia="en-US"/>
        </w:rPr>
        <w:t>relationship</w:t>
      </w:r>
      <w:r w:rsidR="00631BDB">
        <w:rPr>
          <w:rFonts w:asciiTheme="minorHAnsi" w:hAnsiTheme="minorHAnsi" w:cstheme="minorHAnsi"/>
          <w:lang w:val="en-US" w:eastAsia="en-US"/>
        </w:rPr>
        <w:t xml:space="preserve"> changes from negative to positive. The coefficient shows no significance in the moderator </w:t>
      </w:r>
      <w:r w:rsidR="00751274">
        <w:rPr>
          <w:rFonts w:asciiTheme="minorHAnsi" w:hAnsiTheme="minorHAnsi" w:cstheme="minorHAnsi"/>
          <w:lang w:val="en-US" w:eastAsia="en-US"/>
        </w:rPr>
        <w:t>models,</w:t>
      </w:r>
      <w:r w:rsidR="00631BDB">
        <w:rPr>
          <w:rFonts w:asciiTheme="minorHAnsi" w:hAnsiTheme="minorHAnsi" w:cstheme="minorHAnsi"/>
          <w:lang w:val="en-US" w:eastAsia="en-US"/>
        </w:rPr>
        <w:t xml:space="preserve"> however.</w:t>
      </w:r>
      <w:r w:rsidR="005400EC">
        <w:rPr>
          <w:rFonts w:asciiTheme="minorHAnsi" w:hAnsiTheme="minorHAnsi" w:cstheme="minorHAnsi"/>
          <w:lang w:val="en-US" w:eastAsia="en-US"/>
        </w:rPr>
        <w:t xml:space="preserve"> </w:t>
      </w:r>
      <w:r w:rsidR="00751274">
        <w:rPr>
          <w:rFonts w:asciiTheme="minorHAnsi" w:hAnsiTheme="minorHAnsi" w:cstheme="minorHAnsi"/>
          <w:lang w:val="en-US" w:eastAsia="en-US"/>
        </w:rPr>
        <w:t>Therefore, no strong conclusions can be taken from this.</w:t>
      </w:r>
      <w:r w:rsidR="000674B4">
        <w:rPr>
          <w:rFonts w:asciiTheme="minorHAnsi" w:hAnsiTheme="minorHAnsi" w:cstheme="minorHAnsi"/>
          <w:lang w:val="en-US" w:eastAsia="en-US"/>
        </w:rPr>
        <w:t xml:space="preserve"> </w:t>
      </w:r>
      <w:r w:rsidR="00631BDB">
        <w:rPr>
          <w:rFonts w:asciiTheme="minorHAnsi" w:hAnsiTheme="minorHAnsi" w:cstheme="minorHAnsi"/>
          <w:lang w:val="en-US" w:eastAsia="en-US"/>
        </w:rPr>
        <w:t xml:space="preserve">The </w:t>
      </w:r>
      <w:r w:rsidR="00770DE3">
        <w:rPr>
          <w:rFonts w:asciiTheme="minorHAnsi" w:hAnsiTheme="minorHAnsi" w:cstheme="minorHAnsi"/>
          <w:lang w:val="en-US" w:eastAsia="en-US"/>
        </w:rPr>
        <w:t>interaction term</w:t>
      </w:r>
      <w:r w:rsidR="004054C2">
        <w:rPr>
          <w:rFonts w:asciiTheme="minorHAnsi" w:hAnsiTheme="minorHAnsi" w:cstheme="minorHAnsi"/>
          <w:lang w:val="en-US" w:eastAsia="en-US"/>
        </w:rPr>
        <w:t xml:space="preserve"> capital intensity</w:t>
      </w:r>
      <w:r w:rsidR="00770DE3">
        <w:rPr>
          <w:rFonts w:asciiTheme="minorHAnsi" w:hAnsiTheme="minorHAnsi" w:cstheme="minorHAnsi"/>
          <w:lang w:val="en-US" w:eastAsia="en-US"/>
        </w:rPr>
        <w:t xml:space="preserve"> with </w:t>
      </w:r>
      <w:r w:rsidR="004054C2">
        <w:rPr>
          <w:rFonts w:asciiTheme="minorHAnsi" w:hAnsiTheme="minorHAnsi" w:cstheme="minorHAnsi"/>
          <w:lang w:val="en-US" w:eastAsia="en-US"/>
        </w:rPr>
        <w:t xml:space="preserve">the </w:t>
      </w:r>
      <w:r w:rsidR="00770DE3">
        <w:rPr>
          <w:rFonts w:asciiTheme="minorHAnsi" w:hAnsiTheme="minorHAnsi" w:cstheme="minorHAnsi"/>
          <w:lang w:val="en-US" w:eastAsia="en-US"/>
        </w:rPr>
        <w:t>labor tax</w:t>
      </w:r>
      <w:r w:rsidR="004054C2">
        <w:rPr>
          <w:rFonts w:asciiTheme="minorHAnsi" w:hAnsiTheme="minorHAnsi" w:cstheme="minorHAnsi"/>
          <w:lang w:val="en-US" w:eastAsia="en-US"/>
        </w:rPr>
        <w:t xml:space="preserve"> rate</w:t>
      </w:r>
      <w:r w:rsidR="00770DE3">
        <w:rPr>
          <w:rFonts w:asciiTheme="minorHAnsi" w:hAnsiTheme="minorHAnsi" w:cstheme="minorHAnsi"/>
          <w:lang w:val="en-US" w:eastAsia="en-US"/>
        </w:rPr>
        <w:t xml:space="preserve"> is negative in all models, with a value of </w:t>
      </w:r>
      <w:r w:rsidR="00751274" w:rsidRPr="00751274">
        <w:rPr>
          <w:rFonts w:asciiTheme="minorHAnsi" w:hAnsiTheme="minorHAnsi" w:cstheme="minorHAnsi"/>
          <w:lang w:val="en-US" w:eastAsia="en-US"/>
        </w:rPr>
        <w:t>-0.0642</w:t>
      </w:r>
      <w:r w:rsidR="00770DE3">
        <w:rPr>
          <w:rFonts w:asciiTheme="minorHAnsi" w:hAnsiTheme="minorHAnsi" w:cstheme="minorHAnsi"/>
          <w:lang w:val="en-US" w:eastAsia="en-US"/>
        </w:rPr>
        <w:t xml:space="preserve"> and </w:t>
      </w:r>
      <w:r w:rsidR="00751274" w:rsidRPr="00751274">
        <w:rPr>
          <w:rFonts w:asciiTheme="minorHAnsi" w:hAnsiTheme="minorHAnsi" w:cstheme="minorHAnsi"/>
          <w:lang w:val="en-US" w:eastAsia="en-US"/>
        </w:rPr>
        <w:t>-0.0848</w:t>
      </w:r>
      <w:r w:rsidR="00751274">
        <w:rPr>
          <w:rFonts w:asciiTheme="minorHAnsi" w:hAnsiTheme="minorHAnsi" w:cstheme="minorHAnsi"/>
          <w:lang w:val="en-US" w:eastAsia="en-US"/>
        </w:rPr>
        <w:t xml:space="preserve"> </w:t>
      </w:r>
      <w:r w:rsidR="00C212FD">
        <w:rPr>
          <w:rFonts w:asciiTheme="minorHAnsi" w:hAnsiTheme="minorHAnsi" w:cstheme="minorHAnsi"/>
          <w:lang w:val="en-US" w:eastAsia="en-US"/>
        </w:rPr>
        <w:t xml:space="preserve">in the preferred models </w:t>
      </w:r>
      <w:r w:rsidR="00437898" w:rsidRPr="00437898">
        <w:rPr>
          <w:rFonts w:asciiTheme="minorHAnsi" w:hAnsiTheme="minorHAnsi" w:cstheme="minorHAnsi"/>
          <w:lang w:val="en-US" w:eastAsia="en-US"/>
        </w:rPr>
        <w:t>17</w:t>
      </w:r>
      <w:r w:rsidR="00C212FD">
        <w:rPr>
          <w:rFonts w:asciiTheme="minorHAnsi" w:hAnsiTheme="minorHAnsi" w:cstheme="minorHAnsi"/>
          <w:b/>
          <w:bCs/>
          <w:lang w:val="en-US" w:eastAsia="en-US"/>
        </w:rPr>
        <w:t xml:space="preserve"> </w:t>
      </w:r>
      <w:r w:rsidR="00C212FD" w:rsidRPr="00C212FD">
        <w:rPr>
          <w:rFonts w:asciiTheme="minorHAnsi" w:hAnsiTheme="minorHAnsi" w:cstheme="minorHAnsi"/>
          <w:lang w:val="en-US" w:eastAsia="en-US"/>
        </w:rPr>
        <w:t>and</w:t>
      </w:r>
      <w:r w:rsidR="00C212FD">
        <w:rPr>
          <w:rFonts w:asciiTheme="minorHAnsi" w:hAnsiTheme="minorHAnsi" w:cstheme="minorHAnsi"/>
          <w:b/>
          <w:bCs/>
          <w:lang w:val="en-US" w:eastAsia="en-US"/>
        </w:rPr>
        <w:t xml:space="preserve"> </w:t>
      </w:r>
      <w:r w:rsidR="00437898" w:rsidRPr="00437898">
        <w:rPr>
          <w:rFonts w:asciiTheme="minorHAnsi" w:hAnsiTheme="minorHAnsi" w:cstheme="minorHAnsi"/>
          <w:lang w:val="en-US" w:eastAsia="en-US"/>
        </w:rPr>
        <w:t>18</w:t>
      </w:r>
      <w:r w:rsidR="00C212FD">
        <w:rPr>
          <w:rFonts w:asciiTheme="minorHAnsi" w:hAnsiTheme="minorHAnsi" w:cstheme="minorHAnsi"/>
          <w:b/>
          <w:bCs/>
          <w:lang w:val="en-US" w:eastAsia="en-US"/>
        </w:rPr>
        <w:t>.</w:t>
      </w:r>
      <w:r w:rsidR="00631BDB">
        <w:rPr>
          <w:rFonts w:asciiTheme="minorHAnsi" w:hAnsiTheme="minorHAnsi" w:cstheme="minorHAnsi"/>
          <w:b/>
          <w:bCs/>
          <w:lang w:val="en-US" w:eastAsia="en-US"/>
        </w:rPr>
        <w:t xml:space="preserve"> </w:t>
      </w:r>
      <w:r w:rsidR="00CD6327">
        <w:rPr>
          <w:rFonts w:asciiTheme="minorHAnsi" w:hAnsiTheme="minorHAnsi" w:cstheme="minorHAnsi"/>
          <w:lang w:val="en-US" w:eastAsia="en-US"/>
        </w:rPr>
        <w:t>However, i</w:t>
      </w:r>
      <w:r w:rsidR="00631BDB">
        <w:rPr>
          <w:rFonts w:asciiTheme="minorHAnsi" w:hAnsiTheme="minorHAnsi" w:cstheme="minorHAnsi"/>
          <w:lang w:val="en-US" w:eastAsia="en-US"/>
        </w:rPr>
        <w:t>t</w:t>
      </w:r>
      <w:r w:rsidR="00CD6327">
        <w:rPr>
          <w:rFonts w:asciiTheme="minorHAnsi" w:hAnsiTheme="minorHAnsi" w:cstheme="minorHAnsi"/>
          <w:lang w:val="en-US" w:eastAsia="en-US"/>
        </w:rPr>
        <w:t xml:space="preserve"> is only </w:t>
      </w:r>
      <w:r w:rsidR="005338DA">
        <w:rPr>
          <w:rFonts w:asciiTheme="minorHAnsi" w:hAnsiTheme="minorHAnsi" w:cstheme="minorHAnsi"/>
          <w:lang w:val="en-US" w:eastAsia="en-US"/>
        </w:rPr>
        <w:t>significan</w:t>
      </w:r>
      <w:r w:rsidR="00CD6327">
        <w:rPr>
          <w:rFonts w:asciiTheme="minorHAnsi" w:hAnsiTheme="minorHAnsi" w:cstheme="minorHAnsi"/>
          <w:lang w:val="en-US" w:eastAsia="en-US"/>
        </w:rPr>
        <w:t>t</w:t>
      </w:r>
      <w:r w:rsidR="00631BDB">
        <w:rPr>
          <w:rFonts w:asciiTheme="minorHAnsi" w:hAnsiTheme="minorHAnsi" w:cstheme="minorHAnsi"/>
          <w:lang w:val="en-US" w:eastAsia="en-US"/>
        </w:rPr>
        <w:t xml:space="preserve"> in the dyadic model </w:t>
      </w:r>
      <w:r w:rsidR="00437898">
        <w:rPr>
          <w:rFonts w:asciiTheme="minorHAnsi" w:hAnsiTheme="minorHAnsi" w:cstheme="minorHAnsi"/>
          <w:lang w:val="en-US" w:eastAsia="en-US"/>
        </w:rPr>
        <w:t>18</w:t>
      </w:r>
      <w:r w:rsidR="00631BDB">
        <w:rPr>
          <w:rFonts w:asciiTheme="minorHAnsi" w:hAnsiTheme="minorHAnsi" w:cstheme="minorHAnsi"/>
          <w:lang w:val="en-US" w:eastAsia="en-US"/>
        </w:rPr>
        <w:t xml:space="preserve">. This negative relation means that </w:t>
      </w:r>
      <w:r w:rsidR="00401C43">
        <w:rPr>
          <w:rFonts w:asciiTheme="minorHAnsi" w:hAnsiTheme="minorHAnsi" w:cstheme="minorHAnsi"/>
          <w:lang w:val="en-US" w:eastAsia="en-US"/>
        </w:rPr>
        <w:t>when capital intensity increases</w:t>
      </w:r>
      <w:r w:rsidR="00BC6989">
        <w:rPr>
          <w:rFonts w:asciiTheme="minorHAnsi" w:hAnsiTheme="minorHAnsi" w:cstheme="minorHAnsi"/>
          <w:lang w:val="en-US" w:eastAsia="en-US"/>
        </w:rPr>
        <w:t xml:space="preserve"> and the </w:t>
      </w:r>
      <w:r w:rsidR="00B93DF0">
        <w:rPr>
          <w:rFonts w:asciiTheme="minorHAnsi" w:hAnsiTheme="minorHAnsi" w:cstheme="minorHAnsi"/>
          <w:lang w:val="en-US" w:eastAsia="en-US"/>
        </w:rPr>
        <w:t>labor</w:t>
      </w:r>
      <w:r w:rsidR="00BC6989">
        <w:rPr>
          <w:rFonts w:asciiTheme="minorHAnsi" w:hAnsiTheme="minorHAnsi" w:cstheme="minorHAnsi"/>
          <w:lang w:val="en-US" w:eastAsia="en-US"/>
        </w:rPr>
        <w:t xml:space="preserve"> tax rate stays the same, then </w:t>
      </w:r>
      <w:r w:rsidR="00401C43">
        <w:rPr>
          <w:rFonts w:asciiTheme="minorHAnsi" w:hAnsiTheme="minorHAnsi" w:cstheme="minorHAnsi"/>
          <w:lang w:val="en-US" w:eastAsia="en-US"/>
        </w:rPr>
        <w:t xml:space="preserve"> </w:t>
      </w:r>
      <m:oMath>
        <m:sSub>
          <m:sSubPr>
            <m:ctrlPr>
              <w:rPr>
                <w:rFonts w:ascii="Cambria Math" w:eastAsia="Calisto MT" w:hAnsi="Cambria Math" w:cstheme="minorHAnsi"/>
                <w:lang w:val="en-US"/>
              </w:rPr>
            </m:ctrlPr>
          </m:sSubPr>
          <m:e>
            <m:r>
              <w:rPr>
                <w:rFonts w:ascii="Cambria Math" w:eastAsia="Calisto MT" w:hAnsi="Cambria Math" w:cstheme="minorHAnsi"/>
                <w:lang w:val="en-US"/>
              </w:rPr>
              <m:t>β</m:t>
            </m:r>
          </m:e>
          <m:sub>
            <m:r>
              <w:rPr>
                <w:rFonts w:ascii="Cambria Math" w:eastAsia="Calisto MT" w:hAnsi="Cambria Math" w:cstheme="minorHAnsi"/>
                <w:lang w:val="en-US"/>
              </w:rPr>
              <m:t>4</m:t>
            </m:r>
          </m:sub>
        </m:sSub>
        <m:d>
          <m:dPr>
            <m:ctrlPr>
              <w:rPr>
                <w:rFonts w:ascii="Cambria Math" w:eastAsia="Calisto MT" w:hAnsi="Cambria Math" w:cstheme="minorHAnsi"/>
                <w:i/>
                <w:lang w:val="en-US"/>
              </w:rPr>
            </m:ctrlPr>
          </m:dPr>
          <m:e>
            <m:sSub>
              <m:sSubPr>
                <m:ctrlPr>
                  <w:rPr>
                    <w:rStyle w:val="Nadruk"/>
                    <w:rFonts w:ascii="Cambria Math" w:hAnsi="Cambria Math" w:cstheme="minorHAnsi"/>
                    <w:i w:val="0"/>
                    <w:iCs w:val="0"/>
                    <w:lang w:val="en-US"/>
                  </w:rPr>
                </m:ctrlPr>
              </m:sSubPr>
              <m:e>
                <m:r>
                  <w:rPr>
                    <w:rStyle w:val="Nadruk"/>
                    <w:rFonts w:ascii="Cambria Math" w:hAnsi="Cambria Math" w:cstheme="minorHAnsi"/>
                  </w:rPr>
                  <m:t>Labortaxrate</m:t>
                </m:r>
              </m:e>
              <m:sub>
                <m:r>
                  <m:rPr>
                    <m:sty m:val="p"/>
                  </m:rPr>
                  <w:rPr>
                    <w:rStyle w:val="Nadruk"/>
                    <w:rFonts w:ascii="Cambria Math" w:hAnsi="Cambria Math" w:cstheme="minorHAnsi"/>
                    <w:lang w:val="en-US"/>
                  </w:rPr>
                  <m:t>h</m:t>
                </m:r>
                <m:r>
                  <w:rPr>
                    <w:rStyle w:val="Nadruk"/>
                    <w:rFonts w:ascii="Cambria Math" w:hAnsi="Cambria Math" w:cstheme="minorHAnsi"/>
                    <w:lang w:val="en-US"/>
                  </w:rPr>
                  <m:t>t</m:t>
                </m:r>
              </m:sub>
            </m:sSub>
            <m:r>
              <m:rPr>
                <m:sty m:val="p"/>
              </m:rPr>
              <w:rPr>
                <w:rStyle w:val="Nadruk"/>
                <w:rFonts w:ascii="Cambria Math" w:hAnsi="Cambria Math" w:cstheme="minorHAnsi"/>
                <w:lang w:val="en-US"/>
              </w:rPr>
              <m:t xml:space="preserve">* </m:t>
            </m:r>
            <m:sSub>
              <m:sSubPr>
                <m:ctrlPr>
                  <w:rPr>
                    <w:rFonts w:ascii="Cambria Math" w:eastAsia="Calisto MT" w:hAnsi="Cambria Math" w:cstheme="minorHAnsi"/>
                    <w:i/>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e>
        </m:d>
      </m:oMath>
      <w:r w:rsidR="00BC6989">
        <w:rPr>
          <w:rFonts w:asciiTheme="minorHAnsi" w:hAnsiTheme="minorHAnsi" w:cstheme="minorHAnsi"/>
          <w:lang w:val="en-US"/>
        </w:rPr>
        <w:t xml:space="preserve"> becomes </w:t>
      </w:r>
      <w:r w:rsidR="00B53073">
        <w:rPr>
          <w:rFonts w:asciiTheme="minorHAnsi" w:hAnsiTheme="minorHAnsi" w:cstheme="minorHAnsi"/>
          <w:lang w:val="en-US"/>
        </w:rPr>
        <w:t xml:space="preserve">more negative. </w:t>
      </w:r>
      <w:r w:rsidR="00751274">
        <w:rPr>
          <w:rFonts w:asciiTheme="minorHAnsi" w:hAnsiTheme="minorHAnsi" w:cstheme="minorHAnsi"/>
          <w:lang w:val="en-US"/>
        </w:rPr>
        <w:t xml:space="preserve">This </w:t>
      </w:r>
      <w:r w:rsidR="000A2E22">
        <w:rPr>
          <w:rFonts w:asciiTheme="minorHAnsi" w:hAnsiTheme="minorHAnsi" w:cstheme="minorHAnsi"/>
          <w:lang w:val="en-US"/>
        </w:rPr>
        <w:t xml:space="preserve">suggests </w:t>
      </w:r>
      <w:r w:rsidR="00B53073">
        <w:rPr>
          <w:rFonts w:asciiTheme="minorHAnsi" w:hAnsiTheme="minorHAnsi" w:cstheme="minorHAnsi"/>
          <w:lang w:val="en-US"/>
        </w:rPr>
        <w:t>a</w:t>
      </w:r>
      <w:r w:rsidR="00437898">
        <w:rPr>
          <w:rFonts w:asciiTheme="minorHAnsi" w:hAnsiTheme="minorHAnsi" w:cstheme="minorHAnsi"/>
          <w:lang w:val="en-US"/>
        </w:rPr>
        <w:t xml:space="preserve"> possible</w:t>
      </w:r>
      <w:r w:rsidR="00B53073">
        <w:rPr>
          <w:rFonts w:asciiTheme="minorHAnsi" w:hAnsiTheme="minorHAnsi" w:cstheme="minorHAnsi"/>
          <w:lang w:val="en-US"/>
        </w:rPr>
        <w:t xml:space="preserve"> negative </w:t>
      </w:r>
      <w:r w:rsidR="00760E1B">
        <w:rPr>
          <w:rFonts w:asciiTheme="minorHAnsi" w:hAnsiTheme="minorHAnsi" w:cstheme="minorHAnsi"/>
          <w:lang w:val="en-US"/>
        </w:rPr>
        <w:t>relationship</w:t>
      </w:r>
      <w:r w:rsidR="00B53073">
        <w:rPr>
          <w:rFonts w:asciiTheme="minorHAnsi" w:hAnsiTheme="minorHAnsi" w:cstheme="minorHAnsi"/>
          <w:lang w:val="en-US"/>
        </w:rPr>
        <w:t xml:space="preserve"> betwe</w:t>
      </w:r>
      <w:r w:rsidR="00760E1B">
        <w:rPr>
          <w:rFonts w:asciiTheme="minorHAnsi" w:hAnsiTheme="minorHAnsi" w:cstheme="minorHAnsi"/>
          <w:lang w:val="en-US"/>
        </w:rPr>
        <w:t xml:space="preserve">en </w:t>
      </w:r>
      <w:r w:rsidR="005400EC">
        <w:rPr>
          <w:rFonts w:asciiTheme="minorHAnsi" w:hAnsiTheme="minorHAnsi" w:cstheme="minorHAnsi"/>
          <w:lang w:val="en-US"/>
        </w:rPr>
        <w:t xml:space="preserve">a higher </w:t>
      </w:r>
      <w:r w:rsidR="00B93DF0">
        <w:rPr>
          <w:rFonts w:asciiTheme="minorHAnsi" w:hAnsiTheme="minorHAnsi" w:cstheme="minorHAnsi"/>
          <w:lang w:val="en-US"/>
        </w:rPr>
        <w:t>labor</w:t>
      </w:r>
      <w:r w:rsidR="005400EC">
        <w:rPr>
          <w:rFonts w:asciiTheme="minorHAnsi" w:hAnsiTheme="minorHAnsi" w:cstheme="minorHAnsi"/>
          <w:lang w:val="en-US"/>
        </w:rPr>
        <w:t xml:space="preserve"> tax rate in</w:t>
      </w:r>
      <w:r w:rsidR="00805514">
        <w:rPr>
          <w:rFonts w:asciiTheme="minorHAnsi" w:hAnsiTheme="minorHAnsi" w:cstheme="minorHAnsi"/>
          <w:lang w:val="en-US"/>
        </w:rPr>
        <w:t xml:space="preserve"> countries with</w:t>
      </w:r>
      <w:r w:rsidR="005400EC">
        <w:rPr>
          <w:rFonts w:asciiTheme="minorHAnsi" w:hAnsiTheme="minorHAnsi" w:cstheme="minorHAnsi"/>
          <w:lang w:val="en-US"/>
        </w:rPr>
        <w:t xml:space="preserve"> economic structure characterized by a higher </w:t>
      </w:r>
      <w:r w:rsidR="00760E1B">
        <w:rPr>
          <w:rFonts w:asciiTheme="minorHAnsi" w:hAnsiTheme="minorHAnsi" w:cstheme="minorHAnsi"/>
          <w:lang w:val="en-US"/>
        </w:rPr>
        <w:t>capital intensity and FDI flows.</w:t>
      </w:r>
      <w:r w:rsidR="00805514">
        <w:rPr>
          <w:rFonts w:asciiTheme="minorHAnsi" w:hAnsiTheme="minorHAnsi" w:cstheme="minorHAnsi"/>
          <w:lang w:val="en-US"/>
        </w:rPr>
        <w:t xml:space="preserve"> Put differently, </w:t>
      </w:r>
      <w:r w:rsidR="00805514" w:rsidRPr="00805514">
        <w:rPr>
          <w:rFonts w:asciiTheme="minorHAnsi" w:hAnsiTheme="minorHAnsi" w:cstheme="minorHAnsi"/>
        </w:rPr>
        <w:t>in more capital</w:t>
      </w:r>
      <w:r w:rsidR="00B93DF0">
        <w:rPr>
          <w:rFonts w:asciiTheme="minorHAnsi" w:hAnsiTheme="minorHAnsi" w:cstheme="minorHAnsi"/>
        </w:rPr>
        <w:t>-</w:t>
      </w:r>
      <w:r w:rsidR="00805514">
        <w:rPr>
          <w:rFonts w:asciiTheme="minorHAnsi" w:hAnsiTheme="minorHAnsi" w:cstheme="minorHAnsi"/>
        </w:rPr>
        <w:t>intensive</w:t>
      </w:r>
      <w:r w:rsidR="00805514" w:rsidRPr="00805514">
        <w:rPr>
          <w:rFonts w:asciiTheme="minorHAnsi" w:hAnsiTheme="minorHAnsi" w:cstheme="minorHAnsi"/>
        </w:rPr>
        <w:t xml:space="preserve"> economies, higher labor taxes are associated with a larger decline in FDI flows</w:t>
      </w:r>
      <w:r w:rsidR="00460A3D">
        <w:rPr>
          <w:rFonts w:asciiTheme="minorHAnsi" w:hAnsiTheme="minorHAnsi" w:cstheme="minorHAnsi"/>
        </w:rPr>
        <w:t xml:space="preserve">. </w:t>
      </w:r>
      <w:r w:rsidR="00460A3D" w:rsidRPr="00460A3D">
        <w:rPr>
          <w:rFonts w:asciiTheme="minorHAnsi" w:hAnsiTheme="minorHAnsi" w:cstheme="minorHAnsi"/>
        </w:rPr>
        <w:t xml:space="preserve">This result is contrary to the hypothesized relationship, </w:t>
      </w:r>
      <w:r w:rsidR="00460A3D">
        <w:rPr>
          <w:rFonts w:asciiTheme="minorHAnsi" w:hAnsiTheme="minorHAnsi" w:cstheme="minorHAnsi"/>
        </w:rPr>
        <w:t>subsequently</w:t>
      </w:r>
      <w:r w:rsidR="00460A3D" w:rsidRPr="00460A3D">
        <w:rPr>
          <w:rFonts w:asciiTheme="minorHAnsi" w:hAnsiTheme="minorHAnsi" w:cstheme="minorHAnsi"/>
        </w:rPr>
        <w:t xml:space="preserve"> hypothesis H4 cannot be accepted and must be rejected.</w:t>
      </w:r>
    </w:p>
    <w:p w14:paraId="37A5C80B" w14:textId="77777777" w:rsidR="007E1D85" w:rsidRDefault="007E1D85" w:rsidP="00810C6F">
      <w:pPr>
        <w:spacing w:line="360" w:lineRule="auto"/>
        <w:jc w:val="both"/>
        <w:rPr>
          <w:rFonts w:asciiTheme="minorHAnsi" w:hAnsiTheme="minorHAnsi" w:cstheme="minorHAnsi"/>
        </w:rPr>
      </w:pPr>
    </w:p>
    <w:p w14:paraId="60AA961E" w14:textId="77777777" w:rsidR="007E1D85" w:rsidRDefault="007E1D85" w:rsidP="00810C6F">
      <w:pPr>
        <w:spacing w:line="360" w:lineRule="auto"/>
        <w:jc w:val="both"/>
        <w:rPr>
          <w:rFonts w:asciiTheme="minorHAnsi" w:hAnsiTheme="minorHAnsi" w:cstheme="minorHAnsi"/>
        </w:rPr>
      </w:pPr>
    </w:p>
    <w:p w14:paraId="4405E467" w14:textId="77777777" w:rsidR="007E1D85" w:rsidRDefault="007E1D85" w:rsidP="00810C6F">
      <w:pPr>
        <w:spacing w:line="360" w:lineRule="auto"/>
        <w:jc w:val="both"/>
        <w:rPr>
          <w:rFonts w:asciiTheme="minorHAnsi" w:hAnsiTheme="minorHAnsi" w:cstheme="minorHAnsi"/>
        </w:rPr>
      </w:pPr>
    </w:p>
    <w:p w14:paraId="0378120D" w14:textId="77777777" w:rsidR="007E1D85" w:rsidRDefault="007E1D85" w:rsidP="00810C6F">
      <w:pPr>
        <w:spacing w:line="360" w:lineRule="auto"/>
        <w:jc w:val="both"/>
        <w:rPr>
          <w:rFonts w:asciiTheme="minorHAnsi" w:hAnsiTheme="minorHAnsi" w:cstheme="minorHAnsi"/>
        </w:rPr>
      </w:pPr>
    </w:p>
    <w:p w14:paraId="69305F79" w14:textId="77777777" w:rsidR="007E1D85" w:rsidRDefault="007E1D85" w:rsidP="00810C6F">
      <w:pPr>
        <w:spacing w:line="360" w:lineRule="auto"/>
        <w:jc w:val="both"/>
        <w:rPr>
          <w:rFonts w:asciiTheme="minorHAnsi" w:hAnsiTheme="minorHAnsi" w:cstheme="minorHAnsi"/>
        </w:rPr>
      </w:pPr>
    </w:p>
    <w:p w14:paraId="3F1C4F24" w14:textId="77777777" w:rsidR="007E1D85" w:rsidRDefault="007E1D85" w:rsidP="00810C6F">
      <w:pPr>
        <w:spacing w:line="360" w:lineRule="auto"/>
        <w:jc w:val="both"/>
        <w:rPr>
          <w:rFonts w:asciiTheme="minorHAnsi" w:hAnsiTheme="minorHAnsi" w:cstheme="minorHAnsi"/>
        </w:rPr>
      </w:pPr>
    </w:p>
    <w:p w14:paraId="09C29F5C" w14:textId="77777777" w:rsidR="007E1D85" w:rsidRDefault="007E1D85" w:rsidP="00810C6F">
      <w:pPr>
        <w:spacing w:line="360" w:lineRule="auto"/>
        <w:jc w:val="both"/>
        <w:rPr>
          <w:rFonts w:asciiTheme="minorHAnsi" w:hAnsiTheme="minorHAnsi" w:cstheme="minorHAnsi"/>
        </w:rPr>
      </w:pPr>
    </w:p>
    <w:p w14:paraId="5ACFFE97" w14:textId="77777777" w:rsidR="007E1D85" w:rsidRDefault="007E1D85" w:rsidP="00810C6F">
      <w:pPr>
        <w:spacing w:line="360" w:lineRule="auto"/>
        <w:jc w:val="both"/>
        <w:rPr>
          <w:rFonts w:asciiTheme="minorHAnsi" w:hAnsiTheme="minorHAnsi" w:cstheme="minorHAnsi"/>
          <w:b/>
          <w:bCs/>
          <w:lang w:val="en-US" w:eastAsia="en-US"/>
        </w:rPr>
      </w:pPr>
    </w:p>
    <w:p w14:paraId="5F2BCE3B" w14:textId="77777777" w:rsidR="00401C43" w:rsidRDefault="00401C43" w:rsidP="00890CE6">
      <w:pPr>
        <w:spacing w:line="360" w:lineRule="auto"/>
        <w:jc w:val="both"/>
        <w:rPr>
          <w:rFonts w:asciiTheme="minorHAnsi" w:hAnsiTheme="minorHAnsi" w:cstheme="minorHAnsi"/>
          <w:b/>
          <w:bCs/>
          <w:lang w:val="en-US" w:eastAsia="en-US"/>
        </w:rPr>
      </w:pPr>
    </w:p>
    <w:p w14:paraId="0686B3B2" w14:textId="77777777" w:rsidR="00C57A48" w:rsidRDefault="00C57A48" w:rsidP="00890CE6">
      <w:pPr>
        <w:spacing w:line="360" w:lineRule="auto"/>
        <w:jc w:val="both"/>
        <w:rPr>
          <w:rFonts w:asciiTheme="minorHAnsi" w:hAnsiTheme="minorHAnsi" w:cstheme="minorHAnsi"/>
          <w:b/>
          <w:bCs/>
          <w:lang w:val="en-US" w:eastAsia="en-US"/>
        </w:rPr>
      </w:pPr>
    </w:p>
    <w:p w14:paraId="70081C0F" w14:textId="77777777" w:rsidR="00C57A48" w:rsidRDefault="00C57A48" w:rsidP="00890CE6">
      <w:pPr>
        <w:spacing w:line="360" w:lineRule="auto"/>
        <w:jc w:val="both"/>
        <w:rPr>
          <w:rFonts w:asciiTheme="minorHAnsi" w:hAnsiTheme="minorHAnsi" w:cstheme="minorHAnsi"/>
          <w:b/>
          <w:bCs/>
          <w:lang w:val="en-US" w:eastAsia="en-US"/>
        </w:rPr>
      </w:pPr>
    </w:p>
    <w:p w14:paraId="11D7E01D" w14:textId="77777777" w:rsidR="00C57A48" w:rsidRDefault="00C57A48" w:rsidP="00890CE6">
      <w:pPr>
        <w:spacing w:line="360" w:lineRule="auto"/>
        <w:jc w:val="both"/>
        <w:rPr>
          <w:rFonts w:asciiTheme="minorHAnsi" w:hAnsiTheme="minorHAnsi" w:cstheme="minorHAnsi"/>
          <w:b/>
          <w:bCs/>
          <w:lang w:val="en-US" w:eastAsia="en-US"/>
        </w:rPr>
      </w:pPr>
    </w:p>
    <w:p w14:paraId="12693AB8" w14:textId="278F6AA5" w:rsidR="00D60872" w:rsidRPr="00D60872" w:rsidRDefault="00C35ACA" w:rsidP="00D60872">
      <w:pPr>
        <w:pStyle w:val="Kop2"/>
      </w:pPr>
      <w:bookmarkStart w:id="36" w:name="_Toc175148531"/>
      <w:bookmarkStart w:id="37" w:name="_Toc176380548"/>
      <w:r w:rsidRPr="000946CE">
        <w:t>Step 2 moderating effects of</w:t>
      </w:r>
      <w:r>
        <w:t xml:space="preserve"> host country’s</w:t>
      </w:r>
      <w:r w:rsidRPr="000946CE">
        <w:t xml:space="preserve"> economic structure: additional results</w:t>
      </w:r>
      <w:bookmarkEnd w:id="36"/>
      <w:bookmarkEnd w:id="37"/>
    </w:p>
    <w:p w14:paraId="7CE14232" w14:textId="0222B2C2" w:rsidR="007E1D85" w:rsidRDefault="007E1D85" w:rsidP="007E1D85">
      <w:pPr>
        <w:pStyle w:val="Bijschrift"/>
        <w:keepNext/>
      </w:pPr>
      <w:r>
        <w:t>Table 6 : similar to 5 but different labor tax measure</w:t>
      </w:r>
    </w:p>
    <w:tbl>
      <w:tblPr>
        <w:tblW w:w="10206" w:type="dxa"/>
        <w:jc w:val="center"/>
        <w:tblLayout w:type="fixed"/>
        <w:tblCellMar>
          <w:left w:w="75" w:type="dxa"/>
          <w:right w:w="75" w:type="dxa"/>
        </w:tblCellMar>
        <w:tblLook w:val="0000" w:firstRow="0" w:lastRow="0" w:firstColumn="0" w:lastColumn="0" w:noHBand="0" w:noVBand="0"/>
      </w:tblPr>
      <w:tblGrid>
        <w:gridCol w:w="3265"/>
        <w:gridCol w:w="1736"/>
        <w:gridCol w:w="1735"/>
        <w:gridCol w:w="1735"/>
        <w:gridCol w:w="1735"/>
      </w:tblGrid>
      <w:tr w:rsidR="007E1D85" w14:paraId="1DBDA9D9" w14:textId="77777777" w:rsidTr="007E1D85">
        <w:trPr>
          <w:jc w:val="center"/>
        </w:trPr>
        <w:tc>
          <w:tcPr>
            <w:tcW w:w="3265" w:type="dxa"/>
            <w:tcBorders>
              <w:top w:val="single" w:sz="6" w:space="0" w:color="auto"/>
              <w:left w:val="nil"/>
              <w:bottom w:val="nil"/>
              <w:right w:val="nil"/>
            </w:tcBorders>
          </w:tcPr>
          <w:p w14:paraId="44FA49C4" w14:textId="77777777" w:rsidR="007E1D85" w:rsidRDefault="007E1D85" w:rsidP="00E86979">
            <w:pPr>
              <w:widowControl w:val="0"/>
              <w:autoSpaceDE w:val="0"/>
              <w:autoSpaceDN w:val="0"/>
              <w:adjustRightInd w:val="0"/>
              <w:rPr>
                <w:lang w:val="en-GB"/>
              </w:rPr>
            </w:pPr>
          </w:p>
        </w:tc>
        <w:tc>
          <w:tcPr>
            <w:tcW w:w="1736" w:type="dxa"/>
            <w:tcBorders>
              <w:top w:val="single" w:sz="6" w:space="0" w:color="auto"/>
              <w:left w:val="nil"/>
              <w:bottom w:val="nil"/>
              <w:right w:val="nil"/>
            </w:tcBorders>
          </w:tcPr>
          <w:p w14:paraId="50ECBF17" w14:textId="0C39E76D" w:rsidR="007E1D85" w:rsidRDefault="007E1D85" w:rsidP="00E86979">
            <w:pPr>
              <w:widowControl w:val="0"/>
              <w:autoSpaceDE w:val="0"/>
              <w:autoSpaceDN w:val="0"/>
              <w:adjustRightInd w:val="0"/>
              <w:jc w:val="center"/>
              <w:rPr>
                <w:lang w:val="en-GB"/>
              </w:rPr>
            </w:pPr>
            <w:r>
              <w:rPr>
                <w:lang w:val="en-GB"/>
              </w:rPr>
              <w:t>(19)</w:t>
            </w:r>
          </w:p>
        </w:tc>
        <w:tc>
          <w:tcPr>
            <w:tcW w:w="1735" w:type="dxa"/>
            <w:tcBorders>
              <w:top w:val="single" w:sz="6" w:space="0" w:color="auto"/>
              <w:left w:val="nil"/>
              <w:bottom w:val="nil"/>
              <w:right w:val="nil"/>
            </w:tcBorders>
          </w:tcPr>
          <w:p w14:paraId="256BBBDC" w14:textId="2470023D" w:rsidR="007E1D85" w:rsidRDefault="007E1D85" w:rsidP="00E86979">
            <w:pPr>
              <w:widowControl w:val="0"/>
              <w:autoSpaceDE w:val="0"/>
              <w:autoSpaceDN w:val="0"/>
              <w:adjustRightInd w:val="0"/>
              <w:jc w:val="center"/>
              <w:rPr>
                <w:lang w:val="en-GB"/>
              </w:rPr>
            </w:pPr>
            <w:r>
              <w:rPr>
                <w:lang w:val="en-GB"/>
              </w:rPr>
              <w:t>(20)</w:t>
            </w:r>
          </w:p>
        </w:tc>
        <w:tc>
          <w:tcPr>
            <w:tcW w:w="1735" w:type="dxa"/>
            <w:tcBorders>
              <w:top w:val="single" w:sz="6" w:space="0" w:color="auto"/>
              <w:left w:val="nil"/>
              <w:bottom w:val="nil"/>
              <w:right w:val="nil"/>
            </w:tcBorders>
          </w:tcPr>
          <w:p w14:paraId="3112ACFB" w14:textId="020C0E4C" w:rsidR="007E1D85" w:rsidRDefault="007E1D85" w:rsidP="00E86979">
            <w:pPr>
              <w:widowControl w:val="0"/>
              <w:autoSpaceDE w:val="0"/>
              <w:autoSpaceDN w:val="0"/>
              <w:adjustRightInd w:val="0"/>
              <w:jc w:val="center"/>
              <w:rPr>
                <w:lang w:val="en-GB"/>
              </w:rPr>
            </w:pPr>
            <w:r>
              <w:rPr>
                <w:lang w:val="en-GB"/>
              </w:rPr>
              <w:t>(21)</w:t>
            </w:r>
          </w:p>
        </w:tc>
        <w:tc>
          <w:tcPr>
            <w:tcW w:w="1735" w:type="dxa"/>
            <w:tcBorders>
              <w:top w:val="single" w:sz="6" w:space="0" w:color="auto"/>
              <w:left w:val="nil"/>
              <w:bottom w:val="nil"/>
              <w:right w:val="nil"/>
            </w:tcBorders>
          </w:tcPr>
          <w:p w14:paraId="3482ECA8" w14:textId="6F88AC2F" w:rsidR="007E1D85" w:rsidRDefault="007E1D85" w:rsidP="00E86979">
            <w:pPr>
              <w:widowControl w:val="0"/>
              <w:autoSpaceDE w:val="0"/>
              <w:autoSpaceDN w:val="0"/>
              <w:adjustRightInd w:val="0"/>
              <w:jc w:val="center"/>
              <w:rPr>
                <w:lang w:val="en-GB"/>
              </w:rPr>
            </w:pPr>
            <w:r>
              <w:rPr>
                <w:lang w:val="en-GB"/>
              </w:rPr>
              <w:t>(22)</w:t>
            </w:r>
          </w:p>
        </w:tc>
      </w:tr>
      <w:tr w:rsidR="007E1D85" w14:paraId="1E7B6C4F" w14:textId="77777777" w:rsidTr="007E1D85">
        <w:trPr>
          <w:jc w:val="center"/>
        </w:trPr>
        <w:tc>
          <w:tcPr>
            <w:tcW w:w="3265" w:type="dxa"/>
            <w:tcBorders>
              <w:top w:val="nil"/>
              <w:left w:val="nil"/>
              <w:bottom w:val="single" w:sz="6" w:space="0" w:color="auto"/>
              <w:right w:val="nil"/>
            </w:tcBorders>
          </w:tcPr>
          <w:p w14:paraId="1029A1E2" w14:textId="77777777" w:rsidR="007E1D85" w:rsidRDefault="007E1D85" w:rsidP="00E86979">
            <w:pPr>
              <w:widowControl w:val="0"/>
              <w:autoSpaceDE w:val="0"/>
              <w:autoSpaceDN w:val="0"/>
              <w:adjustRightInd w:val="0"/>
              <w:rPr>
                <w:lang w:val="en-GB"/>
              </w:rPr>
            </w:pPr>
            <w:r>
              <w:rPr>
                <w:lang w:val="en-GB"/>
              </w:rPr>
              <w:t>VARIABLES</w:t>
            </w:r>
          </w:p>
        </w:tc>
        <w:tc>
          <w:tcPr>
            <w:tcW w:w="1736" w:type="dxa"/>
            <w:tcBorders>
              <w:top w:val="nil"/>
              <w:left w:val="nil"/>
              <w:bottom w:val="single" w:sz="6" w:space="0" w:color="auto"/>
              <w:right w:val="nil"/>
            </w:tcBorders>
          </w:tcPr>
          <w:p w14:paraId="36E6011C" w14:textId="77777777" w:rsidR="007E1D85" w:rsidRDefault="007E1D85" w:rsidP="007E1D85">
            <w:pPr>
              <w:widowControl w:val="0"/>
              <w:autoSpaceDE w:val="0"/>
              <w:autoSpaceDN w:val="0"/>
              <w:adjustRightInd w:val="0"/>
              <w:jc w:val="center"/>
              <w:rPr>
                <w:lang w:val="en-GB"/>
              </w:rPr>
            </w:pPr>
            <w:r>
              <w:rPr>
                <w:lang w:val="en-GB"/>
              </w:rPr>
              <w:t>Net FDI flows</w:t>
            </w:r>
          </w:p>
          <w:p w14:paraId="2834097C" w14:textId="30C565F1" w:rsidR="007E1D85" w:rsidRDefault="007E1D85" w:rsidP="007E1D85">
            <w:pPr>
              <w:widowControl w:val="0"/>
              <w:autoSpaceDE w:val="0"/>
              <w:autoSpaceDN w:val="0"/>
              <w:adjustRightInd w:val="0"/>
              <w:jc w:val="center"/>
              <w:rPr>
                <w:lang w:val="en-GB"/>
              </w:rPr>
            </w:pPr>
            <w:r w:rsidRPr="000946CE">
              <w:rPr>
                <w:lang w:val="en-US"/>
              </w:rPr>
              <w:t>&lt;0 =$ 1</w:t>
            </w:r>
          </w:p>
        </w:tc>
        <w:tc>
          <w:tcPr>
            <w:tcW w:w="1735" w:type="dxa"/>
            <w:tcBorders>
              <w:top w:val="nil"/>
              <w:left w:val="nil"/>
              <w:bottom w:val="single" w:sz="6" w:space="0" w:color="auto"/>
              <w:right w:val="nil"/>
            </w:tcBorders>
          </w:tcPr>
          <w:p w14:paraId="1E5141B7" w14:textId="77777777" w:rsidR="007E1D85" w:rsidRDefault="007E1D85" w:rsidP="007E1D85">
            <w:pPr>
              <w:widowControl w:val="0"/>
              <w:autoSpaceDE w:val="0"/>
              <w:autoSpaceDN w:val="0"/>
              <w:adjustRightInd w:val="0"/>
              <w:jc w:val="center"/>
              <w:rPr>
                <w:lang w:val="en-GB"/>
              </w:rPr>
            </w:pPr>
            <w:r>
              <w:rPr>
                <w:lang w:val="en-GB"/>
              </w:rPr>
              <w:t>Net FDI flows</w:t>
            </w:r>
          </w:p>
          <w:p w14:paraId="6F5C9E3B" w14:textId="2E52C859" w:rsidR="007E1D85" w:rsidRDefault="007E1D85" w:rsidP="007E1D85">
            <w:pPr>
              <w:widowControl w:val="0"/>
              <w:autoSpaceDE w:val="0"/>
              <w:autoSpaceDN w:val="0"/>
              <w:adjustRightInd w:val="0"/>
              <w:jc w:val="center"/>
              <w:rPr>
                <w:lang w:val="en-GB"/>
              </w:rPr>
            </w:pPr>
            <w:r w:rsidRPr="000946CE">
              <w:rPr>
                <w:lang w:val="en-US"/>
              </w:rPr>
              <w:t>&lt;0 =$ 1</w:t>
            </w:r>
          </w:p>
        </w:tc>
        <w:tc>
          <w:tcPr>
            <w:tcW w:w="1735" w:type="dxa"/>
            <w:tcBorders>
              <w:top w:val="nil"/>
              <w:left w:val="nil"/>
              <w:bottom w:val="single" w:sz="6" w:space="0" w:color="auto"/>
              <w:right w:val="nil"/>
            </w:tcBorders>
          </w:tcPr>
          <w:p w14:paraId="61569F61" w14:textId="77777777" w:rsidR="007E1D85" w:rsidRDefault="007E1D85" w:rsidP="007E1D85">
            <w:pPr>
              <w:widowControl w:val="0"/>
              <w:autoSpaceDE w:val="0"/>
              <w:autoSpaceDN w:val="0"/>
              <w:adjustRightInd w:val="0"/>
              <w:jc w:val="center"/>
              <w:rPr>
                <w:lang w:val="en-GB"/>
              </w:rPr>
            </w:pPr>
            <w:r>
              <w:rPr>
                <w:lang w:val="en-GB"/>
              </w:rPr>
              <w:t>Net FDI flows</w:t>
            </w:r>
          </w:p>
          <w:p w14:paraId="4F2F2283" w14:textId="532D30B7" w:rsidR="007E1D85" w:rsidRDefault="007E1D85" w:rsidP="007E1D85">
            <w:pPr>
              <w:widowControl w:val="0"/>
              <w:autoSpaceDE w:val="0"/>
              <w:autoSpaceDN w:val="0"/>
              <w:adjustRightInd w:val="0"/>
              <w:jc w:val="center"/>
              <w:rPr>
                <w:lang w:val="en-GB"/>
              </w:rPr>
            </w:pPr>
            <w:r w:rsidRPr="000946CE">
              <w:rPr>
                <w:lang w:val="en-US"/>
              </w:rPr>
              <w:t>&lt;0 =$ 1</w:t>
            </w:r>
          </w:p>
        </w:tc>
        <w:tc>
          <w:tcPr>
            <w:tcW w:w="1735" w:type="dxa"/>
            <w:tcBorders>
              <w:top w:val="nil"/>
              <w:left w:val="nil"/>
              <w:bottom w:val="single" w:sz="6" w:space="0" w:color="auto"/>
              <w:right w:val="nil"/>
            </w:tcBorders>
          </w:tcPr>
          <w:p w14:paraId="715EF30C" w14:textId="77777777" w:rsidR="007E1D85" w:rsidRDefault="007E1D85" w:rsidP="007E1D85">
            <w:pPr>
              <w:widowControl w:val="0"/>
              <w:autoSpaceDE w:val="0"/>
              <w:autoSpaceDN w:val="0"/>
              <w:adjustRightInd w:val="0"/>
              <w:jc w:val="center"/>
              <w:rPr>
                <w:lang w:val="en-GB"/>
              </w:rPr>
            </w:pPr>
            <w:r>
              <w:rPr>
                <w:lang w:val="en-GB"/>
              </w:rPr>
              <w:t>Net FDI flows</w:t>
            </w:r>
          </w:p>
          <w:p w14:paraId="5E4BD6C7" w14:textId="629F16C8" w:rsidR="007E1D85" w:rsidRDefault="007E1D85" w:rsidP="007E1D85">
            <w:pPr>
              <w:widowControl w:val="0"/>
              <w:autoSpaceDE w:val="0"/>
              <w:autoSpaceDN w:val="0"/>
              <w:adjustRightInd w:val="0"/>
              <w:jc w:val="center"/>
              <w:rPr>
                <w:lang w:val="en-GB"/>
              </w:rPr>
            </w:pPr>
            <w:r w:rsidRPr="000946CE">
              <w:rPr>
                <w:lang w:val="en-US"/>
              </w:rPr>
              <w:t>&lt;0 =$ 1</w:t>
            </w:r>
          </w:p>
        </w:tc>
      </w:tr>
      <w:tr w:rsidR="007E1D85" w14:paraId="191FCA1F" w14:textId="77777777" w:rsidTr="007E1D85">
        <w:trPr>
          <w:jc w:val="center"/>
        </w:trPr>
        <w:tc>
          <w:tcPr>
            <w:tcW w:w="3265" w:type="dxa"/>
            <w:tcBorders>
              <w:top w:val="nil"/>
              <w:left w:val="nil"/>
              <w:bottom w:val="nil"/>
              <w:right w:val="nil"/>
            </w:tcBorders>
          </w:tcPr>
          <w:p w14:paraId="7FF6C845"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396DFA66" w14:textId="77777777" w:rsidR="007E1D85" w:rsidRDefault="007E1D85" w:rsidP="00E86979">
            <w:pPr>
              <w:widowControl w:val="0"/>
              <w:autoSpaceDE w:val="0"/>
              <w:autoSpaceDN w:val="0"/>
              <w:adjustRightInd w:val="0"/>
              <w:jc w:val="center"/>
              <w:rPr>
                <w:lang w:val="en-GB"/>
              </w:rPr>
            </w:pPr>
          </w:p>
        </w:tc>
        <w:tc>
          <w:tcPr>
            <w:tcW w:w="1735" w:type="dxa"/>
            <w:tcBorders>
              <w:top w:val="nil"/>
              <w:left w:val="nil"/>
              <w:bottom w:val="nil"/>
              <w:right w:val="nil"/>
            </w:tcBorders>
          </w:tcPr>
          <w:p w14:paraId="4B2BF425" w14:textId="77777777" w:rsidR="007E1D85" w:rsidRDefault="007E1D85" w:rsidP="00E86979">
            <w:pPr>
              <w:widowControl w:val="0"/>
              <w:autoSpaceDE w:val="0"/>
              <w:autoSpaceDN w:val="0"/>
              <w:adjustRightInd w:val="0"/>
              <w:jc w:val="center"/>
              <w:rPr>
                <w:lang w:val="en-GB"/>
              </w:rPr>
            </w:pPr>
          </w:p>
        </w:tc>
        <w:tc>
          <w:tcPr>
            <w:tcW w:w="1735" w:type="dxa"/>
            <w:tcBorders>
              <w:top w:val="nil"/>
              <w:left w:val="nil"/>
              <w:bottom w:val="nil"/>
              <w:right w:val="nil"/>
            </w:tcBorders>
          </w:tcPr>
          <w:p w14:paraId="70420827" w14:textId="77777777" w:rsidR="007E1D85" w:rsidRDefault="007E1D85" w:rsidP="00E86979">
            <w:pPr>
              <w:widowControl w:val="0"/>
              <w:autoSpaceDE w:val="0"/>
              <w:autoSpaceDN w:val="0"/>
              <w:adjustRightInd w:val="0"/>
              <w:jc w:val="center"/>
              <w:rPr>
                <w:lang w:val="en-GB"/>
              </w:rPr>
            </w:pPr>
          </w:p>
        </w:tc>
        <w:tc>
          <w:tcPr>
            <w:tcW w:w="1735" w:type="dxa"/>
            <w:tcBorders>
              <w:top w:val="nil"/>
              <w:left w:val="nil"/>
              <w:bottom w:val="nil"/>
              <w:right w:val="nil"/>
            </w:tcBorders>
          </w:tcPr>
          <w:p w14:paraId="303FC2C5" w14:textId="77777777" w:rsidR="007E1D85" w:rsidRDefault="007E1D85" w:rsidP="00E86979">
            <w:pPr>
              <w:widowControl w:val="0"/>
              <w:autoSpaceDE w:val="0"/>
              <w:autoSpaceDN w:val="0"/>
              <w:adjustRightInd w:val="0"/>
              <w:jc w:val="center"/>
              <w:rPr>
                <w:lang w:val="en-GB"/>
              </w:rPr>
            </w:pPr>
          </w:p>
        </w:tc>
      </w:tr>
      <w:tr w:rsidR="007E1D85" w14:paraId="30A55DFD" w14:textId="77777777" w:rsidTr="007E1D85">
        <w:trPr>
          <w:jc w:val="center"/>
        </w:trPr>
        <w:tc>
          <w:tcPr>
            <w:tcW w:w="3265" w:type="dxa"/>
            <w:tcBorders>
              <w:top w:val="nil"/>
              <w:left w:val="nil"/>
              <w:bottom w:val="nil"/>
              <w:right w:val="nil"/>
            </w:tcBorders>
          </w:tcPr>
          <w:p w14:paraId="7399D6D5" w14:textId="77777777" w:rsidR="007E1D85" w:rsidRPr="007652EF" w:rsidRDefault="007E1D85" w:rsidP="00E86979">
            <w:pPr>
              <w:widowControl w:val="0"/>
              <w:autoSpaceDE w:val="0"/>
              <w:autoSpaceDN w:val="0"/>
              <w:adjustRightInd w:val="0"/>
              <w:rPr>
                <w:lang w:val="en-GB"/>
              </w:rPr>
            </w:pPr>
            <w:r w:rsidRPr="007652EF">
              <w:rPr>
                <w:lang w:val="en-GB"/>
              </w:rPr>
              <w:t>Mar.tax wedge 67% salary national average</w:t>
            </w:r>
          </w:p>
        </w:tc>
        <w:tc>
          <w:tcPr>
            <w:tcW w:w="1736" w:type="dxa"/>
            <w:tcBorders>
              <w:top w:val="nil"/>
              <w:left w:val="nil"/>
              <w:bottom w:val="nil"/>
              <w:right w:val="nil"/>
            </w:tcBorders>
          </w:tcPr>
          <w:p w14:paraId="6FD3A5D5" w14:textId="77777777" w:rsidR="007E1D85" w:rsidRDefault="007E1D85" w:rsidP="00E86979">
            <w:pPr>
              <w:widowControl w:val="0"/>
              <w:autoSpaceDE w:val="0"/>
              <w:autoSpaceDN w:val="0"/>
              <w:adjustRightInd w:val="0"/>
              <w:jc w:val="center"/>
              <w:rPr>
                <w:lang w:val="en-GB"/>
              </w:rPr>
            </w:pPr>
            <w:r>
              <w:rPr>
                <w:lang w:val="en-GB"/>
              </w:rPr>
              <w:t>-0.0233**</w:t>
            </w:r>
          </w:p>
        </w:tc>
        <w:tc>
          <w:tcPr>
            <w:tcW w:w="1735" w:type="dxa"/>
            <w:tcBorders>
              <w:top w:val="nil"/>
              <w:left w:val="nil"/>
              <w:bottom w:val="nil"/>
              <w:right w:val="nil"/>
            </w:tcBorders>
          </w:tcPr>
          <w:p w14:paraId="258DD158" w14:textId="77777777" w:rsidR="007E1D85" w:rsidRDefault="007E1D85" w:rsidP="00E86979">
            <w:pPr>
              <w:widowControl w:val="0"/>
              <w:autoSpaceDE w:val="0"/>
              <w:autoSpaceDN w:val="0"/>
              <w:adjustRightInd w:val="0"/>
              <w:jc w:val="center"/>
              <w:rPr>
                <w:lang w:val="en-GB"/>
              </w:rPr>
            </w:pPr>
            <w:r>
              <w:rPr>
                <w:lang w:val="en-GB"/>
              </w:rPr>
              <w:t>0.0189</w:t>
            </w:r>
          </w:p>
        </w:tc>
        <w:tc>
          <w:tcPr>
            <w:tcW w:w="1735" w:type="dxa"/>
            <w:tcBorders>
              <w:top w:val="nil"/>
              <w:left w:val="nil"/>
              <w:bottom w:val="nil"/>
              <w:right w:val="nil"/>
            </w:tcBorders>
          </w:tcPr>
          <w:p w14:paraId="4CA4E546" w14:textId="77777777" w:rsidR="007E1D85" w:rsidRDefault="007E1D85" w:rsidP="00E86979">
            <w:pPr>
              <w:widowControl w:val="0"/>
              <w:autoSpaceDE w:val="0"/>
              <w:autoSpaceDN w:val="0"/>
              <w:adjustRightInd w:val="0"/>
              <w:jc w:val="center"/>
              <w:rPr>
                <w:lang w:val="en-GB"/>
              </w:rPr>
            </w:pPr>
            <w:r>
              <w:rPr>
                <w:lang w:val="en-GB"/>
              </w:rPr>
              <w:t>0.00250</w:t>
            </w:r>
          </w:p>
        </w:tc>
        <w:tc>
          <w:tcPr>
            <w:tcW w:w="1735" w:type="dxa"/>
            <w:tcBorders>
              <w:top w:val="nil"/>
              <w:left w:val="nil"/>
              <w:bottom w:val="nil"/>
              <w:right w:val="nil"/>
            </w:tcBorders>
          </w:tcPr>
          <w:p w14:paraId="6CFC9322" w14:textId="77777777" w:rsidR="007E1D85" w:rsidRDefault="007E1D85" w:rsidP="00E86979">
            <w:pPr>
              <w:widowControl w:val="0"/>
              <w:autoSpaceDE w:val="0"/>
              <w:autoSpaceDN w:val="0"/>
              <w:adjustRightInd w:val="0"/>
              <w:jc w:val="center"/>
              <w:rPr>
                <w:lang w:val="en-GB"/>
              </w:rPr>
            </w:pPr>
            <w:r>
              <w:rPr>
                <w:lang w:val="en-GB"/>
              </w:rPr>
              <w:t>0.0166</w:t>
            </w:r>
          </w:p>
        </w:tc>
      </w:tr>
      <w:tr w:rsidR="007E1D85" w14:paraId="347BDAD3" w14:textId="77777777" w:rsidTr="007E1D85">
        <w:trPr>
          <w:jc w:val="center"/>
        </w:trPr>
        <w:tc>
          <w:tcPr>
            <w:tcW w:w="3265" w:type="dxa"/>
            <w:tcBorders>
              <w:top w:val="nil"/>
              <w:left w:val="nil"/>
              <w:bottom w:val="nil"/>
              <w:right w:val="nil"/>
            </w:tcBorders>
          </w:tcPr>
          <w:p w14:paraId="53137645" w14:textId="77777777" w:rsidR="007E1D85" w:rsidRPr="007652EF"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2CAD1A39" w14:textId="77777777" w:rsidR="007E1D85" w:rsidRDefault="007E1D85" w:rsidP="00E86979">
            <w:pPr>
              <w:widowControl w:val="0"/>
              <w:autoSpaceDE w:val="0"/>
              <w:autoSpaceDN w:val="0"/>
              <w:adjustRightInd w:val="0"/>
              <w:jc w:val="center"/>
              <w:rPr>
                <w:lang w:val="en-GB"/>
              </w:rPr>
            </w:pPr>
            <w:r>
              <w:rPr>
                <w:lang w:val="en-GB"/>
              </w:rPr>
              <w:t>(0.00975)</w:t>
            </w:r>
          </w:p>
        </w:tc>
        <w:tc>
          <w:tcPr>
            <w:tcW w:w="1735" w:type="dxa"/>
            <w:tcBorders>
              <w:top w:val="nil"/>
              <w:left w:val="nil"/>
              <w:bottom w:val="nil"/>
              <w:right w:val="nil"/>
            </w:tcBorders>
          </w:tcPr>
          <w:p w14:paraId="07D3B86E" w14:textId="77777777" w:rsidR="007E1D85" w:rsidRDefault="007E1D85" w:rsidP="00E86979">
            <w:pPr>
              <w:widowControl w:val="0"/>
              <w:autoSpaceDE w:val="0"/>
              <w:autoSpaceDN w:val="0"/>
              <w:adjustRightInd w:val="0"/>
              <w:jc w:val="center"/>
              <w:rPr>
                <w:lang w:val="en-GB"/>
              </w:rPr>
            </w:pPr>
            <w:r>
              <w:rPr>
                <w:lang w:val="en-GB"/>
              </w:rPr>
              <w:t>(0.0216)</w:t>
            </w:r>
          </w:p>
        </w:tc>
        <w:tc>
          <w:tcPr>
            <w:tcW w:w="1735" w:type="dxa"/>
            <w:tcBorders>
              <w:top w:val="nil"/>
              <w:left w:val="nil"/>
              <w:bottom w:val="nil"/>
              <w:right w:val="nil"/>
            </w:tcBorders>
          </w:tcPr>
          <w:p w14:paraId="6056FE85" w14:textId="77777777" w:rsidR="007E1D85" w:rsidRDefault="007E1D85" w:rsidP="00E86979">
            <w:pPr>
              <w:widowControl w:val="0"/>
              <w:autoSpaceDE w:val="0"/>
              <w:autoSpaceDN w:val="0"/>
              <w:adjustRightInd w:val="0"/>
              <w:jc w:val="center"/>
              <w:rPr>
                <w:lang w:val="en-GB"/>
              </w:rPr>
            </w:pPr>
            <w:r>
              <w:rPr>
                <w:lang w:val="en-GB"/>
              </w:rPr>
              <w:t>(0.0215)</w:t>
            </w:r>
          </w:p>
        </w:tc>
        <w:tc>
          <w:tcPr>
            <w:tcW w:w="1735" w:type="dxa"/>
            <w:tcBorders>
              <w:top w:val="nil"/>
              <w:left w:val="nil"/>
              <w:bottom w:val="nil"/>
              <w:right w:val="nil"/>
            </w:tcBorders>
          </w:tcPr>
          <w:p w14:paraId="046F14C1" w14:textId="77777777" w:rsidR="007E1D85" w:rsidRDefault="007E1D85" w:rsidP="00E86979">
            <w:pPr>
              <w:widowControl w:val="0"/>
              <w:autoSpaceDE w:val="0"/>
              <w:autoSpaceDN w:val="0"/>
              <w:adjustRightInd w:val="0"/>
              <w:jc w:val="center"/>
              <w:rPr>
                <w:lang w:val="en-GB"/>
              </w:rPr>
            </w:pPr>
            <w:r>
              <w:rPr>
                <w:lang w:val="en-GB"/>
              </w:rPr>
              <w:t>(0.0219)</w:t>
            </w:r>
          </w:p>
        </w:tc>
      </w:tr>
      <w:tr w:rsidR="007E1D85" w14:paraId="45CE1FEC" w14:textId="77777777" w:rsidTr="007E1D85">
        <w:trPr>
          <w:jc w:val="center"/>
        </w:trPr>
        <w:tc>
          <w:tcPr>
            <w:tcW w:w="3265" w:type="dxa"/>
            <w:tcBorders>
              <w:top w:val="nil"/>
              <w:left w:val="nil"/>
              <w:bottom w:val="nil"/>
              <w:right w:val="nil"/>
            </w:tcBorders>
          </w:tcPr>
          <w:p w14:paraId="0E8698A9" w14:textId="77777777" w:rsidR="007E1D85" w:rsidRPr="007652EF" w:rsidRDefault="007E1D85" w:rsidP="00E86979">
            <w:pPr>
              <w:widowControl w:val="0"/>
              <w:autoSpaceDE w:val="0"/>
              <w:autoSpaceDN w:val="0"/>
              <w:adjustRightInd w:val="0"/>
              <w:rPr>
                <w:lang w:val="en-GB"/>
              </w:rPr>
            </w:pPr>
            <w:r w:rsidRPr="007652EF">
              <w:rPr>
                <w:lang w:val="en-GB"/>
              </w:rPr>
              <w:t>Mar.tax wedge 67% salary national average</w:t>
            </w:r>
          </w:p>
        </w:tc>
        <w:tc>
          <w:tcPr>
            <w:tcW w:w="1736" w:type="dxa"/>
            <w:tcBorders>
              <w:top w:val="nil"/>
              <w:left w:val="nil"/>
              <w:bottom w:val="nil"/>
              <w:right w:val="nil"/>
            </w:tcBorders>
          </w:tcPr>
          <w:p w14:paraId="5C9B5439" w14:textId="77777777" w:rsidR="007E1D85" w:rsidRDefault="007E1D85" w:rsidP="00E86979">
            <w:pPr>
              <w:widowControl w:val="0"/>
              <w:autoSpaceDE w:val="0"/>
              <w:autoSpaceDN w:val="0"/>
              <w:adjustRightInd w:val="0"/>
              <w:jc w:val="center"/>
              <w:rPr>
                <w:lang w:val="en-GB"/>
              </w:rPr>
            </w:pPr>
            <w:r>
              <w:rPr>
                <w:lang w:val="en-GB"/>
              </w:rPr>
              <w:t>-0.00225</w:t>
            </w:r>
          </w:p>
        </w:tc>
        <w:tc>
          <w:tcPr>
            <w:tcW w:w="1735" w:type="dxa"/>
            <w:tcBorders>
              <w:top w:val="nil"/>
              <w:left w:val="nil"/>
              <w:bottom w:val="nil"/>
              <w:right w:val="nil"/>
            </w:tcBorders>
          </w:tcPr>
          <w:p w14:paraId="4DFAFDD3" w14:textId="77777777" w:rsidR="007E1D85" w:rsidRDefault="007E1D85" w:rsidP="00E86979">
            <w:pPr>
              <w:widowControl w:val="0"/>
              <w:autoSpaceDE w:val="0"/>
              <w:autoSpaceDN w:val="0"/>
              <w:adjustRightInd w:val="0"/>
              <w:jc w:val="center"/>
              <w:rPr>
                <w:lang w:val="en-GB"/>
              </w:rPr>
            </w:pPr>
            <w:r>
              <w:rPr>
                <w:lang w:val="en-GB"/>
              </w:rPr>
              <w:t>-0.0101</w:t>
            </w:r>
          </w:p>
        </w:tc>
        <w:tc>
          <w:tcPr>
            <w:tcW w:w="1735" w:type="dxa"/>
            <w:tcBorders>
              <w:top w:val="nil"/>
              <w:left w:val="nil"/>
              <w:bottom w:val="nil"/>
              <w:right w:val="nil"/>
            </w:tcBorders>
          </w:tcPr>
          <w:p w14:paraId="30E86FCE" w14:textId="77777777" w:rsidR="007E1D85" w:rsidRDefault="007E1D85" w:rsidP="00E86979">
            <w:pPr>
              <w:widowControl w:val="0"/>
              <w:autoSpaceDE w:val="0"/>
              <w:autoSpaceDN w:val="0"/>
              <w:adjustRightInd w:val="0"/>
              <w:jc w:val="center"/>
              <w:rPr>
                <w:lang w:val="en-GB"/>
              </w:rPr>
            </w:pPr>
            <w:r>
              <w:rPr>
                <w:lang w:val="en-GB"/>
              </w:rPr>
              <w:t>-0.0102</w:t>
            </w:r>
          </w:p>
        </w:tc>
        <w:tc>
          <w:tcPr>
            <w:tcW w:w="1735" w:type="dxa"/>
            <w:tcBorders>
              <w:top w:val="nil"/>
              <w:left w:val="nil"/>
              <w:bottom w:val="nil"/>
              <w:right w:val="nil"/>
            </w:tcBorders>
          </w:tcPr>
          <w:p w14:paraId="6015F7BE" w14:textId="77777777" w:rsidR="007E1D85" w:rsidRDefault="007E1D85" w:rsidP="00E86979">
            <w:pPr>
              <w:widowControl w:val="0"/>
              <w:autoSpaceDE w:val="0"/>
              <w:autoSpaceDN w:val="0"/>
              <w:adjustRightInd w:val="0"/>
              <w:jc w:val="center"/>
              <w:rPr>
                <w:lang w:val="en-GB"/>
              </w:rPr>
            </w:pPr>
            <w:r>
              <w:rPr>
                <w:lang w:val="en-GB"/>
              </w:rPr>
              <w:t>-0.00611</w:t>
            </w:r>
          </w:p>
        </w:tc>
      </w:tr>
      <w:tr w:rsidR="007E1D85" w14:paraId="168FD80E" w14:textId="77777777" w:rsidTr="007E1D85">
        <w:trPr>
          <w:jc w:val="center"/>
        </w:trPr>
        <w:tc>
          <w:tcPr>
            <w:tcW w:w="3265" w:type="dxa"/>
            <w:tcBorders>
              <w:top w:val="nil"/>
              <w:left w:val="nil"/>
              <w:bottom w:val="nil"/>
              <w:right w:val="nil"/>
            </w:tcBorders>
          </w:tcPr>
          <w:p w14:paraId="0FAB69CB"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3E06480B" w14:textId="77777777" w:rsidR="007E1D85" w:rsidRDefault="007E1D85" w:rsidP="00E86979">
            <w:pPr>
              <w:widowControl w:val="0"/>
              <w:autoSpaceDE w:val="0"/>
              <w:autoSpaceDN w:val="0"/>
              <w:adjustRightInd w:val="0"/>
              <w:jc w:val="center"/>
              <w:rPr>
                <w:lang w:val="en-GB"/>
              </w:rPr>
            </w:pPr>
            <w:r>
              <w:rPr>
                <w:lang w:val="en-GB"/>
              </w:rPr>
              <w:t>(0.00778)</w:t>
            </w:r>
          </w:p>
        </w:tc>
        <w:tc>
          <w:tcPr>
            <w:tcW w:w="1735" w:type="dxa"/>
            <w:tcBorders>
              <w:top w:val="nil"/>
              <w:left w:val="nil"/>
              <w:bottom w:val="nil"/>
              <w:right w:val="nil"/>
            </w:tcBorders>
          </w:tcPr>
          <w:p w14:paraId="1206A9C9" w14:textId="77777777" w:rsidR="007E1D85" w:rsidRDefault="007E1D85" w:rsidP="00E86979">
            <w:pPr>
              <w:widowControl w:val="0"/>
              <w:autoSpaceDE w:val="0"/>
              <w:autoSpaceDN w:val="0"/>
              <w:adjustRightInd w:val="0"/>
              <w:jc w:val="center"/>
              <w:rPr>
                <w:lang w:val="en-GB"/>
              </w:rPr>
            </w:pPr>
            <w:r>
              <w:rPr>
                <w:lang w:val="en-GB"/>
              </w:rPr>
              <w:t>(0.0164)</w:t>
            </w:r>
          </w:p>
        </w:tc>
        <w:tc>
          <w:tcPr>
            <w:tcW w:w="1735" w:type="dxa"/>
            <w:tcBorders>
              <w:top w:val="nil"/>
              <w:left w:val="nil"/>
              <w:bottom w:val="nil"/>
              <w:right w:val="nil"/>
            </w:tcBorders>
          </w:tcPr>
          <w:p w14:paraId="24AC4B0E" w14:textId="77777777" w:rsidR="007E1D85" w:rsidRDefault="007E1D85" w:rsidP="00E86979">
            <w:pPr>
              <w:widowControl w:val="0"/>
              <w:autoSpaceDE w:val="0"/>
              <w:autoSpaceDN w:val="0"/>
              <w:adjustRightInd w:val="0"/>
              <w:jc w:val="center"/>
              <w:rPr>
                <w:lang w:val="en-GB"/>
              </w:rPr>
            </w:pPr>
            <w:r>
              <w:rPr>
                <w:lang w:val="en-GB"/>
              </w:rPr>
              <w:t>(0.0161)</w:t>
            </w:r>
          </w:p>
        </w:tc>
        <w:tc>
          <w:tcPr>
            <w:tcW w:w="1735" w:type="dxa"/>
            <w:tcBorders>
              <w:top w:val="nil"/>
              <w:left w:val="nil"/>
              <w:bottom w:val="nil"/>
              <w:right w:val="nil"/>
            </w:tcBorders>
          </w:tcPr>
          <w:p w14:paraId="00C8130F" w14:textId="77777777" w:rsidR="007E1D85" w:rsidRDefault="007E1D85" w:rsidP="00E86979">
            <w:pPr>
              <w:widowControl w:val="0"/>
              <w:autoSpaceDE w:val="0"/>
              <w:autoSpaceDN w:val="0"/>
              <w:adjustRightInd w:val="0"/>
              <w:jc w:val="center"/>
              <w:rPr>
                <w:lang w:val="en-GB"/>
              </w:rPr>
            </w:pPr>
            <w:r>
              <w:rPr>
                <w:lang w:val="en-GB"/>
              </w:rPr>
              <w:t>(0.0145)</w:t>
            </w:r>
          </w:p>
        </w:tc>
      </w:tr>
      <w:tr w:rsidR="007E1D85" w14:paraId="497B3FB5" w14:textId="77777777" w:rsidTr="007E1D85">
        <w:trPr>
          <w:jc w:val="center"/>
        </w:trPr>
        <w:tc>
          <w:tcPr>
            <w:tcW w:w="3265" w:type="dxa"/>
            <w:tcBorders>
              <w:top w:val="nil"/>
              <w:left w:val="nil"/>
              <w:bottom w:val="nil"/>
              <w:right w:val="nil"/>
            </w:tcBorders>
          </w:tcPr>
          <w:p w14:paraId="27604E01" w14:textId="77777777" w:rsidR="007E1D85" w:rsidRDefault="007E1D85" w:rsidP="00E86979">
            <w:pPr>
              <w:widowControl w:val="0"/>
              <w:autoSpaceDE w:val="0"/>
              <w:autoSpaceDN w:val="0"/>
              <w:adjustRightInd w:val="0"/>
              <w:rPr>
                <w:lang w:val="en-GB"/>
              </w:rPr>
            </w:pPr>
            <w:r>
              <w:rPr>
                <w:lang w:val="en-GB"/>
              </w:rPr>
              <w:t>Corporate tax rate</w:t>
            </w:r>
          </w:p>
        </w:tc>
        <w:tc>
          <w:tcPr>
            <w:tcW w:w="1736" w:type="dxa"/>
            <w:tcBorders>
              <w:top w:val="nil"/>
              <w:left w:val="nil"/>
              <w:bottom w:val="nil"/>
              <w:right w:val="nil"/>
            </w:tcBorders>
          </w:tcPr>
          <w:p w14:paraId="349D5531" w14:textId="77777777" w:rsidR="007E1D85" w:rsidRDefault="007E1D85" w:rsidP="00E86979">
            <w:pPr>
              <w:widowControl w:val="0"/>
              <w:autoSpaceDE w:val="0"/>
              <w:autoSpaceDN w:val="0"/>
              <w:adjustRightInd w:val="0"/>
              <w:jc w:val="center"/>
              <w:rPr>
                <w:lang w:val="en-GB"/>
              </w:rPr>
            </w:pPr>
            <w:r>
              <w:rPr>
                <w:lang w:val="en-GB"/>
              </w:rPr>
              <w:t>0.0406***</w:t>
            </w:r>
          </w:p>
        </w:tc>
        <w:tc>
          <w:tcPr>
            <w:tcW w:w="1735" w:type="dxa"/>
            <w:tcBorders>
              <w:top w:val="nil"/>
              <w:left w:val="nil"/>
              <w:bottom w:val="nil"/>
              <w:right w:val="nil"/>
            </w:tcBorders>
          </w:tcPr>
          <w:p w14:paraId="12DA0C50" w14:textId="77777777" w:rsidR="007E1D85" w:rsidRDefault="007E1D85" w:rsidP="00E86979">
            <w:pPr>
              <w:widowControl w:val="0"/>
              <w:autoSpaceDE w:val="0"/>
              <w:autoSpaceDN w:val="0"/>
              <w:adjustRightInd w:val="0"/>
              <w:jc w:val="center"/>
              <w:rPr>
                <w:lang w:val="en-GB"/>
              </w:rPr>
            </w:pPr>
            <w:r>
              <w:rPr>
                <w:lang w:val="en-GB"/>
              </w:rPr>
              <w:t>0.0261</w:t>
            </w:r>
          </w:p>
        </w:tc>
        <w:tc>
          <w:tcPr>
            <w:tcW w:w="1735" w:type="dxa"/>
            <w:tcBorders>
              <w:top w:val="nil"/>
              <w:left w:val="nil"/>
              <w:bottom w:val="nil"/>
              <w:right w:val="nil"/>
            </w:tcBorders>
          </w:tcPr>
          <w:p w14:paraId="52170A2D" w14:textId="77777777" w:rsidR="007E1D85" w:rsidRDefault="007E1D85" w:rsidP="00E86979">
            <w:pPr>
              <w:widowControl w:val="0"/>
              <w:autoSpaceDE w:val="0"/>
              <w:autoSpaceDN w:val="0"/>
              <w:adjustRightInd w:val="0"/>
              <w:jc w:val="center"/>
              <w:rPr>
                <w:lang w:val="en-GB"/>
              </w:rPr>
            </w:pPr>
            <w:r>
              <w:rPr>
                <w:lang w:val="en-GB"/>
              </w:rPr>
              <w:t>0.00918</w:t>
            </w:r>
          </w:p>
        </w:tc>
        <w:tc>
          <w:tcPr>
            <w:tcW w:w="1735" w:type="dxa"/>
            <w:tcBorders>
              <w:top w:val="nil"/>
              <w:left w:val="nil"/>
              <w:bottom w:val="nil"/>
              <w:right w:val="nil"/>
            </w:tcBorders>
          </w:tcPr>
          <w:p w14:paraId="58EE4FE1" w14:textId="77777777" w:rsidR="007E1D85" w:rsidRDefault="007E1D85" w:rsidP="00E86979">
            <w:pPr>
              <w:widowControl w:val="0"/>
              <w:autoSpaceDE w:val="0"/>
              <w:autoSpaceDN w:val="0"/>
              <w:adjustRightInd w:val="0"/>
              <w:jc w:val="center"/>
              <w:rPr>
                <w:lang w:val="en-GB"/>
              </w:rPr>
            </w:pPr>
            <w:r>
              <w:rPr>
                <w:lang w:val="en-GB"/>
              </w:rPr>
              <w:t>0.00121</w:t>
            </w:r>
          </w:p>
        </w:tc>
      </w:tr>
      <w:tr w:rsidR="007E1D85" w14:paraId="513430A9" w14:textId="77777777" w:rsidTr="007E1D85">
        <w:trPr>
          <w:jc w:val="center"/>
        </w:trPr>
        <w:tc>
          <w:tcPr>
            <w:tcW w:w="3265" w:type="dxa"/>
            <w:tcBorders>
              <w:top w:val="nil"/>
              <w:left w:val="nil"/>
              <w:bottom w:val="nil"/>
              <w:right w:val="nil"/>
            </w:tcBorders>
          </w:tcPr>
          <w:p w14:paraId="1847DBD9"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17C9C630" w14:textId="77777777" w:rsidR="007E1D85" w:rsidRDefault="007E1D85" w:rsidP="00E86979">
            <w:pPr>
              <w:widowControl w:val="0"/>
              <w:autoSpaceDE w:val="0"/>
              <w:autoSpaceDN w:val="0"/>
              <w:adjustRightInd w:val="0"/>
              <w:jc w:val="center"/>
              <w:rPr>
                <w:lang w:val="en-GB"/>
              </w:rPr>
            </w:pPr>
            <w:r>
              <w:rPr>
                <w:lang w:val="en-GB"/>
              </w:rPr>
              <w:t>(0.0119)</w:t>
            </w:r>
          </w:p>
        </w:tc>
        <w:tc>
          <w:tcPr>
            <w:tcW w:w="1735" w:type="dxa"/>
            <w:tcBorders>
              <w:top w:val="nil"/>
              <w:left w:val="nil"/>
              <w:bottom w:val="nil"/>
              <w:right w:val="nil"/>
            </w:tcBorders>
          </w:tcPr>
          <w:p w14:paraId="32C4D550" w14:textId="77777777" w:rsidR="007E1D85" w:rsidRDefault="007E1D85" w:rsidP="00E86979">
            <w:pPr>
              <w:widowControl w:val="0"/>
              <w:autoSpaceDE w:val="0"/>
              <w:autoSpaceDN w:val="0"/>
              <w:adjustRightInd w:val="0"/>
              <w:jc w:val="center"/>
              <w:rPr>
                <w:lang w:val="en-GB"/>
              </w:rPr>
            </w:pPr>
            <w:r>
              <w:rPr>
                <w:lang w:val="en-GB"/>
              </w:rPr>
              <w:t>(0.0159)</w:t>
            </w:r>
          </w:p>
        </w:tc>
        <w:tc>
          <w:tcPr>
            <w:tcW w:w="1735" w:type="dxa"/>
            <w:tcBorders>
              <w:top w:val="nil"/>
              <w:left w:val="nil"/>
              <w:bottom w:val="nil"/>
              <w:right w:val="nil"/>
            </w:tcBorders>
          </w:tcPr>
          <w:p w14:paraId="4438288B" w14:textId="77777777" w:rsidR="007E1D85" w:rsidRDefault="007E1D85" w:rsidP="00E86979">
            <w:pPr>
              <w:widowControl w:val="0"/>
              <w:autoSpaceDE w:val="0"/>
              <w:autoSpaceDN w:val="0"/>
              <w:adjustRightInd w:val="0"/>
              <w:jc w:val="center"/>
              <w:rPr>
                <w:lang w:val="en-GB"/>
              </w:rPr>
            </w:pPr>
            <w:r>
              <w:rPr>
                <w:lang w:val="en-GB"/>
              </w:rPr>
              <w:t>(0.0184)</w:t>
            </w:r>
          </w:p>
        </w:tc>
        <w:tc>
          <w:tcPr>
            <w:tcW w:w="1735" w:type="dxa"/>
            <w:tcBorders>
              <w:top w:val="nil"/>
              <w:left w:val="nil"/>
              <w:bottom w:val="nil"/>
              <w:right w:val="nil"/>
            </w:tcBorders>
          </w:tcPr>
          <w:p w14:paraId="3978251A" w14:textId="77777777" w:rsidR="007E1D85" w:rsidRDefault="007E1D85" w:rsidP="00E86979">
            <w:pPr>
              <w:widowControl w:val="0"/>
              <w:autoSpaceDE w:val="0"/>
              <w:autoSpaceDN w:val="0"/>
              <w:adjustRightInd w:val="0"/>
              <w:jc w:val="center"/>
              <w:rPr>
                <w:lang w:val="en-GB"/>
              </w:rPr>
            </w:pPr>
            <w:r>
              <w:rPr>
                <w:lang w:val="en-GB"/>
              </w:rPr>
              <w:t>(0.0170)</w:t>
            </w:r>
          </w:p>
        </w:tc>
      </w:tr>
      <w:tr w:rsidR="007E1D85" w14:paraId="2A7BD026" w14:textId="77777777" w:rsidTr="007E1D85">
        <w:trPr>
          <w:jc w:val="center"/>
        </w:trPr>
        <w:tc>
          <w:tcPr>
            <w:tcW w:w="3265" w:type="dxa"/>
            <w:tcBorders>
              <w:top w:val="nil"/>
              <w:left w:val="nil"/>
              <w:bottom w:val="nil"/>
              <w:right w:val="nil"/>
            </w:tcBorders>
          </w:tcPr>
          <w:p w14:paraId="5A3B918B" w14:textId="77777777" w:rsidR="007E1D85" w:rsidRDefault="007E1D85" w:rsidP="00E86979">
            <w:pPr>
              <w:widowControl w:val="0"/>
              <w:autoSpaceDE w:val="0"/>
              <w:autoSpaceDN w:val="0"/>
              <w:adjustRightInd w:val="0"/>
              <w:rPr>
                <w:lang w:val="en-GB"/>
              </w:rPr>
            </w:pPr>
            <w:r>
              <w:rPr>
                <w:lang w:val="en-GB"/>
              </w:rPr>
              <w:t>Mar. tax wedge 67 * ln Ki</w:t>
            </w:r>
          </w:p>
        </w:tc>
        <w:tc>
          <w:tcPr>
            <w:tcW w:w="1736" w:type="dxa"/>
            <w:tcBorders>
              <w:top w:val="nil"/>
              <w:left w:val="nil"/>
              <w:bottom w:val="nil"/>
              <w:right w:val="nil"/>
            </w:tcBorders>
          </w:tcPr>
          <w:p w14:paraId="3A4B6CA5" w14:textId="77777777" w:rsidR="007E1D85" w:rsidRDefault="007E1D85" w:rsidP="00E86979">
            <w:pPr>
              <w:widowControl w:val="0"/>
              <w:autoSpaceDE w:val="0"/>
              <w:autoSpaceDN w:val="0"/>
              <w:adjustRightInd w:val="0"/>
              <w:jc w:val="center"/>
              <w:rPr>
                <w:lang w:val="en-GB"/>
              </w:rPr>
            </w:pPr>
            <w:r>
              <w:rPr>
                <w:lang w:val="en-GB"/>
              </w:rPr>
              <w:t>-0.136***</w:t>
            </w:r>
          </w:p>
        </w:tc>
        <w:tc>
          <w:tcPr>
            <w:tcW w:w="1735" w:type="dxa"/>
            <w:tcBorders>
              <w:top w:val="nil"/>
              <w:left w:val="nil"/>
              <w:bottom w:val="nil"/>
              <w:right w:val="nil"/>
            </w:tcBorders>
          </w:tcPr>
          <w:p w14:paraId="7A93C609" w14:textId="77777777" w:rsidR="007E1D85" w:rsidRDefault="007E1D85" w:rsidP="00E86979">
            <w:pPr>
              <w:widowControl w:val="0"/>
              <w:autoSpaceDE w:val="0"/>
              <w:autoSpaceDN w:val="0"/>
              <w:adjustRightInd w:val="0"/>
              <w:jc w:val="center"/>
              <w:rPr>
                <w:lang w:val="en-GB"/>
              </w:rPr>
            </w:pPr>
            <w:r>
              <w:rPr>
                <w:lang w:val="en-GB"/>
              </w:rPr>
              <w:t>-0.106***</w:t>
            </w:r>
          </w:p>
        </w:tc>
        <w:tc>
          <w:tcPr>
            <w:tcW w:w="1735" w:type="dxa"/>
            <w:tcBorders>
              <w:top w:val="nil"/>
              <w:left w:val="nil"/>
              <w:bottom w:val="nil"/>
              <w:right w:val="nil"/>
            </w:tcBorders>
          </w:tcPr>
          <w:p w14:paraId="12214E25" w14:textId="77777777" w:rsidR="007E1D85" w:rsidRDefault="007E1D85" w:rsidP="00E86979">
            <w:pPr>
              <w:widowControl w:val="0"/>
              <w:autoSpaceDE w:val="0"/>
              <w:autoSpaceDN w:val="0"/>
              <w:adjustRightInd w:val="0"/>
              <w:jc w:val="center"/>
              <w:rPr>
                <w:lang w:val="en-GB"/>
              </w:rPr>
            </w:pPr>
            <w:r>
              <w:rPr>
                <w:lang w:val="en-GB"/>
              </w:rPr>
              <w:t>-0.0893**</w:t>
            </w:r>
          </w:p>
        </w:tc>
        <w:tc>
          <w:tcPr>
            <w:tcW w:w="1735" w:type="dxa"/>
            <w:tcBorders>
              <w:top w:val="nil"/>
              <w:left w:val="nil"/>
              <w:bottom w:val="nil"/>
              <w:right w:val="nil"/>
            </w:tcBorders>
          </w:tcPr>
          <w:p w14:paraId="22BF931F" w14:textId="77777777" w:rsidR="007E1D85" w:rsidRDefault="007E1D85" w:rsidP="00E86979">
            <w:pPr>
              <w:widowControl w:val="0"/>
              <w:autoSpaceDE w:val="0"/>
              <w:autoSpaceDN w:val="0"/>
              <w:adjustRightInd w:val="0"/>
              <w:jc w:val="center"/>
              <w:rPr>
                <w:lang w:val="en-GB"/>
              </w:rPr>
            </w:pPr>
            <w:r>
              <w:rPr>
                <w:lang w:val="en-GB"/>
              </w:rPr>
              <w:t>-0.118***</w:t>
            </w:r>
          </w:p>
        </w:tc>
      </w:tr>
      <w:tr w:rsidR="007E1D85" w14:paraId="61A3B387" w14:textId="77777777" w:rsidTr="007E1D85">
        <w:trPr>
          <w:jc w:val="center"/>
        </w:trPr>
        <w:tc>
          <w:tcPr>
            <w:tcW w:w="3265" w:type="dxa"/>
            <w:tcBorders>
              <w:top w:val="nil"/>
              <w:left w:val="nil"/>
              <w:bottom w:val="nil"/>
              <w:right w:val="nil"/>
            </w:tcBorders>
          </w:tcPr>
          <w:p w14:paraId="6AED0B02"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22CC3753" w14:textId="77777777" w:rsidR="007E1D85" w:rsidRDefault="007E1D85" w:rsidP="00E86979">
            <w:pPr>
              <w:widowControl w:val="0"/>
              <w:autoSpaceDE w:val="0"/>
              <w:autoSpaceDN w:val="0"/>
              <w:adjustRightInd w:val="0"/>
              <w:jc w:val="center"/>
              <w:rPr>
                <w:lang w:val="en-GB"/>
              </w:rPr>
            </w:pPr>
            <w:r>
              <w:rPr>
                <w:lang w:val="en-GB"/>
              </w:rPr>
              <w:t>(0.0210)</w:t>
            </w:r>
          </w:p>
        </w:tc>
        <w:tc>
          <w:tcPr>
            <w:tcW w:w="1735" w:type="dxa"/>
            <w:tcBorders>
              <w:top w:val="nil"/>
              <w:left w:val="nil"/>
              <w:bottom w:val="nil"/>
              <w:right w:val="nil"/>
            </w:tcBorders>
          </w:tcPr>
          <w:p w14:paraId="0F733EB3" w14:textId="77777777" w:rsidR="007E1D85" w:rsidRDefault="007E1D85" w:rsidP="00E86979">
            <w:pPr>
              <w:widowControl w:val="0"/>
              <w:autoSpaceDE w:val="0"/>
              <w:autoSpaceDN w:val="0"/>
              <w:adjustRightInd w:val="0"/>
              <w:jc w:val="center"/>
              <w:rPr>
                <w:lang w:val="en-GB"/>
              </w:rPr>
            </w:pPr>
            <w:r>
              <w:rPr>
                <w:lang w:val="en-GB"/>
              </w:rPr>
              <w:t>(0.0387)</w:t>
            </w:r>
          </w:p>
        </w:tc>
        <w:tc>
          <w:tcPr>
            <w:tcW w:w="1735" w:type="dxa"/>
            <w:tcBorders>
              <w:top w:val="nil"/>
              <w:left w:val="nil"/>
              <w:bottom w:val="nil"/>
              <w:right w:val="nil"/>
            </w:tcBorders>
          </w:tcPr>
          <w:p w14:paraId="533920CF" w14:textId="77777777" w:rsidR="007E1D85" w:rsidRDefault="007E1D85" w:rsidP="00E86979">
            <w:pPr>
              <w:widowControl w:val="0"/>
              <w:autoSpaceDE w:val="0"/>
              <w:autoSpaceDN w:val="0"/>
              <w:adjustRightInd w:val="0"/>
              <w:jc w:val="center"/>
              <w:rPr>
                <w:lang w:val="en-GB"/>
              </w:rPr>
            </w:pPr>
            <w:r>
              <w:rPr>
                <w:lang w:val="en-GB"/>
              </w:rPr>
              <w:t>(0.0354)</w:t>
            </w:r>
          </w:p>
        </w:tc>
        <w:tc>
          <w:tcPr>
            <w:tcW w:w="1735" w:type="dxa"/>
            <w:tcBorders>
              <w:top w:val="nil"/>
              <w:left w:val="nil"/>
              <w:bottom w:val="nil"/>
              <w:right w:val="nil"/>
            </w:tcBorders>
          </w:tcPr>
          <w:p w14:paraId="51AC7F7D" w14:textId="77777777" w:rsidR="007E1D85" w:rsidRDefault="007E1D85" w:rsidP="00E86979">
            <w:pPr>
              <w:widowControl w:val="0"/>
              <w:autoSpaceDE w:val="0"/>
              <w:autoSpaceDN w:val="0"/>
              <w:adjustRightInd w:val="0"/>
              <w:jc w:val="center"/>
              <w:rPr>
                <w:lang w:val="en-GB"/>
              </w:rPr>
            </w:pPr>
            <w:r>
              <w:rPr>
                <w:lang w:val="en-GB"/>
              </w:rPr>
              <w:t>(0.0360)</w:t>
            </w:r>
          </w:p>
        </w:tc>
      </w:tr>
      <w:tr w:rsidR="007E1D85" w14:paraId="17EF26A8" w14:textId="77777777" w:rsidTr="007E1D85">
        <w:trPr>
          <w:jc w:val="center"/>
        </w:trPr>
        <w:tc>
          <w:tcPr>
            <w:tcW w:w="3265" w:type="dxa"/>
            <w:tcBorders>
              <w:top w:val="nil"/>
              <w:left w:val="nil"/>
              <w:bottom w:val="nil"/>
              <w:right w:val="nil"/>
            </w:tcBorders>
          </w:tcPr>
          <w:p w14:paraId="602B2911" w14:textId="77777777" w:rsidR="007E1D85" w:rsidRDefault="007E1D85" w:rsidP="00E86979">
            <w:pPr>
              <w:widowControl w:val="0"/>
              <w:autoSpaceDE w:val="0"/>
              <w:autoSpaceDN w:val="0"/>
              <w:adjustRightInd w:val="0"/>
              <w:rPr>
                <w:lang w:val="en-GB"/>
              </w:rPr>
            </w:pPr>
            <w:r>
              <w:rPr>
                <w:lang w:val="en-GB"/>
              </w:rPr>
              <w:t>Mar. tax wedge 167 * ln Ki</w:t>
            </w:r>
          </w:p>
        </w:tc>
        <w:tc>
          <w:tcPr>
            <w:tcW w:w="1736" w:type="dxa"/>
            <w:tcBorders>
              <w:top w:val="nil"/>
              <w:left w:val="nil"/>
              <w:bottom w:val="nil"/>
              <w:right w:val="nil"/>
            </w:tcBorders>
          </w:tcPr>
          <w:p w14:paraId="72D36802" w14:textId="77777777" w:rsidR="007E1D85" w:rsidRDefault="007E1D85" w:rsidP="00E86979">
            <w:pPr>
              <w:widowControl w:val="0"/>
              <w:autoSpaceDE w:val="0"/>
              <w:autoSpaceDN w:val="0"/>
              <w:adjustRightInd w:val="0"/>
              <w:jc w:val="center"/>
              <w:rPr>
                <w:lang w:val="en-GB"/>
              </w:rPr>
            </w:pPr>
            <w:r>
              <w:rPr>
                <w:lang w:val="en-GB"/>
              </w:rPr>
              <w:t>0.122***</w:t>
            </w:r>
          </w:p>
        </w:tc>
        <w:tc>
          <w:tcPr>
            <w:tcW w:w="1735" w:type="dxa"/>
            <w:tcBorders>
              <w:top w:val="nil"/>
              <w:left w:val="nil"/>
              <w:bottom w:val="nil"/>
              <w:right w:val="nil"/>
            </w:tcBorders>
          </w:tcPr>
          <w:p w14:paraId="334A1814" w14:textId="77777777" w:rsidR="007E1D85" w:rsidRDefault="007E1D85" w:rsidP="00E86979">
            <w:pPr>
              <w:widowControl w:val="0"/>
              <w:autoSpaceDE w:val="0"/>
              <w:autoSpaceDN w:val="0"/>
              <w:adjustRightInd w:val="0"/>
              <w:jc w:val="center"/>
              <w:rPr>
                <w:lang w:val="en-GB"/>
              </w:rPr>
            </w:pPr>
            <w:r>
              <w:rPr>
                <w:lang w:val="en-GB"/>
              </w:rPr>
              <w:t>0.0338</w:t>
            </w:r>
          </w:p>
        </w:tc>
        <w:tc>
          <w:tcPr>
            <w:tcW w:w="1735" w:type="dxa"/>
            <w:tcBorders>
              <w:top w:val="nil"/>
              <w:left w:val="nil"/>
              <w:bottom w:val="nil"/>
              <w:right w:val="nil"/>
            </w:tcBorders>
          </w:tcPr>
          <w:p w14:paraId="3C8A7AC7" w14:textId="77777777" w:rsidR="007E1D85" w:rsidRDefault="007E1D85" w:rsidP="00E86979">
            <w:pPr>
              <w:widowControl w:val="0"/>
              <w:autoSpaceDE w:val="0"/>
              <w:autoSpaceDN w:val="0"/>
              <w:adjustRightInd w:val="0"/>
              <w:jc w:val="center"/>
              <w:rPr>
                <w:lang w:val="en-GB"/>
              </w:rPr>
            </w:pPr>
            <w:r>
              <w:rPr>
                <w:lang w:val="en-GB"/>
              </w:rPr>
              <w:t>0.0224</w:t>
            </w:r>
          </w:p>
        </w:tc>
        <w:tc>
          <w:tcPr>
            <w:tcW w:w="1735" w:type="dxa"/>
            <w:tcBorders>
              <w:top w:val="nil"/>
              <w:left w:val="nil"/>
              <w:bottom w:val="nil"/>
              <w:right w:val="nil"/>
            </w:tcBorders>
          </w:tcPr>
          <w:p w14:paraId="2794F105" w14:textId="77777777" w:rsidR="007E1D85" w:rsidRDefault="007E1D85" w:rsidP="00E86979">
            <w:pPr>
              <w:widowControl w:val="0"/>
              <w:autoSpaceDE w:val="0"/>
              <w:autoSpaceDN w:val="0"/>
              <w:adjustRightInd w:val="0"/>
              <w:jc w:val="center"/>
              <w:rPr>
                <w:lang w:val="en-GB"/>
              </w:rPr>
            </w:pPr>
            <w:r>
              <w:rPr>
                <w:lang w:val="en-GB"/>
              </w:rPr>
              <w:t>0.0356</w:t>
            </w:r>
          </w:p>
        </w:tc>
      </w:tr>
      <w:tr w:rsidR="007E1D85" w14:paraId="46DE4EA7" w14:textId="77777777" w:rsidTr="007E1D85">
        <w:trPr>
          <w:jc w:val="center"/>
        </w:trPr>
        <w:tc>
          <w:tcPr>
            <w:tcW w:w="3265" w:type="dxa"/>
            <w:tcBorders>
              <w:top w:val="nil"/>
              <w:left w:val="nil"/>
              <w:bottom w:val="nil"/>
              <w:right w:val="nil"/>
            </w:tcBorders>
          </w:tcPr>
          <w:p w14:paraId="4CAACCB4"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4F7BEEC8" w14:textId="77777777" w:rsidR="007E1D85" w:rsidRDefault="007E1D85" w:rsidP="00E86979">
            <w:pPr>
              <w:widowControl w:val="0"/>
              <w:autoSpaceDE w:val="0"/>
              <w:autoSpaceDN w:val="0"/>
              <w:adjustRightInd w:val="0"/>
              <w:jc w:val="center"/>
              <w:rPr>
                <w:lang w:val="en-GB"/>
              </w:rPr>
            </w:pPr>
            <w:r>
              <w:rPr>
                <w:lang w:val="en-GB"/>
              </w:rPr>
              <w:t>(0.0208)</w:t>
            </w:r>
          </w:p>
        </w:tc>
        <w:tc>
          <w:tcPr>
            <w:tcW w:w="1735" w:type="dxa"/>
            <w:tcBorders>
              <w:top w:val="nil"/>
              <w:left w:val="nil"/>
              <w:bottom w:val="nil"/>
              <w:right w:val="nil"/>
            </w:tcBorders>
          </w:tcPr>
          <w:p w14:paraId="60843CE1" w14:textId="77777777" w:rsidR="007E1D85" w:rsidRDefault="007E1D85" w:rsidP="00E86979">
            <w:pPr>
              <w:widowControl w:val="0"/>
              <w:autoSpaceDE w:val="0"/>
              <w:autoSpaceDN w:val="0"/>
              <w:adjustRightInd w:val="0"/>
              <w:jc w:val="center"/>
              <w:rPr>
                <w:lang w:val="en-GB"/>
              </w:rPr>
            </w:pPr>
            <w:r>
              <w:rPr>
                <w:lang w:val="en-GB"/>
              </w:rPr>
              <w:t>(0.0342)</w:t>
            </w:r>
          </w:p>
        </w:tc>
        <w:tc>
          <w:tcPr>
            <w:tcW w:w="1735" w:type="dxa"/>
            <w:tcBorders>
              <w:top w:val="nil"/>
              <w:left w:val="nil"/>
              <w:bottom w:val="nil"/>
              <w:right w:val="nil"/>
            </w:tcBorders>
          </w:tcPr>
          <w:p w14:paraId="4C2075DB" w14:textId="77777777" w:rsidR="007E1D85" w:rsidRDefault="007E1D85" w:rsidP="00E86979">
            <w:pPr>
              <w:widowControl w:val="0"/>
              <w:autoSpaceDE w:val="0"/>
              <w:autoSpaceDN w:val="0"/>
              <w:adjustRightInd w:val="0"/>
              <w:jc w:val="center"/>
              <w:rPr>
                <w:lang w:val="en-GB"/>
              </w:rPr>
            </w:pPr>
            <w:r>
              <w:rPr>
                <w:lang w:val="en-GB"/>
              </w:rPr>
              <w:t>(0.0342)</w:t>
            </w:r>
          </w:p>
        </w:tc>
        <w:tc>
          <w:tcPr>
            <w:tcW w:w="1735" w:type="dxa"/>
            <w:tcBorders>
              <w:top w:val="nil"/>
              <w:left w:val="nil"/>
              <w:bottom w:val="nil"/>
              <w:right w:val="nil"/>
            </w:tcBorders>
          </w:tcPr>
          <w:p w14:paraId="14561E8A" w14:textId="77777777" w:rsidR="007E1D85" w:rsidRDefault="007E1D85" w:rsidP="00E86979">
            <w:pPr>
              <w:widowControl w:val="0"/>
              <w:autoSpaceDE w:val="0"/>
              <w:autoSpaceDN w:val="0"/>
              <w:adjustRightInd w:val="0"/>
              <w:jc w:val="center"/>
              <w:rPr>
                <w:lang w:val="en-GB"/>
              </w:rPr>
            </w:pPr>
            <w:r>
              <w:rPr>
                <w:lang w:val="en-GB"/>
              </w:rPr>
              <w:t>(0.0345)</w:t>
            </w:r>
          </w:p>
        </w:tc>
      </w:tr>
      <w:tr w:rsidR="007E1D85" w14:paraId="676434DE" w14:textId="77777777" w:rsidTr="007E1D85">
        <w:trPr>
          <w:jc w:val="center"/>
        </w:trPr>
        <w:tc>
          <w:tcPr>
            <w:tcW w:w="3265" w:type="dxa"/>
            <w:tcBorders>
              <w:top w:val="nil"/>
              <w:left w:val="nil"/>
              <w:bottom w:val="nil"/>
              <w:right w:val="nil"/>
            </w:tcBorders>
          </w:tcPr>
          <w:p w14:paraId="597C3130" w14:textId="77777777" w:rsidR="007E1D85" w:rsidRDefault="007E1D85" w:rsidP="00E86979">
            <w:pPr>
              <w:widowControl w:val="0"/>
              <w:autoSpaceDE w:val="0"/>
              <w:autoSpaceDN w:val="0"/>
              <w:adjustRightInd w:val="0"/>
              <w:rPr>
                <w:lang w:val="en-GB"/>
              </w:rPr>
            </w:pPr>
            <w:r>
              <w:rPr>
                <w:lang w:val="en-GB"/>
              </w:rPr>
              <w:t>Corporate tax rate * ln Ki</w:t>
            </w:r>
          </w:p>
        </w:tc>
        <w:tc>
          <w:tcPr>
            <w:tcW w:w="1736" w:type="dxa"/>
            <w:tcBorders>
              <w:top w:val="nil"/>
              <w:left w:val="nil"/>
              <w:bottom w:val="nil"/>
              <w:right w:val="nil"/>
            </w:tcBorders>
          </w:tcPr>
          <w:p w14:paraId="0C77D416" w14:textId="77777777" w:rsidR="007E1D85" w:rsidRDefault="007E1D85" w:rsidP="00E86979">
            <w:pPr>
              <w:widowControl w:val="0"/>
              <w:autoSpaceDE w:val="0"/>
              <w:autoSpaceDN w:val="0"/>
              <w:adjustRightInd w:val="0"/>
              <w:jc w:val="center"/>
              <w:rPr>
                <w:lang w:val="en-GB"/>
              </w:rPr>
            </w:pPr>
            <w:r>
              <w:rPr>
                <w:lang w:val="en-GB"/>
              </w:rPr>
              <w:t>0.0726**</w:t>
            </w:r>
          </w:p>
        </w:tc>
        <w:tc>
          <w:tcPr>
            <w:tcW w:w="1735" w:type="dxa"/>
            <w:tcBorders>
              <w:top w:val="nil"/>
              <w:left w:val="nil"/>
              <w:bottom w:val="nil"/>
              <w:right w:val="nil"/>
            </w:tcBorders>
          </w:tcPr>
          <w:p w14:paraId="6C0FF4B4" w14:textId="77777777" w:rsidR="007E1D85" w:rsidRDefault="007E1D85" w:rsidP="00E86979">
            <w:pPr>
              <w:widowControl w:val="0"/>
              <w:autoSpaceDE w:val="0"/>
              <w:autoSpaceDN w:val="0"/>
              <w:adjustRightInd w:val="0"/>
              <w:jc w:val="center"/>
              <w:rPr>
                <w:lang w:val="en-GB"/>
              </w:rPr>
            </w:pPr>
            <w:r>
              <w:rPr>
                <w:lang w:val="en-GB"/>
              </w:rPr>
              <w:t>-0.0375</w:t>
            </w:r>
          </w:p>
        </w:tc>
        <w:tc>
          <w:tcPr>
            <w:tcW w:w="1735" w:type="dxa"/>
            <w:tcBorders>
              <w:top w:val="nil"/>
              <w:left w:val="nil"/>
              <w:bottom w:val="nil"/>
              <w:right w:val="nil"/>
            </w:tcBorders>
          </w:tcPr>
          <w:p w14:paraId="3B2B9DBE" w14:textId="77777777" w:rsidR="007E1D85" w:rsidRDefault="007E1D85" w:rsidP="00E86979">
            <w:pPr>
              <w:widowControl w:val="0"/>
              <w:autoSpaceDE w:val="0"/>
              <w:autoSpaceDN w:val="0"/>
              <w:adjustRightInd w:val="0"/>
              <w:jc w:val="center"/>
              <w:rPr>
                <w:lang w:val="en-GB"/>
              </w:rPr>
            </w:pPr>
            <w:r>
              <w:rPr>
                <w:lang w:val="en-GB"/>
              </w:rPr>
              <w:t>-0.0153</w:t>
            </w:r>
          </w:p>
        </w:tc>
        <w:tc>
          <w:tcPr>
            <w:tcW w:w="1735" w:type="dxa"/>
            <w:tcBorders>
              <w:top w:val="nil"/>
              <w:left w:val="nil"/>
              <w:bottom w:val="nil"/>
              <w:right w:val="nil"/>
            </w:tcBorders>
          </w:tcPr>
          <w:p w14:paraId="134F61B6" w14:textId="77777777" w:rsidR="007E1D85" w:rsidRDefault="007E1D85" w:rsidP="00E86979">
            <w:pPr>
              <w:widowControl w:val="0"/>
              <w:autoSpaceDE w:val="0"/>
              <w:autoSpaceDN w:val="0"/>
              <w:adjustRightInd w:val="0"/>
              <w:jc w:val="center"/>
              <w:rPr>
                <w:lang w:val="en-GB"/>
              </w:rPr>
            </w:pPr>
            <w:r>
              <w:rPr>
                <w:lang w:val="en-GB"/>
              </w:rPr>
              <w:t>0.00423</w:t>
            </w:r>
          </w:p>
        </w:tc>
      </w:tr>
      <w:tr w:rsidR="007E1D85" w14:paraId="1F12998A" w14:textId="77777777" w:rsidTr="007E1D85">
        <w:trPr>
          <w:jc w:val="center"/>
        </w:trPr>
        <w:tc>
          <w:tcPr>
            <w:tcW w:w="3265" w:type="dxa"/>
            <w:tcBorders>
              <w:top w:val="nil"/>
              <w:left w:val="nil"/>
              <w:bottom w:val="nil"/>
              <w:right w:val="nil"/>
            </w:tcBorders>
          </w:tcPr>
          <w:p w14:paraId="0A4D19DE"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4AE61EBB" w14:textId="77777777" w:rsidR="007E1D85" w:rsidRDefault="007E1D85" w:rsidP="00E86979">
            <w:pPr>
              <w:widowControl w:val="0"/>
              <w:autoSpaceDE w:val="0"/>
              <w:autoSpaceDN w:val="0"/>
              <w:adjustRightInd w:val="0"/>
              <w:jc w:val="center"/>
              <w:rPr>
                <w:lang w:val="en-GB"/>
              </w:rPr>
            </w:pPr>
            <w:r>
              <w:rPr>
                <w:lang w:val="en-GB"/>
              </w:rPr>
              <w:t>(0.0352)</w:t>
            </w:r>
          </w:p>
        </w:tc>
        <w:tc>
          <w:tcPr>
            <w:tcW w:w="1735" w:type="dxa"/>
            <w:tcBorders>
              <w:top w:val="nil"/>
              <w:left w:val="nil"/>
              <w:bottom w:val="nil"/>
              <w:right w:val="nil"/>
            </w:tcBorders>
          </w:tcPr>
          <w:p w14:paraId="7935D7E7" w14:textId="77777777" w:rsidR="007E1D85" w:rsidRDefault="007E1D85" w:rsidP="00E86979">
            <w:pPr>
              <w:widowControl w:val="0"/>
              <w:autoSpaceDE w:val="0"/>
              <w:autoSpaceDN w:val="0"/>
              <w:adjustRightInd w:val="0"/>
              <w:jc w:val="center"/>
              <w:rPr>
                <w:lang w:val="en-GB"/>
              </w:rPr>
            </w:pPr>
            <w:r>
              <w:rPr>
                <w:lang w:val="en-GB"/>
              </w:rPr>
              <w:t>(0.0366)</w:t>
            </w:r>
          </w:p>
        </w:tc>
        <w:tc>
          <w:tcPr>
            <w:tcW w:w="1735" w:type="dxa"/>
            <w:tcBorders>
              <w:top w:val="nil"/>
              <w:left w:val="nil"/>
              <w:bottom w:val="nil"/>
              <w:right w:val="nil"/>
            </w:tcBorders>
          </w:tcPr>
          <w:p w14:paraId="21A8AF4F" w14:textId="77777777" w:rsidR="007E1D85" w:rsidRDefault="007E1D85" w:rsidP="00E86979">
            <w:pPr>
              <w:widowControl w:val="0"/>
              <w:autoSpaceDE w:val="0"/>
              <w:autoSpaceDN w:val="0"/>
              <w:adjustRightInd w:val="0"/>
              <w:jc w:val="center"/>
              <w:rPr>
                <w:lang w:val="en-GB"/>
              </w:rPr>
            </w:pPr>
            <w:r>
              <w:rPr>
                <w:lang w:val="en-GB"/>
              </w:rPr>
              <w:t>(0.0410)</w:t>
            </w:r>
          </w:p>
        </w:tc>
        <w:tc>
          <w:tcPr>
            <w:tcW w:w="1735" w:type="dxa"/>
            <w:tcBorders>
              <w:top w:val="nil"/>
              <w:left w:val="nil"/>
              <w:bottom w:val="nil"/>
              <w:right w:val="nil"/>
            </w:tcBorders>
          </w:tcPr>
          <w:p w14:paraId="5F5A1CE0" w14:textId="77777777" w:rsidR="007E1D85" w:rsidRDefault="007E1D85" w:rsidP="00E86979">
            <w:pPr>
              <w:widowControl w:val="0"/>
              <w:autoSpaceDE w:val="0"/>
              <w:autoSpaceDN w:val="0"/>
              <w:adjustRightInd w:val="0"/>
              <w:jc w:val="center"/>
              <w:rPr>
                <w:lang w:val="en-GB"/>
              </w:rPr>
            </w:pPr>
            <w:r>
              <w:rPr>
                <w:lang w:val="en-GB"/>
              </w:rPr>
              <w:t>(0.0416)</w:t>
            </w:r>
          </w:p>
        </w:tc>
      </w:tr>
      <w:tr w:rsidR="007E1D85" w14:paraId="1A96C17B" w14:textId="77777777" w:rsidTr="007E1D85">
        <w:trPr>
          <w:jc w:val="center"/>
        </w:trPr>
        <w:tc>
          <w:tcPr>
            <w:tcW w:w="3265" w:type="dxa"/>
            <w:tcBorders>
              <w:top w:val="nil"/>
              <w:left w:val="nil"/>
              <w:bottom w:val="nil"/>
              <w:right w:val="nil"/>
            </w:tcBorders>
          </w:tcPr>
          <w:p w14:paraId="279906A5" w14:textId="08307F04" w:rsidR="007E1D85" w:rsidRDefault="007E1D85" w:rsidP="00E86979">
            <w:pPr>
              <w:widowControl w:val="0"/>
              <w:autoSpaceDE w:val="0"/>
              <w:autoSpaceDN w:val="0"/>
              <w:adjustRightInd w:val="0"/>
              <w:rPr>
                <w:lang w:val="en-GB"/>
              </w:rPr>
            </w:pPr>
            <w:r w:rsidRPr="007652EF">
              <w:rPr>
                <w:lang w:val="en-GB"/>
              </w:rPr>
              <w:t>Ln trade openness origin</w:t>
            </w:r>
            <w:r>
              <w:rPr>
                <w:lang w:val="en-GB"/>
              </w:rPr>
              <w:t xml:space="preserve"> </w:t>
            </w:r>
          </w:p>
        </w:tc>
        <w:tc>
          <w:tcPr>
            <w:tcW w:w="1736" w:type="dxa"/>
            <w:tcBorders>
              <w:top w:val="nil"/>
              <w:left w:val="nil"/>
              <w:bottom w:val="nil"/>
              <w:right w:val="nil"/>
            </w:tcBorders>
          </w:tcPr>
          <w:p w14:paraId="34A0B4AB" w14:textId="77777777" w:rsidR="007E1D85" w:rsidRDefault="007E1D85" w:rsidP="00E86979">
            <w:pPr>
              <w:widowControl w:val="0"/>
              <w:autoSpaceDE w:val="0"/>
              <w:autoSpaceDN w:val="0"/>
              <w:adjustRightInd w:val="0"/>
              <w:jc w:val="center"/>
              <w:rPr>
                <w:lang w:val="en-GB"/>
              </w:rPr>
            </w:pPr>
            <w:r>
              <w:rPr>
                <w:lang w:val="en-GB"/>
              </w:rPr>
              <w:t>1.027***</w:t>
            </w:r>
          </w:p>
        </w:tc>
        <w:tc>
          <w:tcPr>
            <w:tcW w:w="1735" w:type="dxa"/>
            <w:tcBorders>
              <w:top w:val="nil"/>
              <w:left w:val="nil"/>
              <w:bottom w:val="nil"/>
              <w:right w:val="nil"/>
            </w:tcBorders>
          </w:tcPr>
          <w:p w14:paraId="143FDDF7" w14:textId="77777777" w:rsidR="007E1D85" w:rsidRDefault="007E1D85" w:rsidP="00E86979">
            <w:pPr>
              <w:widowControl w:val="0"/>
              <w:autoSpaceDE w:val="0"/>
              <w:autoSpaceDN w:val="0"/>
              <w:adjustRightInd w:val="0"/>
              <w:jc w:val="center"/>
              <w:rPr>
                <w:lang w:val="en-GB"/>
              </w:rPr>
            </w:pPr>
            <w:r>
              <w:rPr>
                <w:lang w:val="en-GB"/>
              </w:rPr>
              <w:t>1.976**</w:t>
            </w:r>
          </w:p>
        </w:tc>
        <w:tc>
          <w:tcPr>
            <w:tcW w:w="1735" w:type="dxa"/>
            <w:tcBorders>
              <w:top w:val="nil"/>
              <w:left w:val="nil"/>
              <w:bottom w:val="nil"/>
              <w:right w:val="nil"/>
            </w:tcBorders>
          </w:tcPr>
          <w:p w14:paraId="7132F809" w14:textId="77777777" w:rsidR="007E1D85" w:rsidRDefault="007E1D85" w:rsidP="00E86979">
            <w:pPr>
              <w:widowControl w:val="0"/>
              <w:autoSpaceDE w:val="0"/>
              <w:autoSpaceDN w:val="0"/>
              <w:adjustRightInd w:val="0"/>
              <w:jc w:val="center"/>
              <w:rPr>
                <w:lang w:val="en-GB"/>
              </w:rPr>
            </w:pPr>
            <w:r>
              <w:rPr>
                <w:lang w:val="en-GB"/>
              </w:rPr>
              <w:t>1.833**</w:t>
            </w:r>
          </w:p>
        </w:tc>
        <w:tc>
          <w:tcPr>
            <w:tcW w:w="1735" w:type="dxa"/>
            <w:tcBorders>
              <w:top w:val="nil"/>
              <w:left w:val="nil"/>
              <w:bottom w:val="nil"/>
              <w:right w:val="nil"/>
            </w:tcBorders>
          </w:tcPr>
          <w:p w14:paraId="4B627106" w14:textId="77777777" w:rsidR="007E1D85" w:rsidRDefault="007E1D85" w:rsidP="00E86979">
            <w:pPr>
              <w:widowControl w:val="0"/>
              <w:autoSpaceDE w:val="0"/>
              <w:autoSpaceDN w:val="0"/>
              <w:adjustRightInd w:val="0"/>
              <w:jc w:val="center"/>
              <w:rPr>
                <w:lang w:val="en-GB"/>
              </w:rPr>
            </w:pPr>
            <w:r>
              <w:rPr>
                <w:lang w:val="en-GB"/>
              </w:rPr>
              <w:t>1.510*</w:t>
            </w:r>
          </w:p>
        </w:tc>
      </w:tr>
      <w:tr w:rsidR="007E1D85" w14:paraId="403E85F3" w14:textId="77777777" w:rsidTr="007E1D85">
        <w:trPr>
          <w:jc w:val="center"/>
        </w:trPr>
        <w:tc>
          <w:tcPr>
            <w:tcW w:w="3265" w:type="dxa"/>
            <w:tcBorders>
              <w:top w:val="nil"/>
              <w:left w:val="nil"/>
              <w:bottom w:val="nil"/>
              <w:right w:val="nil"/>
            </w:tcBorders>
          </w:tcPr>
          <w:p w14:paraId="24895E68"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44F783A3" w14:textId="77777777" w:rsidR="007E1D85" w:rsidRDefault="007E1D85" w:rsidP="00E86979">
            <w:pPr>
              <w:widowControl w:val="0"/>
              <w:autoSpaceDE w:val="0"/>
              <w:autoSpaceDN w:val="0"/>
              <w:adjustRightInd w:val="0"/>
              <w:jc w:val="center"/>
              <w:rPr>
                <w:lang w:val="en-GB"/>
              </w:rPr>
            </w:pPr>
            <w:r>
              <w:rPr>
                <w:lang w:val="en-GB"/>
              </w:rPr>
              <w:t>(0.211)</w:t>
            </w:r>
          </w:p>
        </w:tc>
        <w:tc>
          <w:tcPr>
            <w:tcW w:w="1735" w:type="dxa"/>
            <w:tcBorders>
              <w:top w:val="nil"/>
              <w:left w:val="nil"/>
              <w:bottom w:val="nil"/>
              <w:right w:val="nil"/>
            </w:tcBorders>
          </w:tcPr>
          <w:p w14:paraId="6681E578" w14:textId="77777777" w:rsidR="007E1D85" w:rsidRDefault="007E1D85" w:rsidP="00E86979">
            <w:pPr>
              <w:widowControl w:val="0"/>
              <w:autoSpaceDE w:val="0"/>
              <w:autoSpaceDN w:val="0"/>
              <w:adjustRightInd w:val="0"/>
              <w:jc w:val="center"/>
              <w:rPr>
                <w:lang w:val="en-GB"/>
              </w:rPr>
            </w:pPr>
            <w:r>
              <w:rPr>
                <w:lang w:val="en-GB"/>
              </w:rPr>
              <w:t>(0.787)</w:t>
            </w:r>
          </w:p>
        </w:tc>
        <w:tc>
          <w:tcPr>
            <w:tcW w:w="1735" w:type="dxa"/>
            <w:tcBorders>
              <w:top w:val="nil"/>
              <w:left w:val="nil"/>
              <w:bottom w:val="nil"/>
              <w:right w:val="nil"/>
            </w:tcBorders>
          </w:tcPr>
          <w:p w14:paraId="204D23F5" w14:textId="77777777" w:rsidR="007E1D85" w:rsidRDefault="007E1D85" w:rsidP="00E86979">
            <w:pPr>
              <w:widowControl w:val="0"/>
              <w:autoSpaceDE w:val="0"/>
              <w:autoSpaceDN w:val="0"/>
              <w:adjustRightInd w:val="0"/>
              <w:jc w:val="center"/>
              <w:rPr>
                <w:lang w:val="en-GB"/>
              </w:rPr>
            </w:pPr>
            <w:r>
              <w:rPr>
                <w:lang w:val="en-GB"/>
              </w:rPr>
              <w:t>(0.798)</w:t>
            </w:r>
          </w:p>
        </w:tc>
        <w:tc>
          <w:tcPr>
            <w:tcW w:w="1735" w:type="dxa"/>
            <w:tcBorders>
              <w:top w:val="nil"/>
              <w:left w:val="nil"/>
              <w:bottom w:val="nil"/>
              <w:right w:val="nil"/>
            </w:tcBorders>
          </w:tcPr>
          <w:p w14:paraId="4A692F0B" w14:textId="77777777" w:rsidR="007E1D85" w:rsidRDefault="007E1D85" w:rsidP="00E86979">
            <w:pPr>
              <w:widowControl w:val="0"/>
              <w:autoSpaceDE w:val="0"/>
              <w:autoSpaceDN w:val="0"/>
              <w:adjustRightInd w:val="0"/>
              <w:jc w:val="center"/>
              <w:rPr>
                <w:lang w:val="en-GB"/>
              </w:rPr>
            </w:pPr>
            <w:r>
              <w:rPr>
                <w:lang w:val="en-GB"/>
              </w:rPr>
              <w:t>(0.807)</w:t>
            </w:r>
          </w:p>
        </w:tc>
      </w:tr>
      <w:tr w:rsidR="007E1D85" w14:paraId="687A2493" w14:textId="77777777" w:rsidTr="007E1D85">
        <w:trPr>
          <w:jc w:val="center"/>
        </w:trPr>
        <w:tc>
          <w:tcPr>
            <w:tcW w:w="3265" w:type="dxa"/>
            <w:tcBorders>
              <w:top w:val="nil"/>
              <w:left w:val="nil"/>
              <w:bottom w:val="nil"/>
              <w:right w:val="nil"/>
            </w:tcBorders>
          </w:tcPr>
          <w:p w14:paraId="39A583A9" w14:textId="77777777" w:rsidR="007E1D85" w:rsidRDefault="007E1D85" w:rsidP="00E86979">
            <w:pPr>
              <w:widowControl w:val="0"/>
              <w:autoSpaceDE w:val="0"/>
              <w:autoSpaceDN w:val="0"/>
              <w:adjustRightInd w:val="0"/>
              <w:rPr>
                <w:lang w:val="en-GB"/>
              </w:rPr>
            </w:pPr>
            <w:r>
              <w:rPr>
                <w:lang w:val="en-GB"/>
              </w:rPr>
              <w:t>Ln ki</w:t>
            </w:r>
          </w:p>
        </w:tc>
        <w:tc>
          <w:tcPr>
            <w:tcW w:w="1736" w:type="dxa"/>
            <w:tcBorders>
              <w:top w:val="nil"/>
              <w:left w:val="nil"/>
              <w:bottom w:val="nil"/>
              <w:right w:val="nil"/>
            </w:tcBorders>
          </w:tcPr>
          <w:p w14:paraId="1DB8AFB5" w14:textId="77777777" w:rsidR="007E1D85" w:rsidRDefault="007E1D85" w:rsidP="00E86979">
            <w:pPr>
              <w:widowControl w:val="0"/>
              <w:autoSpaceDE w:val="0"/>
              <w:autoSpaceDN w:val="0"/>
              <w:adjustRightInd w:val="0"/>
              <w:jc w:val="center"/>
              <w:rPr>
                <w:lang w:val="en-GB"/>
              </w:rPr>
            </w:pPr>
            <w:r>
              <w:rPr>
                <w:lang w:val="en-GB"/>
              </w:rPr>
              <w:t>-0.714***</w:t>
            </w:r>
          </w:p>
        </w:tc>
        <w:tc>
          <w:tcPr>
            <w:tcW w:w="1735" w:type="dxa"/>
            <w:tcBorders>
              <w:top w:val="nil"/>
              <w:left w:val="nil"/>
              <w:bottom w:val="nil"/>
              <w:right w:val="nil"/>
            </w:tcBorders>
          </w:tcPr>
          <w:p w14:paraId="513966E7" w14:textId="77777777" w:rsidR="007E1D85" w:rsidRDefault="007E1D85" w:rsidP="00E86979">
            <w:pPr>
              <w:widowControl w:val="0"/>
              <w:autoSpaceDE w:val="0"/>
              <w:autoSpaceDN w:val="0"/>
              <w:adjustRightInd w:val="0"/>
              <w:jc w:val="center"/>
              <w:rPr>
                <w:lang w:val="en-GB"/>
              </w:rPr>
            </w:pPr>
            <w:r>
              <w:rPr>
                <w:lang w:val="en-GB"/>
              </w:rPr>
              <w:t>-2.054**</w:t>
            </w:r>
          </w:p>
        </w:tc>
        <w:tc>
          <w:tcPr>
            <w:tcW w:w="1735" w:type="dxa"/>
            <w:tcBorders>
              <w:top w:val="nil"/>
              <w:left w:val="nil"/>
              <w:bottom w:val="nil"/>
              <w:right w:val="nil"/>
            </w:tcBorders>
          </w:tcPr>
          <w:p w14:paraId="222D95F2" w14:textId="77777777" w:rsidR="007E1D85" w:rsidRDefault="007E1D85" w:rsidP="00E86979">
            <w:pPr>
              <w:widowControl w:val="0"/>
              <w:autoSpaceDE w:val="0"/>
              <w:autoSpaceDN w:val="0"/>
              <w:adjustRightInd w:val="0"/>
              <w:jc w:val="center"/>
              <w:rPr>
                <w:lang w:val="en-GB"/>
              </w:rPr>
            </w:pPr>
            <w:r>
              <w:rPr>
                <w:lang w:val="en-GB"/>
              </w:rPr>
              <w:t>-0.803</w:t>
            </w:r>
          </w:p>
        </w:tc>
        <w:tc>
          <w:tcPr>
            <w:tcW w:w="1735" w:type="dxa"/>
            <w:tcBorders>
              <w:top w:val="nil"/>
              <w:left w:val="nil"/>
              <w:bottom w:val="nil"/>
              <w:right w:val="nil"/>
            </w:tcBorders>
          </w:tcPr>
          <w:p w14:paraId="49DE1937" w14:textId="77777777" w:rsidR="007E1D85" w:rsidRDefault="007E1D85" w:rsidP="00E86979">
            <w:pPr>
              <w:widowControl w:val="0"/>
              <w:autoSpaceDE w:val="0"/>
              <w:autoSpaceDN w:val="0"/>
              <w:adjustRightInd w:val="0"/>
              <w:jc w:val="center"/>
              <w:rPr>
                <w:lang w:val="en-GB"/>
              </w:rPr>
            </w:pPr>
            <w:r>
              <w:rPr>
                <w:lang w:val="en-GB"/>
              </w:rPr>
              <w:t>-1.056</w:t>
            </w:r>
          </w:p>
        </w:tc>
      </w:tr>
      <w:tr w:rsidR="007E1D85" w14:paraId="625B77C3" w14:textId="77777777" w:rsidTr="007E1D85">
        <w:trPr>
          <w:jc w:val="center"/>
        </w:trPr>
        <w:tc>
          <w:tcPr>
            <w:tcW w:w="3265" w:type="dxa"/>
            <w:tcBorders>
              <w:top w:val="nil"/>
              <w:left w:val="nil"/>
              <w:bottom w:val="nil"/>
              <w:right w:val="nil"/>
            </w:tcBorders>
          </w:tcPr>
          <w:p w14:paraId="30DA1430"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394547C9" w14:textId="77777777" w:rsidR="007E1D85" w:rsidRDefault="007E1D85" w:rsidP="00E86979">
            <w:pPr>
              <w:widowControl w:val="0"/>
              <w:autoSpaceDE w:val="0"/>
              <w:autoSpaceDN w:val="0"/>
              <w:adjustRightInd w:val="0"/>
              <w:jc w:val="center"/>
              <w:rPr>
                <w:lang w:val="en-GB"/>
              </w:rPr>
            </w:pPr>
            <w:r>
              <w:rPr>
                <w:lang w:val="en-GB"/>
              </w:rPr>
              <w:t>(0.272)</w:t>
            </w:r>
          </w:p>
        </w:tc>
        <w:tc>
          <w:tcPr>
            <w:tcW w:w="1735" w:type="dxa"/>
            <w:tcBorders>
              <w:top w:val="nil"/>
              <w:left w:val="nil"/>
              <w:bottom w:val="nil"/>
              <w:right w:val="nil"/>
            </w:tcBorders>
          </w:tcPr>
          <w:p w14:paraId="31DFB566" w14:textId="77777777" w:rsidR="007E1D85" w:rsidRDefault="007E1D85" w:rsidP="00E86979">
            <w:pPr>
              <w:widowControl w:val="0"/>
              <w:autoSpaceDE w:val="0"/>
              <w:autoSpaceDN w:val="0"/>
              <w:adjustRightInd w:val="0"/>
              <w:jc w:val="center"/>
              <w:rPr>
                <w:lang w:val="en-GB"/>
              </w:rPr>
            </w:pPr>
            <w:r>
              <w:rPr>
                <w:lang w:val="en-GB"/>
              </w:rPr>
              <w:t>(0.845)</w:t>
            </w:r>
          </w:p>
        </w:tc>
        <w:tc>
          <w:tcPr>
            <w:tcW w:w="1735" w:type="dxa"/>
            <w:tcBorders>
              <w:top w:val="nil"/>
              <w:left w:val="nil"/>
              <w:bottom w:val="nil"/>
              <w:right w:val="nil"/>
            </w:tcBorders>
          </w:tcPr>
          <w:p w14:paraId="6E3ED98D" w14:textId="77777777" w:rsidR="007E1D85" w:rsidRDefault="007E1D85" w:rsidP="00E86979">
            <w:pPr>
              <w:widowControl w:val="0"/>
              <w:autoSpaceDE w:val="0"/>
              <w:autoSpaceDN w:val="0"/>
              <w:adjustRightInd w:val="0"/>
              <w:jc w:val="center"/>
              <w:rPr>
                <w:lang w:val="en-GB"/>
              </w:rPr>
            </w:pPr>
            <w:r>
              <w:rPr>
                <w:lang w:val="en-GB"/>
              </w:rPr>
              <w:t>(1.148)</w:t>
            </w:r>
          </w:p>
        </w:tc>
        <w:tc>
          <w:tcPr>
            <w:tcW w:w="1735" w:type="dxa"/>
            <w:tcBorders>
              <w:top w:val="nil"/>
              <w:left w:val="nil"/>
              <w:bottom w:val="nil"/>
              <w:right w:val="nil"/>
            </w:tcBorders>
          </w:tcPr>
          <w:p w14:paraId="7C2CEBB5" w14:textId="77777777" w:rsidR="007E1D85" w:rsidRDefault="007E1D85" w:rsidP="00E86979">
            <w:pPr>
              <w:widowControl w:val="0"/>
              <w:autoSpaceDE w:val="0"/>
              <w:autoSpaceDN w:val="0"/>
              <w:adjustRightInd w:val="0"/>
              <w:jc w:val="center"/>
              <w:rPr>
                <w:lang w:val="en-GB"/>
              </w:rPr>
            </w:pPr>
            <w:r>
              <w:rPr>
                <w:lang w:val="en-GB"/>
              </w:rPr>
              <w:t>(1.004)</w:t>
            </w:r>
          </w:p>
        </w:tc>
      </w:tr>
      <w:tr w:rsidR="007E1D85" w14:paraId="6FD0B23F" w14:textId="77777777" w:rsidTr="007E1D85">
        <w:trPr>
          <w:jc w:val="center"/>
        </w:trPr>
        <w:tc>
          <w:tcPr>
            <w:tcW w:w="3265" w:type="dxa"/>
            <w:tcBorders>
              <w:top w:val="nil"/>
              <w:left w:val="nil"/>
              <w:bottom w:val="nil"/>
              <w:right w:val="nil"/>
            </w:tcBorders>
          </w:tcPr>
          <w:p w14:paraId="6A0E5B2A" w14:textId="77777777" w:rsidR="007E1D85" w:rsidRDefault="007E1D85" w:rsidP="00E86979">
            <w:pPr>
              <w:widowControl w:val="0"/>
              <w:autoSpaceDE w:val="0"/>
              <w:autoSpaceDN w:val="0"/>
              <w:adjustRightInd w:val="0"/>
              <w:rPr>
                <w:lang w:val="en-GB"/>
              </w:rPr>
            </w:pPr>
            <w:r w:rsidRPr="007652EF">
              <w:rPr>
                <w:lang w:val="en-GB"/>
              </w:rPr>
              <w:t>Ln trade openness origin</w:t>
            </w:r>
            <w:r>
              <w:rPr>
                <w:lang w:val="en-GB"/>
              </w:rPr>
              <w:t xml:space="preserve"> host</w:t>
            </w:r>
          </w:p>
        </w:tc>
        <w:tc>
          <w:tcPr>
            <w:tcW w:w="1736" w:type="dxa"/>
            <w:tcBorders>
              <w:top w:val="nil"/>
              <w:left w:val="nil"/>
              <w:bottom w:val="nil"/>
              <w:right w:val="nil"/>
            </w:tcBorders>
          </w:tcPr>
          <w:p w14:paraId="43CC469B" w14:textId="77777777" w:rsidR="007E1D85" w:rsidRDefault="007E1D85" w:rsidP="00E86979">
            <w:pPr>
              <w:widowControl w:val="0"/>
              <w:autoSpaceDE w:val="0"/>
              <w:autoSpaceDN w:val="0"/>
              <w:adjustRightInd w:val="0"/>
              <w:jc w:val="center"/>
              <w:rPr>
                <w:lang w:val="en-GB"/>
              </w:rPr>
            </w:pPr>
            <w:r>
              <w:rPr>
                <w:lang w:val="en-GB"/>
              </w:rPr>
              <w:t>1.429***</w:t>
            </w:r>
          </w:p>
        </w:tc>
        <w:tc>
          <w:tcPr>
            <w:tcW w:w="1735" w:type="dxa"/>
            <w:tcBorders>
              <w:top w:val="nil"/>
              <w:left w:val="nil"/>
              <w:bottom w:val="nil"/>
              <w:right w:val="nil"/>
            </w:tcBorders>
          </w:tcPr>
          <w:p w14:paraId="0EBD74D0" w14:textId="77777777" w:rsidR="007E1D85" w:rsidRDefault="007E1D85" w:rsidP="00E86979">
            <w:pPr>
              <w:widowControl w:val="0"/>
              <w:autoSpaceDE w:val="0"/>
              <w:autoSpaceDN w:val="0"/>
              <w:adjustRightInd w:val="0"/>
              <w:jc w:val="center"/>
              <w:rPr>
                <w:lang w:val="en-GB"/>
              </w:rPr>
            </w:pPr>
            <w:r>
              <w:rPr>
                <w:lang w:val="en-GB"/>
              </w:rPr>
              <w:t>-0.834</w:t>
            </w:r>
          </w:p>
        </w:tc>
        <w:tc>
          <w:tcPr>
            <w:tcW w:w="1735" w:type="dxa"/>
            <w:tcBorders>
              <w:top w:val="nil"/>
              <w:left w:val="nil"/>
              <w:bottom w:val="nil"/>
              <w:right w:val="nil"/>
            </w:tcBorders>
          </w:tcPr>
          <w:p w14:paraId="15371480" w14:textId="77777777" w:rsidR="007E1D85" w:rsidRDefault="007E1D85" w:rsidP="00E86979">
            <w:pPr>
              <w:widowControl w:val="0"/>
              <w:autoSpaceDE w:val="0"/>
              <w:autoSpaceDN w:val="0"/>
              <w:adjustRightInd w:val="0"/>
              <w:jc w:val="center"/>
              <w:rPr>
                <w:lang w:val="en-GB"/>
              </w:rPr>
            </w:pPr>
            <w:r>
              <w:rPr>
                <w:lang w:val="en-GB"/>
              </w:rPr>
              <w:t>-0.164</w:t>
            </w:r>
          </w:p>
        </w:tc>
        <w:tc>
          <w:tcPr>
            <w:tcW w:w="1735" w:type="dxa"/>
            <w:tcBorders>
              <w:top w:val="nil"/>
              <w:left w:val="nil"/>
              <w:bottom w:val="nil"/>
              <w:right w:val="nil"/>
            </w:tcBorders>
          </w:tcPr>
          <w:p w14:paraId="7D1A2A2B" w14:textId="77777777" w:rsidR="007E1D85" w:rsidRDefault="007E1D85" w:rsidP="00E86979">
            <w:pPr>
              <w:widowControl w:val="0"/>
              <w:autoSpaceDE w:val="0"/>
              <w:autoSpaceDN w:val="0"/>
              <w:adjustRightInd w:val="0"/>
              <w:jc w:val="center"/>
              <w:rPr>
                <w:lang w:val="en-GB"/>
              </w:rPr>
            </w:pPr>
            <w:r>
              <w:rPr>
                <w:lang w:val="en-GB"/>
              </w:rPr>
              <w:t>-0.161</w:t>
            </w:r>
          </w:p>
        </w:tc>
      </w:tr>
      <w:tr w:rsidR="007E1D85" w14:paraId="27DC1BFA" w14:textId="77777777" w:rsidTr="007E1D85">
        <w:trPr>
          <w:jc w:val="center"/>
        </w:trPr>
        <w:tc>
          <w:tcPr>
            <w:tcW w:w="3265" w:type="dxa"/>
            <w:tcBorders>
              <w:top w:val="nil"/>
              <w:left w:val="nil"/>
              <w:bottom w:val="nil"/>
              <w:right w:val="nil"/>
            </w:tcBorders>
          </w:tcPr>
          <w:p w14:paraId="34531A0B"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731AD4E9" w14:textId="77777777" w:rsidR="007E1D85" w:rsidRDefault="007E1D85" w:rsidP="00E86979">
            <w:pPr>
              <w:widowControl w:val="0"/>
              <w:autoSpaceDE w:val="0"/>
              <w:autoSpaceDN w:val="0"/>
              <w:adjustRightInd w:val="0"/>
              <w:jc w:val="center"/>
              <w:rPr>
                <w:lang w:val="en-GB"/>
              </w:rPr>
            </w:pPr>
            <w:r>
              <w:rPr>
                <w:lang w:val="en-GB"/>
              </w:rPr>
              <w:t>(0.237)</w:t>
            </w:r>
          </w:p>
        </w:tc>
        <w:tc>
          <w:tcPr>
            <w:tcW w:w="1735" w:type="dxa"/>
            <w:tcBorders>
              <w:top w:val="nil"/>
              <w:left w:val="nil"/>
              <w:bottom w:val="nil"/>
              <w:right w:val="nil"/>
            </w:tcBorders>
          </w:tcPr>
          <w:p w14:paraId="6766E255" w14:textId="77777777" w:rsidR="007E1D85" w:rsidRDefault="007E1D85" w:rsidP="00E86979">
            <w:pPr>
              <w:widowControl w:val="0"/>
              <w:autoSpaceDE w:val="0"/>
              <w:autoSpaceDN w:val="0"/>
              <w:adjustRightInd w:val="0"/>
              <w:jc w:val="center"/>
              <w:rPr>
                <w:lang w:val="en-GB"/>
              </w:rPr>
            </w:pPr>
            <w:r>
              <w:rPr>
                <w:lang w:val="en-GB"/>
              </w:rPr>
              <w:t>(0.646)</w:t>
            </w:r>
          </w:p>
        </w:tc>
        <w:tc>
          <w:tcPr>
            <w:tcW w:w="1735" w:type="dxa"/>
            <w:tcBorders>
              <w:top w:val="nil"/>
              <w:left w:val="nil"/>
              <w:bottom w:val="nil"/>
              <w:right w:val="nil"/>
            </w:tcBorders>
          </w:tcPr>
          <w:p w14:paraId="7105C219" w14:textId="77777777" w:rsidR="007E1D85" w:rsidRDefault="007E1D85" w:rsidP="00E86979">
            <w:pPr>
              <w:widowControl w:val="0"/>
              <w:autoSpaceDE w:val="0"/>
              <w:autoSpaceDN w:val="0"/>
              <w:adjustRightInd w:val="0"/>
              <w:jc w:val="center"/>
              <w:rPr>
                <w:lang w:val="en-GB"/>
              </w:rPr>
            </w:pPr>
            <w:r>
              <w:rPr>
                <w:lang w:val="en-GB"/>
              </w:rPr>
              <w:t>(0.782)</w:t>
            </w:r>
          </w:p>
        </w:tc>
        <w:tc>
          <w:tcPr>
            <w:tcW w:w="1735" w:type="dxa"/>
            <w:tcBorders>
              <w:top w:val="nil"/>
              <w:left w:val="nil"/>
              <w:bottom w:val="nil"/>
              <w:right w:val="nil"/>
            </w:tcBorders>
          </w:tcPr>
          <w:p w14:paraId="04F43684" w14:textId="77777777" w:rsidR="007E1D85" w:rsidRDefault="007E1D85" w:rsidP="00E86979">
            <w:pPr>
              <w:widowControl w:val="0"/>
              <w:autoSpaceDE w:val="0"/>
              <w:autoSpaceDN w:val="0"/>
              <w:adjustRightInd w:val="0"/>
              <w:jc w:val="center"/>
              <w:rPr>
                <w:lang w:val="en-GB"/>
              </w:rPr>
            </w:pPr>
            <w:r>
              <w:rPr>
                <w:lang w:val="en-GB"/>
              </w:rPr>
              <w:t>(0.899)</w:t>
            </w:r>
          </w:p>
        </w:tc>
      </w:tr>
      <w:tr w:rsidR="007E1D85" w14:paraId="1BE2693E" w14:textId="77777777" w:rsidTr="007E1D85">
        <w:trPr>
          <w:jc w:val="center"/>
        </w:trPr>
        <w:tc>
          <w:tcPr>
            <w:tcW w:w="3265" w:type="dxa"/>
            <w:tcBorders>
              <w:top w:val="nil"/>
              <w:left w:val="nil"/>
              <w:bottom w:val="nil"/>
              <w:right w:val="nil"/>
            </w:tcBorders>
          </w:tcPr>
          <w:p w14:paraId="422A1E3C" w14:textId="77777777" w:rsidR="007E1D85" w:rsidRDefault="007E1D85" w:rsidP="00E86979">
            <w:pPr>
              <w:widowControl w:val="0"/>
              <w:autoSpaceDE w:val="0"/>
              <w:autoSpaceDN w:val="0"/>
              <w:adjustRightInd w:val="0"/>
              <w:rPr>
                <w:lang w:val="en-GB"/>
              </w:rPr>
            </w:pPr>
            <w:r>
              <w:rPr>
                <w:lang w:val="en-GB"/>
              </w:rPr>
              <w:t>lnexchangerate_o</w:t>
            </w:r>
          </w:p>
        </w:tc>
        <w:tc>
          <w:tcPr>
            <w:tcW w:w="1736" w:type="dxa"/>
            <w:tcBorders>
              <w:top w:val="nil"/>
              <w:left w:val="nil"/>
              <w:bottom w:val="nil"/>
              <w:right w:val="nil"/>
            </w:tcBorders>
          </w:tcPr>
          <w:p w14:paraId="64D6CA86" w14:textId="77777777" w:rsidR="007E1D85" w:rsidRDefault="007E1D85" w:rsidP="00E86979">
            <w:pPr>
              <w:widowControl w:val="0"/>
              <w:autoSpaceDE w:val="0"/>
              <w:autoSpaceDN w:val="0"/>
              <w:adjustRightInd w:val="0"/>
              <w:jc w:val="center"/>
              <w:rPr>
                <w:lang w:val="en-GB"/>
              </w:rPr>
            </w:pPr>
            <w:r>
              <w:rPr>
                <w:lang w:val="en-GB"/>
              </w:rPr>
              <w:t>-0.103**</w:t>
            </w:r>
          </w:p>
        </w:tc>
        <w:tc>
          <w:tcPr>
            <w:tcW w:w="1735" w:type="dxa"/>
            <w:tcBorders>
              <w:top w:val="nil"/>
              <w:left w:val="nil"/>
              <w:bottom w:val="nil"/>
              <w:right w:val="nil"/>
            </w:tcBorders>
          </w:tcPr>
          <w:p w14:paraId="1F2451A5" w14:textId="77777777" w:rsidR="007E1D85" w:rsidRDefault="007E1D85" w:rsidP="00E86979">
            <w:pPr>
              <w:widowControl w:val="0"/>
              <w:autoSpaceDE w:val="0"/>
              <w:autoSpaceDN w:val="0"/>
              <w:adjustRightInd w:val="0"/>
              <w:jc w:val="center"/>
              <w:rPr>
                <w:lang w:val="en-GB"/>
              </w:rPr>
            </w:pPr>
            <w:r>
              <w:rPr>
                <w:lang w:val="en-GB"/>
              </w:rPr>
              <w:t>0.300</w:t>
            </w:r>
          </w:p>
        </w:tc>
        <w:tc>
          <w:tcPr>
            <w:tcW w:w="1735" w:type="dxa"/>
            <w:tcBorders>
              <w:top w:val="nil"/>
              <w:left w:val="nil"/>
              <w:bottom w:val="nil"/>
              <w:right w:val="nil"/>
            </w:tcBorders>
          </w:tcPr>
          <w:p w14:paraId="4F5CEE0C" w14:textId="77777777" w:rsidR="007E1D85" w:rsidRDefault="007E1D85" w:rsidP="00E86979">
            <w:pPr>
              <w:widowControl w:val="0"/>
              <w:autoSpaceDE w:val="0"/>
              <w:autoSpaceDN w:val="0"/>
              <w:adjustRightInd w:val="0"/>
              <w:jc w:val="center"/>
              <w:rPr>
                <w:lang w:val="en-GB"/>
              </w:rPr>
            </w:pPr>
            <w:r>
              <w:rPr>
                <w:lang w:val="en-GB"/>
              </w:rPr>
              <w:t>0.929*</w:t>
            </w:r>
          </w:p>
        </w:tc>
        <w:tc>
          <w:tcPr>
            <w:tcW w:w="1735" w:type="dxa"/>
            <w:tcBorders>
              <w:top w:val="nil"/>
              <w:left w:val="nil"/>
              <w:bottom w:val="nil"/>
              <w:right w:val="nil"/>
            </w:tcBorders>
          </w:tcPr>
          <w:p w14:paraId="3B252AA9" w14:textId="77777777" w:rsidR="007E1D85" w:rsidRDefault="007E1D85" w:rsidP="00E86979">
            <w:pPr>
              <w:widowControl w:val="0"/>
              <w:autoSpaceDE w:val="0"/>
              <w:autoSpaceDN w:val="0"/>
              <w:adjustRightInd w:val="0"/>
              <w:jc w:val="center"/>
              <w:rPr>
                <w:lang w:val="en-GB"/>
              </w:rPr>
            </w:pPr>
            <w:r>
              <w:rPr>
                <w:lang w:val="en-GB"/>
              </w:rPr>
              <w:t>0.379</w:t>
            </w:r>
          </w:p>
        </w:tc>
      </w:tr>
      <w:tr w:rsidR="007E1D85" w14:paraId="030098C1" w14:textId="77777777" w:rsidTr="007E1D85">
        <w:trPr>
          <w:jc w:val="center"/>
        </w:trPr>
        <w:tc>
          <w:tcPr>
            <w:tcW w:w="3265" w:type="dxa"/>
            <w:tcBorders>
              <w:top w:val="nil"/>
              <w:left w:val="nil"/>
              <w:bottom w:val="nil"/>
              <w:right w:val="nil"/>
            </w:tcBorders>
          </w:tcPr>
          <w:p w14:paraId="57EC2CD0"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1A8017BC" w14:textId="77777777" w:rsidR="007E1D85" w:rsidRDefault="007E1D85" w:rsidP="00E86979">
            <w:pPr>
              <w:widowControl w:val="0"/>
              <w:autoSpaceDE w:val="0"/>
              <w:autoSpaceDN w:val="0"/>
              <w:adjustRightInd w:val="0"/>
              <w:jc w:val="center"/>
              <w:rPr>
                <w:lang w:val="en-GB"/>
              </w:rPr>
            </w:pPr>
            <w:r>
              <w:rPr>
                <w:lang w:val="en-GB"/>
              </w:rPr>
              <w:t>(0.0505)</w:t>
            </w:r>
          </w:p>
        </w:tc>
        <w:tc>
          <w:tcPr>
            <w:tcW w:w="1735" w:type="dxa"/>
            <w:tcBorders>
              <w:top w:val="nil"/>
              <w:left w:val="nil"/>
              <w:bottom w:val="nil"/>
              <w:right w:val="nil"/>
            </w:tcBorders>
          </w:tcPr>
          <w:p w14:paraId="3F1B378D" w14:textId="77777777" w:rsidR="007E1D85" w:rsidRDefault="007E1D85" w:rsidP="00E86979">
            <w:pPr>
              <w:widowControl w:val="0"/>
              <w:autoSpaceDE w:val="0"/>
              <w:autoSpaceDN w:val="0"/>
              <w:adjustRightInd w:val="0"/>
              <w:jc w:val="center"/>
              <w:rPr>
                <w:lang w:val="en-GB"/>
              </w:rPr>
            </w:pPr>
            <w:r>
              <w:rPr>
                <w:lang w:val="en-GB"/>
              </w:rPr>
              <w:t>(0.440)</w:t>
            </w:r>
          </w:p>
        </w:tc>
        <w:tc>
          <w:tcPr>
            <w:tcW w:w="1735" w:type="dxa"/>
            <w:tcBorders>
              <w:top w:val="nil"/>
              <w:left w:val="nil"/>
              <w:bottom w:val="nil"/>
              <w:right w:val="nil"/>
            </w:tcBorders>
          </w:tcPr>
          <w:p w14:paraId="122EF52A" w14:textId="77777777" w:rsidR="007E1D85" w:rsidRDefault="007E1D85" w:rsidP="00E86979">
            <w:pPr>
              <w:widowControl w:val="0"/>
              <w:autoSpaceDE w:val="0"/>
              <w:autoSpaceDN w:val="0"/>
              <w:adjustRightInd w:val="0"/>
              <w:jc w:val="center"/>
              <w:rPr>
                <w:lang w:val="en-GB"/>
              </w:rPr>
            </w:pPr>
            <w:r>
              <w:rPr>
                <w:lang w:val="en-GB"/>
              </w:rPr>
              <w:t>(0.530)</w:t>
            </w:r>
          </w:p>
        </w:tc>
        <w:tc>
          <w:tcPr>
            <w:tcW w:w="1735" w:type="dxa"/>
            <w:tcBorders>
              <w:top w:val="nil"/>
              <w:left w:val="nil"/>
              <w:bottom w:val="nil"/>
              <w:right w:val="nil"/>
            </w:tcBorders>
          </w:tcPr>
          <w:p w14:paraId="2E80170A" w14:textId="77777777" w:rsidR="007E1D85" w:rsidRDefault="007E1D85" w:rsidP="00E86979">
            <w:pPr>
              <w:widowControl w:val="0"/>
              <w:autoSpaceDE w:val="0"/>
              <w:autoSpaceDN w:val="0"/>
              <w:adjustRightInd w:val="0"/>
              <w:jc w:val="center"/>
              <w:rPr>
                <w:lang w:val="en-GB"/>
              </w:rPr>
            </w:pPr>
            <w:r>
              <w:rPr>
                <w:lang w:val="en-GB"/>
              </w:rPr>
              <w:t>(0.483)</w:t>
            </w:r>
          </w:p>
        </w:tc>
      </w:tr>
      <w:tr w:rsidR="007E1D85" w14:paraId="48EA6D3D" w14:textId="77777777" w:rsidTr="007E1D85">
        <w:trPr>
          <w:jc w:val="center"/>
        </w:trPr>
        <w:tc>
          <w:tcPr>
            <w:tcW w:w="3265" w:type="dxa"/>
            <w:tcBorders>
              <w:top w:val="nil"/>
              <w:left w:val="nil"/>
              <w:bottom w:val="nil"/>
              <w:right w:val="nil"/>
            </w:tcBorders>
          </w:tcPr>
          <w:p w14:paraId="48F0C77B" w14:textId="77777777" w:rsidR="007E1D85" w:rsidRDefault="007E1D85" w:rsidP="00E86979">
            <w:pPr>
              <w:widowControl w:val="0"/>
              <w:autoSpaceDE w:val="0"/>
              <w:autoSpaceDN w:val="0"/>
              <w:adjustRightInd w:val="0"/>
              <w:rPr>
                <w:lang w:val="en-GB"/>
              </w:rPr>
            </w:pPr>
            <w:r>
              <w:rPr>
                <w:lang w:val="en-GB"/>
              </w:rPr>
              <w:t>lnexchangerate_d</w:t>
            </w:r>
          </w:p>
        </w:tc>
        <w:tc>
          <w:tcPr>
            <w:tcW w:w="1736" w:type="dxa"/>
            <w:tcBorders>
              <w:top w:val="nil"/>
              <w:left w:val="nil"/>
              <w:bottom w:val="nil"/>
              <w:right w:val="nil"/>
            </w:tcBorders>
          </w:tcPr>
          <w:p w14:paraId="58218955" w14:textId="77777777" w:rsidR="007E1D85" w:rsidRDefault="007E1D85" w:rsidP="00E86979">
            <w:pPr>
              <w:widowControl w:val="0"/>
              <w:autoSpaceDE w:val="0"/>
              <w:autoSpaceDN w:val="0"/>
              <w:adjustRightInd w:val="0"/>
              <w:jc w:val="center"/>
              <w:rPr>
                <w:lang w:val="en-GB"/>
              </w:rPr>
            </w:pPr>
            <w:r>
              <w:rPr>
                <w:lang w:val="en-GB"/>
              </w:rPr>
              <w:t>-0.318***</w:t>
            </w:r>
          </w:p>
        </w:tc>
        <w:tc>
          <w:tcPr>
            <w:tcW w:w="1735" w:type="dxa"/>
            <w:tcBorders>
              <w:top w:val="nil"/>
              <w:left w:val="nil"/>
              <w:bottom w:val="nil"/>
              <w:right w:val="nil"/>
            </w:tcBorders>
          </w:tcPr>
          <w:p w14:paraId="199E75F2" w14:textId="77777777" w:rsidR="007E1D85" w:rsidRDefault="007E1D85" w:rsidP="00E86979">
            <w:pPr>
              <w:widowControl w:val="0"/>
              <w:autoSpaceDE w:val="0"/>
              <w:autoSpaceDN w:val="0"/>
              <w:adjustRightInd w:val="0"/>
              <w:jc w:val="center"/>
              <w:rPr>
                <w:lang w:val="en-GB"/>
              </w:rPr>
            </w:pPr>
            <w:r>
              <w:rPr>
                <w:lang w:val="en-GB"/>
              </w:rPr>
              <w:t>-0.155</w:t>
            </w:r>
          </w:p>
        </w:tc>
        <w:tc>
          <w:tcPr>
            <w:tcW w:w="1735" w:type="dxa"/>
            <w:tcBorders>
              <w:top w:val="nil"/>
              <w:left w:val="nil"/>
              <w:bottom w:val="nil"/>
              <w:right w:val="nil"/>
            </w:tcBorders>
          </w:tcPr>
          <w:p w14:paraId="6F1F8640" w14:textId="77777777" w:rsidR="007E1D85" w:rsidRDefault="007E1D85" w:rsidP="00E86979">
            <w:pPr>
              <w:widowControl w:val="0"/>
              <w:autoSpaceDE w:val="0"/>
              <w:autoSpaceDN w:val="0"/>
              <w:adjustRightInd w:val="0"/>
              <w:jc w:val="center"/>
              <w:rPr>
                <w:lang w:val="en-GB"/>
              </w:rPr>
            </w:pPr>
            <w:r>
              <w:rPr>
                <w:lang w:val="en-GB"/>
              </w:rPr>
              <w:t>0.259</w:t>
            </w:r>
          </w:p>
        </w:tc>
        <w:tc>
          <w:tcPr>
            <w:tcW w:w="1735" w:type="dxa"/>
            <w:tcBorders>
              <w:top w:val="nil"/>
              <w:left w:val="nil"/>
              <w:bottom w:val="nil"/>
              <w:right w:val="nil"/>
            </w:tcBorders>
          </w:tcPr>
          <w:p w14:paraId="276E2E14" w14:textId="77777777" w:rsidR="007E1D85" w:rsidRDefault="007E1D85" w:rsidP="00E86979">
            <w:pPr>
              <w:widowControl w:val="0"/>
              <w:autoSpaceDE w:val="0"/>
              <w:autoSpaceDN w:val="0"/>
              <w:adjustRightInd w:val="0"/>
              <w:jc w:val="center"/>
              <w:rPr>
                <w:lang w:val="en-GB"/>
              </w:rPr>
            </w:pPr>
            <w:r>
              <w:rPr>
                <w:lang w:val="en-GB"/>
              </w:rPr>
              <w:t>-0.0519</w:t>
            </w:r>
          </w:p>
        </w:tc>
      </w:tr>
      <w:tr w:rsidR="007E1D85" w14:paraId="6B64AC11" w14:textId="77777777" w:rsidTr="007E1D85">
        <w:trPr>
          <w:jc w:val="center"/>
        </w:trPr>
        <w:tc>
          <w:tcPr>
            <w:tcW w:w="3265" w:type="dxa"/>
            <w:tcBorders>
              <w:top w:val="nil"/>
              <w:left w:val="nil"/>
              <w:bottom w:val="nil"/>
              <w:right w:val="nil"/>
            </w:tcBorders>
          </w:tcPr>
          <w:p w14:paraId="646D8AEF"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5977E17E" w14:textId="77777777" w:rsidR="007E1D85" w:rsidRDefault="007E1D85" w:rsidP="00E86979">
            <w:pPr>
              <w:widowControl w:val="0"/>
              <w:autoSpaceDE w:val="0"/>
              <w:autoSpaceDN w:val="0"/>
              <w:adjustRightInd w:val="0"/>
              <w:jc w:val="center"/>
              <w:rPr>
                <w:lang w:val="en-GB"/>
              </w:rPr>
            </w:pPr>
            <w:r>
              <w:rPr>
                <w:lang w:val="en-GB"/>
              </w:rPr>
              <w:t>(0.0771)</w:t>
            </w:r>
          </w:p>
        </w:tc>
        <w:tc>
          <w:tcPr>
            <w:tcW w:w="1735" w:type="dxa"/>
            <w:tcBorders>
              <w:top w:val="nil"/>
              <w:left w:val="nil"/>
              <w:bottom w:val="nil"/>
              <w:right w:val="nil"/>
            </w:tcBorders>
          </w:tcPr>
          <w:p w14:paraId="6712837A" w14:textId="77777777" w:rsidR="007E1D85" w:rsidRDefault="007E1D85" w:rsidP="00E86979">
            <w:pPr>
              <w:widowControl w:val="0"/>
              <w:autoSpaceDE w:val="0"/>
              <w:autoSpaceDN w:val="0"/>
              <w:adjustRightInd w:val="0"/>
              <w:jc w:val="center"/>
              <w:rPr>
                <w:lang w:val="en-GB"/>
              </w:rPr>
            </w:pPr>
            <w:r>
              <w:rPr>
                <w:lang w:val="en-GB"/>
              </w:rPr>
              <w:t>(0.512)</w:t>
            </w:r>
          </w:p>
        </w:tc>
        <w:tc>
          <w:tcPr>
            <w:tcW w:w="1735" w:type="dxa"/>
            <w:tcBorders>
              <w:top w:val="nil"/>
              <w:left w:val="nil"/>
              <w:bottom w:val="nil"/>
              <w:right w:val="nil"/>
            </w:tcBorders>
          </w:tcPr>
          <w:p w14:paraId="4C4ABDF4" w14:textId="77777777" w:rsidR="007E1D85" w:rsidRDefault="007E1D85" w:rsidP="00E86979">
            <w:pPr>
              <w:widowControl w:val="0"/>
              <w:autoSpaceDE w:val="0"/>
              <w:autoSpaceDN w:val="0"/>
              <w:adjustRightInd w:val="0"/>
              <w:jc w:val="center"/>
              <w:rPr>
                <w:lang w:val="en-GB"/>
              </w:rPr>
            </w:pPr>
            <w:r>
              <w:rPr>
                <w:lang w:val="en-GB"/>
              </w:rPr>
              <w:t>(0.573)</w:t>
            </w:r>
          </w:p>
        </w:tc>
        <w:tc>
          <w:tcPr>
            <w:tcW w:w="1735" w:type="dxa"/>
            <w:tcBorders>
              <w:top w:val="nil"/>
              <w:left w:val="nil"/>
              <w:bottom w:val="nil"/>
              <w:right w:val="nil"/>
            </w:tcBorders>
          </w:tcPr>
          <w:p w14:paraId="6A66234A" w14:textId="77777777" w:rsidR="007E1D85" w:rsidRDefault="007E1D85" w:rsidP="00E86979">
            <w:pPr>
              <w:widowControl w:val="0"/>
              <w:autoSpaceDE w:val="0"/>
              <w:autoSpaceDN w:val="0"/>
              <w:adjustRightInd w:val="0"/>
              <w:jc w:val="center"/>
              <w:rPr>
                <w:lang w:val="en-GB"/>
              </w:rPr>
            </w:pPr>
            <w:r>
              <w:rPr>
                <w:lang w:val="en-GB"/>
              </w:rPr>
              <w:t>(0.634)</w:t>
            </w:r>
          </w:p>
        </w:tc>
      </w:tr>
      <w:tr w:rsidR="007E1D85" w14:paraId="62BE4245" w14:textId="77777777" w:rsidTr="007E1D85">
        <w:trPr>
          <w:jc w:val="center"/>
        </w:trPr>
        <w:tc>
          <w:tcPr>
            <w:tcW w:w="3265" w:type="dxa"/>
            <w:tcBorders>
              <w:top w:val="nil"/>
              <w:left w:val="nil"/>
              <w:bottom w:val="nil"/>
              <w:right w:val="nil"/>
            </w:tcBorders>
          </w:tcPr>
          <w:p w14:paraId="1029EE62" w14:textId="77777777" w:rsidR="007E1D85" w:rsidRDefault="007E1D85" w:rsidP="00E86979">
            <w:pPr>
              <w:widowControl w:val="0"/>
              <w:autoSpaceDE w:val="0"/>
              <w:autoSpaceDN w:val="0"/>
              <w:adjustRightInd w:val="0"/>
              <w:rPr>
                <w:lang w:val="en-GB"/>
              </w:rPr>
            </w:pPr>
            <w:r>
              <w:rPr>
                <w:lang w:val="en-GB"/>
              </w:rPr>
              <w:t>lninflation_o</w:t>
            </w:r>
          </w:p>
        </w:tc>
        <w:tc>
          <w:tcPr>
            <w:tcW w:w="1736" w:type="dxa"/>
            <w:tcBorders>
              <w:top w:val="nil"/>
              <w:left w:val="nil"/>
              <w:bottom w:val="nil"/>
              <w:right w:val="nil"/>
            </w:tcBorders>
          </w:tcPr>
          <w:p w14:paraId="33AACFCA" w14:textId="77777777" w:rsidR="007E1D85" w:rsidRDefault="007E1D85" w:rsidP="00E86979">
            <w:pPr>
              <w:widowControl w:val="0"/>
              <w:autoSpaceDE w:val="0"/>
              <w:autoSpaceDN w:val="0"/>
              <w:adjustRightInd w:val="0"/>
              <w:jc w:val="center"/>
              <w:rPr>
                <w:lang w:val="en-GB"/>
              </w:rPr>
            </w:pPr>
            <w:r>
              <w:rPr>
                <w:lang w:val="en-GB"/>
              </w:rPr>
              <w:t>0.0287</w:t>
            </w:r>
          </w:p>
        </w:tc>
        <w:tc>
          <w:tcPr>
            <w:tcW w:w="1735" w:type="dxa"/>
            <w:tcBorders>
              <w:top w:val="nil"/>
              <w:left w:val="nil"/>
              <w:bottom w:val="nil"/>
              <w:right w:val="nil"/>
            </w:tcBorders>
          </w:tcPr>
          <w:p w14:paraId="3AF235F9" w14:textId="77777777" w:rsidR="007E1D85" w:rsidRDefault="007E1D85" w:rsidP="00E86979">
            <w:pPr>
              <w:widowControl w:val="0"/>
              <w:autoSpaceDE w:val="0"/>
              <w:autoSpaceDN w:val="0"/>
              <w:adjustRightInd w:val="0"/>
              <w:jc w:val="center"/>
              <w:rPr>
                <w:lang w:val="en-GB"/>
              </w:rPr>
            </w:pPr>
            <w:r>
              <w:rPr>
                <w:lang w:val="en-GB"/>
              </w:rPr>
              <w:t>0.131*</w:t>
            </w:r>
          </w:p>
        </w:tc>
        <w:tc>
          <w:tcPr>
            <w:tcW w:w="1735" w:type="dxa"/>
            <w:tcBorders>
              <w:top w:val="nil"/>
              <w:left w:val="nil"/>
              <w:bottom w:val="nil"/>
              <w:right w:val="nil"/>
            </w:tcBorders>
          </w:tcPr>
          <w:p w14:paraId="790D7722" w14:textId="77777777" w:rsidR="007E1D85" w:rsidRDefault="007E1D85" w:rsidP="00E86979">
            <w:pPr>
              <w:widowControl w:val="0"/>
              <w:autoSpaceDE w:val="0"/>
              <w:autoSpaceDN w:val="0"/>
              <w:adjustRightInd w:val="0"/>
              <w:jc w:val="center"/>
              <w:rPr>
                <w:lang w:val="en-GB"/>
              </w:rPr>
            </w:pPr>
            <w:r>
              <w:rPr>
                <w:lang w:val="en-GB"/>
              </w:rPr>
              <w:t>0.122</w:t>
            </w:r>
          </w:p>
        </w:tc>
        <w:tc>
          <w:tcPr>
            <w:tcW w:w="1735" w:type="dxa"/>
            <w:tcBorders>
              <w:top w:val="nil"/>
              <w:left w:val="nil"/>
              <w:bottom w:val="nil"/>
              <w:right w:val="nil"/>
            </w:tcBorders>
          </w:tcPr>
          <w:p w14:paraId="14A03FDA" w14:textId="77777777" w:rsidR="007E1D85" w:rsidRDefault="007E1D85" w:rsidP="00E86979">
            <w:pPr>
              <w:widowControl w:val="0"/>
              <w:autoSpaceDE w:val="0"/>
              <w:autoSpaceDN w:val="0"/>
              <w:adjustRightInd w:val="0"/>
              <w:jc w:val="center"/>
              <w:rPr>
                <w:lang w:val="en-GB"/>
              </w:rPr>
            </w:pPr>
            <w:r>
              <w:rPr>
                <w:lang w:val="en-GB"/>
              </w:rPr>
              <w:t>0.132</w:t>
            </w:r>
          </w:p>
        </w:tc>
      </w:tr>
      <w:tr w:rsidR="007E1D85" w14:paraId="6CC53347" w14:textId="77777777" w:rsidTr="007E1D85">
        <w:trPr>
          <w:jc w:val="center"/>
        </w:trPr>
        <w:tc>
          <w:tcPr>
            <w:tcW w:w="3265" w:type="dxa"/>
            <w:tcBorders>
              <w:top w:val="nil"/>
              <w:left w:val="nil"/>
              <w:bottom w:val="nil"/>
              <w:right w:val="nil"/>
            </w:tcBorders>
          </w:tcPr>
          <w:p w14:paraId="3801341F"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2139680C" w14:textId="77777777" w:rsidR="007E1D85" w:rsidRDefault="007E1D85" w:rsidP="00E86979">
            <w:pPr>
              <w:widowControl w:val="0"/>
              <w:autoSpaceDE w:val="0"/>
              <w:autoSpaceDN w:val="0"/>
              <w:adjustRightInd w:val="0"/>
              <w:jc w:val="center"/>
              <w:rPr>
                <w:lang w:val="en-GB"/>
              </w:rPr>
            </w:pPr>
            <w:r>
              <w:rPr>
                <w:lang w:val="en-GB"/>
              </w:rPr>
              <w:t>(0.0556)</w:t>
            </w:r>
          </w:p>
        </w:tc>
        <w:tc>
          <w:tcPr>
            <w:tcW w:w="1735" w:type="dxa"/>
            <w:tcBorders>
              <w:top w:val="nil"/>
              <w:left w:val="nil"/>
              <w:bottom w:val="nil"/>
              <w:right w:val="nil"/>
            </w:tcBorders>
          </w:tcPr>
          <w:p w14:paraId="32596595" w14:textId="77777777" w:rsidR="007E1D85" w:rsidRDefault="007E1D85" w:rsidP="00E86979">
            <w:pPr>
              <w:widowControl w:val="0"/>
              <w:autoSpaceDE w:val="0"/>
              <w:autoSpaceDN w:val="0"/>
              <w:adjustRightInd w:val="0"/>
              <w:jc w:val="center"/>
              <w:rPr>
                <w:lang w:val="en-GB"/>
              </w:rPr>
            </w:pPr>
            <w:r>
              <w:rPr>
                <w:lang w:val="en-GB"/>
              </w:rPr>
              <w:t>(0.0702)</w:t>
            </w:r>
          </w:p>
        </w:tc>
        <w:tc>
          <w:tcPr>
            <w:tcW w:w="1735" w:type="dxa"/>
            <w:tcBorders>
              <w:top w:val="nil"/>
              <w:left w:val="nil"/>
              <w:bottom w:val="nil"/>
              <w:right w:val="nil"/>
            </w:tcBorders>
          </w:tcPr>
          <w:p w14:paraId="2A9ADB13" w14:textId="77777777" w:rsidR="007E1D85" w:rsidRDefault="007E1D85" w:rsidP="00E86979">
            <w:pPr>
              <w:widowControl w:val="0"/>
              <w:autoSpaceDE w:val="0"/>
              <w:autoSpaceDN w:val="0"/>
              <w:adjustRightInd w:val="0"/>
              <w:jc w:val="center"/>
              <w:rPr>
                <w:lang w:val="en-GB"/>
              </w:rPr>
            </w:pPr>
            <w:r>
              <w:rPr>
                <w:lang w:val="en-GB"/>
              </w:rPr>
              <w:t>(0.122)</w:t>
            </w:r>
          </w:p>
        </w:tc>
        <w:tc>
          <w:tcPr>
            <w:tcW w:w="1735" w:type="dxa"/>
            <w:tcBorders>
              <w:top w:val="nil"/>
              <w:left w:val="nil"/>
              <w:bottom w:val="nil"/>
              <w:right w:val="nil"/>
            </w:tcBorders>
          </w:tcPr>
          <w:p w14:paraId="11D3287E" w14:textId="77777777" w:rsidR="007E1D85" w:rsidRDefault="007E1D85" w:rsidP="00E86979">
            <w:pPr>
              <w:widowControl w:val="0"/>
              <w:autoSpaceDE w:val="0"/>
              <w:autoSpaceDN w:val="0"/>
              <w:adjustRightInd w:val="0"/>
              <w:jc w:val="center"/>
              <w:rPr>
                <w:lang w:val="en-GB"/>
              </w:rPr>
            </w:pPr>
            <w:r>
              <w:rPr>
                <w:lang w:val="en-GB"/>
              </w:rPr>
              <w:t>(0.117)</w:t>
            </w:r>
          </w:p>
        </w:tc>
      </w:tr>
      <w:tr w:rsidR="007E1D85" w14:paraId="7EEB90E7" w14:textId="77777777" w:rsidTr="007E1D85">
        <w:trPr>
          <w:jc w:val="center"/>
        </w:trPr>
        <w:tc>
          <w:tcPr>
            <w:tcW w:w="3265" w:type="dxa"/>
            <w:tcBorders>
              <w:top w:val="nil"/>
              <w:left w:val="nil"/>
              <w:bottom w:val="nil"/>
              <w:right w:val="nil"/>
            </w:tcBorders>
          </w:tcPr>
          <w:p w14:paraId="644D0BE6" w14:textId="77777777" w:rsidR="007E1D85" w:rsidRDefault="007E1D85" w:rsidP="00E86979">
            <w:pPr>
              <w:widowControl w:val="0"/>
              <w:autoSpaceDE w:val="0"/>
              <w:autoSpaceDN w:val="0"/>
              <w:adjustRightInd w:val="0"/>
              <w:rPr>
                <w:lang w:val="en-GB"/>
              </w:rPr>
            </w:pPr>
            <w:r>
              <w:rPr>
                <w:lang w:val="en-GB"/>
              </w:rPr>
              <w:t>lninflation_d</w:t>
            </w:r>
          </w:p>
        </w:tc>
        <w:tc>
          <w:tcPr>
            <w:tcW w:w="1736" w:type="dxa"/>
            <w:tcBorders>
              <w:top w:val="nil"/>
              <w:left w:val="nil"/>
              <w:bottom w:val="nil"/>
              <w:right w:val="nil"/>
            </w:tcBorders>
          </w:tcPr>
          <w:p w14:paraId="7ACE5FFA" w14:textId="77777777" w:rsidR="007E1D85" w:rsidRDefault="007E1D85" w:rsidP="00E86979">
            <w:pPr>
              <w:widowControl w:val="0"/>
              <w:autoSpaceDE w:val="0"/>
              <w:autoSpaceDN w:val="0"/>
              <w:adjustRightInd w:val="0"/>
              <w:jc w:val="center"/>
              <w:rPr>
                <w:lang w:val="en-GB"/>
              </w:rPr>
            </w:pPr>
            <w:r>
              <w:rPr>
                <w:lang w:val="en-GB"/>
              </w:rPr>
              <w:t>-0.0482</w:t>
            </w:r>
          </w:p>
        </w:tc>
        <w:tc>
          <w:tcPr>
            <w:tcW w:w="1735" w:type="dxa"/>
            <w:tcBorders>
              <w:top w:val="nil"/>
              <w:left w:val="nil"/>
              <w:bottom w:val="nil"/>
              <w:right w:val="nil"/>
            </w:tcBorders>
          </w:tcPr>
          <w:p w14:paraId="5A44E976" w14:textId="77777777" w:rsidR="007E1D85" w:rsidRDefault="007E1D85" w:rsidP="00E86979">
            <w:pPr>
              <w:widowControl w:val="0"/>
              <w:autoSpaceDE w:val="0"/>
              <w:autoSpaceDN w:val="0"/>
              <w:adjustRightInd w:val="0"/>
              <w:jc w:val="center"/>
              <w:rPr>
                <w:lang w:val="en-GB"/>
              </w:rPr>
            </w:pPr>
            <w:r>
              <w:rPr>
                <w:lang w:val="en-GB"/>
              </w:rPr>
              <w:t>-0.126</w:t>
            </w:r>
          </w:p>
        </w:tc>
        <w:tc>
          <w:tcPr>
            <w:tcW w:w="1735" w:type="dxa"/>
            <w:tcBorders>
              <w:top w:val="nil"/>
              <w:left w:val="nil"/>
              <w:bottom w:val="nil"/>
              <w:right w:val="nil"/>
            </w:tcBorders>
          </w:tcPr>
          <w:p w14:paraId="20BD466F" w14:textId="77777777" w:rsidR="007E1D85" w:rsidRDefault="007E1D85" w:rsidP="00E86979">
            <w:pPr>
              <w:widowControl w:val="0"/>
              <w:autoSpaceDE w:val="0"/>
              <w:autoSpaceDN w:val="0"/>
              <w:adjustRightInd w:val="0"/>
              <w:jc w:val="center"/>
              <w:rPr>
                <w:lang w:val="en-GB"/>
              </w:rPr>
            </w:pPr>
            <w:r>
              <w:rPr>
                <w:lang w:val="en-GB"/>
              </w:rPr>
              <w:t>-0.0978</w:t>
            </w:r>
          </w:p>
        </w:tc>
        <w:tc>
          <w:tcPr>
            <w:tcW w:w="1735" w:type="dxa"/>
            <w:tcBorders>
              <w:top w:val="nil"/>
              <w:left w:val="nil"/>
              <w:bottom w:val="nil"/>
              <w:right w:val="nil"/>
            </w:tcBorders>
          </w:tcPr>
          <w:p w14:paraId="1843DFC0" w14:textId="77777777" w:rsidR="007E1D85" w:rsidRDefault="007E1D85" w:rsidP="00E86979">
            <w:pPr>
              <w:widowControl w:val="0"/>
              <w:autoSpaceDE w:val="0"/>
              <w:autoSpaceDN w:val="0"/>
              <w:adjustRightInd w:val="0"/>
              <w:jc w:val="center"/>
              <w:rPr>
                <w:lang w:val="en-GB"/>
              </w:rPr>
            </w:pPr>
            <w:r>
              <w:rPr>
                <w:lang w:val="en-GB"/>
              </w:rPr>
              <w:t>-0.104</w:t>
            </w:r>
          </w:p>
        </w:tc>
      </w:tr>
      <w:tr w:rsidR="007E1D85" w14:paraId="5A455469" w14:textId="77777777" w:rsidTr="007E1D85">
        <w:trPr>
          <w:jc w:val="center"/>
        </w:trPr>
        <w:tc>
          <w:tcPr>
            <w:tcW w:w="3265" w:type="dxa"/>
            <w:tcBorders>
              <w:top w:val="nil"/>
              <w:left w:val="nil"/>
              <w:bottom w:val="nil"/>
              <w:right w:val="nil"/>
            </w:tcBorders>
          </w:tcPr>
          <w:p w14:paraId="2E22EB0D"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0CA0123D" w14:textId="77777777" w:rsidR="007E1D85" w:rsidRDefault="007E1D85" w:rsidP="00E86979">
            <w:pPr>
              <w:widowControl w:val="0"/>
              <w:autoSpaceDE w:val="0"/>
              <w:autoSpaceDN w:val="0"/>
              <w:adjustRightInd w:val="0"/>
              <w:jc w:val="center"/>
              <w:rPr>
                <w:lang w:val="en-GB"/>
              </w:rPr>
            </w:pPr>
            <w:r>
              <w:rPr>
                <w:lang w:val="en-GB"/>
              </w:rPr>
              <w:t>(0.0910)</w:t>
            </w:r>
          </w:p>
        </w:tc>
        <w:tc>
          <w:tcPr>
            <w:tcW w:w="1735" w:type="dxa"/>
            <w:tcBorders>
              <w:top w:val="nil"/>
              <w:left w:val="nil"/>
              <w:bottom w:val="nil"/>
              <w:right w:val="nil"/>
            </w:tcBorders>
          </w:tcPr>
          <w:p w14:paraId="73E870B2" w14:textId="77777777" w:rsidR="007E1D85" w:rsidRDefault="007E1D85" w:rsidP="00E86979">
            <w:pPr>
              <w:widowControl w:val="0"/>
              <w:autoSpaceDE w:val="0"/>
              <w:autoSpaceDN w:val="0"/>
              <w:adjustRightInd w:val="0"/>
              <w:jc w:val="center"/>
              <w:rPr>
                <w:lang w:val="en-GB"/>
              </w:rPr>
            </w:pPr>
            <w:r>
              <w:rPr>
                <w:lang w:val="en-GB"/>
              </w:rPr>
              <w:t>(0.111)</w:t>
            </w:r>
          </w:p>
        </w:tc>
        <w:tc>
          <w:tcPr>
            <w:tcW w:w="1735" w:type="dxa"/>
            <w:tcBorders>
              <w:top w:val="nil"/>
              <w:left w:val="nil"/>
              <w:bottom w:val="nil"/>
              <w:right w:val="nil"/>
            </w:tcBorders>
          </w:tcPr>
          <w:p w14:paraId="373841E5" w14:textId="77777777" w:rsidR="007E1D85" w:rsidRDefault="007E1D85" w:rsidP="00E86979">
            <w:pPr>
              <w:widowControl w:val="0"/>
              <w:autoSpaceDE w:val="0"/>
              <w:autoSpaceDN w:val="0"/>
              <w:adjustRightInd w:val="0"/>
              <w:jc w:val="center"/>
              <w:rPr>
                <w:lang w:val="en-GB"/>
              </w:rPr>
            </w:pPr>
            <w:r>
              <w:rPr>
                <w:lang w:val="en-GB"/>
              </w:rPr>
              <w:t>(0.0914)</w:t>
            </w:r>
          </w:p>
        </w:tc>
        <w:tc>
          <w:tcPr>
            <w:tcW w:w="1735" w:type="dxa"/>
            <w:tcBorders>
              <w:top w:val="nil"/>
              <w:left w:val="nil"/>
              <w:bottom w:val="nil"/>
              <w:right w:val="nil"/>
            </w:tcBorders>
          </w:tcPr>
          <w:p w14:paraId="0444B0F5" w14:textId="77777777" w:rsidR="007E1D85" w:rsidRDefault="007E1D85" w:rsidP="00E86979">
            <w:pPr>
              <w:widowControl w:val="0"/>
              <w:autoSpaceDE w:val="0"/>
              <w:autoSpaceDN w:val="0"/>
              <w:adjustRightInd w:val="0"/>
              <w:jc w:val="center"/>
              <w:rPr>
                <w:lang w:val="en-GB"/>
              </w:rPr>
            </w:pPr>
            <w:r>
              <w:rPr>
                <w:lang w:val="en-GB"/>
              </w:rPr>
              <w:t>(0.0853)</w:t>
            </w:r>
          </w:p>
        </w:tc>
      </w:tr>
      <w:tr w:rsidR="007E1D85" w14:paraId="58B96BA3" w14:textId="77777777" w:rsidTr="007E1D85">
        <w:trPr>
          <w:jc w:val="center"/>
        </w:trPr>
        <w:tc>
          <w:tcPr>
            <w:tcW w:w="3265" w:type="dxa"/>
            <w:tcBorders>
              <w:top w:val="nil"/>
              <w:left w:val="nil"/>
              <w:bottom w:val="nil"/>
              <w:right w:val="nil"/>
            </w:tcBorders>
          </w:tcPr>
          <w:p w14:paraId="30C41CD5" w14:textId="77777777" w:rsidR="007E1D85" w:rsidRDefault="007E1D85" w:rsidP="00E86979">
            <w:pPr>
              <w:widowControl w:val="0"/>
              <w:autoSpaceDE w:val="0"/>
              <w:autoSpaceDN w:val="0"/>
              <w:adjustRightInd w:val="0"/>
              <w:rPr>
                <w:lang w:val="en-GB"/>
              </w:rPr>
            </w:pPr>
            <w:r>
              <w:rPr>
                <w:lang w:val="en-GB"/>
              </w:rPr>
              <w:t>lag_fdi_stock</w:t>
            </w:r>
          </w:p>
        </w:tc>
        <w:tc>
          <w:tcPr>
            <w:tcW w:w="1736" w:type="dxa"/>
            <w:tcBorders>
              <w:top w:val="nil"/>
              <w:left w:val="nil"/>
              <w:bottom w:val="nil"/>
              <w:right w:val="nil"/>
            </w:tcBorders>
          </w:tcPr>
          <w:p w14:paraId="6E92E54D" w14:textId="77777777" w:rsidR="007E1D85" w:rsidRDefault="007E1D85" w:rsidP="00E86979">
            <w:pPr>
              <w:widowControl w:val="0"/>
              <w:autoSpaceDE w:val="0"/>
              <w:autoSpaceDN w:val="0"/>
              <w:adjustRightInd w:val="0"/>
              <w:jc w:val="center"/>
              <w:rPr>
                <w:lang w:val="en-GB"/>
              </w:rPr>
            </w:pPr>
            <w:r>
              <w:rPr>
                <w:lang w:val="en-GB"/>
              </w:rPr>
              <w:t>2.25e-06***</w:t>
            </w:r>
          </w:p>
        </w:tc>
        <w:tc>
          <w:tcPr>
            <w:tcW w:w="1735" w:type="dxa"/>
            <w:tcBorders>
              <w:top w:val="nil"/>
              <w:left w:val="nil"/>
              <w:bottom w:val="nil"/>
              <w:right w:val="nil"/>
            </w:tcBorders>
          </w:tcPr>
          <w:p w14:paraId="1473B795" w14:textId="77777777" w:rsidR="007E1D85" w:rsidRDefault="007E1D85" w:rsidP="00E86979">
            <w:pPr>
              <w:widowControl w:val="0"/>
              <w:autoSpaceDE w:val="0"/>
              <w:autoSpaceDN w:val="0"/>
              <w:adjustRightInd w:val="0"/>
              <w:jc w:val="center"/>
              <w:rPr>
                <w:lang w:val="en-GB"/>
              </w:rPr>
            </w:pPr>
            <w:r>
              <w:rPr>
                <w:lang w:val="en-GB"/>
              </w:rPr>
              <w:t>1.10e-06**</w:t>
            </w:r>
          </w:p>
        </w:tc>
        <w:tc>
          <w:tcPr>
            <w:tcW w:w="1735" w:type="dxa"/>
            <w:tcBorders>
              <w:top w:val="nil"/>
              <w:left w:val="nil"/>
              <w:bottom w:val="nil"/>
              <w:right w:val="nil"/>
            </w:tcBorders>
          </w:tcPr>
          <w:p w14:paraId="3656854E" w14:textId="77777777" w:rsidR="007E1D85" w:rsidRDefault="007E1D85" w:rsidP="00E86979">
            <w:pPr>
              <w:widowControl w:val="0"/>
              <w:autoSpaceDE w:val="0"/>
              <w:autoSpaceDN w:val="0"/>
              <w:adjustRightInd w:val="0"/>
              <w:jc w:val="center"/>
              <w:rPr>
                <w:lang w:val="en-GB"/>
              </w:rPr>
            </w:pPr>
            <w:r>
              <w:rPr>
                <w:lang w:val="en-GB"/>
              </w:rPr>
              <w:t>1.18e-06**</w:t>
            </w:r>
          </w:p>
        </w:tc>
        <w:tc>
          <w:tcPr>
            <w:tcW w:w="1735" w:type="dxa"/>
            <w:tcBorders>
              <w:top w:val="nil"/>
              <w:left w:val="nil"/>
              <w:bottom w:val="nil"/>
              <w:right w:val="nil"/>
            </w:tcBorders>
          </w:tcPr>
          <w:p w14:paraId="3044C153" w14:textId="77777777" w:rsidR="007E1D85" w:rsidRDefault="007E1D85" w:rsidP="00E86979">
            <w:pPr>
              <w:widowControl w:val="0"/>
              <w:autoSpaceDE w:val="0"/>
              <w:autoSpaceDN w:val="0"/>
              <w:adjustRightInd w:val="0"/>
              <w:jc w:val="center"/>
              <w:rPr>
                <w:lang w:val="en-GB"/>
              </w:rPr>
            </w:pPr>
            <w:r>
              <w:rPr>
                <w:lang w:val="en-GB"/>
              </w:rPr>
              <w:t>-2.61e-07</w:t>
            </w:r>
          </w:p>
        </w:tc>
      </w:tr>
      <w:tr w:rsidR="007E1D85" w14:paraId="3299178E" w14:textId="77777777" w:rsidTr="007E1D85">
        <w:trPr>
          <w:jc w:val="center"/>
        </w:trPr>
        <w:tc>
          <w:tcPr>
            <w:tcW w:w="3265" w:type="dxa"/>
            <w:tcBorders>
              <w:top w:val="nil"/>
              <w:left w:val="nil"/>
              <w:bottom w:val="nil"/>
              <w:right w:val="nil"/>
            </w:tcBorders>
          </w:tcPr>
          <w:p w14:paraId="5C6327ED"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62FF9586" w14:textId="77777777" w:rsidR="007E1D85" w:rsidRDefault="007E1D85" w:rsidP="00E86979">
            <w:pPr>
              <w:widowControl w:val="0"/>
              <w:autoSpaceDE w:val="0"/>
              <w:autoSpaceDN w:val="0"/>
              <w:adjustRightInd w:val="0"/>
              <w:jc w:val="center"/>
              <w:rPr>
                <w:lang w:val="en-GB"/>
              </w:rPr>
            </w:pPr>
            <w:r>
              <w:rPr>
                <w:lang w:val="en-GB"/>
              </w:rPr>
              <w:t>(4.66e-07)</w:t>
            </w:r>
          </w:p>
        </w:tc>
        <w:tc>
          <w:tcPr>
            <w:tcW w:w="1735" w:type="dxa"/>
            <w:tcBorders>
              <w:top w:val="nil"/>
              <w:left w:val="nil"/>
              <w:bottom w:val="nil"/>
              <w:right w:val="nil"/>
            </w:tcBorders>
          </w:tcPr>
          <w:p w14:paraId="02181B23" w14:textId="77777777" w:rsidR="007E1D85" w:rsidRDefault="007E1D85" w:rsidP="00E86979">
            <w:pPr>
              <w:widowControl w:val="0"/>
              <w:autoSpaceDE w:val="0"/>
              <w:autoSpaceDN w:val="0"/>
              <w:adjustRightInd w:val="0"/>
              <w:jc w:val="center"/>
              <w:rPr>
                <w:lang w:val="en-GB"/>
              </w:rPr>
            </w:pPr>
            <w:r>
              <w:rPr>
                <w:lang w:val="en-GB"/>
              </w:rPr>
              <w:t>(5.19e-07)</w:t>
            </w:r>
          </w:p>
        </w:tc>
        <w:tc>
          <w:tcPr>
            <w:tcW w:w="1735" w:type="dxa"/>
            <w:tcBorders>
              <w:top w:val="nil"/>
              <w:left w:val="nil"/>
              <w:bottom w:val="nil"/>
              <w:right w:val="nil"/>
            </w:tcBorders>
          </w:tcPr>
          <w:p w14:paraId="71D5BEF1" w14:textId="77777777" w:rsidR="007E1D85" w:rsidRDefault="007E1D85" w:rsidP="00E86979">
            <w:pPr>
              <w:widowControl w:val="0"/>
              <w:autoSpaceDE w:val="0"/>
              <w:autoSpaceDN w:val="0"/>
              <w:adjustRightInd w:val="0"/>
              <w:jc w:val="center"/>
              <w:rPr>
                <w:lang w:val="en-GB"/>
              </w:rPr>
            </w:pPr>
            <w:r>
              <w:rPr>
                <w:lang w:val="en-GB"/>
              </w:rPr>
              <w:t>(4.78e-07)</w:t>
            </w:r>
          </w:p>
        </w:tc>
        <w:tc>
          <w:tcPr>
            <w:tcW w:w="1735" w:type="dxa"/>
            <w:tcBorders>
              <w:top w:val="nil"/>
              <w:left w:val="nil"/>
              <w:bottom w:val="nil"/>
              <w:right w:val="nil"/>
            </w:tcBorders>
          </w:tcPr>
          <w:p w14:paraId="300B0A5B" w14:textId="77777777" w:rsidR="007E1D85" w:rsidRDefault="007E1D85" w:rsidP="00E86979">
            <w:pPr>
              <w:widowControl w:val="0"/>
              <w:autoSpaceDE w:val="0"/>
              <w:autoSpaceDN w:val="0"/>
              <w:adjustRightInd w:val="0"/>
              <w:jc w:val="center"/>
              <w:rPr>
                <w:lang w:val="en-GB"/>
              </w:rPr>
            </w:pPr>
            <w:r>
              <w:rPr>
                <w:lang w:val="en-GB"/>
              </w:rPr>
              <w:t>(5.25e-07)</w:t>
            </w:r>
          </w:p>
        </w:tc>
      </w:tr>
      <w:tr w:rsidR="007E1D85" w14:paraId="3D713D71" w14:textId="77777777" w:rsidTr="007E1D85">
        <w:trPr>
          <w:jc w:val="center"/>
        </w:trPr>
        <w:tc>
          <w:tcPr>
            <w:tcW w:w="3265" w:type="dxa"/>
            <w:tcBorders>
              <w:top w:val="nil"/>
              <w:left w:val="nil"/>
              <w:bottom w:val="nil"/>
              <w:right w:val="nil"/>
            </w:tcBorders>
          </w:tcPr>
          <w:p w14:paraId="36297BE7" w14:textId="77777777" w:rsidR="007E1D85" w:rsidRDefault="007E1D85" w:rsidP="00E86979">
            <w:pPr>
              <w:widowControl w:val="0"/>
              <w:autoSpaceDE w:val="0"/>
              <w:autoSpaceDN w:val="0"/>
              <w:adjustRightInd w:val="0"/>
              <w:rPr>
                <w:lang w:val="en-GB"/>
              </w:rPr>
            </w:pPr>
            <w:r>
              <w:rPr>
                <w:lang w:val="en-GB"/>
              </w:rPr>
              <w:t>lngdp_o</w:t>
            </w:r>
          </w:p>
        </w:tc>
        <w:tc>
          <w:tcPr>
            <w:tcW w:w="1736" w:type="dxa"/>
            <w:tcBorders>
              <w:top w:val="nil"/>
              <w:left w:val="nil"/>
              <w:bottom w:val="nil"/>
              <w:right w:val="nil"/>
            </w:tcBorders>
          </w:tcPr>
          <w:p w14:paraId="7083142C" w14:textId="77777777" w:rsidR="007E1D85" w:rsidRDefault="007E1D85" w:rsidP="00E86979">
            <w:pPr>
              <w:widowControl w:val="0"/>
              <w:autoSpaceDE w:val="0"/>
              <w:autoSpaceDN w:val="0"/>
              <w:adjustRightInd w:val="0"/>
              <w:jc w:val="center"/>
              <w:rPr>
                <w:lang w:val="en-GB"/>
              </w:rPr>
            </w:pPr>
            <w:r>
              <w:rPr>
                <w:lang w:val="en-GB"/>
              </w:rPr>
              <w:t>0.751***</w:t>
            </w:r>
          </w:p>
        </w:tc>
        <w:tc>
          <w:tcPr>
            <w:tcW w:w="1735" w:type="dxa"/>
            <w:tcBorders>
              <w:top w:val="nil"/>
              <w:left w:val="nil"/>
              <w:bottom w:val="nil"/>
              <w:right w:val="nil"/>
            </w:tcBorders>
          </w:tcPr>
          <w:p w14:paraId="6FA9D238" w14:textId="77777777" w:rsidR="007E1D85" w:rsidRDefault="007E1D85" w:rsidP="00E86979">
            <w:pPr>
              <w:widowControl w:val="0"/>
              <w:autoSpaceDE w:val="0"/>
              <w:autoSpaceDN w:val="0"/>
              <w:adjustRightInd w:val="0"/>
              <w:jc w:val="center"/>
              <w:rPr>
                <w:lang w:val="en-GB"/>
              </w:rPr>
            </w:pPr>
            <w:r>
              <w:rPr>
                <w:lang w:val="en-GB"/>
              </w:rPr>
              <w:t>1.163**</w:t>
            </w:r>
          </w:p>
        </w:tc>
        <w:tc>
          <w:tcPr>
            <w:tcW w:w="1735" w:type="dxa"/>
            <w:tcBorders>
              <w:top w:val="nil"/>
              <w:left w:val="nil"/>
              <w:bottom w:val="nil"/>
              <w:right w:val="nil"/>
            </w:tcBorders>
          </w:tcPr>
          <w:p w14:paraId="60F2A04F" w14:textId="77777777" w:rsidR="007E1D85" w:rsidRDefault="007E1D85" w:rsidP="00E86979">
            <w:pPr>
              <w:widowControl w:val="0"/>
              <w:autoSpaceDE w:val="0"/>
              <w:autoSpaceDN w:val="0"/>
              <w:adjustRightInd w:val="0"/>
              <w:jc w:val="center"/>
              <w:rPr>
                <w:lang w:val="en-GB"/>
              </w:rPr>
            </w:pPr>
            <w:r>
              <w:rPr>
                <w:lang w:val="en-GB"/>
              </w:rPr>
              <w:t>1.232**</w:t>
            </w:r>
          </w:p>
        </w:tc>
        <w:tc>
          <w:tcPr>
            <w:tcW w:w="1735" w:type="dxa"/>
            <w:tcBorders>
              <w:top w:val="nil"/>
              <w:left w:val="nil"/>
              <w:bottom w:val="nil"/>
              <w:right w:val="nil"/>
            </w:tcBorders>
          </w:tcPr>
          <w:p w14:paraId="56FCDB2D" w14:textId="77777777" w:rsidR="007E1D85" w:rsidRDefault="007E1D85" w:rsidP="00E86979">
            <w:pPr>
              <w:widowControl w:val="0"/>
              <w:autoSpaceDE w:val="0"/>
              <w:autoSpaceDN w:val="0"/>
              <w:adjustRightInd w:val="0"/>
              <w:jc w:val="center"/>
              <w:rPr>
                <w:lang w:val="en-GB"/>
              </w:rPr>
            </w:pPr>
            <w:r>
              <w:rPr>
                <w:lang w:val="en-GB"/>
              </w:rPr>
              <w:t>1.451***</w:t>
            </w:r>
          </w:p>
        </w:tc>
      </w:tr>
      <w:tr w:rsidR="007E1D85" w14:paraId="02B9C9E3" w14:textId="77777777" w:rsidTr="007E1D85">
        <w:trPr>
          <w:jc w:val="center"/>
        </w:trPr>
        <w:tc>
          <w:tcPr>
            <w:tcW w:w="3265" w:type="dxa"/>
            <w:tcBorders>
              <w:top w:val="nil"/>
              <w:left w:val="nil"/>
              <w:bottom w:val="nil"/>
              <w:right w:val="nil"/>
            </w:tcBorders>
          </w:tcPr>
          <w:p w14:paraId="3C4EE7B3"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3A1B9B17" w14:textId="77777777" w:rsidR="007E1D85" w:rsidRDefault="007E1D85" w:rsidP="00E86979">
            <w:pPr>
              <w:widowControl w:val="0"/>
              <w:autoSpaceDE w:val="0"/>
              <w:autoSpaceDN w:val="0"/>
              <w:adjustRightInd w:val="0"/>
              <w:jc w:val="center"/>
              <w:rPr>
                <w:lang w:val="en-GB"/>
              </w:rPr>
            </w:pPr>
            <w:r>
              <w:rPr>
                <w:lang w:val="en-GB"/>
              </w:rPr>
              <w:t>(0.0658)</w:t>
            </w:r>
          </w:p>
        </w:tc>
        <w:tc>
          <w:tcPr>
            <w:tcW w:w="1735" w:type="dxa"/>
            <w:tcBorders>
              <w:top w:val="nil"/>
              <w:left w:val="nil"/>
              <w:bottom w:val="nil"/>
              <w:right w:val="nil"/>
            </w:tcBorders>
          </w:tcPr>
          <w:p w14:paraId="50198BC2" w14:textId="77777777" w:rsidR="007E1D85" w:rsidRDefault="007E1D85" w:rsidP="00E86979">
            <w:pPr>
              <w:widowControl w:val="0"/>
              <w:autoSpaceDE w:val="0"/>
              <w:autoSpaceDN w:val="0"/>
              <w:adjustRightInd w:val="0"/>
              <w:jc w:val="center"/>
              <w:rPr>
                <w:lang w:val="en-GB"/>
              </w:rPr>
            </w:pPr>
            <w:r>
              <w:rPr>
                <w:lang w:val="en-GB"/>
              </w:rPr>
              <w:t>(0.470)</w:t>
            </w:r>
          </w:p>
        </w:tc>
        <w:tc>
          <w:tcPr>
            <w:tcW w:w="1735" w:type="dxa"/>
            <w:tcBorders>
              <w:top w:val="nil"/>
              <w:left w:val="nil"/>
              <w:bottom w:val="nil"/>
              <w:right w:val="nil"/>
            </w:tcBorders>
          </w:tcPr>
          <w:p w14:paraId="7F137979" w14:textId="77777777" w:rsidR="007E1D85" w:rsidRDefault="007E1D85" w:rsidP="00E86979">
            <w:pPr>
              <w:widowControl w:val="0"/>
              <w:autoSpaceDE w:val="0"/>
              <w:autoSpaceDN w:val="0"/>
              <w:adjustRightInd w:val="0"/>
              <w:jc w:val="center"/>
              <w:rPr>
                <w:lang w:val="en-GB"/>
              </w:rPr>
            </w:pPr>
            <w:r>
              <w:rPr>
                <w:lang w:val="en-GB"/>
              </w:rPr>
              <w:t>(0.495)</w:t>
            </w:r>
          </w:p>
        </w:tc>
        <w:tc>
          <w:tcPr>
            <w:tcW w:w="1735" w:type="dxa"/>
            <w:tcBorders>
              <w:top w:val="nil"/>
              <w:left w:val="nil"/>
              <w:bottom w:val="nil"/>
              <w:right w:val="nil"/>
            </w:tcBorders>
          </w:tcPr>
          <w:p w14:paraId="29281BA8" w14:textId="77777777" w:rsidR="007E1D85" w:rsidRDefault="007E1D85" w:rsidP="00E86979">
            <w:pPr>
              <w:widowControl w:val="0"/>
              <w:autoSpaceDE w:val="0"/>
              <w:autoSpaceDN w:val="0"/>
              <w:adjustRightInd w:val="0"/>
              <w:jc w:val="center"/>
              <w:rPr>
                <w:lang w:val="en-GB"/>
              </w:rPr>
            </w:pPr>
            <w:r>
              <w:rPr>
                <w:lang w:val="en-GB"/>
              </w:rPr>
              <w:t>(0.493)</w:t>
            </w:r>
          </w:p>
        </w:tc>
      </w:tr>
      <w:tr w:rsidR="007E1D85" w14:paraId="4625308F" w14:textId="77777777" w:rsidTr="007E1D85">
        <w:trPr>
          <w:jc w:val="center"/>
        </w:trPr>
        <w:tc>
          <w:tcPr>
            <w:tcW w:w="3265" w:type="dxa"/>
            <w:tcBorders>
              <w:top w:val="nil"/>
              <w:left w:val="nil"/>
              <w:bottom w:val="nil"/>
              <w:right w:val="nil"/>
            </w:tcBorders>
          </w:tcPr>
          <w:p w14:paraId="2C82B261" w14:textId="77777777" w:rsidR="007E1D85" w:rsidRDefault="007E1D85" w:rsidP="00E86979">
            <w:pPr>
              <w:widowControl w:val="0"/>
              <w:autoSpaceDE w:val="0"/>
              <w:autoSpaceDN w:val="0"/>
              <w:adjustRightInd w:val="0"/>
              <w:rPr>
                <w:lang w:val="en-GB"/>
              </w:rPr>
            </w:pPr>
            <w:r>
              <w:rPr>
                <w:lang w:val="en-GB"/>
              </w:rPr>
              <w:t>lngdp_d</w:t>
            </w:r>
          </w:p>
        </w:tc>
        <w:tc>
          <w:tcPr>
            <w:tcW w:w="1736" w:type="dxa"/>
            <w:tcBorders>
              <w:top w:val="nil"/>
              <w:left w:val="nil"/>
              <w:bottom w:val="nil"/>
              <w:right w:val="nil"/>
            </w:tcBorders>
          </w:tcPr>
          <w:p w14:paraId="2D01ED76" w14:textId="77777777" w:rsidR="007E1D85" w:rsidRDefault="007E1D85" w:rsidP="00E86979">
            <w:pPr>
              <w:widowControl w:val="0"/>
              <w:autoSpaceDE w:val="0"/>
              <w:autoSpaceDN w:val="0"/>
              <w:adjustRightInd w:val="0"/>
              <w:jc w:val="center"/>
              <w:rPr>
                <w:lang w:val="en-GB"/>
              </w:rPr>
            </w:pPr>
            <w:r>
              <w:rPr>
                <w:lang w:val="en-GB"/>
              </w:rPr>
              <w:t>0.729***</w:t>
            </w:r>
          </w:p>
        </w:tc>
        <w:tc>
          <w:tcPr>
            <w:tcW w:w="1735" w:type="dxa"/>
            <w:tcBorders>
              <w:top w:val="nil"/>
              <w:left w:val="nil"/>
              <w:bottom w:val="nil"/>
              <w:right w:val="nil"/>
            </w:tcBorders>
          </w:tcPr>
          <w:p w14:paraId="3DFF9784" w14:textId="77777777" w:rsidR="007E1D85" w:rsidRDefault="007E1D85" w:rsidP="00E86979">
            <w:pPr>
              <w:widowControl w:val="0"/>
              <w:autoSpaceDE w:val="0"/>
              <w:autoSpaceDN w:val="0"/>
              <w:adjustRightInd w:val="0"/>
              <w:jc w:val="center"/>
              <w:rPr>
                <w:lang w:val="en-GB"/>
              </w:rPr>
            </w:pPr>
            <w:r>
              <w:rPr>
                <w:lang w:val="en-GB"/>
              </w:rPr>
              <w:t>-0.352</w:t>
            </w:r>
          </w:p>
        </w:tc>
        <w:tc>
          <w:tcPr>
            <w:tcW w:w="1735" w:type="dxa"/>
            <w:tcBorders>
              <w:top w:val="nil"/>
              <w:left w:val="nil"/>
              <w:bottom w:val="nil"/>
              <w:right w:val="nil"/>
            </w:tcBorders>
          </w:tcPr>
          <w:p w14:paraId="11648004" w14:textId="77777777" w:rsidR="007E1D85" w:rsidRDefault="007E1D85" w:rsidP="00E86979">
            <w:pPr>
              <w:widowControl w:val="0"/>
              <w:autoSpaceDE w:val="0"/>
              <w:autoSpaceDN w:val="0"/>
              <w:adjustRightInd w:val="0"/>
              <w:jc w:val="center"/>
              <w:rPr>
                <w:lang w:val="en-GB"/>
              </w:rPr>
            </w:pPr>
            <w:r>
              <w:rPr>
                <w:lang w:val="en-GB"/>
              </w:rPr>
              <w:t>0.0584</w:t>
            </w:r>
          </w:p>
        </w:tc>
        <w:tc>
          <w:tcPr>
            <w:tcW w:w="1735" w:type="dxa"/>
            <w:tcBorders>
              <w:top w:val="nil"/>
              <w:left w:val="nil"/>
              <w:bottom w:val="nil"/>
              <w:right w:val="nil"/>
            </w:tcBorders>
          </w:tcPr>
          <w:p w14:paraId="578FE3DB" w14:textId="77777777" w:rsidR="007E1D85" w:rsidRDefault="007E1D85" w:rsidP="00E86979">
            <w:pPr>
              <w:widowControl w:val="0"/>
              <w:autoSpaceDE w:val="0"/>
              <w:autoSpaceDN w:val="0"/>
              <w:adjustRightInd w:val="0"/>
              <w:jc w:val="center"/>
              <w:rPr>
                <w:lang w:val="en-GB"/>
              </w:rPr>
            </w:pPr>
            <w:r>
              <w:rPr>
                <w:lang w:val="en-GB"/>
              </w:rPr>
              <w:t>0.120</w:t>
            </w:r>
          </w:p>
        </w:tc>
      </w:tr>
      <w:tr w:rsidR="007E1D85" w14:paraId="36B62166" w14:textId="77777777" w:rsidTr="007E1D85">
        <w:trPr>
          <w:jc w:val="center"/>
        </w:trPr>
        <w:tc>
          <w:tcPr>
            <w:tcW w:w="3265" w:type="dxa"/>
            <w:tcBorders>
              <w:top w:val="nil"/>
              <w:left w:val="nil"/>
              <w:bottom w:val="nil"/>
              <w:right w:val="nil"/>
            </w:tcBorders>
          </w:tcPr>
          <w:p w14:paraId="1BC4BC49"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65780A4B" w14:textId="77777777" w:rsidR="007E1D85" w:rsidRDefault="007E1D85" w:rsidP="00E86979">
            <w:pPr>
              <w:widowControl w:val="0"/>
              <w:autoSpaceDE w:val="0"/>
              <w:autoSpaceDN w:val="0"/>
              <w:adjustRightInd w:val="0"/>
              <w:jc w:val="center"/>
              <w:rPr>
                <w:lang w:val="en-GB"/>
              </w:rPr>
            </w:pPr>
            <w:r>
              <w:rPr>
                <w:lang w:val="en-GB"/>
              </w:rPr>
              <w:t>(0.0835)</w:t>
            </w:r>
          </w:p>
        </w:tc>
        <w:tc>
          <w:tcPr>
            <w:tcW w:w="1735" w:type="dxa"/>
            <w:tcBorders>
              <w:top w:val="nil"/>
              <w:left w:val="nil"/>
              <w:bottom w:val="nil"/>
              <w:right w:val="nil"/>
            </w:tcBorders>
          </w:tcPr>
          <w:p w14:paraId="492FCDEA" w14:textId="77777777" w:rsidR="007E1D85" w:rsidRDefault="007E1D85" w:rsidP="00E86979">
            <w:pPr>
              <w:widowControl w:val="0"/>
              <w:autoSpaceDE w:val="0"/>
              <w:autoSpaceDN w:val="0"/>
              <w:adjustRightInd w:val="0"/>
              <w:jc w:val="center"/>
              <w:rPr>
                <w:lang w:val="en-GB"/>
              </w:rPr>
            </w:pPr>
            <w:r>
              <w:rPr>
                <w:lang w:val="en-GB"/>
              </w:rPr>
              <w:t>(0.444)</w:t>
            </w:r>
          </w:p>
        </w:tc>
        <w:tc>
          <w:tcPr>
            <w:tcW w:w="1735" w:type="dxa"/>
            <w:tcBorders>
              <w:top w:val="nil"/>
              <w:left w:val="nil"/>
              <w:bottom w:val="nil"/>
              <w:right w:val="nil"/>
            </w:tcBorders>
          </w:tcPr>
          <w:p w14:paraId="49FB6EB6" w14:textId="77777777" w:rsidR="007E1D85" w:rsidRDefault="007E1D85" w:rsidP="00E86979">
            <w:pPr>
              <w:widowControl w:val="0"/>
              <w:autoSpaceDE w:val="0"/>
              <w:autoSpaceDN w:val="0"/>
              <w:adjustRightInd w:val="0"/>
              <w:jc w:val="center"/>
              <w:rPr>
                <w:lang w:val="en-GB"/>
              </w:rPr>
            </w:pPr>
            <w:r>
              <w:rPr>
                <w:lang w:val="en-GB"/>
              </w:rPr>
              <w:t>(0.469)</w:t>
            </w:r>
          </w:p>
        </w:tc>
        <w:tc>
          <w:tcPr>
            <w:tcW w:w="1735" w:type="dxa"/>
            <w:tcBorders>
              <w:top w:val="nil"/>
              <w:left w:val="nil"/>
              <w:bottom w:val="nil"/>
              <w:right w:val="nil"/>
            </w:tcBorders>
          </w:tcPr>
          <w:p w14:paraId="4DD31AC0" w14:textId="77777777" w:rsidR="007E1D85" w:rsidRDefault="007E1D85" w:rsidP="00E86979">
            <w:pPr>
              <w:widowControl w:val="0"/>
              <w:autoSpaceDE w:val="0"/>
              <w:autoSpaceDN w:val="0"/>
              <w:adjustRightInd w:val="0"/>
              <w:jc w:val="center"/>
              <w:rPr>
                <w:lang w:val="en-GB"/>
              </w:rPr>
            </w:pPr>
            <w:r>
              <w:rPr>
                <w:lang w:val="en-GB"/>
              </w:rPr>
              <w:t>(0.493)</w:t>
            </w:r>
          </w:p>
        </w:tc>
      </w:tr>
      <w:tr w:rsidR="007E1D85" w14:paraId="5B72D095" w14:textId="77777777" w:rsidTr="007E1D85">
        <w:trPr>
          <w:jc w:val="center"/>
        </w:trPr>
        <w:tc>
          <w:tcPr>
            <w:tcW w:w="3265" w:type="dxa"/>
            <w:tcBorders>
              <w:top w:val="nil"/>
              <w:left w:val="nil"/>
              <w:bottom w:val="nil"/>
              <w:right w:val="nil"/>
            </w:tcBorders>
          </w:tcPr>
          <w:p w14:paraId="042C243E" w14:textId="77777777" w:rsidR="007E1D85" w:rsidRDefault="007E1D85" w:rsidP="00E86979">
            <w:pPr>
              <w:widowControl w:val="0"/>
              <w:autoSpaceDE w:val="0"/>
              <w:autoSpaceDN w:val="0"/>
              <w:adjustRightInd w:val="0"/>
              <w:rPr>
                <w:lang w:val="en-GB"/>
              </w:rPr>
            </w:pPr>
            <w:r>
              <w:rPr>
                <w:lang w:val="en-GB"/>
              </w:rPr>
              <w:t>lndist</w:t>
            </w:r>
          </w:p>
        </w:tc>
        <w:tc>
          <w:tcPr>
            <w:tcW w:w="1736" w:type="dxa"/>
            <w:tcBorders>
              <w:top w:val="nil"/>
              <w:left w:val="nil"/>
              <w:bottom w:val="nil"/>
              <w:right w:val="nil"/>
            </w:tcBorders>
          </w:tcPr>
          <w:p w14:paraId="2C771E5D" w14:textId="77777777" w:rsidR="007E1D85" w:rsidRDefault="007E1D85" w:rsidP="00E86979">
            <w:pPr>
              <w:widowControl w:val="0"/>
              <w:autoSpaceDE w:val="0"/>
              <w:autoSpaceDN w:val="0"/>
              <w:adjustRightInd w:val="0"/>
              <w:jc w:val="center"/>
              <w:rPr>
                <w:lang w:val="en-GB"/>
              </w:rPr>
            </w:pPr>
            <w:r>
              <w:rPr>
                <w:lang w:val="en-GB"/>
              </w:rPr>
              <w:t>-0.0259</w:t>
            </w:r>
          </w:p>
        </w:tc>
        <w:tc>
          <w:tcPr>
            <w:tcW w:w="1735" w:type="dxa"/>
            <w:tcBorders>
              <w:top w:val="nil"/>
              <w:left w:val="nil"/>
              <w:bottom w:val="nil"/>
              <w:right w:val="nil"/>
            </w:tcBorders>
          </w:tcPr>
          <w:p w14:paraId="70D4A655" w14:textId="77777777" w:rsidR="007E1D85" w:rsidRDefault="007E1D85" w:rsidP="00E86979">
            <w:pPr>
              <w:widowControl w:val="0"/>
              <w:autoSpaceDE w:val="0"/>
              <w:autoSpaceDN w:val="0"/>
              <w:adjustRightInd w:val="0"/>
              <w:jc w:val="center"/>
              <w:rPr>
                <w:lang w:val="en-GB"/>
              </w:rPr>
            </w:pPr>
            <w:r>
              <w:rPr>
                <w:lang w:val="en-GB"/>
              </w:rPr>
              <w:t>0.0504</w:t>
            </w:r>
          </w:p>
        </w:tc>
        <w:tc>
          <w:tcPr>
            <w:tcW w:w="1735" w:type="dxa"/>
            <w:tcBorders>
              <w:top w:val="nil"/>
              <w:left w:val="nil"/>
              <w:bottom w:val="nil"/>
              <w:right w:val="nil"/>
            </w:tcBorders>
          </w:tcPr>
          <w:p w14:paraId="28FDEED6" w14:textId="77777777" w:rsidR="007E1D85" w:rsidRDefault="007E1D85" w:rsidP="00E86979">
            <w:pPr>
              <w:widowControl w:val="0"/>
              <w:autoSpaceDE w:val="0"/>
              <w:autoSpaceDN w:val="0"/>
              <w:adjustRightInd w:val="0"/>
              <w:jc w:val="center"/>
              <w:rPr>
                <w:lang w:val="en-GB"/>
              </w:rPr>
            </w:pPr>
            <w:r>
              <w:rPr>
                <w:lang w:val="en-GB"/>
              </w:rPr>
              <w:t>0.0427</w:t>
            </w:r>
          </w:p>
        </w:tc>
        <w:tc>
          <w:tcPr>
            <w:tcW w:w="1735" w:type="dxa"/>
            <w:tcBorders>
              <w:top w:val="nil"/>
              <w:left w:val="nil"/>
              <w:bottom w:val="nil"/>
              <w:right w:val="nil"/>
            </w:tcBorders>
          </w:tcPr>
          <w:p w14:paraId="30C0470F" w14:textId="77777777" w:rsidR="007E1D85" w:rsidRDefault="007E1D85" w:rsidP="00E86979">
            <w:pPr>
              <w:widowControl w:val="0"/>
              <w:autoSpaceDE w:val="0"/>
              <w:autoSpaceDN w:val="0"/>
              <w:adjustRightInd w:val="0"/>
              <w:jc w:val="center"/>
              <w:rPr>
                <w:lang w:val="en-GB"/>
              </w:rPr>
            </w:pPr>
          </w:p>
        </w:tc>
      </w:tr>
      <w:tr w:rsidR="007E1D85" w14:paraId="01EE74BF" w14:textId="77777777" w:rsidTr="007E1D85">
        <w:trPr>
          <w:jc w:val="center"/>
        </w:trPr>
        <w:tc>
          <w:tcPr>
            <w:tcW w:w="3265" w:type="dxa"/>
            <w:tcBorders>
              <w:top w:val="nil"/>
              <w:left w:val="nil"/>
              <w:bottom w:val="nil"/>
              <w:right w:val="nil"/>
            </w:tcBorders>
          </w:tcPr>
          <w:p w14:paraId="5EB8BE91"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7073A3BA" w14:textId="77777777" w:rsidR="007E1D85" w:rsidRDefault="007E1D85" w:rsidP="00E86979">
            <w:pPr>
              <w:widowControl w:val="0"/>
              <w:autoSpaceDE w:val="0"/>
              <w:autoSpaceDN w:val="0"/>
              <w:adjustRightInd w:val="0"/>
              <w:jc w:val="center"/>
              <w:rPr>
                <w:lang w:val="en-GB"/>
              </w:rPr>
            </w:pPr>
            <w:r>
              <w:rPr>
                <w:lang w:val="en-GB"/>
              </w:rPr>
              <w:t>(0.0931)</w:t>
            </w:r>
          </w:p>
        </w:tc>
        <w:tc>
          <w:tcPr>
            <w:tcW w:w="1735" w:type="dxa"/>
            <w:tcBorders>
              <w:top w:val="nil"/>
              <w:left w:val="nil"/>
              <w:bottom w:val="nil"/>
              <w:right w:val="nil"/>
            </w:tcBorders>
          </w:tcPr>
          <w:p w14:paraId="1F5D1BB8" w14:textId="77777777" w:rsidR="007E1D85" w:rsidRDefault="007E1D85" w:rsidP="00E86979">
            <w:pPr>
              <w:widowControl w:val="0"/>
              <w:autoSpaceDE w:val="0"/>
              <w:autoSpaceDN w:val="0"/>
              <w:adjustRightInd w:val="0"/>
              <w:jc w:val="center"/>
              <w:rPr>
                <w:lang w:val="en-GB"/>
              </w:rPr>
            </w:pPr>
            <w:r>
              <w:rPr>
                <w:lang w:val="en-GB"/>
              </w:rPr>
              <w:t>(0.0937)</w:t>
            </w:r>
          </w:p>
        </w:tc>
        <w:tc>
          <w:tcPr>
            <w:tcW w:w="1735" w:type="dxa"/>
            <w:tcBorders>
              <w:top w:val="nil"/>
              <w:left w:val="nil"/>
              <w:bottom w:val="nil"/>
              <w:right w:val="nil"/>
            </w:tcBorders>
          </w:tcPr>
          <w:p w14:paraId="51FD3324" w14:textId="77777777" w:rsidR="007E1D85" w:rsidRDefault="007E1D85" w:rsidP="00E86979">
            <w:pPr>
              <w:widowControl w:val="0"/>
              <w:autoSpaceDE w:val="0"/>
              <w:autoSpaceDN w:val="0"/>
              <w:adjustRightInd w:val="0"/>
              <w:jc w:val="center"/>
              <w:rPr>
                <w:lang w:val="en-GB"/>
              </w:rPr>
            </w:pPr>
            <w:r>
              <w:rPr>
                <w:lang w:val="en-GB"/>
              </w:rPr>
              <w:t>(0.0897)</w:t>
            </w:r>
          </w:p>
        </w:tc>
        <w:tc>
          <w:tcPr>
            <w:tcW w:w="1735" w:type="dxa"/>
            <w:tcBorders>
              <w:top w:val="nil"/>
              <w:left w:val="nil"/>
              <w:bottom w:val="nil"/>
              <w:right w:val="nil"/>
            </w:tcBorders>
          </w:tcPr>
          <w:p w14:paraId="799FC8FC" w14:textId="77777777" w:rsidR="007E1D85" w:rsidRDefault="007E1D85" w:rsidP="00E86979">
            <w:pPr>
              <w:widowControl w:val="0"/>
              <w:autoSpaceDE w:val="0"/>
              <w:autoSpaceDN w:val="0"/>
              <w:adjustRightInd w:val="0"/>
              <w:jc w:val="center"/>
              <w:rPr>
                <w:lang w:val="en-GB"/>
              </w:rPr>
            </w:pPr>
          </w:p>
        </w:tc>
      </w:tr>
      <w:tr w:rsidR="007E1D85" w14:paraId="7D0EF18E" w14:textId="77777777" w:rsidTr="007E1D85">
        <w:trPr>
          <w:jc w:val="center"/>
        </w:trPr>
        <w:tc>
          <w:tcPr>
            <w:tcW w:w="3265" w:type="dxa"/>
            <w:tcBorders>
              <w:top w:val="nil"/>
              <w:left w:val="nil"/>
              <w:bottom w:val="nil"/>
              <w:right w:val="nil"/>
            </w:tcBorders>
          </w:tcPr>
          <w:p w14:paraId="340166FB" w14:textId="77777777" w:rsidR="007E1D85" w:rsidRDefault="007E1D85" w:rsidP="00E86979">
            <w:pPr>
              <w:widowControl w:val="0"/>
              <w:autoSpaceDE w:val="0"/>
              <w:autoSpaceDN w:val="0"/>
              <w:adjustRightInd w:val="0"/>
              <w:rPr>
                <w:lang w:val="en-GB"/>
              </w:rPr>
            </w:pPr>
            <w:r>
              <w:rPr>
                <w:lang w:val="en-GB"/>
              </w:rPr>
              <w:t>comlang_off</w:t>
            </w:r>
          </w:p>
        </w:tc>
        <w:tc>
          <w:tcPr>
            <w:tcW w:w="1736" w:type="dxa"/>
            <w:tcBorders>
              <w:top w:val="nil"/>
              <w:left w:val="nil"/>
              <w:bottom w:val="nil"/>
              <w:right w:val="nil"/>
            </w:tcBorders>
          </w:tcPr>
          <w:p w14:paraId="34D86961" w14:textId="77777777" w:rsidR="007E1D85" w:rsidRDefault="007E1D85" w:rsidP="00E86979">
            <w:pPr>
              <w:widowControl w:val="0"/>
              <w:autoSpaceDE w:val="0"/>
              <w:autoSpaceDN w:val="0"/>
              <w:adjustRightInd w:val="0"/>
              <w:jc w:val="center"/>
              <w:rPr>
                <w:lang w:val="en-GB"/>
              </w:rPr>
            </w:pPr>
            <w:r>
              <w:rPr>
                <w:lang w:val="en-GB"/>
              </w:rPr>
              <w:t>0.339**</w:t>
            </w:r>
          </w:p>
        </w:tc>
        <w:tc>
          <w:tcPr>
            <w:tcW w:w="1735" w:type="dxa"/>
            <w:tcBorders>
              <w:top w:val="nil"/>
              <w:left w:val="nil"/>
              <w:bottom w:val="nil"/>
              <w:right w:val="nil"/>
            </w:tcBorders>
          </w:tcPr>
          <w:p w14:paraId="6D4F6F93" w14:textId="77777777" w:rsidR="007E1D85" w:rsidRDefault="007E1D85" w:rsidP="00E86979">
            <w:pPr>
              <w:widowControl w:val="0"/>
              <w:autoSpaceDE w:val="0"/>
              <w:autoSpaceDN w:val="0"/>
              <w:adjustRightInd w:val="0"/>
              <w:jc w:val="center"/>
              <w:rPr>
                <w:lang w:val="en-GB"/>
              </w:rPr>
            </w:pPr>
            <w:r>
              <w:rPr>
                <w:lang w:val="en-GB"/>
              </w:rPr>
              <w:t>0.442***</w:t>
            </w:r>
          </w:p>
        </w:tc>
        <w:tc>
          <w:tcPr>
            <w:tcW w:w="1735" w:type="dxa"/>
            <w:tcBorders>
              <w:top w:val="nil"/>
              <w:left w:val="nil"/>
              <w:bottom w:val="nil"/>
              <w:right w:val="nil"/>
            </w:tcBorders>
          </w:tcPr>
          <w:p w14:paraId="1B78433B" w14:textId="77777777" w:rsidR="007E1D85" w:rsidRDefault="007E1D85" w:rsidP="00E86979">
            <w:pPr>
              <w:widowControl w:val="0"/>
              <w:autoSpaceDE w:val="0"/>
              <w:autoSpaceDN w:val="0"/>
              <w:adjustRightInd w:val="0"/>
              <w:jc w:val="center"/>
              <w:rPr>
                <w:lang w:val="en-GB"/>
              </w:rPr>
            </w:pPr>
            <w:r>
              <w:rPr>
                <w:lang w:val="en-GB"/>
              </w:rPr>
              <w:t>0.425***</w:t>
            </w:r>
          </w:p>
        </w:tc>
        <w:tc>
          <w:tcPr>
            <w:tcW w:w="1735" w:type="dxa"/>
            <w:tcBorders>
              <w:top w:val="nil"/>
              <w:left w:val="nil"/>
              <w:bottom w:val="nil"/>
              <w:right w:val="nil"/>
            </w:tcBorders>
          </w:tcPr>
          <w:p w14:paraId="6FB7E667" w14:textId="77777777" w:rsidR="007E1D85" w:rsidRDefault="007E1D85" w:rsidP="00E86979">
            <w:pPr>
              <w:widowControl w:val="0"/>
              <w:autoSpaceDE w:val="0"/>
              <w:autoSpaceDN w:val="0"/>
              <w:adjustRightInd w:val="0"/>
              <w:jc w:val="center"/>
              <w:rPr>
                <w:lang w:val="en-GB"/>
              </w:rPr>
            </w:pPr>
          </w:p>
        </w:tc>
      </w:tr>
      <w:tr w:rsidR="007E1D85" w14:paraId="2689FB47" w14:textId="77777777" w:rsidTr="007E1D85">
        <w:trPr>
          <w:jc w:val="center"/>
        </w:trPr>
        <w:tc>
          <w:tcPr>
            <w:tcW w:w="3265" w:type="dxa"/>
            <w:tcBorders>
              <w:top w:val="nil"/>
              <w:left w:val="nil"/>
              <w:bottom w:val="nil"/>
              <w:right w:val="nil"/>
            </w:tcBorders>
          </w:tcPr>
          <w:p w14:paraId="4155C341"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12307965" w14:textId="77777777" w:rsidR="007E1D85" w:rsidRDefault="007E1D85" w:rsidP="00E86979">
            <w:pPr>
              <w:widowControl w:val="0"/>
              <w:autoSpaceDE w:val="0"/>
              <w:autoSpaceDN w:val="0"/>
              <w:adjustRightInd w:val="0"/>
              <w:jc w:val="center"/>
              <w:rPr>
                <w:lang w:val="en-GB"/>
              </w:rPr>
            </w:pPr>
            <w:r>
              <w:rPr>
                <w:lang w:val="en-GB"/>
              </w:rPr>
              <w:t>(0.158)</w:t>
            </w:r>
          </w:p>
        </w:tc>
        <w:tc>
          <w:tcPr>
            <w:tcW w:w="1735" w:type="dxa"/>
            <w:tcBorders>
              <w:top w:val="nil"/>
              <w:left w:val="nil"/>
              <w:bottom w:val="nil"/>
              <w:right w:val="nil"/>
            </w:tcBorders>
          </w:tcPr>
          <w:p w14:paraId="68ADD6EE" w14:textId="77777777" w:rsidR="007E1D85" w:rsidRDefault="007E1D85" w:rsidP="00E86979">
            <w:pPr>
              <w:widowControl w:val="0"/>
              <w:autoSpaceDE w:val="0"/>
              <w:autoSpaceDN w:val="0"/>
              <w:adjustRightInd w:val="0"/>
              <w:jc w:val="center"/>
              <w:rPr>
                <w:lang w:val="en-GB"/>
              </w:rPr>
            </w:pPr>
            <w:r>
              <w:rPr>
                <w:lang w:val="en-GB"/>
              </w:rPr>
              <w:t>(0.149)</w:t>
            </w:r>
          </w:p>
        </w:tc>
        <w:tc>
          <w:tcPr>
            <w:tcW w:w="1735" w:type="dxa"/>
            <w:tcBorders>
              <w:top w:val="nil"/>
              <w:left w:val="nil"/>
              <w:bottom w:val="nil"/>
              <w:right w:val="nil"/>
            </w:tcBorders>
          </w:tcPr>
          <w:p w14:paraId="701B4DFC" w14:textId="77777777" w:rsidR="007E1D85" w:rsidRDefault="007E1D85" w:rsidP="00E86979">
            <w:pPr>
              <w:widowControl w:val="0"/>
              <w:autoSpaceDE w:val="0"/>
              <w:autoSpaceDN w:val="0"/>
              <w:adjustRightInd w:val="0"/>
              <w:jc w:val="center"/>
              <w:rPr>
                <w:lang w:val="en-GB"/>
              </w:rPr>
            </w:pPr>
            <w:r>
              <w:rPr>
                <w:lang w:val="en-GB"/>
              </w:rPr>
              <w:t>(0.145)</w:t>
            </w:r>
          </w:p>
        </w:tc>
        <w:tc>
          <w:tcPr>
            <w:tcW w:w="1735" w:type="dxa"/>
            <w:tcBorders>
              <w:top w:val="nil"/>
              <w:left w:val="nil"/>
              <w:bottom w:val="nil"/>
              <w:right w:val="nil"/>
            </w:tcBorders>
          </w:tcPr>
          <w:p w14:paraId="628BC178" w14:textId="77777777" w:rsidR="007E1D85" w:rsidRDefault="007E1D85" w:rsidP="00E86979">
            <w:pPr>
              <w:widowControl w:val="0"/>
              <w:autoSpaceDE w:val="0"/>
              <w:autoSpaceDN w:val="0"/>
              <w:adjustRightInd w:val="0"/>
              <w:jc w:val="center"/>
              <w:rPr>
                <w:lang w:val="en-GB"/>
              </w:rPr>
            </w:pPr>
          </w:p>
        </w:tc>
      </w:tr>
      <w:tr w:rsidR="007E1D85" w14:paraId="27817750" w14:textId="77777777" w:rsidTr="007E1D85">
        <w:trPr>
          <w:jc w:val="center"/>
        </w:trPr>
        <w:tc>
          <w:tcPr>
            <w:tcW w:w="3265" w:type="dxa"/>
            <w:tcBorders>
              <w:top w:val="nil"/>
              <w:left w:val="nil"/>
              <w:bottom w:val="nil"/>
              <w:right w:val="nil"/>
            </w:tcBorders>
          </w:tcPr>
          <w:p w14:paraId="16798EBD" w14:textId="77777777" w:rsidR="007E1D85" w:rsidRDefault="007E1D85" w:rsidP="00E86979">
            <w:pPr>
              <w:widowControl w:val="0"/>
              <w:autoSpaceDE w:val="0"/>
              <w:autoSpaceDN w:val="0"/>
              <w:adjustRightInd w:val="0"/>
              <w:rPr>
                <w:lang w:val="en-GB"/>
              </w:rPr>
            </w:pPr>
            <w:r>
              <w:rPr>
                <w:lang w:val="en-GB"/>
              </w:rPr>
              <w:t>contig</w:t>
            </w:r>
          </w:p>
        </w:tc>
        <w:tc>
          <w:tcPr>
            <w:tcW w:w="1736" w:type="dxa"/>
            <w:tcBorders>
              <w:top w:val="nil"/>
              <w:left w:val="nil"/>
              <w:bottom w:val="nil"/>
              <w:right w:val="nil"/>
            </w:tcBorders>
          </w:tcPr>
          <w:p w14:paraId="5065A820" w14:textId="77777777" w:rsidR="007E1D85" w:rsidRDefault="007E1D85" w:rsidP="00E86979">
            <w:pPr>
              <w:widowControl w:val="0"/>
              <w:autoSpaceDE w:val="0"/>
              <w:autoSpaceDN w:val="0"/>
              <w:adjustRightInd w:val="0"/>
              <w:jc w:val="center"/>
              <w:rPr>
                <w:lang w:val="en-GB"/>
              </w:rPr>
            </w:pPr>
            <w:r>
              <w:rPr>
                <w:lang w:val="en-GB"/>
              </w:rPr>
              <w:t>0.532**</w:t>
            </w:r>
          </w:p>
        </w:tc>
        <w:tc>
          <w:tcPr>
            <w:tcW w:w="1735" w:type="dxa"/>
            <w:tcBorders>
              <w:top w:val="nil"/>
              <w:left w:val="nil"/>
              <w:bottom w:val="nil"/>
              <w:right w:val="nil"/>
            </w:tcBorders>
          </w:tcPr>
          <w:p w14:paraId="66EFA7B1" w14:textId="77777777" w:rsidR="007E1D85" w:rsidRDefault="007E1D85" w:rsidP="00E86979">
            <w:pPr>
              <w:widowControl w:val="0"/>
              <w:autoSpaceDE w:val="0"/>
              <w:autoSpaceDN w:val="0"/>
              <w:adjustRightInd w:val="0"/>
              <w:jc w:val="center"/>
              <w:rPr>
                <w:lang w:val="en-GB"/>
              </w:rPr>
            </w:pPr>
            <w:r>
              <w:rPr>
                <w:lang w:val="en-GB"/>
              </w:rPr>
              <w:t>0.846***</w:t>
            </w:r>
          </w:p>
        </w:tc>
        <w:tc>
          <w:tcPr>
            <w:tcW w:w="1735" w:type="dxa"/>
            <w:tcBorders>
              <w:top w:val="nil"/>
              <w:left w:val="nil"/>
              <w:bottom w:val="nil"/>
              <w:right w:val="nil"/>
            </w:tcBorders>
          </w:tcPr>
          <w:p w14:paraId="130129DD" w14:textId="77777777" w:rsidR="007E1D85" w:rsidRDefault="007E1D85" w:rsidP="00E86979">
            <w:pPr>
              <w:widowControl w:val="0"/>
              <w:autoSpaceDE w:val="0"/>
              <w:autoSpaceDN w:val="0"/>
              <w:adjustRightInd w:val="0"/>
              <w:jc w:val="center"/>
              <w:rPr>
                <w:lang w:val="en-GB"/>
              </w:rPr>
            </w:pPr>
            <w:r>
              <w:rPr>
                <w:lang w:val="en-GB"/>
              </w:rPr>
              <w:t>0.839***</w:t>
            </w:r>
          </w:p>
        </w:tc>
        <w:tc>
          <w:tcPr>
            <w:tcW w:w="1735" w:type="dxa"/>
            <w:tcBorders>
              <w:top w:val="nil"/>
              <w:left w:val="nil"/>
              <w:bottom w:val="nil"/>
              <w:right w:val="nil"/>
            </w:tcBorders>
          </w:tcPr>
          <w:p w14:paraId="2EAFC0BA" w14:textId="77777777" w:rsidR="007E1D85" w:rsidRDefault="007E1D85" w:rsidP="00E86979">
            <w:pPr>
              <w:widowControl w:val="0"/>
              <w:autoSpaceDE w:val="0"/>
              <w:autoSpaceDN w:val="0"/>
              <w:adjustRightInd w:val="0"/>
              <w:jc w:val="center"/>
              <w:rPr>
                <w:lang w:val="en-GB"/>
              </w:rPr>
            </w:pPr>
          </w:p>
        </w:tc>
      </w:tr>
      <w:tr w:rsidR="007E1D85" w14:paraId="03652F2E" w14:textId="77777777" w:rsidTr="007E1D85">
        <w:trPr>
          <w:jc w:val="center"/>
        </w:trPr>
        <w:tc>
          <w:tcPr>
            <w:tcW w:w="3265" w:type="dxa"/>
            <w:tcBorders>
              <w:top w:val="nil"/>
              <w:left w:val="nil"/>
              <w:bottom w:val="nil"/>
              <w:right w:val="nil"/>
            </w:tcBorders>
          </w:tcPr>
          <w:p w14:paraId="2CCB0670"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03C2D061" w14:textId="77777777" w:rsidR="007E1D85" w:rsidRDefault="007E1D85" w:rsidP="00E86979">
            <w:pPr>
              <w:widowControl w:val="0"/>
              <w:autoSpaceDE w:val="0"/>
              <w:autoSpaceDN w:val="0"/>
              <w:adjustRightInd w:val="0"/>
              <w:jc w:val="center"/>
              <w:rPr>
                <w:lang w:val="en-GB"/>
              </w:rPr>
            </w:pPr>
            <w:r>
              <w:rPr>
                <w:lang w:val="en-GB"/>
              </w:rPr>
              <w:t>(0.226)</w:t>
            </w:r>
          </w:p>
        </w:tc>
        <w:tc>
          <w:tcPr>
            <w:tcW w:w="1735" w:type="dxa"/>
            <w:tcBorders>
              <w:top w:val="nil"/>
              <w:left w:val="nil"/>
              <w:bottom w:val="nil"/>
              <w:right w:val="nil"/>
            </w:tcBorders>
          </w:tcPr>
          <w:p w14:paraId="63C0DCF9" w14:textId="77777777" w:rsidR="007E1D85" w:rsidRDefault="007E1D85" w:rsidP="00E86979">
            <w:pPr>
              <w:widowControl w:val="0"/>
              <w:autoSpaceDE w:val="0"/>
              <w:autoSpaceDN w:val="0"/>
              <w:adjustRightInd w:val="0"/>
              <w:jc w:val="center"/>
              <w:rPr>
                <w:lang w:val="en-GB"/>
              </w:rPr>
            </w:pPr>
            <w:r>
              <w:rPr>
                <w:lang w:val="en-GB"/>
              </w:rPr>
              <w:t>(0.203)</w:t>
            </w:r>
          </w:p>
        </w:tc>
        <w:tc>
          <w:tcPr>
            <w:tcW w:w="1735" w:type="dxa"/>
            <w:tcBorders>
              <w:top w:val="nil"/>
              <w:left w:val="nil"/>
              <w:bottom w:val="nil"/>
              <w:right w:val="nil"/>
            </w:tcBorders>
          </w:tcPr>
          <w:p w14:paraId="78EA1E16" w14:textId="77777777" w:rsidR="007E1D85" w:rsidRDefault="007E1D85" w:rsidP="00E86979">
            <w:pPr>
              <w:widowControl w:val="0"/>
              <w:autoSpaceDE w:val="0"/>
              <w:autoSpaceDN w:val="0"/>
              <w:adjustRightInd w:val="0"/>
              <w:jc w:val="center"/>
              <w:rPr>
                <w:lang w:val="en-GB"/>
              </w:rPr>
            </w:pPr>
            <w:r>
              <w:rPr>
                <w:lang w:val="en-GB"/>
              </w:rPr>
              <w:t>(0.200)</w:t>
            </w:r>
          </w:p>
        </w:tc>
        <w:tc>
          <w:tcPr>
            <w:tcW w:w="1735" w:type="dxa"/>
            <w:tcBorders>
              <w:top w:val="nil"/>
              <w:left w:val="nil"/>
              <w:bottom w:val="nil"/>
              <w:right w:val="nil"/>
            </w:tcBorders>
          </w:tcPr>
          <w:p w14:paraId="489125D5" w14:textId="77777777" w:rsidR="007E1D85" w:rsidRDefault="007E1D85" w:rsidP="00E86979">
            <w:pPr>
              <w:widowControl w:val="0"/>
              <w:autoSpaceDE w:val="0"/>
              <w:autoSpaceDN w:val="0"/>
              <w:adjustRightInd w:val="0"/>
              <w:jc w:val="center"/>
              <w:rPr>
                <w:lang w:val="en-GB"/>
              </w:rPr>
            </w:pPr>
          </w:p>
        </w:tc>
      </w:tr>
      <w:tr w:rsidR="007E1D85" w14:paraId="563C4532" w14:textId="77777777" w:rsidTr="007E1D85">
        <w:trPr>
          <w:jc w:val="center"/>
        </w:trPr>
        <w:tc>
          <w:tcPr>
            <w:tcW w:w="3265" w:type="dxa"/>
            <w:tcBorders>
              <w:top w:val="nil"/>
              <w:left w:val="nil"/>
              <w:bottom w:val="nil"/>
              <w:right w:val="nil"/>
            </w:tcBorders>
          </w:tcPr>
          <w:p w14:paraId="5BCFA02C" w14:textId="77777777" w:rsidR="007E1D85" w:rsidRDefault="007E1D85" w:rsidP="00E86979">
            <w:pPr>
              <w:widowControl w:val="0"/>
              <w:autoSpaceDE w:val="0"/>
              <w:autoSpaceDN w:val="0"/>
              <w:adjustRightInd w:val="0"/>
              <w:rPr>
                <w:lang w:val="en-GB"/>
              </w:rPr>
            </w:pPr>
            <w:r>
              <w:rPr>
                <w:lang w:val="en-GB"/>
              </w:rPr>
              <w:t>Constant</w:t>
            </w:r>
          </w:p>
        </w:tc>
        <w:tc>
          <w:tcPr>
            <w:tcW w:w="1736" w:type="dxa"/>
            <w:tcBorders>
              <w:top w:val="nil"/>
              <w:left w:val="nil"/>
              <w:bottom w:val="nil"/>
              <w:right w:val="nil"/>
            </w:tcBorders>
          </w:tcPr>
          <w:p w14:paraId="4740951F" w14:textId="77777777" w:rsidR="007E1D85" w:rsidRDefault="007E1D85" w:rsidP="00E86979">
            <w:pPr>
              <w:widowControl w:val="0"/>
              <w:autoSpaceDE w:val="0"/>
              <w:autoSpaceDN w:val="0"/>
              <w:adjustRightInd w:val="0"/>
              <w:jc w:val="center"/>
              <w:rPr>
                <w:lang w:val="en-GB"/>
              </w:rPr>
            </w:pPr>
            <w:r>
              <w:rPr>
                <w:lang w:val="en-GB"/>
              </w:rPr>
              <w:t>-16.50***</w:t>
            </w:r>
          </w:p>
        </w:tc>
        <w:tc>
          <w:tcPr>
            <w:tcW w:w="1735" w:type="dxa"/>
            <w:tcBorders>
              <w:top w:val="nil"/>
              <w:left w:val="nil"/>
              <w:bottom w:val="nil"/>
              <w:right w:val="nil"/>
            </w:tcBorders>
          </w:tcPr>
          <w:p w14:paraId="13A597A3" w14:textId="77777777" w:rsidR="007E1D85" w:rsidRDefault="007E1D85" w:rsidP="00E86979">
            <w:pPr>
              <w:widowControl w:val="0"/>
              <w:autoSpaceDE w:val="0"/>
              <w:autoSpaceDN w:val="0"/>
              <w:adjustRightInd w:val="0"/>
              <w:jc w:val="center"/>
              <w:rPr>
                <w:lang w:val="en-GB"/>
              </w:rPr>
            </w:pPr>
            <w:r>
              <w:rPr>
                <w:lang w:val="en-GB"/>
              </w:rPr>
              <w:t>10.80</w:t>
            </w:r>
          </w:p>
        </w:tc>
        <w:tc>
          <w:tcPr>
            <w:tcW w:w="1735" w:type="dxa"/>
            <w:tcBorders>
              <w:top w:val="nil"/>
              <w:left w:val="nil"/>
              <w:bottom w:val="nil"/>
              <w:right w:val="nil"/>
            </w:tcBorders>
          </w:tcPr>
          <w:p w14:paraId="52B705BB" w14:textId="77777777" w:rsidR="007E1D85" w:rsidRDefault="007E1D85" w:rsidP="00E86979">
            <w:pPr>
              <w:widowControl w:val="0"/>
              <w:autoSpaceDE w:val="0"/>
              <w:autoSpaceDN w:val="0"/>
              <w:adjustRightInd w:val="0"/>
              <w:jc w:val="center"/>
              <w:rPr>
                <w:lang w:val="en-GB"/>
              </w:rPr>
            </w:pPr>
            <w:r>
              <w:rPr>
                <w:lang w:val="en-GB"/>
              </w:rPr>
              <w:t>-19.70</w:t>
            </w:r>
          </w:p>
        </w:tc>
        <w:tc>
          <w:tcPr>
            <w:tcW w:w="1735" w:type="dxa"/>
            <w:tcBorders>
              <w:top w:val="nil"/>
              <w:left w:val="nil"/>
              <w:bottom w:val="nil"/>
              <w:right w:val="nil"/>
            </w:tcBorders>
          </w:tcPr>
          <w:p w14:paraId="5263B5A4" w14:textId="77777777" w:rsidR="007E1D85" w:rsidRDefault="007E1D85" w:rsidP="00E86979">
            <w:pPr>
              <w:widowControl w:val="0"/>
              <w:autoSpaceDE w:val="0"/>
              <w:autoSpaceDN w:val="0"/>
              <w:adjustRightInd w:val="0"/>
              <w:jc w:val="center"/>
              <w:rPr>
                <w:lang w:val="en-GB"/>
              </w:rPr>
            </w:pPr>
            <w:r>
              <w:rPr>
                <w:lang w:val="en-GB"/>
              </w:rPr>
              <w:t>-14.42</w:t>
            </w:r>
          </w:p>
        </w:tc>
      </w:tr>
      <w:tr w:rsidR="007E1D85" w14:paraId="07A5AFA7" w14:textId="77777777" w:rsidTr="007E1D85">
        <w:trPr>
          <w:jc w:val="center"/>
        </w:trPr>
        <w:tc>
          <w:tcPr>
            <w:tcW w:w="3265" w:type="dxa"/>
            <w:tcBorders>
              <w:top w:val="nil"/>
              <w:left w:val="nil"/>
              <w:bottom w:val="nil"/>
              <w:right w:val="nil"/>
            </w:tcBorders>
          </w:tcPr>
          <w:p w14:paraId="6137693A"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25CCBCA6" w14:textId="77777777" w:rsidR="007E1D85" w:rsidRDefault="007E1D85" w:rsidP="00E86979">
            <w:pPr>
              <w:widowControl w:val="0"/>
              <w:autoSpaceDE w:val="0"/>
              <w:autoSpaceDN w:val="0"/>
              <w:adjustRightInd w:val="0"/>
              <w:jc w:val="center"/>
              <w:rPr>
                <w:lang w:val="en-GB"/>
              </w:rPr>
            </w:pPr>
            <w:r>
              <w:rPr>
                <w:lang w:val="en-GB"/>
              </w:rPr>
              <w:t>(3.134)</w:t>
            </w:r>
          </w:p>
        </w:tc>
        <w:tc>
          <w:tcPr>
            <w:tcW w:w="1735" w:type="dxa"/>
            <w:tcBorders>
              <w:top w:val="nil"/>
              <w:left w:val="nil"/>
              <w:bottom w:val="nil"/>
              <w:right w:val="nil"/>
            </w:tcBorders>
          </w:tcPr>
          <w:p w14:paraId="3A6DF955" w14:textId="77777777" w:rsidR="007E1D85" w:rsidRDefault="007E1D85" w:rsidP="00E86979">
            <w:pPr>
              <w:widowControl w:val="0"/>
              <w:autoSpaceDE w:val="0"/>
              <w:autoSpaceDN w:val="0"/>
              <w:adjustRightInd w:val="0"/>
              <w:jc w:val="center"/>
              <w:rPr>
                <w:lang w:val="en-GB"/>
              </w:rPr>
            </w:pPr>
            <w:r>
              <w:rPr>
                <w:lang w:val="en-GB"/>
              </w:rPr>
              <w:t>(11.47)</w:t>
            </w:r>
          </w:p>
        </w:tc>
        <w:tc>
          <w:tcPr>
            <w:tcW w:w="1735" w:type="dxa"/>
            <w:tcBorders>
              <w:top w:val="nil"/>
              <w:left w:val="nil"/>
              <w:bottom w:val="nil"/>
              <w:right w:val="nil"/>
            </w:tcBorders>
          </w:tcPr>
          <w:p w14:paraId="2803013B" w14:textId="77777777" w:rsidR="007E1D85" w:rsidRDefault="007E1D85" w:rsidP="00E86979">
            <w:pPr>
              <w:widowControl w:val="0"/>
              <w:autoSpaceDE w:val="0"/>
              <w:autoSpaceDN w:val="0"/>
              <w:adjustRightInd w:val="0"/>
              <w:jc w:val="center"/>
              <w:rPr>
                <w:lang w:val="en-GB"/>
              </w:rPr>
            </w:pPr>
            <w:r>
              <w:rPr>
                <w:lang w:val="en-GB"/>
              </w:rPr>
              <w:t>(15.55)</w:t>
            </w:r>
          </w:p>
        </w:tc>
        <w:tc>
          <w:tcPr>
            <w:tcW w:w="1735" w:type="dxa"/>
            <w:tcBorders>
              <w:top w:val="nil"/>
              <w:left w:val="nil"/>
              <w:bottom w:val="nil"/>
              <w:right w:val="nil"/>
            </w:tcBorders>
          </w:tcPr>
          <w:p w14:paraId="1652F5A0" w14:textId="77777777" w:rsidR="007E1D85" w:rsidRDefault="007E1D85" w:rsidP="00E86979">
            <w:pPr>
              <w:widowControl w:val="0"/>
              <w:autoSpaceDE w:val="0"/>
              <w:autoSpaceDN w:val="0"/>
              <w:adjustRightInd w:val="0"/>
              <w:jc w:val="center"/>
              <w:rPr>
                <w:lang w:val="en-GB"/>
              </w:rPr>
            </w:pPr>
            <w:r>
              <w:rPr>
                <w:lang w:val="en-GB"/>
              </w:rPr>
              <w:t>(15.23)</w:t>
            </w:r>
          </w:p>
        </w:tc>
      </w:tr>
      <w:tr w:rsidR="007E1D85" w14:paraId="2395718B" w14:textId="77777777" w:rsidTr="007E1D85">
        <w:trPr>
          <w:jc w:val="center"/>
        </w:trPr>
        <w:tc>
          <w:tcPr>
            <w:tcW w:w="3265" w:type="dxa"/>
            <w:tcBorders>
              <w:top w:val="nil"/>
              <w:left w:val="nil"/>
              <w:bottom w:val="nil"/>
              <w:right w:val="nil"/>
            </w:tcBorders>
          </w:tcPr>
          <w:p w14:paraId="7A5059CE" w14:textId="77777777" w:rsidR="007E1D85" w:rsidRDefault="007E1D85" w:rsidP="00E86979">
            <w:pPr>
              <w:widowControl w:val="0"/>
              <w:autoSpaceDE w:val="0"/>
              <w:autoSpaceDN w:val="0"/>
              <w:adjustRightInd w:val="0"/>
              <w:rPr>
                <w:lang w:val="en-GB"/>
              </w:rPr>
            </w:pPr>
          </w:p>
        </w:tc>
        <w:tc>
          <w:tcPr>
            <w:tcW w:w="1736" w:type="dxa"/>
            <w:tcBorders>
              <w:top w:val="nil"/>
              <w:left w:val="nil"/>
              <w:bottom w:val="nil"/>
              <w:right w:val="nil"/>
            </w:tcBorders>
          </w:tcPr>
          <w:p w14:paraId="77922041" w14:textId="77777777" w:rsidR="007E1D85" w:rsidRDefault="007E1D85" w:rsidP="00E86979">
            <w:pPr>
              <w:widowControl w:val="0"/>
              <w:autoSpaceDE w:val="0"/>
              <w:autoSpaceDN w:val="0"/>
              <w:adjustRightInd w:val="0"/>
              <w:jc w:val="center"/>
              <w:rPr>
                <w:lang w:val="en-GB"/>
              </w:rPr>
            </w:pPr>
          </w:p>
        </w:tc>
        <w:tc>
          <w:tcPr>
            <w:tcW w:w="1735" w:type="dxa"/>
            <w:tcBorders>
              <w:top w:val="nil"/>
              <w:left w:val="nil"/>
              <w:bottom w:val="nil"/>
              <w:right w:val="nil"/>
            </w:tcBorders>
          </w:tcPr>
          <w:p w14:paraId="3BEC5786" w14:textId="77777777" w:rsidR="007E1D85" w:rsidRDefault="007E1D85" w:rsidP="00E86979">
            <w:pPr>
              <w:widowControl w:val="0"/>
              <w:autoSpaceDE w:val="0"/>
              <w:autoSpaceDN w:val="0"/>
              <w:adjustRightInd w:val="0"/>
              <w:jc w:val="center"/>
              <w:rPr>
                <w:lang w:val="en-GB"/>
              </w:rPr>
            </w:pPr>
          </w:p>
        </w:tc>
        <w:tc>
          <w:tcPr>
            <w:tcW w:w="1735" w:type="dxa"/>
            <w:tcBorders>
              <w:top w:val="nil"/>
              <w:left w:val="nil"/>
              <w:bottom w:val="nil"/>
              <w:right w:val="nil"/>
            </w:tcBorders>
          </w:tcPr>
          <w:p w14:paraId="74E67788" w14:textId="77777777" w:rsidR="007E1D85" w:rsidRDefault="007E1D85" w:rsidP="00E86979">
            <w:pPr>
              <w:widowControl w:val="0"/>
              <w:autoSpaceDE w:val="0"/>
              <w:autoSpaceDN w:val="0"/>
              <w:adjustRightInd w:val="0"/>
              <w:jc w:val="center"/>
              <w:rPr>
                <w:lang w:val="en-GB"/>
              </w:rPr>
            </w:pPr>
          </w:p>
        </w:tc>
        <w:tc>
          <w:tcPr>
            <w:tcW w:w="1735" w:type="dxa"/>
            <w:tcBorders>
              <w:top w:val="nil"/>
              <w:left w:val="nil"/>
              <w:bottom w:val="nil"/>
              <w:right w:val="nil"/>
            </w:tcBorders>
          </w:tcPr>
          <w:p w14:paraId="4884A407" w14:textId="77777777" w:rsidR="007E1D85" w:rsidRDefault="007E1D85" w:rsidP="00E86979">
            <w:pPr>
              <w:widowControl w:val="0"/>
              <w:autoSpaceDE w:val="0"/>
              <w:autoSpaceDN w:val="0"/>
              <w:adjustRightInd w:val="0"/>
              <w:jc w:val="center"/>
              <w:rPr>
                <w:lang w:val="en-GB"/>
              </w:rPr>
            </w:pPr>
          </w:p>
        </w:tc>
      </w:tr>
      <w:tr w:rsidR="007E1D85" w14:paraId="0A350998" w14:textId="77777777" w:rsidTr="007E1D85">
        <w:trPr>
          <w:jc w:val="center"/>
        </w:trPr>
        <w:tc>
          <w:tcPr>
            <w:tcW w:w="3265" w:type="dxa"/>
            <w:tcBorders>
              <w:top w:val="nil"/>
              <w:left w:val="nil"/>
              <w:bottom w:val="nil"/>
              <w:right w:val="nil"/>
            </w:tcBorders>
          </w:tcPr>
          <w:p w14:paraId="3731A289" w14:textId="77777777" w:rsidR="007E1D85" w:rsidRDefault="007E1D85" w:rsidP="00E86979">
            <w:pPr>
              <w:widowControl w:val="0"/>
              <w:autoSpaceDE w:val="0"/>
              <w:autoSpaceDN w:val="0"/>
              <w:adjustRightInd w:val="0"/>
              <w:rPr>
                <w:lang w:val="en-GB"/>
              </w:rPr>
            </w:pPr>
            <w:r>
              <w:rPr>
                <w:lang w:val="en-GB"/>
              </w:rPr>
              <w:t>Observations</w:t>
            </w:r>
          </w:p>
        </w:tc>
        <w:tc>
          <w:tcPr>
            <w:tcW w:w="1736" w:type="dxa"/>
            <w:tcBorders>
              <w:top w:val="nil"/>
              <w:left w:val="nil"/>
              <w:bottom w:val="nil"/>
              <w:right w:val="nil"/>
            </w:tcBorders>
          </w:tcPr>
          <w:p w14:paraId="06352EBA" w14:textId="77777777" w:rsidR="007E1D85" w:rsidRDefault="007E1D85" w:rsidP="00E86979">
            <w:pPr>
              <w:widowControl w:val="0"/>
              <w:autoSpaceDE w:val="0"/>
              <w:autoSpaceDN w:val="0"/>
              <w:adjustRightInd w:val="0"/>
              <w:jc w:val="center"/>
              <w:rPr>
                <w:lang w:val="en-GB"/>
              </w:rPr>
            </w:pPr>
            <w:r>
              <w:rPr>
                <w:lang w:val="en-GB"/>
              </w:rPr>
              <w:t>7,663</w:t>
            </w:r>
          </w:p>
        </w:tc>
        <w:tc>
          <w:tcPr>
            <w:tcW w:w="1735" w:type="dxa"/>
            <w:tcBorders>
              <w:top w:val="nil"/>
              <w:left w:val="nil"/>
              <w:bottom w:val="nil"/>
              <w:right w:val="nil"/>
            </w:tcBorders>
          </w:tcPr>
          <w:p w14:paraId="414E3797" w14:textId="77777777" w:rsidR="007E1D85" w:rsidRDefault="007E1D85" w:rsidP="00E86979">
            <w:pPr>
              <w:widowControl w:val="0"/>
              <w:autoSpaceDE w:val="0"/>
              <w:autoSpaceDN w:val="0"/>
              <w:adjustRightInd w:val="0"/>
              <w:jc w:val="center"/>
              <w:rPr>
                <w:lang w:val="en-GB"/>
              </w:rPr>
            </w:pPr>
            <w:r>
              <w:rPr>
                <w:lang w:val="en-GB"/>
              </w:rPr>
              <w:t>7,663</w:t>
            </w:r>
          </w:p>
        </w:tc>
        <w:tc>
          <w:tcPr>
            <w:tcW w:w="1735" w:type="dxa"/>
            <w:tcBorders>
              <w:top w:val="nil"/>
              <w:left w:val="nil"/>
              <w:bottom w:val="nil"/>
              <w:right w:val="nil"/>
            </w:tcBorders>
          </w:tcPr>
          <w:p w14:paraId="70B76129" w14:textId="77777777" w:rsidR="007E1D85" w:rsidRDefault="007E1D85" w:rsidP="00E86979">
            <w:pPr>
              <w:widowControl w:val="0"/>
              <w:autoSpaceDE w:val="0"/>
              <w:autoSpaceDN w:val="0"/>
              <w:adjustRightInd w:val="0"/>
              <w:jc w:val="center"/>
              <w:rPr>
                <w:lang w:val="en-GB"/>
              </w:rPr>
            </w:pPr>
            <w:r>
              <w:rPr>
                <w:lang w:val="en-GB"/>
              </w:rPr>
              <w:t>7,663</w:t>
            </w:r>
          </w:p>
        </w:tc>
        <w:tc>
          <w:tcPr>
            <w:tcW w:w="1735" w:type="dxa"/>
            <w:tcBorders>
              <w:top w:val="nil"/>
              <w:left w:val="nil"/>
              <w:bottom w:val="nil"/>
              <w:right w:val="nil"/>
            </w:tcBorders>
          </w:tcPr>
          <w:p w14:paraId="461762C5" w14:textId="77777777" w:rsidR="007E1D85" w:rsidRDefault="007E1D85" w:rsidP="00E86979">
            <w:pPr>
              <w:widowControl w:val="0"/>
              <w:autoSpaceDE w:val="0"/>
              <w:autoSpaceDN w:val="0"/>
              <w:adjustRightInd w:val="0"/>
              <w:jc w:val="center"/>
              <w:rPr>
                <w:lang w:val="en-GB"/>
              </w:rPr>
            </w:pPr>
            <w:r>
              <w:rPr>
                <w:lang w:val="en-GB"/>
              </w:rPr>
              <w:t>7,046</w:t>
            </w:r>
          </w:p>
        </w:tc>
      </w:tr>
      <w:tr w:rsidR="007E1D85" w14:paraId="299D86AB" w14:textId="77777777" w:rsidTr="007E1D85">
        <w:tblPrEx>
          <w:tblBorders>
            <w:bottom w:val="single" w:sz="6" w:space="0" w:color="auto"/>
          </w:tblBorders>
        </w:tblPrEx>
        <w:trPr>
          <w:jc w:val="center"/>
        </w:trPr>
        <w:tc>
          <w:tcPr>
            <w:tcW w:w="3265" w:type="dxa"/>
            <w:tcBorders>
              <w:top w:val="nil"/>
              <w:left w:val="nil"/>
              <w:bottom w:val="single" w:sz="6" w:space="0" w:color="auto"/>
              <w:right w:val="nil"/>
            </w:tcBorders>
          </w:tcPr>
          <w:p w14:paraId="2FBDC085" w14:textId="77777777" w:rsidR="007E1D85" w:rsidRDefault="007E1D85" w:rsidP="00E86979">
            <w:pPr>
              <w:widowControl w:val="0"/>
              <w:autoSpaceDE w:val="0"/>
              <w:autoSpaceDN w:val="0"/>
              <w:adjustRightInd w:val="0"/>
              <w:rPr>
                <w:lang w:val="en-GB"/>
              </w:rPr>
            </w:pPr>
            <w:r>
              <w:rPr>
                <w:lang w:val="en-GB"/>
              </w:rPr>
              <w:t>R-squared</w:t>
            </w:r>
          </w:p>
          <w:p w14:paraId="1D8F7FEA" w14:textId="77777777" w:rsidR="007E1D85" w:rsidRDefault="007E1D85" w:rsidP="00E86979">
            <w:pPr>
              <w:widowControl w:val="0"/>
              <w:autoSpaceDE w:val="0"/>
              <w:autoSpaceDN w:val="0"/>
              <w:adjustRightInd w:val="0"/>
              <w:rPr>
                <w:lang w:val="en-GB"/>
              </w:rPr>
            </w:pPr>
            <w:r>
              <w:rPr>
                <w:lang w:val="en-GB"/>
              </w:rPr>
              <w:t>Country FE</w:t>
            </w:r>
          </w:p>
          <w:p w14:paraId="252B066E" w14:textId="77777777" w:rsidR="007E1D85" w:rsidRDefault="007E1D85" w:rsidP="00E86979">
            <w:pPr>
              <w:widowControl w:val="0"/>
              <w:autoSpaceDE w:val="0"/>
              <w:autoSpaceDN w:val="0"/>
              <w:adjustRightInd w:val="0"/>
              <w:rPr>
                <w:lang w:val="en-GB"/>
              </w:rPr>
            </w:pPr>
            <w:r>
              <w:rPr>
                <w:lang w:val="en-GB"/>
              </w:rPr>
              <w:t>Time FE</w:t>
            </w:r>
          </w:p>
          <w:p w14:paraId="7EA27C4E" w14:textId="77777777" w:rsidR="007E1D85" w:rsidRDefault="007E1D85" w:rsidP="00E86979">
            <w:pPr>
              <w:widowControl w:val="0"/>
              <w:autoSpaceDE w:val="0"/>
              <w:autoSpaceDN w:val="0"/>
              <w:adjustRightInd w:val="0"/>
              <w:rPr>
                <w:lang w:val="en-GB"/>
              </w:rPr>
            </w:pPr>
            <w:r>
              <w:rPr>
                <w:lang w:val="en-GB"/>
              </w:rPr>
              <w:t>Dyadic FE</w:t>
            </w:r>
          </w:p>
        </w:tc>
        <w:tc>
          <w:tcPr>
            <w:tcW w:w="1736" w:type="dxa"/>
            <w:tcBorders>
              <w:top w:val="nil"/>
              <w:left w:val="nil"/>
              <w:bottom w:val="single" w:sz="6" w:space="0" w:color="auto"/>
              <w:right w:val="nil"/>
            </w:tcBorders>
          </w:tcPr>
          <w:p w14:paraId="3A87AE14" w14:textId="77777777" w:rsidR="007E1D85" w:rsidRDefault="007E1D85" w:rsidP="00E86979">
            <w:pPr>
              <w:widowControl w:val="0"/>
              <w:autoSpaceDE w:val="0"/>
              <w:autoSpaceDN w:val="0"/>
              <w:adjustRightInd w:val="0"/>
              <w:jc w:val="center"/>
              <w:rPr>
                <w:lang w:val="en-GB"/>
              </w:rPr>
            </w:pPr>
            <w:r>
              <w:rPr>
                <w:lang w:val="en-GB"/>
              </w:rPr>
              <w:t>0.319</w:t>
            </w:r>
          </w:p>
          <w:p w14:paraId="022E04C5" w14:textId="77777777" w:rsidR="007E1D85" w:rsidRDefault="007E1D85" w:rsidP="00E86979">
            <w:pPr>
              <w:widowControl w:val="0"/>
              <w:autoSpaceDE w:val="0"/>
              <w:autoSpaceDN w:val="0"/>
              <w:adjustRightInd w:val="0"/>
              <w:jc w:val="center"/>
              <w:rPr>
                <w:lang w:val="en-GB"/>
              </w:rPr>
            </w:pPr>
            <w:r>
              <w:rPr>
                <w:lang w:val="en-GB"/>
              </w:rPr>
              <w:t>NO</w:t>
            </w:r>
          </w:p>
          <w:p w14:paraId="3A79A254" w14:textId="77777777" w:rsidR="007E1D85" w:rsidRDefault="007E1D85" w:rsidP="00E86979">
            <w:pPr>
              <w:widowControl w:val="0"/>
              <w:autoSpaceDE w:val="0"/>
              <w:autoSpaceDN w:val="0"/>
              <w:adjustRightInd w:val="0"/>
              <w:jc w:val="center"/>
              <w:rPr>
                <w:lang w:val="en-GB"/>
              </w:rPr>
            </w:pPr>
            <w:r>
              <w:rPr>
                <w:lang w:val="en-GB"/>
              </w:rPr>
              <w:t>NO</w:t>
            </w:r>
          </w:p>
          <w:p w14:paraId="67554329" w14:textId="77777777" w:rsidR="007E1D85" w:rsidRDefault="007E1D85" w:rsidP="00E86979">
            <w:pPr>
              <w:widowControl w:val="0"/>
              <w:autoSpaceDE w:val="0"/>
              <w:autoSpaceDN w:val="0"/>
              <w:adjustRightInd w:val="0"/>
              <w:jc w:val="center"/>
              <w:rPr>
                <w:lang w:val="en-GB"/>
              </w:rPr>
            </w:pPr>
            <w:r>
              <w:rPr>
                <w:lang w:val="en-GB"/>
              </w:rPr>
              <w:t>NO</w:t>
            </w:r>
          </w:p>
        </w:tc>
        <w:tc>
          <w:tcPr>
            <w:tcW w:w="1735" w:type="dxa"/>
            <w:tcBorders>
              <w:top w:val="nil"/>
              <w:left w:val="nil"/>
              <w:bottom w:val="single" w:sz="6" w:space="0" w:color="auto"/>
              <w:right w:val="nil"/>
            </w:tcBorders>
          </w:tcPr>
          <w:p w14:paraId="4CFE7A26" w14:textId="77777777" w:rsidR="007E1D85" w:rsidRDefault="007E1D85" w:rsidP="00E86979">
            <w:pPr>
              <w:widowControl w:val="0"/>
              <w:autoSpaceDE w:val="0"/>
              <w:autoSpaceDN w:val="0"/>
              <w:adjustRightInd w:val="0"/>
              <w:jc w:val="center"/>
              <w:rPr>
                <w:lang w:val="en-GB"/>
              </w:rPr>
            </w:pPr>
            <w:r>
              <w:rPr>
                <w:lang w:val="en-GB"/>
              </w:rPr>
              <w:t>0.451</w:t>
            </w:r>
          </w:p>
          <w:p w14:paraId="59A0E01D" w14:textId="77777777" w:rsidR="007E1D85" w:rsidRDefault="007E1D85" w:rsidP="00E86979">
            <w:pPr>
              <w:widowControl w:val="0"/>
              <w:autoSpaceDE w:val="0"/>
              <w:autoSpaceDN w:val="0"/>
              <w:adjustRightInd w:val="0"/>
              <w:jc w:val="center"/>
              <w:rPr>
                <w:lang w:val="en-GB"/>
              </w:rPr>
            </w:pPr>
            <w:r>
              <w:rPr>
                <w:lang w:val="en-GB"/>
              </w:rPr>
              <w:t>YES</w:t>
            </w:r>
          </w:p>
          <w:p w14:paraId="0BC2B059" w14:textId="77777777" w:rsidR="007E1D85" w:rsidRDefault="007E1D85" w:rsidP="00E86979">
            <w:pPr>
              <w:widowControl w:val="0"/>
              <w:autoSpaceDE w:val="0"/>
              <w:autoSpaceDN w:val="0"/>
              <w:adjustRightInd w:val="0"/>
              <w:jc w:val="center"/>
              <w:rPr>
                <w:lang w:val="en-GB"/>
              </w:rPr>
            </w:pPr>
            <w:r>
              <w:rPr>
                <w:lang w:val="en-GB"/>
              </w:rPr>
              <w:t>NO</w:t>
            </w:r>
          </w:p>
          <w:p w14:paraId="46F40AD1" w14:textId="77777777" w:rsidR="007E1D85" w:rsidRDefault="007E1D85" w:rsidP="00E86979">
            <w:pPr>
              <w:widowControl w:val="0"/>
              <w:autoSpaceDE w:val="0"/>
              <w:autoSpaceDN w:val="0"/>
              <w:adjustRightInd w:val="0"/>
              <w:jc w:val="center"/>
              <w:rPr>
                <w:lang w:val="en-GB"/>
              </w:rPr>
            </w:pPr>
            <w:r>
              <w:rPr>
                <w:lang w:val="en-GB"/>
              </w:rPr>
              <w:t>NO</w:t>
            </w:r>
          </w:p>
        </w:tc>
        <w:tc>
          <w:tcPr>
            <w:tcW w:w="1735" w:type="dxa"/>
            <w:tcBorders>
              <w:top w:val="nil"/>
              <w:left w:val="nil"/>
              <w:bottom w:val="single" w:sz="6" w:space="0" w:color="auto"/>
              <w:right w:val="nil"/>
            </w:tcBorders>
          </w:tcPr>
          <w:p w14:paraId="1B4FCE84" w14:textId="77777777" w:rsidR="007E1D85" w:rsidRDefault="007E1D85" w:rsidP="00E86979">
            <w:pPr>
              <w:widowControl w:val="0"/>
              <w:autoSpaceDE w:val="0"/>
              <w:autoSpaceDN w:val="0"/>
              <w:adjustRightInd w:val="0"/>
              <w:jc w:val="center"/>
              <w:rPr>
                <w:lang w:val="en-GB"/>
              </w:rPr>
            </w:pPr>
            <w:r>
              <w:rPr>
                <w:lang w:val="en-GB"/>
              </w:rPr>
              <w:t>0.478</w:t>
            </w:r>
          </w:p>
          <w:p w14:paraId="5FB26895" w14:textId="77777777" w:rsidR="007E1D85" w:rsidRDefault="007E1D85" w:rsidP="00E86979">
            <w:pPr>
              <w:widowControl w:val="0"/>
              <w:autoSpaceDE w:val="0"/>
              <w:autoSpaceDN w:val="0"/>
              <w:adjustRightInd w:val="0"/>
              <w:jc w:val="center"/>
              <w:rPr>
                <w:lang w:val="en-GB"/>
              </w:rPr>
            </w:pPr>
            <w:r>
              <w:rPr>
                <w:lang w:val="en-GB"/>
              </w:rPr>
              <w:t>YES</w:t>
            </w:r>
          </w:p>
          <w:p w14:paraId="5A62F2AB" w14:textId="77777777" w:rsidR="007E1D85" w:rsidRDefault="007E1D85" w:rsidP="00E86979">
            <w:pPr>
              <w:widowControl w:val="0"/>
              <w:autoSpaceDE w:val="0"/>
              <w:autoSpaceDN w:val="0"/>
              <w:adjustRightInd w:val="0"/>
              <w:jc w:val="center"/>
              <w:rPr>
                <w:lang w:val="en-GB"/>
              </w:rPr>
            </w:pPr>
            <w:r>
              <w:rPr>
                <w:lang w:val="en-GB"/>
              </w:rPr>
              <w:t>YES</w:t>
            </w:r>
          </w:p>
          <w:p w14:paraId="21048275" w14:textId="77777777" w:rsidR="007E1D85" w:rsidRDefault="007E1D85" w:rsidP="00E86979">
            <w:pPr>
              <w:widowControl w:val="0"/>
              <w:autoSpaceDE w:val="0"/>
              <w:autoSpaceDN w:val="0"/>
              <w:adjustRightInd w:val="0"/>
              <w:jc w:val="center"/>
              <w:rPr>
                <w:lang w:val="en-GB"/>
              </w:rPr>
            </w:pPr>
            <w:r>
              <w:rPr>
                <w:lang w:val="en-GB"/>
              </w:rPr>
              <w:t>NO</w:t>
            </w:r>
          </w:p>
        </w:tc>
        <w:tc>
          <w:tcPr>
            <w:tcW w:w="1735" w:type="dxa"/>
            <w:tcBorders>
              <w:top w:val="nil"/>
              <w:left w:val="nil"/>
              <w:bottom w:val="single" w:sz="6" w:space="0" w:color="auto"/>
              <w:right w:val="nil"/>
            </w:tcBorders>
          </w:tcPr>
          <w:p w14:paraId="450D9167" w14:textId="77777777" w:rsidR="007E1D85" w:rsidRDefault="007E1D85" w:rsidP="00E86979">
            <w:pPr>
              <w:widowControl w:val="0"/>
              <w:autoSpaceDE w:val="0"/>
              <w:autoSpaceDN w:val="0"/>
              <w:adjustRightInd w:val="0"/>
              <w:jc w:val="center"/>
              <w:rPr>
                <w:lang w:val="en-GB"/>
              </w:rPr>
            </w:pPr>
            <w:r>
              <w:rPr>
                <w:lang w:val="en-GB"/>
              </w:rPr>
              <w:t>0.562</w:t>
            </w:r>
          </w:p>
          <w:p w14:paraId="34900086" w14:textId="77777777" w:rsidR="007E1D85" w:rsidRDefault="007E1D85" w:rsidP="00E86979">
            <w:pPr>
              <w:widowControl w:val="0"/>
              <w:autoSpaceDE w:val="0"/>
              <w:autoSpaceDN w:val="0"/>
              <w:adjustRightInd w:val="0"/>
              <w:jc w:val="center"/>
              <w:rPr>
                <w:lang w:val="en-GB"/>
              </w:rPr>
            </w:pPr>
            <w:r>
              <w:rPr>
                <w:lang w:val="en-GB"/>
              </w:rPr>
              <w:t>NO</w:t>
            </w:r>
          </w:p>
          <w:p w14:paraId="1370E1EF" w14:textId="77777777" w:rsidR="007E1D85" w:rsidRDefault="007E1D85" w:rsidP="00E86979">
            <w:pPr>
              <w:widowControl w:val="0"/>
              <w:autoSpaceDE w:val="0"/>
              <w:autoSpaceDN w:val="0"/>
              <w:adjustRightInd w:val="0"/>
              <w:jc w:val="center"/>
              <w:rPr>
                <w:lang w:val="en-GB"/>
              </w:rPr>
            </w:pPr>
            <w:r>
              <w:rPr>
                <w:lang w:val="en-GB"/>
              </w:rPr>
              <w:t>YES</w:t>
            </w:r>
          </w:p>
          <w:p w14:paraId="6C984BB6" w14:textId="77777777" w:rsidR="007E1D85" w:rsidRDefault="007E1D85" w:rsidP="00E86979">
            <w:pPr>
              <w:widowControl w:val="0"/>
              <w:autoSpaceDE w:val="0"/>
              <w:autoSpaceDN w:val="0"/>
              <w:adjustRightInd w:val="0"/>
              <w:jc w:val="center"/>
              <w:rPr>
                <w:lang w:val="en-GB"/>
              </w:rPr>
            </w:pPr>
            <w:r>
              <w:rPr>
                <w:lang w:val="en-GB"/>
              </w:rPr>
              <w:t>YES</w:t>
            </w:r>
          </w:p>
        </w:tc>
      </w:tr>
    </w:tbl>
    <w:p w14:paraId="1798E0C1" w14:textId="77777777" w:rsidR="009A7DA9" w:rsidRDefault="009A7DA9" w:rsidP="00890CE6">
      <w:pPr>
        <w:spacing w:line="360" w:lineRule="auto"/>
        <w:jc w:val="both"/>
        <w:rPr>
          <w:rFonts w:asciiTheme="minorHAnsi" w:hAnsiTheme="minorHAnsi" w:cstheme="minorHAnsi"/>
          <w:b/>
          <w:bCs/>
          <w:lang w:val="en-US" w:eastAsia="en-US"/>
        </w:rPr>
      </w:pPr>
    </w:p>
    <w:p w14:paraId="71C669AB" w14:textId="20AC933A" w:rsidR="00803A31" w:rsidRDefault="002D563F" w:rsidP="00890CE6">
      <w:pPr>
        <w:spacing w:line="360" w:lineRule="auto"/>
        <w:jc w:val="both"/>
        <w:rPr>
          <w:rFonts w:asciiTheme="minorHAnsi" w:hAnsiTheme="minorHAnsi" w:cstheme="minorHAnsi"/>
          <w:b/>
          <w:bCs/>
          <w:lang w:val="en-US" w:eastAsia="en-US"/>
        </w:rPr>
      </w:pPr>
      <w:r>
        <w:rPr>
          <w:rFonts w:asciiTheme="minorHAnsi" w:hAnsiTheme="minorHAnsi" w:cstheme="minorHAnsi"/>
          <w:b/>
          <w:bCs/>
          <w:lang w:val="en-US" w:eastAsia="en-US"/>
        </w:rPr>
        <w:t>Different tax measures</w:t>
      </w:r>
    </w:p>
    <w:p w14:paraId="5187CC69" w14:textId="0D0CC4F1" w:rsidR="002D563F" w:rsidRPr="00637FAE" w:rsidRDefault="002D563F" w:rsidP="00890CE6">
      <w:pPr>
        <w:spacing w:line="360" w:lineRule="auto"/>
        <w:jc w:val="both"/>
        <w:rPr>
          <w:rFonts w:asciiTheme="minorHAnsi" w:hAnsiTheme="minorHAnsi" w:cstheme="minorHAnsi"/>
          <w:lang w:val="en-US" w:eastAsia="en-US"/>
        </w:rPr>
      </w:pPr>
      <w:r>
        <w:rPr>
          <w:rFonts w:asciiTheme="minorHAnsi" w:hAnsiTheme="minorHAnsi" w:cstheme="minorHAnsi"/>
          <w:lang w:val="en-US" w:eastAsia="en-US"/>
        </w:rPr>
        <w:t xml:space="preserve">Table </w:t>
      </w:r>
      <w:r w:rsidR="007E1D85">
        <w:rPr>
          <w:rFonts w:asciiTheme="minorHAnsi" w:hAnsiTheme="minorHAnsi" w:cstheme="minorHAnsi"/>
          <w:lang w:val="en-US" w:eastAsia="en-US"/>
        </w:rPr>
        <w:t>6</w:t>
      </w:r>
      <w:r w:rsidR="009D64CA">
        <w:rPr>
          <w:rFonts w:asciiTheme="minorHAnsi" w:hAnsiTheme="minorHAnsi" w:cstheme="minorHAnsi"/>
          <w:b/>
          <w:bCs/>
          <w:lang w:val="en-US" w:eastAsia="en-US"/>
        </w:rPr>
        <w:t xml:space="preserve"> </w:t>
      </w:r>
      <w:r w:rsidR="009D64CA">
        <w:rPr>
          <w:rFonts w:asciiTheme="minorHAnsi" w:hAnsiTheme="minorHAnsi" w:cstheme="minorHAnsi"/>
          <w:lang w:val="en-US" w:eastAsia="en-US"/>
        </w:rPr>
        <w:t xml:space="preserve">shows the results but with different tax measures. </w:t>
      </w:r>
      <w:r w:rsidR="007E1D85">
        <w:rPr>
          <w:rFonts w:asciiTheme="minorHAnsi" w:hAnsiTheme="minorHAnsi" w:cstheme="minorHAnsi"/>
          <w:lang w:val="en-US" w:eastAsia="en-US"/>
        </w:rPr>
        <w:t>This time two</w:t>
      </w:r>
      <w:r w:rsidR="004A5C4B">
        <w:rPr>
          <w:rFonts w:asciiTheme="minorHAnsi" w:hAnsiTheme="minorHAnsi" w:cstheme="minorHAnsi"/>
          <w:lang w:val="en-US" w:eastAsia="en-US"/>
        </w:rPr>
        <w:t xml:space="preserve"> different</w:t>
      </w:r>
      <w:r w:rsidR="007E1D85">
        <w:rPr>
          <w:rFonts w:asciiTheme="minorHAnsi" w:hAnsiTheme="minorHAnsi" w:cstheme="minorHAnsi"/>
          <w:lang w:val="en-US" w:eastAsia="en-US"/>
        </w:rPr>
        <w:t xml:space="preserve"> labor tax variables are included. The average tax wedge on a salary that is 67% of </w:t>
      </w:r>
      <w:r w:rsidR="00D51602">
        <w:rPr>
          <w:rFonts w:asciiTheme="minorHAnsi" w:hAnsiTheme="minorHAnsi" w:cstheme="minorHAnsi"/>
          <w:lang w:val="en-US" w:eastAsia="en-US"/>
        </w:rPr>
        <w:t xml:space="preserve">the national average salary and the average tax wedge on a salary that is 167% of the national </w:t>
      </w:r>
      <w:r w:rsidR="004A5C4B">
        <w:rPr>
          <w:rFonts w:asciiTheme="minorHAnsi" w:hAnsiTheme="minorHAnsi" w:cstheme="minorHAnsi"/>
          <w:lang w:val="en-US" w:eastAsia="en-US"/>
        </w:rPr>
        <w:t>salary</w:t>
      </w:r>
      <w:r w:rsidR="009B04F1">
        <w:rPr>
          <w:rFonts w:asciiTheme="minorHAnsi" w:hAnsiTheme="minorHAnsi" w:cstheme="minorHAnsi"/>
          <w:lang w:val="en-US" w:eastAsia="en-US"/>
        </w:rPr>
        <w:t>. The</w:t>
      </w:r>
      <w:r w:rsidR="00D51602">
        <w:rPr>
          <w:rFonts w:asciiTheme="minorHAnsi" w:hAnsiTheme="minorHAnsi" w:cstheme="minorHAnsi"/>
          <w:lang w:val="en-US"/>
        </w:rPr>
        <w:t xml:space="preserve"> interaction term with Ki and </w:t>
      </w:r>
      <w:r w:rsidR="00D51602">
        <w:rPr>
          <w:rFonts w:asciiTheme="minorHAnsi" w:hAnsiTheme="minorHAnsi" w:cstheme="minorHAnsi"/>
          <w:lang w:val="en-US" w:eastAsia="en-US"/>
        </w:rPr>
        <w:t xml:space="preserve">the average tax wedge on a salary that is 67% of the national average salary is significant and negative in all estimations. This indicates that </w:t>
      </w:r>
      <w:r w:rsidR="00637FAE">
        <w:rPr>
          <w:rFonts w:asciiTheme="minorHAnsi" w:hAnsiTheme="minorHAnsi" w:cstheme="minorHAnsi"/>
          <w:lang w:val="en-US" w:eastAsia="en-US"/>
        </w:rPr>
        <w:t xml:space="preserve">when the </w:t>
      </w:r>
      <w:r w:rsidR="00637FAE">
        <w:rPr>
          <w:rFonts w:asciiTheme="minorHAnsi" w:hAnsiTheme="minorHAnsi" w:cstheme="minorHAnsi"/>
          <w:i/>
          <w:iCs/>
          <w:lang w:val="en-US" w:eastAsia="en-US"/>
        </w:rPr>
        <w:t xml:space="preserve">ki </w:t>
      </w:r>
      <w:r w:rsidR="00637FAE">
        <w:rPr>
          <w:rFonts w:asciiTheme="minorHAnsi" w:hAnsiTheme="minorHAnsi" w:cstheme="minorHAnsi"/>
          <w:lang w:val="en-US" w:eastAsia="en-US"/>
        </w:rPr>
        <w:t xml:space="preserve">in a country is higher the effect of </w:t>
      </w:r>
      <w:r w:rsidR="0017228C">
        <w:rPr>
          <w:rFonts w:asciiTheme="minorHAnsi" w:hAnsiTheme="minorHAnsi" w:cstheme="minorHAnsi"/>
          <w:lang w:val="en-US" w:eastAsia="en-US"/>
        </w:rPr>
        <w:t xml:space="preserve">the labor tax rate of low salaries becomes greater. Worded differently: </w:t>
      </w:r>
      <w:r w:rsidR="0074329A" w:rsidRPr="0074329A">
        <w:rPr>
          <w:rFonts w:asciiTheme="minorHAnsi" w:hAnsiTheme="minorHAnsi" w:cstheme="minorHAnsi"/>
          <w:lang w:val="en-US" w:eastAsia="en-US"/>
        </w:rPr>
        <w:t>as capital intensity increases, the negative impact of a higher marginal tax wedge on</w:t>
      </w:r>
      <w:r w:rsidR="002130FE">
        <w:rPr>
          <w:rFonts w:asciiTheme="minorHAnsi" w:hAnsiTheme="minorHAnsi" w:cstheme="minorHAnsi"/>
          <w:lang w:val="en-US" w:eastAsia="en-US"/>
        </w:rPr>
        <w:t xml:space="preserve"> lower salaries on</w:t>
      </w:r>
      <w:r w:rsidR="0074329A" w:rsidRPr="0074329A">
        <w:rPr>
          <w:rFonts w:asciiTheme="minorHAnsi" w:hAnsiTheme="minorHAnsi" w:cstheme="minorHAnsi"/>
          <w:lang w:val="en-US" w:eastAsia="en-US"/>
        </w:rPr>
        <w:t xml:space="preserve"> FDI flows becomes stronger.</w:t>
      </w:r>
    </w:p>
    <w:p w14:paraId="4771A565" w14:textId="77777777" w:rsidR="00AC5C2C" w:rsidRDefault="00AC5C2C" w:rsidP="00890CE6">
      <w:pPr>
        <w:spacing w:line="360" w:lineRule="auto"/>
        <w:jc w:val="both"/>
        <w:rPr>
          <w:rFonts w:asciiTheme="minorHAnsi" w:hAnsiTheme="minorHAnsi" w:cstheme="minorHAnsi"/>
          <w:b/>
          <w:bCs/>
          <w:lang w:val="en-US" w:eastAsia="en-US"/>
        </w:rPr>
      </w:pPr>
    </w:p>
    <w:p w14:paraId="273C5C8E" w14:textId="77777777" w:rsidR="00DE3542" w:rsidRDefault="00DE3542" w:rsidP="00890CE6">
      <w:pPr>
        <w:spacing w:line="360" w:lineRule="auto"/>
        <w:jc w:val="both"/>
        <w:rPr>
          <w:rFonts w:asciiTheme="minorHAnsi" w:hAnsiTheme="minorHAnsi" w:cstheme="minorHAnsi"/>
          <w:b/>
          <w:bCs/>
          <w:lang w:val="en-US" w:eastAsia="en-US"/>
        </w:rPr>
      </w:pPr>
    </w:p>
    <w:p w14:paraId="3526913E" w14:textId="0DB272EB" w:rsidR="00DE3542" w:rsidRDefault="00DE3542" w:rsidP="00DE3542">
      <w:pPr>
        <w:pStyle w:val="Bijschrift"/>
        <w:keepNext/>
      </w:pPr>
      <w:r>
        <w:t>Table 7: PPML estimation different economic structure proxy</w:t>
      </w:r>
    </w:p>
    <w:tbl>
      <w:tblPr>
        <w:tblW w:w="11307" w:type="dxa"/>
        <w:jc w:val="center"/>
        <w:tblLayout w:type="fixed"/>
        <w:tblCellMar>
          <w:left w:w="75" w:type="dxa"/>
          <w:right w:w="75" w:type="dxa"/>
        </w:tblCellMar>
        <w:tblLook w:val="0000" w:firstRow="0" w:lastRow="0" w:firstColumn="0" w:lastColumn="0" w:noHBand="0" w:noVBand="0"/>
      </w:tblPr>
      <w:tblGrid>
        <w:gridCol w:w="3243"/>
        <w:gridCol w:w="2016"/>
        <w:gridCol w:w="2016"/>
        <w:gridCol w:w="2016"/>
        <w:gridCol w:w="2016"/>
      </w:tblGrid>
      <w:tr w:rsidR="00DE3542" w14:paraId="199066B1" w14:textId="77777777" w:rsidTr="00DE3542">
        <w:trPr>
          <w:jc w:val="center"/>
        </w:trPr>
        <w:tc>
          <w:tcPr>
            <w:tcW w:w="3243" w:type="dxa"/>
            <w:tcBorders>
              <w:top w:val="single" w:sz="6" w:space="0" w:color="auto"/>
              <w:left w:val="nil"/>
              <w:bottom w:val="nil"/>
              <w:right w:val="nil"/>
            </w:tcBorders>
          </w:tcPr>
          <w:p w14:paraId="5C875269" w14:textId="77777777" w:rsidR="00DE3542" w:rsidRDefault="00DE3542" w:rsidP="00E86979">
            <w:pPr>
              <w:widowControl w:val="0"/>
              <w:autoSpaceDE w:val="0"/>
              <w:autoSpaceDN w:val="0"/>
              <w:adjustRightInd w:val="0"/>
              <w:rPr>
                <w:lang w:val="en-GB"/>
              </w:rPr>
            </w:pPr>
          </w:p>
        </w:tc>
        <w:tc>
          <w:tcPr>
            <w:tcW w:w="2016" w:type="dxa"/>
            <w:tcBorders>
              <w:top w:val="single" w:sz="6" w:space="0" w:color="auto"/>
              <w:left w:val="nil"/>
              <w:bottom w:val="nil"/>
              <w:right w:val="nil"/>
            </w:tcBorders>
          </w:tcPr>
          <w:p w14:paraId="4E717D81" w14:textId="5E3DE989" w:rsidR="00DE3542" w:rsidRDefault="00DE3542" w:rsidP="00E86979">
            <w:pPr>
              <w:widowControl w:val="0"/>
              <w:autoSpaceDE w:val="0"/>
              <w:autoSpaceDN w:val="0"/>
              <w:adjustRightInd w:val="0"/>
              <w:jc w:val="center"/>
              <w:rPr>
                <w:lang w:val="en-GB"/>
              </w:rPr>
            </w:pPr>
            <w:r>
              <w:rPr>
                <w:lang w:val="en-GB"/>
              </w:rPr>
              <w:t>(23)</w:t>
            </w:r>
          </w:p>
        </w:tc>
        <w:tc>
          <w:tcPr>
            <w:tcW w:w="2016" w:type="dxa"/>
            <w:tcBorders>
              <w:top w:val="single" w:sz="6" w:space="0" w:color="auto"/>
              <w:left w:val="nil"/>
              <w:bottom w:val="nil"/>
              <w:right w:val="nil"/>
            </w:tcBorders>
          </w:tcPr>
          <w:p w14:paraId="72E8A543" w14:textId="08351FB7" w:rsidR="00DE3542" w:rsidRDefault="00DE3542" w:rsidP="00E86979">
            <w:pPr>
              <w:widowControl w:val="0"/>
              <w:autoSpaceDE w:val="0"/>
              <w:autoSpaceDN w:val="0"/>
              <w:adjustRightInd w:val="0"/>
              <w:jc w:val="center"/>
              <w:rPr>
                <w:lang w:val="en-GB"/>
              </w:rPr>
            </w:pPr>
            <w:r>
              <w:rPr>
                <w:lang w:val="en-GB"/>
              </w:rPr>
              <w:t>(24)</w:t>
            </w:r>
          </w:p>
        </w:tc>
        <w:tc>
          <w:tcPr>
            <w:tcW w:w="2016" w:type="dxa"/>
            <w:tcBorders>
              <w:top w:val="single" w:sz="6" w:space="0" w:color="auto"/>
              <w:left w:val="nil"/>
              <w:bottom w:val="nil"/>
              <w:right w:val="nil"/>
            </w:tcBorders>
          </w:tcPr>
          <w:p w14:paraId="6218EEA7" w14:textId="66D72571" w:rsidR="00DE3542" w:rsidRDefault="00DE3542" w:rsidP="00E86979">
            <w:pPr>
              <w:widowControl w:val="0"/>
              <w:autoSpaceDE w:val="0"/>
              <w:autoSpaceDN w:val="0"/>
              <w:adjustRightInd w:val="0"/>
              <w:jc w:val="center"/>
              <w:rPr>
                <w:lang w:val="en-GB"/>
              </w:rPr>
            </w:pPr>
            <w:r>
              <w:rPr>
                <w:lang w:val="en-GB"/>
              </w:rPr>
              <w:t>(25)</w:t>
            </w:r>
          </w:p>
        </w:tc>
        <w:tc>
          <w:tcPr>
            <w:tcW w:w="2016" w:type="dxa"/>
            <w:tcBorders>
              <w:top w:val="single" w:sz="6" w:space="0" w:color="auto"/>
              <w:left w:val="nil"/>
              <w:bottom w:val="nil"/>
              <w:right w:val="nil"/>
            </w:tcBorders>
          </w:tcPr>
          <w:p w14:paraId="71886B7C" w14:textId="4C7A8DE1" w:rsidR="00DE3542" w:rsidRDefault="00DE3542" w:rsidP="00E86979">
            <w:pPr>
              <w:widowControl w:val="0"/>
              <w:autoSpaceDE w:val="0"/>
              <w:autoSpaceDN w:val="0"/>
              <w:adjustRightInd w:val="0"/>
              <w:jc w:val="center"/>
              <w:rPr>
                <w:lang w:val="en-GB"/>
              </w:rPr>
            </w:pPr>
            <w:r>
              <w:rPr>
                <w:lang w:val="en-GB"/>
              </w:rPr>
              <w:t>(26)</w:t>
            </w:r>
          </w:p>
        </w:tc>
      </w:tr>
      <w:tr w:rsidR="00DE3542" w14:paraId="68F68689" w14:textId="77777777" w:rsidTr="00DE3542">
        <w:trPr>
          <w:jc w:val="center"/>
        </w:trPr>
        <w:tc>
          <w:tcPr>
            <w:tcW w:w="3243" w:type="dxa"/>
            <w:tcBorders>
              <w:top w:val="nil"/>
              <w:left w:val="nil"/>
              <w:bottom w:val="single" w:sz="6" w:space="0" w:color="auto"/>
              <w:right w:val="nil"/>
            </w:tcBorders>
          </w:tcPr>
          <w:p w14:paraId="53C04454" w14:textId="77777777" w:rsidR="00DE3542" w:rsidRDefault="00DE3542" w:rsidP="00E86979">
            <w:pPr>
              <w:widowControl w:val="0"/>
              <w:autoSpaceDE w:val="0"/>
              <w:autoSpaceDN w:val="0"/>
              <w:adjustRightInd w:val="0"/>
              <w:rPr>
                <w:lang w:val="en-GB"/>
              </w:rPr>
            </w:pPr>
            <w:r>
              <w:rPr>
                <w:lang w:val="en-GB"/>
              </w:rPr>
              <w:t>VARIABLES</w:t>
            </w:r>
          </w:p>
        </w:tc>
        <w:tc>
          <w:tcPr>
            <w:tcW w:w="2016" w:type="dxa"/>
            <w:tcBorders>
              <w:top w:val="nil"/>
              <w:left w:val="nil"/>
              <w:bottom w:val="single" w:sz="6" w:space="0" w:color="auto"/>
              <w:right w:val="nil"/>
            </w:tcBorders>
          </w:tcPr>
          <w:p w14:paraId="4574F463" w14:textId="77777777" w:rsidR="00DE3542" w:rsidRDefault="00DE3542" w:rsidP="00DE3542">
            <w:pPr>
              <w:widowControl w:val="0"/>
              <w:autoSpaceDE w:val="0"/>
              <w:autoSpaceDN w:val="0"/>
              <w:adjustRightInd w:val="0"/>
              <w:jc w:val="center"/>
              <w:rPr>
                <w:lang w:val="en-GB"/>
              </w:rPr>
            </w:pPr>
            <w:r>
              <w:rPr>
                <w:lang w:val="en-GB"/>
              </w:rPr>
              <w:t>Net FDI flows</w:t>
            </w:r>
          </w:p>
          <w:p w14:paraId="120A34EB" w14:textId="32D05CF2" w:rsidR="00DE3542" w:rsidRDefault="00DE3542" w:rsidP="00DE3542">
            <w:pPr>
              <w:widowControl w:val="0"/>
              <w:autoSpaceDE w:val="0"/>
              <w:autoSpaceDN w:val="0"/>
              <w:adjustRightInd w:val="0"/>
              <w:jc w:val="center"/>
              <w:rPr>
                <w:lang w:val="en-GB"/>
              </w:rPr>
            </w:pPr>
            <w:r w:rsidRPr="000946CE">
              <w:rPr>
                <w:lang w:val="en-US"/>
              </w:rPr>
              <w:t>&lt;0 =$ 1</w:t>
            </w:r>
          </w:p>
        </w:tc>
        <w:tc>
          <w:tcPr>
            <w:tcW w:w="2016" w:type="dxa"/>
            <w:tcBorders>
              <w:top w:val="nil"/>
              <w:left w:val="nil"/>
              <w:bottom w:val="single" w:sz="6" w:space="0" w:color="auto"/>
              <w:right w:val="nil"/>
            </w:tcBorders>
          </w:tcPr>
          <w:p w14:paraId="2385E647" w14:textId="77777777" w:rsidR="00DE3542" w:rsidRDefault="00DE3542" w:rsidP="00DE3542">
            <w:pPr>
              <w:widowControl w:val="0"/>
              <w:autoSpaceDE w:val="0"/>
              <w:autoSpaceDN w:val="0"/>
              <w:adjustRightInd w:val="0"/>
              <w:jc w:val="center"/>
              <w:rPr>
                <w:lang w:val="en-GB"/>
              </w:rPr>
            </w:pPr>
            <w:r>
              <w:rPr>
                <w:lang w:val="en-GB"/>
              </w:rPr>
              <w:t>Net FDI flows</w:t>
            </w:r>
          </w:p>
          <w:p w14:paraId="2C9CCC27" w14:textId="62E0076F" w:rsidR="00DE3542" w:rsidRDefault="00DE3542" w:rsidP="00DE3542">
            <w:pPr>
              <w:widowControl w:val="0"/>
              <w:autoSpaceDE w:val="0"/>
              <w:autoSpaceDN w:val="0"/>
              <w:adjustRightInd w:val="0"/>
              <w:jc w:val="center"/>
              <w:rPr>
                <w:lang w:val="en-GB"/>
              </w:rPr>
            </w:pPr>
            <w:r w:rsidRPr="000946CE">
              <w:rPr>
                <w:lang w:val="en-US"/>
              </w:rPr>
              <w:t>&lt;0 =$ 1</w:t>
            </w:r>
          </w:p>
        </w:tc>
        <w:tc>
          <w:tcPr>
            <w:tcW w:w="2016" w:type="dxa"/>
            <w:tcBorders>
              <w:top w:val="nil"/>
              <w:left w:val="nil"/>
              <w:bottom w:val="single" w:sz="6" w:space="0" w:color="auto"/>
              <w:right w:val="nil"/>
            </w:tcBorders>
          </w:tcPr>
          <w:p w14:paraId="18CB1F32" w14:textId="77777777" w:rsidR="00DE3542" w:rsidRDefault="00DE3542" w:rsidP="00DE3542">
            <w:pPr>
              <w:widowControl w:val="0"/>
              <w:autoSpaceDE w:val="0"/>
              <w:autoSpaceDN w:val="0"/>
              <w:adjustRightInd w:val="0"/>
              <w:jc w:val="center"/>
              <w:rPr>
                <w:lang w:val="en-GB"/>
              </w:rPr>
            </w:pPr>
            <w:r>
              <w:rPr>
                <w:lang w:val="en-GB"/>
              </w:rPr>
              <w:t>Net FDI flows</w:t>
            </w:r>
          </w:p>
          <w:p w14:paraId="1650B12A" w14:textId="43787A69" w:rsidR="00DE3542" w:rsidRDefault="00DE3542" w:rsidP="00DE3542">
            <w:pPr>
              <w:widowControl w:val="0"/>
              <w:autoSpaceDE w:val="0"/>
              <w:autoSpaceDN w:val="0"/>
              <w:adjustRightInd w:val="0"/>
              <w:jc w:val="center"/>
              <w:rPr>
                <w:lang w:val="en-GB"/>
              </w:rPr>
            </w:pPr>
            <w:r w:rsidRPr="000946CE">
              <w:rPr>
                <w:lang w:val="en-US"/>
              </w:rPr>
              <w:t>&lt;0 =$ 1</w:t>
            </w:r>
          </w:p>
        </w:tc>
        <w:tc>
          <w:tcPr>
            <w:tcW w:w="2016" w:type="dxa"/>
            <w:tcBorders>
              <w:top w:val="nil"/>
              <w:left w:val="nil"/>
              <w:bottom w:val="single" w:sz="6" w:space="0" w:color="auto"/>
              <w:right w:val="nil"/>
            </w:tcBorders>
          </w:tcPr>
          <w:p w14:paraId="230F0F39" w14:textId="77777777" w:rsidR="00DE3542" w:rsidRDefault="00DE3542" w:rsidP="00DE3542">
            <w:pPr>
              <w:widowControl w:val="0"/>
              <w:autoSpaceDE w:val="0"/>
              <w:autoSpaceDN w:val="0"/>
              <w:adjustRightInd w:val="0"/>
              <w:jc w:val="center"/>
              <w:rPr>
                <w:lang w:val="en-GB"/>
              </w:rPr>
            </w:pPr>
            <w:r>
              <w:rPr>
                <w:lang w:val="en-GB"/>
              </w:rPr>
              <w:t>Net FDI flows</w:t>
            </w:r>
          </w:p>
          <w:p w14:paraId="30A94631" w14:textId="13C7C26B" w:rsidR="00DE3542" w:rsidRDefault="00DE3542" w:rsidP="00DE3542">
            <w:pPr>
              <w:widowControl w:val="0"/>
              <w:autoSpaceDE w:val="0"/>
              <w:autoSpaceDN w:val="0"/>
              <w:adjustRightInd w:val="0"/>
              <w:jc w:val="center"/>
              <w:rPr>
                <w:lang w:val="en-GB"/>
              </w:rPr>
            </w:pPr>
            <w:r w:rsidRPr="000946CE">
              <w:rPr>
                <w:lang w:val="en-US"/>
              </w:rPr>
              <w:t>&lt;0 =$ 1</w:t>
            </w:r>
          </w:p>
        </w:tc>
      </w:tr>
      <w:tr w:rsidR="00DE3542" w14:paraId="5DAA8284" w14:textId="77777777" w:rsidTr="00DE3542">
        <w:trPr>
          <w:jc w:val="center"/>
        </w:trPr>
        <w:tc>
          <w:tcPr>
            <w:tcW w:w="3243" w:type="dxa"/>
            <w:tcBorders>
              <w:top w:val="nil"/>
              <w:left w:val="nil"/>
              <w:bottom w:val="nil"/>
              <w:right w:val="nil"/>
            </w:tcBorders>
          </w:tcPr>
          <w:p w14:paraId="54943393"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548B6744"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030585E1"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05EDCAFB"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0E90A22E" w14:textId="77777777" w:rsidR="00DE3542" w:rsidRDefault="00DE3542" w:rsidP="00E86979">
            <w:pPr>
              <w:widowControl w:val="0"/>
              <w:autoSpaceDE w:val="0"/>
              <w:autoSpaceDN w:val="0"/>
              <w:adjustRightInd w:val="0"/>
              <w:jc w:val="center"/>
              <w:rPr>
                <w:lang w:val="en-GB"/>
              </w:rPr>
            </w:pPr>
          </w:p>
        </w:tc>
      </w:tr>
      <w:tr w:rsidR="00DE3542" w14:paraId="1C07B2F0" w14:textId="77777777" w:rsidTr="00DE3542">
        <w:trPr>
          <w:jc w:val="center"/>
        </w:trPr>
        <w:tc>
          <w:tcPr>
            <w:tcW w:w="3243" w:type="dxa"/>
            <w:tcBorders>
              <w:top w:val="nil"/>
              <w:left w:val="nil"/>
              <w:bottom w:val="nil"/>
              <w:right w:val="nil"/>
            </w:tcBorders>
          </w:tcPr>
          <w:p w14:paraId="715DE2ED" w14:textId="1C0733B1" w:rsidR="00DE3542" w:rsidRDefault="00DE3542" w:rsidP="00DE3542">
            <w:pPr>
              <w:widowControl w:val="0"/>
              <w:autoSpaceDE w:val="0"/>
              <w:autoSpaceDN w:val="0"/>
              <w:adjustRightInd w:val="0"/>
              <w:rPr>
                <w:lang w:val="en-GB"/>
              </w:rPr>
            </w:pPr>
            <w:r>
              <w:rPr>
                <w:lang w:val="en-GB"/>
              </w:rPr>
              <w:t>Labor tax host</w:t>
            </w:r>
          </w:p>
        </w:tc>
        <w:tc>
          <w:tcPr>
            <w:tcW w:w="2016" w:type="dxa"/>
            <w:tcBorders>
              <w:top w:val="nil"/>
              <w:left w:val="nil"/>
              <w:bottom w:val="nil"/>
              <w:right w:val="nil"/>
            </w:tcBorders>
          </w:tcPr>
          <w:p w14:paraId="39D79815" w14:textId="77777777" w:rsidR="00DE3542" w:rsidRDefault="00DE3542" w:rsidP="00DE3542">
            <w:pPr>
              <w:widowControl w:val="0"/>
              <w:autoSpaceDE w:val="0"/>
              <w:autoSpaceDN w:val="0"/>
              <w:adjustRightInd w:val="0"/>
              <w:jc w:val="center"/>
              <w:rPr>
                <w:lang w:val="en-GB"/>
              </w:rPr>
            </w:pPr>
            <w:r>
              <w:rPr>
                <w:lang w:val="en-GB"/>
              </w:rPr>
              <w:t>-0.0424***</w:t>
            </w:r>
          </w:p>
        </w:tc>
        <w:tc>
          <w:tcPr>
            <w:tcW w:w="2016" w:type="dxa"/>
            <w:tcBorders>
              <w:top w:val="nil"/>
              <w:left w:val="nil"/>
              <w:bottom w:val="nil"/>
              <w:right w:val="nil"/>
            </w:tcBorders>
          </w:tcPr>
          <w:p w14:paraId="1EF22C62" w14:textId="77777777" w:rsidR="00DE3542" w:rsidRDefault="00DE3542" w:rsidP="00DE3542">
            <w:pPr>
              <w:widowControl w:val="0"/>
              <w:autoSpaceDE w:val="0"/>
              <w:autoSpaceDN w:val="0"/>
              <w:adjustRightInd w:val="0"/>
              <w:jc w:val="center"/>
              <w:rPr>
                <w:lang w:val="en-GB"/>
              </w:rPr>
            </w:pPr>
            <w:r>
              <w:rPr>
                <w:lang w:val="en-GB"/>
              </w:rPr>
              <w:t>0.0369</w:t>
            </w:r>
          </w:p>
        </w:tc>
        <w:tc>
          <w:tcPr>
            <w:tcW w:w="2016" w:type="dxa"/>
            <w:tcBorders>
              <w:top w:val="nil"/>
              <w:left w:val="nil"/>
              <w:bottom w:val="nil"/>
              <w:right w:val="nil"/>
            </w:tcBorders>
          </w:tcPr>
          <w:p w14:paraId="4B9D5B68" w14:textId="77777777" w:rsidR="00DE3542" w:rsidRDefault="00DE3542" w:rsidP="00DE3542">
            <w:pPr>
              <w:widowControl w:val="0"/>
              <w:autoSpaceDE w:val="0"/>
              <w:autoSpaceDN w:val="0"/>
              <w:adjustRightInd w:val="0"/>
              <w:jc w:val="center"/>
              <w:rPr>
                <w:lang w:val="en-GB"/>
              </w:rPr>
            </w:pPr>
            <w:r>
              <w:rPr>
                <w:lang w:val="en-GB"/>
              </w:rPr>
              <w:t>-0.00536</w:t>
            </w:r>
          </w:p>
        </w:tc>
        <w:tc>
          <w:tcPr>
            <w:tcW w:w="2016" w:type="dxa"/>
            <w:tcBorders>
              <w:top w:val="nil"/>
              <w:left w:val="nil"/>
              <w:bottom w:val="nil"/>
              <w:right w:val="nil"/>
            </w:tcBorders>
          </w:tcPr>
          <w:p w14:paraId="6EC87A46" w14:textId="77777777" w:rsidR="00DE3542" w:rsidRDefault="00DE3542" w:rsidP="00DE3542">
            <w:pPr>
              <w:widowControl w:val="0"/>
              <w:autoSpaceDE w:val="0"/>
              <w:autoSpaceDN w:val="0"/>
              <w:adjustRightInd w:val="0"/>
              <w:jc w:val="center"/>
              <w:rPr>
                <w:lang w:val="en-GB"/>
              </w:rPr>
            </w:pPr>
            <w:r>
              <w:rPr>
                <w:lang w:val="en-GB"/>
              </w:rPr>
              <w:t>-0.00694</w:t>
            </w:r>
          </w:p>
        </w:tc>
      </w:tr>
      <w:tr w:rsidR="00DE3542" w14:paraId="146873E9" w14:textId="77777777" w:rsidTr="00DE3542">
        <w:trPr>
          <w:jc w:val="center"/>
        </w:trPr>
        <w:tc>
          <w:tcPr>
            <w:tcW w:w="3243" w:type="dxa"/>
            <w:tcBorders>
              <w:top w:val="nil"/>
              <w:left w:val="nil"/>
              <w:bottom w:val="nil"/>
              <w:right w:val="nil"/>
            </w:tcBorders>
          </w:tcPr>
          <w:p w14:paraId="6E685D0D" w14:textId="77777777" w:rsidR="00DE3542" w:rsidRDefault="00DE3542" w:rsidP="00DE3542">
            <w:pPr>
              <w:widowControl w:val="0"/>
              <w:autoSpaceDE w:val="0"/>
              <w:autoSpaceDN w:val="0"/>
              <w:adjustRightInd w:val="0"/>
              <w:rPr>
                <w:lang w:val="en-GB"/>
              </w:rPr>
            </w:pPr>
          </w:p>
        </w:tc>
        <w:tc>
          <w:tcPr>
            <w:tcW w:w="2016" w:type="dxa"/>
            <w:tcBorders>
              <w:top w:val="nil"/>
              <w:left w:val="nil"/>
              <w:bottom w:val="nil"/>
              <w:right w:val="nil"/>
            </w:tcBorders>
          </w:tcPr>
          <w:p w14:paraId="34C6C0F2" w14:textId="77777777" w:rsidR="00DE3542" w:rsidRDefault="00DE3542" w:rsidP="00DE3542">
            <w:pPr>
              <w:widowControl w:val="0"/>
              <w:autoSpaceDE w:val="0"/>
              <w:autoSpaceDN w:val="0"/>
              <w:adjustRightInd w:val="0"/>
              <w:jc w:val="center"/>
              <w:rPr>
                <w:lang w:val="en-GB"/>
              </w:rPr>
            </w:pPr>
            <w:r>
              <w:rPr>
                <w:lang w:val="en-GB"/>
              </w:rPr>
              <w:t>(0.00942)</w:t>
            </w:r>
          </w:p>
        </w:tc>
        <w:tc>
          <w:tcPr>
            <w:tcW w:w="2016" w:type="dxa"/>
            <w:tcBorders>
              <w:top w:val="nil"/>
              <w:left w:val="nil"/>
              <w:bottom w:val="nil"/>
              <w:right w:val="nil"/>
            </w:tcBorders>
          </w:tcPr>
          <w:p w14:paraId="47E4DC1B" w14:textId="77777777" w:rsidR="00DE3542" w:rsidRDefault="00DE3542" w:rsidP="00DE3542">
            <w:pPr>
              <w:widowControl w:val="0"/>
              <w:autoSpaceDE w:val="0"/>
              <w:autoSpaceDN w:val="0"/>
              <w:adjustRightInd w:val="0"/>
              <w:jc w:val="center"/>
              <w:rPr>
                <w:lang w:val="en-GB"/>
              </w:rPr>
            </w:pPr>
            <w:r>
              <w:rPr>
                <w:lang w:val="en-GB"/>
              </w:rPr>
              <w:t>(0.0339)</w:t>
            </w:r>
          </w:p>
        </w:tc>
        <w:tc>
          <w:tcPr>
            <w:tcW w:w="2016" w:type="dxa"/>
            <w:tcBorders>
              <w:top w:val="nil"/>
              <w:left w:val="nil"/>
              <w:bottom w:val="nil"/>
              <w:right w:val="nil"/>
            </w:tcBorders>
          </w:tcPr>
          <w:p w14:paraId="31DCC9A2" w14:textId="77777777" w:rsidR="00DE3542" w:rsidRDefault="00DE3542" w:rsidP="00DE3542">
            <w:pPr>
              <w:widowControl w:val="0"/>
              <w:autoSpaceDE w:val="0"/>
              <w:autoSpaceDN w:val="0"/>
              <w:adjustRightInd w:val="0"/>
              <w:jc w:val="center"/>
              <w:rPr>
                <w:lang w:val="en-GB"/>
              </w:rPr>
            </w:pPr>
            <w:r>
              <w:rPr>
                <w:lang w:val="en-GB"/>
              </w:rPr>
              <w:t>(0.0309)</w:t>
            </w:r>
          </w:p>
        </w:tc>
        <w:tc>
          <w:tcPr>
            <w:tcW w:w="2016" w:type="dxa"/>
            <w:tcBorders>
              <w:top w:val="nil"/>
              <w:left w:val="nil"/>
              <w:bottom w:val="nil"/>
              <w:right w:val="nil"/>
            </w:tcBorders>
          </w:tcPr>
          <w:p w14:paraId="7E300CD0" w14:textId="77777777" w:rsidR="00DE3542" w:rsidRDefault="00DE3542" w:rsidP="00DE3542">
            <w:pPr>
              <w:widowControl w:val="0"/>
              <w:autoSpaceDE w:val="0"/>
              <w:autoSpaceDN w:val="0"/>
              <w:adjustRightInd w:val="0"/>
              <w:jc w:val="center"/>
              <w:rPr>
                <w:lang w:val="en-GB"/>
              </w:rPr>
            </w:pPr>
            <w:r>
              <w:rPr>
                <w:lang w:val="en-GB"/>
              </w:rPr>
              <w:t>(0.0319)</w:t>
            </w:r>
          </w:p>
        </w:tc>
      </w:tr>
      <w:tr w:rsidR="00DE3542" w14:paraId="6A69DDA4" w14:textId="77777777" w:rsidTr="00DE3542">
        <w:trPr>
          <w:jc w:val="center"/>
        </w:trPr>
        <w:tc>
          <w:tcPr>
            <w:tcW w:w="3243" w:type="dxa"/>
            <w:tcBorders>
              <w:top w:val="nil"/>
              <w:left w:val="nil"/>
              <w:bottom w:val="nil"/>
              <w:right w:val="nil"/>
            </w:tcBorders>
          </w:tcPr>
          <w:p w14:paraId="06337E26" w14:textId="7CB0EF46" w:rsidR="00DE3542" w:rsidRDefault="00DE3542" w:rsidP="00DE3542">
            <w:pPr>
              <w:widowControl w:val="0"/>
              <w:autoSpaceDE w:val="0"/>
              <w:autoSpaceDN w:val="0"/>
              <w:adjustRightInd w:val="0"/>
              <w:rPr>
                <w:lang w:val="en-GB"/>
              </w:rPr>
            </w:pPr>
            <w:r>
              <w:rPr>
                <w:lang w:val="en-GB"/>
              </w:rPr>
              <w:t>Corporate tax host</w:t>
            </w:r>
          </w:p>
        </w:tc>
        <w:tc>
          <w:tcPr>
            <w:tcW w:w="2016" w:type="dxa"/>
            <w:tcBorders>
              <w:top w:val="nil"/>
              <w:left w:val="nil"/>
              <w:bottom w:val="nil"/>
              <w:right w:val="nil"/>
            </w:tcBorders>
          </w:tcPr>
          <w:p w14:paraId="007B3CBE" w14:textId="77777777" w:rsidR="00DE3542" w:rsidRDefault="00DE3542" w:rsidP="00DE3542">
            <w:pPr>
              <w:widowControl w:val="0"/>
              <w:autoSpaceDE w:val="0"/>
              <w:autoSpaceDN w:val="0"/>
              <w:adjustRightInd w:val="0"/>
              <w:jc w:val="center"/>
              <w:rPr>
                <w:lang w:val="en-GB"/>
              </w:rPr>
            </w:pPr>
            <w:r>
              <w:rPr>
                <w:lang w:val="en-GB"/>
              </w:rPr>
              <w:t>0.0384***</w:t>
            </w:r>
          </w:p>
        </w:tc>
        <w:tc>
          <w:tcPr>
            <w:tcW w:w="2016" w:type="dxa"/>
            <w:tcBorders>
              <w:top w:val="nil"/>
              <w:left w:val="nil"/>
              <w:bottom w:val="nil"/>
              <w:right w:val="nil"/>
            </w:tcBorders>
          </w:tcPr>
          <w:p w14:paraId="12D5FCB3" w14:textId="77777777" w:rsidR="00DE3542" w:rsidRDefault="00DE3542" w:rsidP="00DE3542">
            <w:pPr>
              <w:widowControl w:val="0"/>
              <w:autoSpaceDE w:val="0"/>
              <w:autoSpaceDN w:val="0"/>
              <w:adjustRightInd w:val="0"/>
              <w:jc w:val="center"/>
              <w:rPr>
                <w:lang w:val="en-GB"/>
              </w:rPr>
            </w:pPr>
            <w:r>
              <w:rPr>
                <w:lang w:val="en-GB"/>
              </w:rPr>
              <w:t>0.0257</w:t>
            </w:r>
          </w:p>
        </w:tc>
        <w:tc>
          <w:tcPr>
            <w:tcW w:w="2016" w:type="dxa"/>
            <w:tcBorders>
              <w:top w:val="nil"/>
              <w:left w:val="nil"/>
              <w:bottom w:val="nil"/>
              <w:right w:val="nil"/>
            </w:tcBorders>
          </w:tcPr>
          <w:p w14:paraId="364C10EF" w14:textId="77777777" w:rsidR="00DE3542" w:rsidRDefault="00DE3542" w:rsidP="00DE3542">
            <w:pPr>
              <w:widowControl w:val="0"/>
              <w:autoSpaceDE w:val="0"/>
              <w:autoSpaceDN w:val="0"/>
              <w:adjustRightInd w:val="0"/>
              <w:jc w:val="center"/>
              <w:rPr>
                <w:lang w:val="en-GB"/>
              </w:rPr>
            </w:pPr>
            <w:r>
              <w:rPr>
                <w:lang w:val="en-GB"/>
              </w:rPr>
              <w:t>0.00895</w:t>
            </w:r>
          </w:p>
        </w:tc>
        <w:tc>
          <w:tcPr>
            <w:tcW w:w="2016" w:type="dxa"/>
            <w:tcBorders>
              <w:top w:val="nil"/>
              <w:left w:val="nil"/>
              <w:bottom w:val="nil"/>
              <w:right w:val="nil"/>
            </w:tcBorders>
          </w:tcPr>
          <w:p w14:paraId="1F325EC1" w14:textId="77777777" w:rsidR="00DE3542" w:rsidRDefault="00DE3542" w:rsidP="00DE3542">
            <w:pPr>
              <w:widowControl w:val="0"/>
              <w:autoSpaceDE w:val="0"/>
              <w:autoSpaceDN w:val="0"/>
              <w:adjustRightInd w:val="0"/>
              <w:jc w:val="center"/>
              <w:rPr>
                <w:lang w:val="en-GB"/>
              </w:rPr>
            </w:pPr>
            <w:r>
              <w:rPr>
                <w:lang w:val="en-GB"/>
              </w:rPr>
              <w:t>0.00422</w:t>
            </w:r>
          </w:p>
        </w:tc>
      </w:tr>
      <w:tr w:rsidR="00DE3542" w14:paraId="5129F592" w14:textId="77777777" w:rsidTr="00DE3542">
        <w:trPr>
          <w:jc w:val="center"/>
        </w:trPr>
        <w:tc>
          <w:tcPr>
            <w:tcW w:w="3243" w:type="dxa"/>
            <w:tcBorders>
              <w:top w:val="nil"/>
              <w:left w:val="nil"/>
              <w:bottom w:val="nil"/>
              <w:right w:val="nil"/>
            </w:tcBorders>
          </w:tcPr>
          <w:p w14:paraId="7A68BA03"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1EB4F256" w14:textId="77777777" w:rsidR="00DE3542" w:rsidRDefault="00DE3542" w:rsidP="00E86979">
            <w:pPr>
              <w:widowControl w:val="0"/>
              <w:autoSpaceDE w:val="0"/>
              <w:autoSpaceDN w:val="0"/>
              <w:adjustRightInd w:val="0"/>
              <w:jc w:val="center"/>
              <w:rPr>
                <w:lang w:val="en-GB"/>
              </w:rPr>
            </w:pPr>
            <w:r>
              <w:rPr>
                <w:lang w:val="en-GB"/>
              </w:rPr>
              <w:t>(0.0137)</w:t>
            </w:r>
          </w:p>
        </w:tc>
        <w:tc>
          <w:tcPr>
            <w:tcW w:w="2016" w:type="dxa"/>
            <w:tcBorders>
              <w:top w:val="nil"/>
              <w:left w:val="nil"/>
              <w:bottom w:val="nil"/>
              <w:right w:val="nil"/>
            </w:tcBorders>
          </w:tcPr>
          <w:p w14:paraId="1EC1A0A4" w14:textId="77777777" w:rsidR="00DE3542" w:rsidRDefault="00DE3542" w:rsidP="00E86979">
            <w:pPr>
              <w:widowControl w:val="0"/>
              <w:autoSpaceDE w:val="0"/>
              <w:autoSpaceDN w:val="0"/>
              <w:adjustRightInd w:val="0"/>
              <w:jc w:val="center"/>
              <w:rPr>
                <w:lang w:val="en-GB"/>
              </w:rPr>
            </w:pPr>
            <w:r>
              <w:rPr>
                <w:lang w:val="en-GB"/>
              </w:rPr>
              <w:t>(0.0161)</w:t>
            </w:r>
          </w:p>
        </w:tc>
        <w:tc>
          <w:tcPr>
            <w:tcW w:w="2016" w:type="dxa"/>
            <w:tcBorders>
              <w:top w:val="nil"/>
              <w:left w:val="nil"/>
              <w:bottom w:val="nil"/>
              <w:right w:val="nil"/>
            </w:tcBorders>
          </w:tcPr>
          <w:p w14:paraId="053C6D6D" w14:textId="77777777" w:rsidR="00DE3542" w:rsidRDefault="00DE3542" w:rsidP="00E86979">
            <w:pPr>
              <w:widowControl w:val="0"/>
              <w:autoSpaceDE w:val="0"/>
              <w:autoSpaceDN w:val="0"/>
              <w:adjustRightInd w:val="0"/>
              <w:jc w:val="center"/>
              <w:rPr>
                <w:lang w:val="en-GB"/>
              </w:rPr>
            </w:pPr>
            <w:r>
              <w:rPr>
                <w:lang w:val="en-GB"/>
              </w:rPr>
              <w:t>(0.0167)</w:t>
            </w:r>
          </w:p>
        </w:tc>
        <w:tc>
          <w:tcPr>
            <w:tcW w:w="2016" w:type="dxa"/>
            <w:tcBorders>
              <w:top w:val="nil"/>
              <w:left w:val="nil"/>
              <w:bottom w:val="nil"/>
              <w:right w:val="nil"/>
            </w:tcBorders>
          </w:tcPr>
          <w:p w14:paraId="7A3EAAC3" w14:textId="77777777" w:rsidR="00DE3542" w:rsidRDefault="00DE3542" w:rsidP="00E86979">
            <w:pPr>
              <w:widowControl w:val="0"/>
              <w:autoSpaceDE w:val="0"/>
              <w:autoSpaceDN w:val="0"/>
              <w:adjustRightInd w:val="0"/>
              <w:jc w:val="center"/>
              <w:rPr>
                <w:lang w:val="en-GB"/>
              </w:rPr>
            </w:pPr>
            <w:r>
              <w:rPr>
                <w:lang w:val="en-GB"/>
              </w:rPr>
              <w:t>(0.0150)</w:t>
            </w:r>
          </w:p>
        </w:tc>
      </w:tr>
      <w:tr w:rsidR="00DE3542" w14:paraId="4CB1B10B" w14:textId="77777777" w:rsidTr="00DE3542">
        <w:trPr>
          <w:jc w:val="center"/>
        </w:trPr>
        <w:tc>
          <w:tcPr>
            <w:tcW w:w="3243" w:type="dxa"/>
            <w:tcBorders>
              <w:top w:val="nil"/>
              <w:left w:val="nil"/>
              <w:bottom w:val="nil"/>
              <w:right w:val="nil"/>
            </w:tcBorders>
          </w:tcPr>
          <w:p w14:paraId="51BED01C" w14:textId="14969937" w:rsidR="00DE3542" w:rsidRDefault="00DE3542" w:rsidP="00E86979">
            <w:pPr>
              <w:widowControl w:val="0"/>
              <w:autoSpaceDE w:val="0"/>
              <w:autoSpaceDN w:val="0"/>
              <w:adjustRightInd w:val="0"/>
              <w:rPr>
                <w:lang w:val="en-GB"/>
              </w:rPr>
            </w:pPr>
            <w:r>
              <w:rPr>
                <w:lang w:val="en-GB"/>
              </w:rPr>
              <w:t>Labor tax host *capital rca</w:t>
            </w:r>
          </w:p>
        </w:tc>
        <w:tc>
          <w:tcPr>
            <w:tcW w:w="2016" w:type="dxa"/>
            <w:tcBorders>
              <w:top w:val="nil"/>
              <w:left w:val="nil"/>
              <w:bottom w:val="nil"/>
              <w:right w:val="nil"/>
            </w:tcBorders>
          </w:tcPr>
          <w:p w14:paraId="2042957F" w14:textId="77777777" w:rsidR="00DE3542" w:rsidRDefault="00DE3542" w:rsidP="00E86979">
            <w:pPr>
              <w:widowControl w:val="0"/>
              <w:autoSpaceDE w:val="0"/>
              <w:autoSpaceDN w:val="0"/>
              <w:adjustRightInd w:val="0"/>
              <w:jc w:val="center"/>
              <w:rPr>
                <w:lang w:val="en-GB"/>
              </w:rPr>
            </w:pPr>
            <w:r>
              <w:rPr>
                <w:lang w:val="en-GB"/>
              </w:rPr>
              <w:t>0.0359**</w:t>
            </w:r>
          </w:p>
        </w:tc>
        <w:tc>
          <w:tcPr>
            <w:tcW w:w="2016" w:type="dxa"/>
            <w:tcBorders>
              <w:top w:val="nil"/>
              <w:left w:val="nil"/>
              <w:bottom w:val="nil"/>
              <w:right w:val="nil"/>
            </w:tcBorders>
          </w:tcPr>
          <w:p w14:paraId="356DDC04" w14:textId="77777777" w:rsidR="00DE3542" w:rsidRDefault="00DE3542" w:rsidP="00E86979">
            <w:pPr>
              <w:widowControl w:val="0"/>
              <w:autoSpaceDE w:val="0"/>
              <w:autoSpaceDN w:val="0"/>
              <w:adjustRightInd w:val="0"/>
              <w:jc w:val="center"/>
              <w:rPr>
                <w:lang w:val="en-GB"/>
              </w:rPr>
            </w:pPr>
            <w:r>
              <w:rPr>
                <w:lang w:val="en-GB"/>
              </w:rPr>
              <w:t>-0.0800***</w:t>
            </w:r>
          </w:p>
        </w:tc>
        <w:tc>
          <w:tcPr>
            <w:tcW w:w="2016" w:type="dxa"/>
            <w:tcBorders>
              <w:top w:val="nil"/>
              <w:left w:val="nil"/>
              <w:bottom w:val="nil"/>
              <w:right w:val="nil"/>
            </w:tcBorders>
          </w:tcPr>
          <w:p w14:paraId="529E45BE" w14:textId="77777777" w:rsidR="00DE3542" w:rsidRDefault="00DE3542" w:rsidP="00E86979">
            <w:pPr>
              <w:widowControl w:val="0"/>
              <w:autoSpaceDE w:val="0"/>
              <w:autoSpaceDN w:val="0"/>
              <w:adjustRightInd w:val="0"/>
              <w:jc w:val="center"/>
              <w:rPr>
                <w:lang w:val="en-GB"/>
              </w:rPr>
            </w:pPr>
            <w:r>
              <w:rPr>
                <w:lang w:val="en-GB"/>
              </w:rPr>
              <w:t>-0.0519</w:t>
            </w:r>
          </w:p>
        </w:tc>
        <w:tc>
          <w:tcPr>
            <w:tcW w:w="2016" w:type="dxa"/>
            <w:tcBorders>
              <w:top w:val="nil"/>
              <w:left w:val="nil"/>
              <w:bottom w:val="nil"/>
              <w:right w:val="nil"/>
            </w:tcBorders>
          </w:tcPr>
          <w:p w14:paraId="1CE65E05" w14:textId="77777777" w:rsidR="00DE3542" w:rsidRDefault="00DE3542" w:rsidP="00E86979">
            <w:pPr>
              <w:widowControl w:val="0"/>
              <w:autoSpaceDE w:val="0"/>
              <w:autoSpaceDN w:val="0"/>
              <w:adjustRightInd w:val="0"/>
              <w:jc w:val="center"/>
              <w:rPr>
                <w:lang w:val="en-GB"/>
              </w:rPr>
            </w:pPr>
            <w:r>
              <w:rPr>
                <w:lang w:val="en-GB"/>
              </w:rPr>
              <w:t>-0.0496</w:t>
            </w:r>
          </w:p>
        </w:tc>
      </w:tr>
      <w:tr w:rsidR="00DE3542" w14:paraId="4660E188" w14:textId="77777777" w:rsidTr="00DE3542">
        <w:trPr>
          <w:jc w:val="center"/>
        </w:trPr>
        <w:tc>
          <w:tcPr>
            <w:tcW w:w="3243" w:type="dxa"/>
            <w:tcBorders>
              <w:top w:val="nil"/>
              <w:left w:val="nil"/>
              <w:bottom w:val="nil"/>
              <w:right w:val="nil"/>
            </w:tcBorders>
          </w:tcPr>
          <w:p w14:paraId="57E1DAEC"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0E98671B" w14:textId="77777777" w:rsidR="00DE3542" w:rsidRDefault="00DE3542" w:rsidP="00E86979">
            <w:pPr>
              <w:widowControl w:val="0"/>
              <w:autoSpaceDE w:val="0"/>
              <w:autoSpaceDN w:val="0"/>
              <w:adjustRightInd w:val="0"/>
              <w:jc w:val="center"/>
              <w:rPr>
                <w:lang w:val="en-GB"/>
              </w:rPr>
            </w:pPr>
            <w:r>
              <w:rPr>
                <w:lang w:val="en-GB"/>
              </w:rPr>
              <w:t>(0.0169)</w:t>
            </w:r>
          </w:p>
        </w:tc>
        <w:tc>
          <w:tcPr>
            <w:tcW w:w="2016" w:type="dxa"/>
            <w:tcBorders>
              <w:top w:val="nil"/>
              <w:left w:val="nil"/>
              <w:bottom w:val="nil"/>
              <w:right w:val="nil"/>
            </w:tcBorders>
          </w:tcPr>
          <w:p w14:paraId="07B82258" w14:textId="77777777" w:rsidR="00DE3542" w:rsidRDefault="00DE3542" w:rsidP="00E86979">
            <w:pPr>
              <w:widowControl w:val="0"/>
              <w:autoSpaceDE w:val="0"/>
              <w:autoSpaceDN w:val="0"/>
              <w:adjustRightInd w:val="0"/>
              <w:jc w:val="center"/>
              <w:rPr>
                <w:lang w:val="en-GB"/>
              </w:rPr>
            </w:pPr>
            <w:r>
              <w:rPr>
                <w:lang w:val="en-GB"/>
              </w:rPr>
              <w:t>(0.0296)</w:t>
            </w:r>
          </w:p>
        </w:tc>
        <w:tc>
          <w:tcPr>
            <w:tcW w:w="2016" w:type="dxa"/>
            <w:tcBorders>
              <w:top w:val="nil"/>
              <w:left w:val="nil"/>
              <w:bottom w:val="nil"/>
              <w:right w:val="nil"/>
            </w:tcBorders>
          </w:tcPr>
          <w:p w14:paraId="3E0A51E6" w14:textId="77777777" w:rsidR="00DE3542" w:rsidRDefault="00DE3542" w:rsidP="00E86979">
            <w:pPr>
              <w:widowControl w:val="0"/>
              <w:autoSpaceDE w:val="0"/>
              <w:autoSpaceDN w:val="0"/>
              <w:adjustRightInd w:val="0"/>
              <w:jc w:val="center"/>
              <w:rPr>
                <w:lang w:val="en-GB"/>
              </w:rPr>
            </w:pPr>
            <w:r>
              <w:rPr>
                <w:lang w:val="en-GB"/>
              </w:rPr>
              <w:t>(0.0324)</w:t>
            </w:r>
          </w:p>
        </w:tc>
        <w:tc>
          <w:tcPr>
            <w:tcW w:w="2016" w:type="dxa"/>
            <w:tcBorders>
              <w:top w:val="nil"/>
              <w:left w:val="nil"/>
              <w:bottom w:val="nil"/>
              <w:right w:val="nil"/>
            </w:tcBorders>
          </w:tcPr>
          <w:p w14:paraId="2CF4CCC8" w14:textId="77777777" w:rsidR="00DE3542" w:rsidRDefault="00DE3542" w:rsidP="00E86979">
            <w:pPr>
              <w:widowControl w:val="0"/>
              <w:autoSpaceDE w:val="0"/>
              <w:autoSpaceDN w:val="0"/>
              <w:adjustRightInd w:val="0"/>
              <w:jc w:val="center"/>
              <w:rPr>
                <w:lang w:val="en-GB"/>
              </w:rPr>
            </w:pPr>
            <w:r>
              <w:rPr>
                <w:lang w:val="en-GB"/>
              </w:rPr>
              <w:t>(0.0324)</w:t>
            </w:r>
          </w:p>
        </w:tc>
      </w:tr>
      <w:tr w:rsidR="00DE3542" w14:paraId="3C06A7ED" w14:textId="77777777" w:rsidTr="00DE3542">
        <w:trPr>
          <w:jc w:val="center"/>
        </w:trPr>
        <w:tc>
          <w:tcPr>
            <w:tcW w:w="3243" w:type="dxa"/>
            <w:tcBorders>
              <w:top w:val="nil"/>
              <w:left w:val="nil"/>
              <w:bottom w:val="nil"/>
              <w:right w:val="nil"/>
            </w:tcBorders>
          </w:tcPr>
          <w:p w14:paraId="0DB9062F" w14:textId="6C34EFB0" w:rsidR="00DE3542" w:rsidRDefault="00DE3542" w:rsidP="00E86979">
            <w:pPr>
              <w:widowControl w:val="0"/>
              <w:autoSpaceDE w:val="0"/>
              <w:autoSpaceDN w:val="0"/>
              <w:adjustRightInd w:val="0"/>
              <w:rPr>
                <w:lang w:val="en-GB"/>
              </w:rPr>
            </w:pPr>
            <w:r>
              <w:rPr>
                <w:lang w:val="en-GB"/>
              </w:rPr>
              <w:t>Labor tax host * raw rca</w:t>
            </w:r>
          </w:p>
        </w:tc>
        <w:tc>
          <w:tcPr>
            <w:tcW w:w="2016" w:type="dxa"/>
            <w:tcBorders>
              <w:top w:val="nil"/>
              <w:left w:val="nil"/>
              <w:bottom w:val="nil"/>
              <w:right w:val="nil"/>
            </w:tcBorders>
          </w:tcPr>
          <w:p w14:paraId="0E2F0282" w14:textId="77777777" w:rsidR="00DE3542" w:rsidRDefault="00DE3542" w:rsidP="00E86979">
            <w:pPr>
              <w:widowControl w:val="0"/>
              <w:autoSpaceDE w:val="0"/>
              <w:autoSpaceDN w:val="0"/>
              <w:adjustRightInd w:val="0"/>
              <w:jc w:val="center"/>
              <w:rPr>
                <w:lang w:val="en-GB"/>
              </w:rPr>
            </w:pPr>
            <w:r>
              <w:rPr>
                <w:lang w:val="en-GB"/>
              </w:rPr>
              <w:t>0.0278**</w:t>
            </w:r>
          </w:p>
        </w:tc>
        <w:tc>
          <w:tcPr>
            <w:tcW w:w="2016" w:type="dxa"/>
            <w:tcBorders>
              <w:top w:val="nil"/>
              <w:left w:val="nil"/>
              <w:bottom w:val="nil"/>
              <w:right w:val="nil"/>
            </w:tcBorders>
          </w:tcPr>
          <w:p w14:paraId="3C7FE901" w14:textId="77777777" w:rsidR="00DE3542" w:rsidRDefault="00DE3542" w:rsidP="00E86979">
            <w:pPr>
              <w:widowControl w:val="0"/>
              <w:autoSpaceDE w:val="0"/>
              <w:autoSpaceDN w:val="0"/>
              <w:adjustRightInd w:val="0"/>
              <w:jc w:val="center"/>
              <w:rPr>
                <w:lang w:val="en-GB"/>
              </w:rPr>
            </w:pPr>
            <w:r>
              <w:rPr>
                <w:lang w:val="en-GB"/>
              </w:rPr>
              <w:t>-0.0242</w:t>
            </w:r>
          </w:p>
        </w:tc>
        <w:tc>
          <w:tcPr>
            <w:tcW w:w="2016" w:type="dxa"/>
            <w:tcBorders>
              <w:top w:val="nil"/>
              <w:left w:val="nil"/>
              <w:bottom w:val="nil"/>
              <w:right w:val="nil"/>
            </w:tcBorders>
          </w:tcPr>
          <w:p w14:paraId="121A928C" w14:textId="77777777" w:rsidR="00DE3542" w:rsidRDefault="00DE3542" w:rsidP="00E86979">
            <w:pPr>
              <w:widowControl w:val="0"/>
              <w:autoSpaceDE w:val="0"/>
              <w:autoSpaceDN w:val="0"/>
              <w:adjustRightInd w:val="0"/>
              <w:jc w:val="center"/>
              <w:rPr>
                <w:lang w:val="en-GB"/>
              </w:rPr>
            </w:pPr>
            <w:r>
              <w:rPr>
                <w:lang w:val="en-GB"/>
              </w:rPr>
              <w:t>-0.0255</w:t>
            </w:r>
          </w:p>
        </w:tc>
        <w:tc>
          <w:tcPr>
            <w:tcW w:w="2016" w:type="dxa"/>
            <w:tcBorders>
              <w:top w:val="nil"/>
              <w:left w:val="nil"/>
              <w:bottom w:val="nil"/>
              <w:right w:val="nil"/>
            </w:tcBorders>
          </w:tcPr>
          <w:p w14:paraId="2074CDC4" w14:textId="77777777" w:rsidR="00DE3542" w:rsidRDefault="00DE3542" w:rsidP="00E86979">
            <w:pPr>
              <w:widowControl w:val="0"/>
              <w:autoSpaceDE w:val="0"/>
              <w:autoSpaceDN w:val="0"/>
              <w:adjustRightInd w:val="0"/>
              <w:jc w:val="center"/>
              <w:rPr>
                <w:lang w:val="en-GB"/>
              </w:rPr>
            </w:pPr>
            <w:r>
              <w:rPr>
                <w:lang w:val="en-GB"/>
              </w:rPr>
              <w:t>-0.0389</w:t>
            </w:r>
          </w:p>
        </w:tc>
      </w:tr>
      <w:tr w:rsidR="00DE3542" w14:paraId="54E90678" w14:textId="77777777" w:rsidTr="00DE3542">
        <w:trPr>
          <w:jc w:val="center"/>
        </w:trPr>
        <w:tc>
          <w:tcPr>
            <w:tcW w:w="3243" w:type="dxa"/>
            <w:tcBorders>
              <w:top w:val="nil"/>
              <w:left w:val="nil"/>
              <w:bottom w:val="nil"/>
              <w:right w:val="nil"/>
            </w:tcBorders>
          </w:tcPr>
          <w:p w14:paraId="66651320"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4E9B9F45" w14:textId="77777777" w:rsidR="00DE3542" w:rsidRDefault="00DE3542" w:rsidP="00E86979">
            <w:pPr>
              <w:widowControl w:val="0"/>
              <w:autoSpaceDE w:val="0"/>
              <w:autoSpaceDN w:val="0"/>
              <w:adjustRightInd w:val="0"/>
              <w:jc w:val="center"/>
              <w:rPr>
                <w:lang w:val="en-GB"/>
              </w:rPr>
            </w:pPr>
            <w:r>
              <w:rPr>
                <w:lang w:val="en-GB"/>
              </w:rPr>
              <w:t>(0.0132)</w:t>
            </w:r>
          </w:p>
        </w:tc>
        <w:tc>
          <w:tcPr>
            <w:tcW w:w="2016" w:type="dxa"/>
            <w:tcBorders>
              <w:top w:val="nil"/>
              <w:left w:val="nil"/>
              <w:bottom w:val="nil"/>
              <w:right w:val="nil"/>
            </w:tcBorders>
          </w:tcPr>
          <w:p w14:paraId="433A0271" w14:textId="77777777" w:rsidR="00DE3542" w:rsidRDefault="00DE3542" w:rsidP="00E86979">
            <w:pPr>
              <w:widowControl w:val="0"/>
              <w:autoSpaceDE w:val="0"/>
              <w:autoSpaceDN w:val="0"/>
              <w:adjustRightInd w:val="0"/>
              <w:jc w:val="center"/>
              <w:rPr>
                <w:lang w:val="en-GB"/>
              </w:rPr>
            </w:pPr>
            <w:r>
              <w:rPr>
                <w:lang w:val="en-GB"/>
              </w:rPr>
              <w:t>(0.0215)</w:t>
            </w:r>
          </w:p>
        </w:tc>
        <w:tc>
          <w:tcPr>
            <w:tcW w:w="2016" w:type="dxa"/>
            <w:tcBorders>
              <w:top w:val="nil"/>
              <w:left w:val="nil"/>
              <w:bottom w:val="nil"/>
              <w:right w:val="nil"/>
            </w:tcBorders>
          </w:tcPr>
          <w:p w14:paraId="237C83DE" w14:textId="77777777" w:rsidR="00DE3542" w:rsidRDefault="00DE3542" w:rsidP="00E86979">
            <w:pPr>
              <w:widowControl w:val="0"/>
              <w:autoSpaceDE w:val="0"/>
              <w:autoSpaceDN w:val="0"/>
              <w:adjustRightInd w:val="0"/>
              <w:jc w:val="center"/>
              <w:rPr>
                <w:lang w:val="en-GB"/>
              </w:rPr>
            </w:pPr>
            <w:r>
              <w:rPr>
                <w:lang w:val="en-GB"/>
              </w:rPr>
              <w:t>(0.0229)</w:t>
            </w:r>
          </w:p>
        </w:tc>
        <w:tc>
          <w:tcPr>
            <w:tcW w:w="2016" w:type="dxa"/>
            <w:tcBorders>
              <w:top w:val="nil"/>
              <w:left w:val="nil"/>
              <w:bottom w:val="nil"/>
              <w:right w:val="nil"/>
            </w:tcBorders>
          </w:tcPr>
          <w:p w14:paraId="7ADB94D1" w14:textId="77777777" w:rsidR="00DE3542" w:rsidRDefault="00DE3542" w:rsidP="00E86979">
            <w:pPr>
              <w:widowControl w:val="0"/>
              <w:autoSpaceDE w:val="0"/>
              <w:autoSpaceDN w:val="0"/>
              <w:adjustRightInd w:val="0"/>
              <w:jc w:val="center"/>
              <w:rPr>
                <w:lang w:val="en-GB"/>
              </w:rPr>
            </w:pPr>
            <w:r>
              <w:rPr>
                <w:lang w:val="en-GB"/>
              </w:rPr>
              <w:t>(0.0238)</w:t>
            </w:r>
          </w:p>
        </w:tc>
      </w:tr>
      <w:tr w:rsidR="00DE3542" w14:paraId="27C52130" w14:textId="77777777" w:rsidTr="00DE3542">
        <w:trPr>
          <w:jc w:val="center"/>
        </w:trPr>
        <w:tc>
          <w:tcPr>
            <w:tcW w:w="3243" w:type="dxa"/>
            <w:tcBorders>
              <w:top w:val="nil"/>
              <w:left w:val="nil"/>
              <w:bottom w:val="nil"/>
              <w:right w:val="nil"/>
            </w:tcBorders>
          </w:tcPr>
          <w:p w14:paraId="0AA9FCB1" w14:textId="092D009B" w:rsidR="00DE3542" w:rsidRDefault="00DE3542" w:rsidP="00E86979">
            <w:pPr>
              <w:widowControl w:val="0"/>
              <w:autoSpaceDE w:val="0"/>
              <w:autoSpaceDN w:val="0"/>
              <w:adjustRightInd w:val="0"/>
              <w:rPr>
                <w:lang w:val="en-GB"/>
              </w:rPr>
            </w:pPr>
            <w:r>
              <w:rPr>
                <w:lang w:val="en-GB"/>
              </w:rPr>
              <w:t>Labor tax host * inter rca</w:t>
            </w:r>
          </w:p>
        </w:tc>
        <w:tc>
          <w:tcPr>
            <w:tcW w:w="2016" w:type="dxa"/>
            <w:tcBorders>
              <w:top w:val="nil"/>
              <w:left w:val="nil"/>
              <w:bottom w:val="nil"/>
              <w:right w:val="nil"/>
            </w:tcBorders>
          </w:tcPr>
          <w:p w14:paraId="364FD6A3" w14:textId="77777777" w:rsidR="00DE3542" w:rsidRDefault="00DE3542" w:rsidP="00E86979">
            <w:pPr>
              <w:widowControl w:val="0"/>
              <w:autoSpaceDE w:val="0"/>
              <w:autoSpaceDN w:val="0"/>
              <w:adjustRightInd w:val="0"/>
              <w:jc w:val="center"/>
              <w:rPr>
                <w:lang w:val="en-GB"/>
              </w:rPr>
            </w:pPr>
            <w:r>
              <w:rPr>
                <w:lang w:val="en-GB"/>
              </w:rPr>
              <w:t>0.0280</w:t>
            </w:r>
          </w:p>
        </w:tc>
        <w:tc>
          <w:tcPr>
            <w:tcW w:w="2016" w:type="dxa"/>
            <w:tcBorders>
              <w:top w:val="nil"/>
              <w:left w:val="nil"/>
              <w:bottom w:val="nil"/>
              <w:right w:val="nil"/>
            </w:tcBorders>
          </w:tcPr>
          <w:p w14:paraId="2FE9F7DE" w14:textId="77777777" w:rsidR="00DE3542" w:rsidRDefault="00DE3542" w:rsidP="00E86979">
            <w:pPr>
              <w:widowControl w:val="0"/>
              <w:autoSpaceDE w:val="0"/>
              <w:autoSpaceDN w:val="0"/>
              <w:adjustRightInd w:val="0"/>
              <w:jc w:val="center"/>
              <w:rPr>
                <w:lang w:val="en-GB"/>
              </w:rPr>
            </w:pPr>
            <w:r>
              <w:rPr>
                <w:lang w:val="en-GB"/>
              </w:rPr>
              <w:t>-0.000465</w:t>
            </w:r>
          </w:p>
        </w:tc>
        <w:tc>
          <w:tcPr>
            <w:tcW w:w="2016" w:type="dxa"/>
            <w:tcBorders>
              <w:top w:val="nil"/>
              <w:left w:val="nil"/>
              <w:bottom w:val="nil"/>
              <w:right w:val="nil"/>
            </w:tcBorders>
          </w:tcPr>
          <w:p w14:paraId="3DD6D285" w14:textId="77777777" w:rsidR="00DE3542" w:rsidRDefault="00DE3542" w:rsidP="00E86979">
            <w:pPr>
              <w:widowControl w:val="0"/>
              <w:autoSpaceDE w:val="0"/>
              <w:autoSpaceDN w:val="0"/>
              <w:adjustRightInd w:val="0"/>
              <w:jc w:val="center"/>
              <w:rPr>
                <w:lang w:val="en-GB"/>
              </w:rPr>
            </w:pPr>
            <w:r>
              <w:rPr>
                <w:lang w:val="en-GB"/>
              </w:rPr>
              <w:t>-0.0191</w:t>
            </w:r>
          </w:p>
        </w:tc>
        <w:tc>
          <w:tcPr>
            <w:tcW w:w="2016" w:type="dxa"/>
            <w:tcBorders>
              <w:top w:val="nil"/>
              <w:left w:val="nil"/>
              <w:bottom w:val="nil"/>
              <w:right w:val="nil"/>
            </w:tcBorders>
          </w:tcPr>
          <w:p w14:paraId="75570E1B" w14:textId="77777777" w:rsidR="00DE3542" w:rsidRDefault="00DE3542" w:rsidP="00E86979">
            <w:pPr>
              <w:widowControl w:val="0"/>
              <w:autoSpaceDE w:val="0"/>
              <w:autoSpaceDN w:val="0"/>
              <w:adjustRightInd w:val="0"/>
              <w:jc w:val="center"/>
              <w:rPr>
                <w:lang w:val="en-GB"/>
              </w:rPr>
            </w:pPr>
            <w:r>
              <w:rPr>
                <w:lang w:val="en-GB"/>
              </w:rPr>
              <w:t>-0.0388</w:t>
            </w:r>
          </w:p>
        </w:tc>
      </w:tr>
      <w:tr w:rsidR="00DE3542" w14:paraId="7F6088D6" w14:textId="77777777" w:rsidTr="00DE3542">
        <w:trPr>
          <w:jc w:val="center"/>
        </w:trPr>
        <w:tc>
          <w:tcPr>
            <w:tcW w:w="3243" w:type="dxa"/>
            <w:tcBorders>
              <w:top w:val="nil"/>
              <w:left w:val="nil"/>
              <w:bottom w:val="nil"/>
              <w:right w:val="nil"/>
            </w:tcBorders>
          </w:tcPr>
          <w:p w14:paraId="5097002F"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4BEEEB6E" w14:textId="77777777" w:rsidR="00DE3542" w:rsidRDefault="00DE3542" w:rsidP="00E86979">
            <w:pPr>
              <w:widowControl w:val="0"/>
              <w:autoSpaceDE w:val="0"/>
              <w:autoSpaceDN w:val="0"/>
              <w:adjustRightInd w:val="0"/>
              <w:jc w:val="center"/>
              <w:rPr>
                <w:lang w:val="en-GB"/>
              </w:rPr>
            </w:pPr>
            <w:r>
              <w:rPr>
                <w:lang w:val="en-GB"/>
              </w:rPr>
              <w:t>(0.0225)</w:t>
            </w:r>
          </w:p>
        </w:tc>
        <w:tc>
          <w:tcPr>
            <w:tcW w:w="2016" w:type="dxa"/>
            <w:tcBorders>
              <w:top w:val="nil"/>
              <w:left w:val="nil"/>
              <w:bottom w:val="nil"/>
              <w:right w:val="nil"/>
            </w:tcBorders>
          </w:tcPr>
          <w:p w14:paraId="27CACB6E" w14:textId="77777777" w:rsidR="00DE3542" w:rsidRDefault="00DE3542" w:rsidP="00E86979">
            <w:pPr>
              <w:widowControl w:val="0"/>
              <w:autoSpaceDE w:val="0"/>
              <w:autoSpaceDN w:val="0"/>
              <w:adjustRightInd w:val="0"/>
              <w:jc w:val="center"/>
              <w:rPr>
                <w:lang w:val="en-GB"/>
              </w:rPr>
            </w:pPr>
            <w:r>
              <w:rPr>
                <w:lang w:val="en-GB"/>
              </w:rPr>
              <w:t>(0.0424)</w:t>
            </w:r>
          </w:p>
        </w:tc>
        <w:tc>
          <w:tcPr>
            <w:tcW w:w="2016" w:type="dxa"/>
            <w:tcBorders>
              <w:top w:val="nil"/>
              <w:left w:val="nil"/>
              <w:bottom w:val="nil"/>
              <w:right w:val="nil"/>
            </w:tcBorders>
          </w:tcPr>
          <w:p w14:paraId="29EB0717" w14:textId="77777777" w:rsidR="00DE3542" w:rsidRDefault="00DE3542" w:rsidP="00E86979">
            <w:pPr>
              <w:widowControl w:val="0"/>
              <w:autoSpaceDE w:val="0"/>
              <w:autoSpaceDN w:val="0"/>
              <w:adjustRightInd w:val="0"/>
              <w:jc w:val="center"/>
              <w:rPr>
                <w:lang w:val="en-GB"/>
              </w:rPr>
            </w:pPr>
            <w:r>
              <w:rPr>
                <w:lang w:val="en-GB"/>
              </w:rPr>
              <w:t>(0.0428)</w:t>
            </w:r>
          </w:p>
        </w:tc>
        <w:tc>
          <w:tcPr>
            <w:tcW w:w="2016" w:type="dxa"/>
            <w:tcBorders>
              <w:top w:val="nil"/>
              <w:left w:val="nil"/>
              <w:bottom w:val="nil"/>
              <w:right w:val="nil"/>
            </w:tcBorders>
          </w:tcPr>
          <w:p w14:paraId="387BC5D0" w14:textId="77777777" w:rsidR="00DE3542" w:rsidRDefault="00DE3542" w:rsidP="00E86979">
            <w:pPr>
              <w:widowControl w:val="0"/>
              <w:autoSpaceDE w:val="0"/>
              <w:autoSpaceDN w:val="0"/>
              <w:adjustRightInd w:val="0"/>
              <w:jc w:val="center"/>
              <w:rPr>
                <w:lang w:val="en-GB"/>
              </w:rPr>
            </w:pPr>
            <w:r>
              <w:rPr>
                <w:lang w:val="en-GB"/>
              </w:rPr>
              <w:t>(0.0467)</w:t>
            </w:r>
          </w:p>
        </w:tc>
      </w:tr>
      <w:tr w:rsidR="00DE3542" w14:paraId="4EED63B7" w14:textId="77777777" w:rsidTr="00DE3542">
        <w:trPr>
          <w:jc w:val="center"/>
        </w:trPr>
        <w:tc>
          <w:tcPr>
            <w:tcW w:w="3243" w:type="dxa"/>
            <w:tcBorders>
              <w:top w:val="nil"/>
              <w:left w:val="nil"/>
              <w:bottom w:val="nil"/>
              <w:right w:val="nil"/>
            </w:tcBorders>
          </w:tcPr>
          <w:p w14:paraId="356E7680" w14:textId="771673B7" w:rsidR="00DE3542" w:rsidRDefault="00DE3542" w:rsidP="00E86979">
            <w:pPr>
              <w:widowControl w:val="0"/>
              <w:autoSpaceDE w:val="0"/>
              <w:autoSpaceDN w:val="0"/>
              <w:adjustRightInd w:val="0"/>
              <w:rPr>
                <w:lang w:val="en-GB"/>
              </w:rPr>
            </w:pPr>
            <w:r>
              <w:rPr>
                <w:lang w:val="en-GB"/>
              </w:rPr>
              <w:t>Labor tax host * consumer rca</w:t>
            </w:r>
          </w:p>
        </w:tc>
        <w:tc>
          <w:tcPr>
            <w:tcW w:w="2016" w:type="dxa"/>
            <w:tcBorders>
              <w:top w:val="nil"/>
              <w:left w:val="nil"/>
              <w:bottom w:val="nil"/>
              <w:right w:val="nil"/>
            </w:tcBorders>
          </w:tcPr>
          <w:p w14:paraId="69C4D09C" w14:textId="77777777" w:rsidR="00DE3542" w:rsidRDefault="00DE3542" w:rsidP="00E86979">
            <w:pPr>
              <w:widowControl w:val="0"/>
              <w:autoSpaceDE w:val="0"/>
              <w:autoSpaceDN w:val="0"/>
              <w:adjustRightInd w:val="0"/>
              <w:jc w:val="center"/>
              <w:rPr>
                <w:lang w:val="en-GB"/>
              </w:rPr>
            </w:pPr>
            <w:r>
              <w:rPr>
                <w:lang w:val="en-GB"/>
              </w:rPr>
              <w:t>0.0319</w:t>
            </w:r>
          </w:p>
        </w:tc>
        <w:tc>
          <w:tcPr>
            <w:tcW w:w="2016" w:type="dxa"/>
            <w:tcBorders>
              <w:top w:val="nil"/>
              <w:left w:val="nil"/>
              <w:bottom w:val="nil"/>
              <w:right w:val="nil"/>
            </w:tcBorders>
          </w:tcPr>
          <w:p w14:paraId="3E83CEC8" w14:textId="77777777" w:rsidR="00DE3542" w:rsidRDefault="00DE3542" w:rsidP="00E86979">
            <w:pPr>
              <w:widowControl w:val="0"/>
              <w:autoSpaceDE w:val="0"/>
              <w:autoSpaceDN w:val="0"/>
              <w:adjustRightInd w:val="0"/>
              <w:jc w:val="center"/>
              <w:rPr>
                <w:lang w:val="en-GB"/>
              </w:rPr>
            </w:pPr>
            <w:r>
              <w:rPr>
                <w:lang w:val="en-GB"/>
              </w:rPr>
              <w:t>-0.0101</w:t>
            </w:r>
          </w:p>
        </w:tc>
        <w:tc>
          <w:tcPr>
            <w:tcW w:w="2016" w:type="dxa"/>
            <w:tcBorders>
              <w:top w:val="nil"/>
              <w:left w:val="nil"/>
              <w:bottom w:val="nil"/>
              <w:right w:val="nil"/>
            </w:tcBorders>
          </w:tcPr>
          <w:p w14:paraId="61A0ADE3" w14:textId="77777777" w:rsidR="00DE3542" w:rsidRDefault="00DE3542" w:rsidP="00E86979">
            <w:pPr>
              <w:widowControl w:val="0"/>
              <w:autoSpaceDE w:val="0"/>
              <w:autoSpaceDN w:val="0"/>
              <w:adjustRightInd w:val="0"/>
              <w:jc w:val="center"/>
              <w:rPr>
                <w:lang w:val="en-GB"/>
              </w:rPr>
            </w:pPr>
            <w:r>
              <w:rPr>
                <w:lang w:val="en-GB"/>
              </w:rPr>
              <w:t>0.0267</w:t>
            </w:r>
          </w:p>
        </w:tc>
        <w:tc>
          <w:tcPr>
            <w:tcW w:w="2016" w:type="dxa"/>
            <w:tcBorders>
              <w:top w:val="nil"/>
              <w:left w:val="nil"/>
              <w:bottom w:val="nil"/>
              <w:right w:val="nil"/>
            </w:tcBorders>
          </w:tcPr>
          <w:p w14:paraId="6C3BD87F" w14:textId="77777777" w:rsidR="00DE3542" w:rsidRDefault="00DE3542" w:rsidP="00E86979">
            <w:pPr>
              <w:widowControl w:val="0"/>
              <w:autoSpaceDE w:val="0"/>
              <w:autoSpaceDN w:val="0"/>
              <w:adjustRightInd w:val="0"/>
              <w:jc w:val="center"/>
              <w:rPr>
                <w:lang w:val="en-GB"/>
              </w:rPr>
            </w:pPr>
            <w:r>
              <w:rPr>
                <w:lang w:val="en-GB"/>
              </w:rPr>
              <w:t>-0.0123</w:t>
            </w:r>
          </w:p>
        </w:tc>
      </w:tr>
      <w:tr w:rsidR="00DE3542" w14:paraId="79EDC8A4" w14:textId="77777777" w:rsidTr="00DE3542">
        <w:trPr>
          <w:jc w:val="center"/>
        </w:trPr>
        <w:tc>
          <w:tcPr>
            <w:tcW w:w="3243" w:type="dxa"/>
            <w:tcBorders>
              <w:top w:val="nil"/>
              <w:left w:val="nil"/>
              <w:bottom w:val="nil"/>
              <w:right w:val="nil"/>
            </w:tcBorders>
          </w:tcPr>
          <w:p w14:paraId="04174CC2"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0CE869D3" w14:textId="77777777" w:rsidR="00DE3542" w:rsidRDefault="00DE3542" w:rsidP="00E86979">
            <w:pPr>
              <w:widowControl w:val="0"/>
              <w:autoSpaceDE w:val="0"/>
              <w:autoSpaceDN w:val="0"/>
              <w:adjustRightInd w:val="0"/>
              <w:jc w:val="center"/>
              <w:rPr>
                <w:lang w:val="en-GB"/>
              </w:rPr>
            </w:pPr>
            <w:r>
              <w:rPr>
                <w:lang w:val="en-GB"/>
              </w:rPr>
              <w:t>(0.0270)</w:t>
            </w:r>
          </w:p>
        </w:tc>
        <w:tc>
          <w:tcPr>
            <w:tcW w:w="2016" w:type="dxa"/>
            <w:tcBorders>
              <w:top w:val="nil"/>
              <w:left w:val="nil"/>
              <w:bottom w:val="nil"/>
              <w:right w:val="nil"/>
            </w:tcBorders>
          </w:tcPr>
          <w:p w14:paraId="4B3071BC" w14:textId="77777777" w:rsidR="00DE3542" w:rsidRDefault="00DE3542" w:rsidP="00E86979">
            <w:pPr>
              <w:widowControl w:val="0"/>
              <w:autoSpaceDE w:val="0"/>
              <w:autoSpaceDN w:val="0"/>
              <w:adjustRightInd w:val="0"/>
              <w:jc w:val="center"/>
              <w:rPr>
                <w:lang w:val="en-GB"/>
              </w:rPr>
            </w:pPr>
            <w:r>
              <w:rPr>
                <w:lang w:val="en-GB"/>
              </w:rPr>
              <w:t>(0.0614)</w:t>
            </w:r>
          </w:p>
        </w:tc>
        <w:tc>
          <w:tcPr>
            <w:tcW w:w="2016" w:type="dxa"/>
            <w:tcBorders>
              <w:top w:val="nil"/>
              <w:left w:val="nil"/>
              <w:bottom w:val="nil"/>
              <w:right w:val="nil"/>
            </w:tcBorders>
          </w:tcPr>
          <w:p w14:paraId="1C8807F9" w14:textId="77777777" w:rsidR="00DE3542" w:rsidRDefault="00DE3542" w:rsidP="00E86979">
            <w:pPr>
              <w:widowControl w:val="0"/>
              <w:autoSpaceDE w:val="0"/>
              <w:autoSpaceDN w:val="0"/>
              <w:adjustRightInd w:val="0"/>
              <w:jc w:val="center"/>
              <w:rPr>
                <w:lang w:val="en-GB"/>
              </w:rPr>
            </w:pPr>
            <w:r>
              <w:rPr>
                <w:lang w:val="en-GB"/>
              </w:rPr>
              <w:t>(0.0600)</w:t>
            </w:r>
          </w:p>
        </w:tc>
        <w:tc>
          <w:tcPr>
            <w:tcW w:w="2016" w:type="dxa"/>
            <w:tcBorders>
              <w:top w:val="nil"/>
              <w:left w:val="nil"/>
              <w:bottom w:val="nil"/>
              <w:right w:val="nil"/>
            </w:tcBorders>
          </w:tcPr>
          <w:p w14:paraId="29A6AAA8" w14:textId="77777777" w:rsidR="00DE3542" w:rsidRDefault="00DE3542" w:rsidP="00E86979">
            <w:pPr>
              <w:widowControl w:val="0"/>
              <w:autoSpaceDE w:val="0"/>
              <w:autoSpaceDN w:val="0"/>
              <w:adjustRightInd w:val="0"/>
              <w:jc w:val="center"/>
              <w:rPr>
                <w:lang w:val="en-GB"/>
              </w:rPr>
            </w:pPr>
            <w:r>
              <w:rPr>
                <w:lang w:val="en-GB"/>
              </w:rPr>
              <w:t>(0.0672)</w:t>
            </w:r>
          </w:p>
        </w:tc>
      </w:tr>
      <w:tr w:rsidR="00DE3542" w14:paraId="6C814CCC" w14:textId="77777777" w:rsidTr="00DE3542">
        <w:trPr>
          <w:jc w:val="center"/>
        </w:trPr>
        <w:tc>
          <w:tcPr>
            <w:tcW w:w="3243" w:type="dxa"/>
            <w:tcBorders>
              <w:top w:val="nil"/>
              <w:left w:val="nil"/>
              <w:bottom w:val="nil"/>
              <w:right w:val="nil"/>
            </w:tcBorders>
          </w:tcPr>
          <w:p w14:paraId="32374513" w14:textId="23422693" w:rsidR="00DE3542" w:rsidRDefault="00DE3542" w:rsidP="00E86979">
            <w:pPr>
              <w:widowControl w:val="0"/>
              <w:autoSpaceDE w:val="0"/>
              <w:autoSpaceDN w:val="0"/>
              <w:adjustRightInd w:val="0"/>
              <w:rPr>
                <w:lang w:val="en-GB"/>
              </w:rPr>
            </w:pPr>
            <w:r>
              <w:rPr>
                <w:lang w:val="en-GB"/>
              </w:rPr>
              <w:t>Corporate tax host * capital rca</w:t>
            </w:r>
          </w:p>
        </w:tc>
        <w:tc>
          <w:tcPr>
            <w:tcW w:w="2016" w:type="dxa"/>
            <w:tcBorders>
              <w:top w:val="nil"/>
              <w:left w:val="nil"/>
              <w:bottom w:val="nil"/>
              <w:right w:val="nil"/>
            </w:tcBorders>
          </w:tcPr>
          <w:p w14:paraId="0D61A95F" w14:textId="77777777" w:rsidR="00DE3542" w:rsidRDefault="00DE3542" w:rsidP="00E86979">
            <w:pPr>
              <w:widowControl w:val="0"/>
              <w:autoSpaceDE w:val="0"/>
              <w:autoSpaceDN w:val="0"/>
              <w:adjustRightInd w:val="0"/>
              <w:jc w:val="center"/>
              <w:rPr>
                <w:lang w:val="en-GB"/>
              </w:rPr>
            </w:pPr>
            <w:r>
              <w:rPr>
                <w:lang w:val="en-GB"/>
              </w:rPr>
              <w:t>-0.0102</w:t>
            </w:r>
          </w:p>
        </w:tc>
        <w:tc>
          <w:tcPr>
            <w:tcW w:w="2016" w:type="dxa"/>
            <w:tcBorders>
              <w:top w:val="nil"/>
              <w:left w:val="nil"/>
              <w:bottom w:val="nil"/>
              <w:right w:val="nil"/>
            </w:tcBorders>
          </w:tcPr>
          <w:p w14:paraId="76AB4F37" w14:textId="77777777" w:rsidR="00DE3542" w:rsidRDefault="00DE3542" w:rsidP="00E86979">
            <w:pPr>
              <w:widowControl w:val="0"/>
              <w:autoSpaceDE w:val="0"/>
              <w:autoSpaceDN w:val="0"/>
              <w:adjustRightInd w:val="0"/>
              <w:jc w:val="center"/>
              <w:rPr>
                <w:lang w:val="en-GB"/>
              </w:rPr>
            </w:pPr>
            <w:r>
              <w:rPr>
                <w:lang w:val="en-GB"/>
              </w:rPr>
              <w:t>0.00836</w:t>
            </w:r>
          </w:p>
        </w:tc>
        <w:tc>
          <w:tcPr>
            <w:tcW w:w="2016" w:type="dxa"/>
            <w:tcBorders>
              <w:top w:val="nil"/>
              <w:left w:val="nil"/>
              <w:bottom w:val="nil"/>
              <w:right w:val="nil"/>
            </w:tcBorders>
          </w:tcPr>
          <w:p w14:paraId="250AE98B" w14:textId="77777777" w:rsidR="00DE3542" w:rsidRDefault="00DE3542" w:rsidP="00E86979">
            <w:pPr>
              <w:widowControl w:val="0"/>
              <w:autoSpaceDE w:val="0"/>
              <w:autoSpaceDN w:val="0"/>
              <w:adjustRightInd w:val="0"/>
              <w:jc w:val="center"/>
              <w:rPr>
                <w:lang w:val="en-GB"/>
              </w:rPr>
            </w:pPr>
            <w:r>
              <w:rPr>
                <w:lang w:val="en-GB"/>
              </w:rPr>
              <w:t>0.0122</w:t>
            </w:r>
          </w:p>
        </w:tc>
        <w:tc>
          <w:tcPr>
            <w:tcW w:w="2016" w:type="dxa"/>
            <w:tcBorders>
              <w:top w:val="nil"/>
              <w:left w:val="nil"/>
              <w:bottom w:val="nil"/>
              <w:right w:val="nil"/>
            </w:tcBorders>
          </w:tcPr>
          <w:p w14:paraId="2EAE3703" w14:textId="77777777" w:rsidR="00DE3542" w:rsidRDefault="00DE3542" w:rsidP="00E86979">
            <w:pPr>
              <w:widowControl w:val="0"/>
              <w:autoSpaceDE w:val="0"/>
              <w:autoSpaceDN w:val="0"/>
              <w:adjustRightInd w:val="0"/>
              <w:jc w:val="center"/>
              <w:rPr>
                <w:lang w:val="en-GB"/>
              </w:rPr>
            </w:pPr>
            <w:r>
              <w:rPr>
                <w:lang w:val="en-GB"/>
              </w:rPr>
              <w:t>0.00112</w:t>
            </w:r>
          </w:p>
        </w:tc>
      </w:tr>
      <w:tr w:rsidR="00DE3542" w14:paraId="1C700FE6" w14:textId="77777777" w:rsidTr="00DE3542">
        <w:trPr>
          <w:jc w:val="center"/>
        </w:trPr>
        <w:tc>
          <w:tcPr>
            <w:tcW w:w="3243" w:type="dxa"/>
            <w:tcBorders>
              <w:top w:val="nil"/>
              <w:left w:val="nil"/>
              <w:bottom w:val="nil"/>
              <w:right w:val="nil"/>
            </w:tcBorders>
          </w:tcPr>
          <w:p w14:paraId="376C1EBA"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49E39FB5" w14:textId="77777777" w:rsidR="00DE3542" w:rsidRDefault="00DE3542" w:rsidP="00E86979">
            <w:pPr>
              <w:widowControl w:val="0"/>
              <w:autoSpaceDE w:val="0"/>
              <w:autoSpaceDN w:val="0"/>
              <w:adjustRightInd w:val="0"/>
              <w:jc w:val="center"/>
              <w:rPr>
                <w:lang w:val="en-GB"/>
              </w:rPr>
            </w:pPr>
            <w:r>
              <w:rPr>
                <w:lang w:val="en-GB"/>
              </w:rPr>
              <w:t>(0.0319)</w:t>
            </w:r>
          </w:p>
        </w:tc>
        <w:tc>
          <w:tcPr>
            <w:tcW w:w="2016" w:type="dxa"/>
            <w:tcBorders>
              <w:top w:val="nil"/>
              <w:left w:val="nil"/>
              <w:bottom w:val="nil"/>
              <w:right w:val="nil"/>
            </w:tcBorders>
          </w:tcPr>
          <w:p w14:paraId="3C72D04D" w14:textId="77777777" w:rsidR="00DE3542" w:rsidRDefault="00DE3542" w:rsidP="00E86979">
            <w:pPr>
              <w:widowControl w:val="0"/>
              <w:autoSpaceDE w:val="0"/>
              <w:autoSpaceDN w:val="0"/>
              <w:adjustRightInd w:val="0"/>
              <w:jc w:val="center"/>
              <w:rPr>
                <w:lang w:val="en-GB"/>
              </w:rPr>
            </w:pPr>
            <w:r>
              <w:rPr>
                <w:lang w:val="en-GB"/>
              </w:rPr>
              <w:t>(0.0261)</w:t>
            </w:r>
          </w:p>
        </w:tc>
        <w:tc>
          <w:tcPr>
            <w:tcW w:w="2016" w:type="dxa"/>
            <w:tcBorders>
              <w:top w:val="nil"/>
              <w:left w:val="nil"/>
              <w:bottom w:val="nil"/>
              <w:right w:val="nil"/>
            </w:tcBorders>
          </w:tcPr>
          <w:p w14:paraId="1BADE2E1" w14:textId="77777777" w:rsidR="00DE3542" w:rsidRDefault="00DE3542" w:rsidP="00E86979">
            <w:pPr>
              <w:widowControl w:val="0"/>
              <w:autoSpaceDE w:val="0"/>
              <w:autoSpaceDN w:val="0"/>
              <w:adjustRightInd w:val="0"/>
              <w:jc w:val="center"/>
              <w:rPr>
                <w:lang w:val="en-GB"/>
              </w:rPr>
            </w:pPr>
            <w:r>
              <w:rPr>
                <w:lang w:val="en-GB"/>
              </w:rPr>
              <w:t>(0.0240)</w:t>
            </w:r>
          </w:p>
        </w:tc>
        <w:tc>
          <w:tcPr>
            <w:tcW w:w="2016" w:type="dxa"/>
            <w:tcBorders>
              <w:top w:val="nil"/>
              <w:left w:val="nil"/>
              <w:bottom w:val="nil"/>
              <w:right w:val="nil"/>
            </w:tcBorders>
          </w:tcPr>
          <w:p w14:paraId="78E5A175" w14:textId="77777777" w:rsidR="00DE3542" w:rsidRDefault="00DE3542" w:rsidP="00E86979">
            <w:pPr>
              <w:widowControl w:val="0"/>
              <w:autoSpaceDE w:val="0"/>
              <w:autoSpaceDN w:val="0"/>
              <w:adjustRightInd w:val="0"/>
              <w:jc w:val="center"/>
              <w:rPr>
                <w:lang w:val="en-GB"/>
              </w:rPr>
            </w:pPr>
            <w:r>
              <w:rPr>
                <w:lang w:val="en-GB"/>
              </w:rPr>
              <w:t>(0.0234)</w:t>
            </w:r>
          </w:p>
        </w:tc>
      </w:tr>
      <w:tr w:rsidR="00DE3542" w14:paraId="55DBFEE8" w14:textId="77777777" w:rsidTr="00DE3542">
        <w:trPr>
          <w:jc w:val="center"/>
        </w:trPr>
        <w:tc>
          <w:tcPr>
            <w:tcW w:w="3243" w:type="dxa"/>
            <w:tcBorders>
              <w:top w:val="nil"/>
              <w:left w:val="nil"/>
              <w:bottom w:val="nil"/>
              <w:right w:val="nil"/>
            </w:tcBorders>
          </w:tcPr>
          <w:p w14:paraId="121EB0EA" w14:textId="24991E2F" w:rsidR="00DE3542" w:rsidRDefault="00DE3542" w:rsidP="00E86979">
            <w:pPr>
              <w:widowControl w:val="0"/>
              <w:autoSpaceDE w:val="0"/>
              <w:autoSpaceDN w:val="0"/>
              <w:adjustRightInd w:val="0"/>
              <w:rPr>
                <w:lang w:val="en-GB"/>
              </w:rPr>
            </w:pPr>
            <w:r>
              <w:rPr>
                <w:lang w:val="en-GB"/>
              </w:rPr>
              <w:t>Corporate tax host * raw rca</w:t>
            </w:r>
          </w:p>
        </w:tc>
        <w:tc>
          <w:tcPr>
            <w:tcW w:w="2016" w:type="dxa"/>
            <w:tcBorders>
              <w:top w:val="nil"/>
              <w:left w:val="nil"/>
              <w:bottom w:val="nil"/>
              <w:right w:val="nil"/>
            </w:tcBorders>
          </w:tcPr>
          <w:p w14:paraId="3E75C9FD" w14:textId="77777777" w:rsidR="00DE3542" w:rsidRDefault="00DE3542" w:rsidP="00E86979">
            <w:pPr>
              <w:widowControl w:val="0"/>
              <w:autoSpaceDE w:val="0"/>
              <w:autoSpaceDN w:val="0"/>
              <w:adjustRightInd w:val="0"/>
              <w:jc w:val="center"/>
              <w:rPr>
                <w:lang w:val="en-GB"/>
              </w:rPr>
            </w:pPr>
            <w:r>
              <w:rPr>
                <w:lang w:val="en-GB"/>
              </w:rPr>
              <w:t>-0.0120</w:t>
            </w:r>
          </w:p>
        </w:tc>
        <w:tc>
          <w:tcPr>
            <w:tcW w:w="2016" w:type="dxa"/>
            <w:tcBorders>
              <w:top w:val="nil"/>
              <w:left w:val="nil"/>
              <w:bottom w:val="nil"/>
              <w:right w:val="nil"/>
            </w:tcBorders>
          </w:tcPr>
          <w:p w14:paraId="47D2C59A" w14:textId="77777777" w:rsidR="00DE3542" w:rsidRDefault="00DE3542" w:rsidP="00E86979">
            <w:pPr>
              <w:widowControl w:val="0"/>
              <w:autoSpaceDE w:val="0"/>
              <w:autoSpaceDN w:val="0"/>
              <w:adjustRightInd w:val="0"/>
              <w:jc w:val="center"/>
              <w:rPr>
                <w:lang w:val="en-GB"/>
              </w:rPr>
            </w:pPr>
            <w:r>
              <w:rPr>
                <w:lang w:val="en-GB"/>
              </w:rPr>
              <w:t>0.0252</w:t>
            </w:r>
          </w:p>
        </w:tc>
        <w:tc>
          <w:tcPr>
            <w:tcW w:w="2016" w:type="dxa"/>
            <w:tcBorders>
              <w:top w:val="nil"/>
              <w:left w:val="nil"/>
              <w:bottom w:val="nil"/>
              <w:right w:val="nil"/>
            </w:tcBorders>
          </w:tcPr>
          <w:p w14:paraId="7BF384DA" w14:textId="77777777" w:rsidR="00DE3542" w:rsidRDefault="00DE3542" w:rsidP="00E86979">
            <w:pPr>
              <w:widowControl w:val="0"/>
              <w:autoSpaceDE w:val="0"/>
              <w:autoSpaceDN w:val="0"/>
              <w:adjustRightInd w:val="0"/>
              <w:jc w:val="center"/>
              <w:rPr>
                <w:lang w:val="en-GB"/>
              </w:rPr>
            </w:pPr>
            <w:r>
              <w:rPr>
                <w:lang w:val="en-GB"/>
              </w:rPr>
              <w:t>0.0381**</w:t>
            </w:r>
          </w:p>
        </w:tc>
        <w:tc>
          <w:tcPr>
            <w:tcW w:w="2016" w:type="dxa"/>
            <w:tcBorders>
              <w:top w:val="nil"/>
              <w:left w:val="nil"/>
              <w:bottom w:val="nil"/>
              <w:right w:val="nil"/>
            </w:tcBorders>
          </w:tcPr>
          <w:p w14:paraId="483C8C37" w14:textId="77777777" w:rsidR="00DE3542" w:rsidRDefault="00DE3542" w:rsidP="00E86979">
            <w:pPr>
              <w:widowControl w:val="0"/>
              <w:autoSpaceDE w:val="0"/>
              <w:autoSpaceDN w:val="0"/>
              <w:adjustRightInd w:val="0"/>
              <w:jc w:val="center"/>
              <w:rPr>
                <w:lang w:val="en-GB"/>
              </w:rPr>
            </w:pPr>
            <w:r>
              <w:rPr>
                <w:lang w:val="en-GB"/>
              </w:rPr>
              <w:t>0.0213</w:t>
            </w:r>
          </w:p>
        </w:tc>
      </w:tr>
      <w:tr w:rsidR="00DE3542" w14:paraId="73CDDED0" w14:textId="77777777" w:rsidTr="00DE3542">
        <w:trPr>
          <w:jc w:val="center"/>
        </w:trPr>
        <w:tc>
          <w:tcPr>
            <w:tcW w:w="3243" w:type="dxa"/>
            <w:tcBorders>
              <w:top w:val="nil"/>
              <w:left w:val="nil"/>
              <w:bottom w:val="nil"/>
              <w:right w:val="nil"/>
            </w:tcBorders>
          </w:tcPr>
          <w:p w14:paraId="73CEFDD1"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66EC3E93" w14:textId="77777777" w:rsidR="00DE3542" w:rsidRDefault="00DE3542" w:rsidP="00E86979">
            <w:pPr>
              <w:widowControl w:val="0"/>
              <w:autoSpaceDE w:val="0"/>
              <w:autoSpaceDN w:val="0"/>
              <w:adjustRightInd w:val="0"/>
              <w:jc w:val="center"/>
              <w:rPr>
                <w:lang w:val="en-GB"/>
              </w:rPr>
            </w:pPr>
            <w:r>
              <w:rPr>
                <w:lang w:val="en-GB"/>
              </w:rPr>
              <w:t>(0.0165)</w:t>
            </w:r>
          </w:p>
        </w:tc>
        <w:tc>
          <w:tcPr>
            <w:tcW w:w="2016" w:type="dxa"/>
            <w:tcBorders>
              <w:top w:val="nil"/>
              <w:left w:val="nil"/>
              <w:bottom w:val="nil"/>
              <w:right w:val="nil"/>
            </w:tcBorders>
          </w:tcPr>
          <w:p w14:paraId="10296CCA" w14:textId="77777777" w:rsidR="00DE3542" w:rsidRDefault="00DE3542" w:rsidP="00E86979">
            <w:pPr>
              <w:widowControl w:val="0"/>
              <w:autoSpaceDE w:val="0"/>
              <w:autoSpaceDN w:val="0"/>
              <w:adjustRightInd w:val="0"/>
              <w:jc w:val="center"/>
              <w:rPr>
                <w:lang w:val="en-GB"/>
              </w:rPr>
            </w:pPr>
            <w:r>
              <w:rPr>
                <w:lang w:val="en-GB"/>
              </w:rPr>
              <w:t>(0.0193)</w:t>
            </w:r>
          </w:p>
        </w:tc>
        <w:tc>
          <w:tcPr>
            <w:tcW w:w="2016" w:type="dxa"/>
            <w:tcBorders>
              <w:top w:val="nil"/>
              <w:left w:val="nil"/>
              <w:bottom w:val="nil"/>
              <w:right w:val="nil"/>
            </w:tcBorders>
          </w:tcPr>
          <w:p w14:paraId="203F3DA1" w14:textId="77777777" w:rsidR="00DE3542" w:rsidRDefault="00DE3542" w:rsidP="00E86979">
            <w:pPr>
              <w:widowControl w:val="0"/>
              <w:autoSpaceDE w:val="0"/>
              <w:autoSpaceDN w:val="0"/>
              <w:adjustRightInd w:val="0"/>
              <w:jc w:val="center"/>
              <w:rPr>
                <w:lang w:val="en-GB"/>
              </w:rPr>
            </w:pPr>
            <w:r>
              <w:rPr>
                <w:lang w:val="en-GB"/>
              </w:rPr>
              <w:t>(0.0189)</w:t>
            </w:r>
          </w:p>
        </w:tc>
        <w:tc>
          <w:tcPr>
            <w:tcW w:w="2016" w:type="dxa"/>
            <w:tcBorders>
              <w:top w:val="nil"/>
              <w:left w:val="nil"/>
              <w:bottom w:val="nil"/>
              <w:right w:val="nil"/>
            </w:tcBorders>
          </w:tcPr>
          <w:p w14:paraId="352BFE77" w14:textId="77777777" w:rsidR="00DE3542" w:rsidRDefault="00DE3542" w:rsidP="00E86979">
            <w:pPr>
              <w:widowControl w:val="0"/>
              <w:autoSpaceDE w:val="0"/>
              <w:autoSpaceDN w:val="0"/>
              <w:adjustRightInd w:val="0"/>
              <w:jc w:val="center"/>
              <w:rPr>
                <w:lang w:val="en-GB"/>
              </w:rPr>
            </w:pPr>
            <w:r>
              <w:rPr>
                <w:lang w:val="en-GB"/>
              </w:rPr>
              <w:t>(0.0191)</w:t>
            </w:r>
          </w:p>
        </w:tc>
      </w:tr>
      <w:tr w:rsidR="00DE3542" w14:paraId="37F69781" w14:textId="77777777" w:rsidTr="00DE3542">
        <w:trPr>
          <w:jc w:val="center"/>
        </w:trPr>
        <w:tc>
          <w:tcPr>
            <w:tcW w:w="3243" w:type="dxa"/>
            <w:tcBorders>
              <w:top w:val="nil"/>
              <w:left w:val="nil"/>
              <w:bottom w:val="nil"/>
              <w:right w:val="nil"/>
            </w:tcBorders>
          </w:tcPr>
          <w:p w14:paraId="3BE9CB9F" w14:textId="339FF15F" w:rsidR="00DE3542" w:rsidRDefault="00DE3542" w:rsidP="00E86979">
            <w:pPr>
              <w:widowControl w:val="0"/>
              <w:autoSpaceDE w:val="0"/>
              <w:autoSpaceDN w:val="0"/>
              <w:adjustRightInd w:val="0"/>
              <w:rPr>
                <w:lang w:val="en-GB"/>
              </w:rPr>
            </w:pPr>
            <w:r>
              <w:rPr>
                <w:lang w:val="en-GB"/>
              </w:rPr>
              <w:t>Corporate tax host *inter rca</w:t>
            </w:r>
          </w:p>
        </w:tc>
        <w:tc>
          <w:tcPr>
            <w:tcW w:w="2016" w:type="dxa"/>
            <w:tcBorders>
              <w:top w:val="nil"/>
              <w:left w:val="nil"/>
              <w:bottom w:val="nil"/>
              <w:right w:val="nil"/>
            </w:tcBorders>
          </w:tcPr>
          <w:p w14:paraId="1335688F" w14:textId="77777777" w:rsidR="00DE3542" w:rsidRDefault="00DE3542" w:rsidP="00E86979">
            <w:pPr>
              <w:widowControl w:val="0"/>
              <w:autoSpaceDE w:val="0"/>
              <w:autoSpaceDN w:val="0"/>
              <w:adjustRightInd w:val="0"/>
              <w:jc w:val="center"/>
              <w:rPr>
                <w:lang w:val="en-GB"/>
              </w:rPr>
            </w:pPr>
            <w:r>
              <w:rPr>
                <w:lang w:val="en-GB"/>
              </w:rPr>
              <w:t>0.00502</w:t>
            </w:r>
          </w:p>
        </w:tc>
        <w:tc>
          <w:tcPr>
            <w:tcW w:w="2016" w:type="dxa"/>
            <w:tcBorders>
              <w:top w:val="nil"/>
              <w:left w:val="nil"/>
              <w:bottom w:val="nil"/>
              <w:right w:val="nil"/>
            </w:tcBorders>
          </w:tcPr>
          <w:p w14:paraId="02F8E89B" w14:textId="77777777" w:rsidR="00DE3542" w:rsidRDefault="00DE3542" w:rsidP="00E86979">
            <w:pPr>
              <w:widowControl w:val="0"/>
              <w:autoSpaceDE w:val="0"/>
              <w:autoSpaceDN w:val="0"/>
              <w:adjustRightInd w:val="0"/>
              <w:jc w:val="center"/>
              <w:rPr>
                <w:lang w:val="en-GB"/>
              </w:rPr>
            </w:pPr>
            <w:r>
              <w:rPr>
                <w:lang w:val="en-GB"/>
              </w:rPr>
              <w:t>0.0322</w:t>
            </w:r>
          </w:p>
        </w:tc>
        <w:tc>
          <w:tcPr>
            <w:tcW w:w="2016" w:type="dxa"/>
            <w:tcBorders>
              <w:top w:val="nil"/>
              <w:left w:val="nil"/>
              <w:bottom w:val="nil"/>
              <w:right w:val="nil"/>
            </w:tcBorders>
          </w:tcPr>
          <w:p w14:paraId="22002DB2" w14:textId="77777777" w:rsidR="00DE3542" w:rsidRDefault="00DE3542" w:rsidP="00E86979">
            <w:pPr>
              <w:widowControl w:val="0"/>
              <w:autoSpaceDE w:val="0"/>
              <w:autoSpaceDN w:val="0"/>
              <w:adjustRightInd w:val="0"/>
              <w:jc w:val="center"/>
              <w:rPr>
                <w:lang w:val="en-GB"/>
              </w:rPr>
            </w:pPr>
            <w:r>
              <w:rPr>
                <w:lang w:val="en-GB"/>
              </w:rPr>
              <w:t>0.0184</w:t>
            </w:r>
          </w:p>
        </w:tc>
        <w:tc>
          <w:tcPr>
            <w:tcW w:w="2016" w:type="dxa"/>
            <w:tcBorders>
              <w:top w:val="nil"/>
              <w:left w:val="nil"/>
              <w:bottom w:val="nil"/>
              <w:right w:val="nil"/>
            </w:tcBorders>
          </w:tcPr>
          <w:p w14:paraId="7BE5BFA8" w14:textId="77777777" w:rsidR="00DE3542" w:rsidRDefault="00DE3542" w:rsidP="00E86979">
            <w:pPr>
              <w:widowControl w:val="0"/>
              <w:autoSpaceDE w:val="0"/>
              <w:autoSpaceDN w:val="0"/>
              <w:adjustRightInd w:val="0"/>
              <w:jc w:val="center"/>
              <w:rPr>
                <w:lang w:val="en-GB"/>
              </w:rPr>
            </w:pPr>
            <w:r>
              <w:rPr>
                <w:lang w:val="en-GB"/>
              </w:rPr>
              <w:t>-0.00547</w:t>
            </w:r>
          </w:p>
        </w:tc>
      </w:tr>
      <w:tr w:rsidR="00DE3542" w14:paraId="5A20BAB9" w14:textId="77777777" w:rsidTr="00DE3542">
        <w:trPr>
          <w:jc w:val="center"/>
        </w:trPr>
        <w:tc>
          <w:tcPr>
            <w:tcW w:w="3243" w:type="dxa"/>
            <w:tcBorders>
              <w:top w:val="nil"/>
              <w:left w:val="nil"/>
              <w:bottom w:val="nil"/>
              <w:right w:val="nil"/>
            </w:tcBorders>
          </w:tcPr>
          <w:p w14:paraId="0A1EF2ED"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605A3760" w14:textId="77777777" w:rsidR="00DE3542" w:rsidRDefault="00DE3542" w:rsidP="00E86979">
            <w:pPr>
              <w:widowControl w:val="0"/>
              <w:autoSpaceDE w:val="0"/>
              <w:autoSpaceDN w:val="0"/>
              <w:adjustRightInd w:val="0"/>
              <w:jc w:val="center"/>
              <w:rPr>
                <w:lang w:val="en-GB"/>
              </w:rPr>
            </w:pPr>
            <w:r>
              <w:rPr>
                <w:lang w:val="en-GB"/>
              </w:rPr>
              <w:t>(0.0637)</w:t>
            </w:r>
          </w:p>
        </w:tc>
        <w:tc>
          <w:tcPr>
            <w:tcW w:w="2016" w:type="dxa"/>
            <w:tcBorders>
              <w:top w:val="nil"/>
              <w:left w:val="nil"/>
              <w:bottom w:val="nil"/>
              <w:right w:val="nil"/>
            </w:tcBorders>
          </w:tcPr>
          <w:p w14:paraId="000B5072" w14:textId="77777777" w:rsidR="00DE3542" w:rsidRDefault="00DE3542" w:rsidP="00E86979">
            <w:pPr>
              <w:widowControl w:val="0"/>
              <w:autoSpaceDE w:val="0"/>
              <w:autoSpaceDN w:val="0"/>
              <w:adjustRightInd w:val="0"/>
              <w:jc w:val="center"/>
              <w:rPr>
                <w:lang w:val="en-GB"/>
              </w:rPr>
            </w:pPr>
            <w:r>
              <w:rPr>
                <w:lang w:val="en-GB"/>
              </w:rPr>
              <w:t>(0.0605)</w:t>
            </w:r>
          </w:p>
        </w:tc>
        <w:tc>
          <w:tcPr>
            <w:tcW w:w="2016" w:type="dxa"/>
            <w:tcBorders>
              <w:top w:val="nil"/>
              <w:left w:val="nil"/>
              <w:bottom w:val="nil"/>
              <w:right w:val="nil"/>
            </w:tcBorders>
          </w:tcPr>
          <w:p w14:paraId="4D19CE79" w14:textId="77777777" w:rsidR="00DE3542" w:rsidRDefault="00DE3542" w:rsidP="00E86979">
            <w:pPr>
              <w:widowControl w:val="0"/>
              <w:autoSpaceDE w:val="0"/>
              <w:autoSpaceDN w:val="0"/>
              <w:adjustRightInd w:val="0"/>
              <w:jc w:val="center"/>
              <w:rPr>
                <w:lang w:val="en-GB"/>
              </w:rPr>
            </w:pPr>
            <w:r>
              <w:rPr>
                <w:lang w:val="en-GB"/>
              </w:rPr>
              <w:t>(0.0586)</w:t>
            </w:r>
          </w:p>
        </w:tc>
        <w:tc>
          <w:tcPr>
            <w:tcW w:w="2016" w:type="dxa"/>
            <w:tcBorders>
              <w:top w:val="nil"/>
              <w:left w:val="nil"/>
              <w:bottom w:val="nil"/>
              <w:right w:val="nil"/>
            </w:tcBorders>
          </w:tcPr>
          <w:p w14:paraId="7212E67A" w14:textId="77777777" w:rsidR="00DE3542" w:rsidRDefault="00DE3542" w:rsidP="00E86979">
            <w:pPr>
              <w:widowControl w:val="0"/>
              <w:autoSpaceDE w:val="0"/>
              <w:autoSpaceDN w:val="0"/>
              <w:adjustRightInd w:val="0"/>
              <w:jc w:val="center"/>
              <w:rPr>
                <w:lang w:val="en-GB"/>
              </w:rPr>
            </w:pPr>
            <w:r>
              <w:rPr>
                <w:lang w:val="en-GB"/>
              </w:rPr>
              <w:t>(0.0561)</w:t>
            </w:r>
          </w:p>
        </w:tc>
      </w:tr>
      <w:tr w:rsidR="00DE3542" w14:paraId="03E0621B" w14:textId="77777777" w:rsidTr="00DE3542">
        <w:trPr>
          <w:jc w:val="center"/>
        </w:trPr>
        <w:tc>
          <w:tcPr>
            <w:tcW w:w="3243" w:type="dxa"/>
            <w:tcBorders>
              <w:top w:val="nil"/>
              <w:left w:val="nil"/>
              <w:bottom w:val="nil"/>
              <w:right w:val="nil"/>
            </w:tcBorders>
          </w:tcPr>
          <w:p w14:paraId="34A83455" w14:textId="16325F1B" w:rsidR="00DE3542" w:rsidRDefault="00DE3542" w:rsidP="00E86979">
            <w:pPr>
              <w:widowControl w:val="0"/>
              <w:autoSpaceDE w:val="0"/>
              <w:autoSpaceDN w:val="0"/>
              <w:adjustRightInd w:val="0"/>
              <w:rPr>
                <w:lang w:val="en-GB"/>
              </w:rPr>
            </w:pPr>
            <w:r>
              <w:rPr>
                <w:lang w:val="en-GB"/>
              </w:rPr>
              <w:t>Corporate tax host *consumer</w:t>
            </w:r>
          </w:p>
        </w:tc>
        <w:tc>
          <w:tcPr>
            <w:tcW w:w="2016" w:type="dxa"/>
            <w:tcBorders>
              <w:top w:val="nil"/>
              <w:left w:val="nil"/>
              <w:bottom w:val="nil"/>
              <w:right w:val="nil"/>
            </w:tcBorders>
          </w:tcPr>
          <w:p w14:paraId="33EC74A6" w14:textId="77777777" w:rsidR="00DE3542" w:rsidRDefault="00DE3542" w:rsidP="00E86979">
            <w:pPr>
              <w:widowControl w:val="0"/>
              <w:autoSpaceDE w:val="0"/>
              <w:autoSpaceDN w:val="0"/>
              <w:adjustRightInd w:val="0"/>
              <w:jc w:val="center"/>
              <w:rPr>
                <w:lang w:val="en-GB"/>
              </w:rPr>
            </w:pPr>
            <w:r>
              <w:rPr>
                <w:lang w:val="en-GB"/>
              </w:rPr>
              <w:t>-0.110*</w:t>
            </w:r>
          </w:p>
        </w:tc>
        <w:tc>
          <w:tcPr>
            <w:tcW w:w="2016" w:type="dxa"/>
            <w:tcBorders>
              <w:top w:val="nil"/>
              <w:left w:val="nil"/>
              <w:bottom w:val="nil"/>
              <w:right w:val="nil"/>
            </w:tcBorders>
          </w:tcPr>
          <w:p w14:paraId="1143E0FF" w14:textId="77777777" w:rsidR="00DE3542" w:rsidRDefault="00DE3542" w:rsidP="00E86979">
            <w:pPr>
              <w:widowControl w:val="0"/>
              <w:autoSpaceDE w:val="0"/>
              <w:autoSpaceDN w:val="0"/>
              <w:adjustRightInd w:val="0"/>
              <w:jc w:val="center"/>
              <w:rPr>
                <w:lang w:val="en-GB"/>
              </w:rPr>
            </w:pPr>
            <w:r>
              <w:rPr>
                <w:lang w:val="en-GB"/>
              </w:rPr>
              <w:t>-0.0129</w:t>
            </w:r>
          </w:p>
        </w:tc>
        <w:tc>
          <w:tcPr>
            <w:tcW w:w="2016" w:type="dxa"/>
            <w:tcBorders>
              <w:top w:val="nil"/>
              <w:left w:val="nil"/>
              <w:bottom w:val="nil"/>
              <w:right w:val="nil"/>
            </w:tcBorders>
          </w:tcPr>
          <w:p w14:paraId="741B3E32" w14:textId="77777777" w:rsidR="00DE3542" w:rsidRDefault="00DE3542" w:rsidP="00E86979">
            <w:pPr>
              <w:widowControl w:val="0"/>
              <w:autoSpaceDE w:val="0"/>
              <w:autoSpaceDN w:val="0"/>
              <w:adjustRightInd w:val="0"/>
              <w:jc w:val="center"/>
              <w:rPr>
                <w:lang w:val="en-GB"/>
              </w:rPr>
            </w:pPr>
            <w:r>
              <w:rPr>
                <w:lang w:val="en-GB"/>
              </w:rPr>
              <w:t>-0.00424</w:t>
            </w:r>
          </w:p>
        </w:tc>
        <w:tc>
          <w:tcPr>
            <w:tcW w:w="2016" w:type="dxa"/>
            <w:tcBorders>
              <w:top w:val="nil"/>
              <w:left w:val="nil"/>
              <w:bottom w:val="nil"/>
              <w:right w:val="nil"/>
            </w:tcBorders>
          </w:tcPr>
          <w:p w14:paraId="542E00C5" w14:textId="77777777" w:rsidR="00DE3542" w:rsidRDefault="00DE3542" w:rsidP="00E86979">
            <w:pPr>
              <w:widowControl w:val="0"/>
              <w:autoSpaceDE w:val="0"/>
              <w:autoSpaceDN w:val="0"/>
              <w:adjustRightInd w:val="0"/>
              <w:jc w:val="center"/>
              <w:rPr>
                <w:lang w:val="en-GB"/>
              </w:rPr>
            </w:pPr>
            <w:r>
              <w:rPr>
                <w:lang w:val="en-GB"/>
              </w:rPr>
              <w:t>-0.0181</w:t>
            </w:r>
          </w:p>
        </w:tc>
      </w:tr>
      <w:tr w:rsidR="00DE3542" w14:paraId="1A33DEF7" w14:textId="77777777" w:rsidTr="00DE3542">
        <w:trPr>
          <w:jc w:val="center"/>
        </w:trPr>
        <w:tc>
          <w:tcPr>
            <w:tcW w:w="3243" w:type="dxa"/>
            <w:tcBorders>
              <w:top w:val="nil"/>
              <w:left w:val="nil"/>
              <w:bottom w:val="nil"/>
              <w:right w:val="nil"/>
            </w:tcBorders>
          </w:tcPr>
          <w:p w14:paraId="522065CC"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3FEE2198" w14:textId="77777777" w:rsidR="00DE3542" w:rsidRDefault="00DE3542" w:rsidP="00E86979">
            <w:pPr>
              <w:widowControl w:val="0"/>
              <w:autoSpaceDE w:val="0"/>
              <w:autoSpaceDN w:val="0"/>
              <w:adjustRightInd w:val="0"/>
              <w:jc w:val="center"/>
              <w:rPr>
                <w:lang w:val="en-GB"/>
              </w:rPr>
            </w:pPr>
            <w:r>
              <w:rPr>
                <w:lang w:val="en-GB"/>
              </w:rPr>
              <w:t>(0.0561)</w:t>
            </w:r>
          </w:p>
        </w:tc>
        <w:tc>
          <w:tcPr>
            <w:tcW w:w="2016" w:type="dxa"/>
            <w:tcBorders>
              <w:top w:val="nil"/>
              <w:left w:val="nil"/>
              <w:bottom w:val="nil"/>
              <w:right w:val="nil"/>
            </w:tcBorders>
          </w:tcPr>
          <w:p w14:paraId="2D8B9FEF" w14:textId="77777777" w:rsidR="00DE3542" w:rsidRDefault="00DE3542" w:rsidP="00E86979">
            <w:pPr>
              <w:widowControl w:val="0"/>
              <w:autoSpaceDE w:val="0"/>
              <w:autoSpaceDN w:val="0"/>
              <w:adjustRightInd w:val="0"/>
              <w:jc w:val="center"/>
              <w:rPr>
                <w:lang w:val="en-GB"/>
              </w:rPr>
            </w:pPr>
            <w:r>
              <w:rPr>
                <w:lang w:val="en-GB"/>
              </w:rPr>
              <w:t>(0.0461)</w:t>
            </w:r>
          </w:p>
        </w:tc>
        <w:tc>
          <w:tcPr>
            <w:tcW w:w="2016" w:type="dxa"/>
            <w:tcBorders>
              <w:top w:val="nil"/>
              <w:left w:val="nil"/>
              <w:bottom w:val="nil"/>
              <w:right w:val="nil"/>
            </w:tcBorders>
          </w:tcPr>
          <w:p w14:paraId="608353E3" w14:textId="77777777" w:rsidR="00DE3542" w:rsidRDefault="00DE3542" w:rsidP="00E86979">
            <w:pPr>
              <w:widowControl w:val="0"/>
              <w:autoSpaceDE w:val="0"/>
              <w:autoSpaceDN w:val="0"/>
              <w:adjustRightInd w:val="0"/>
              <w:jc w:val="center"/>
              <w:rPr>
                <w:lang w:val="en-GB"/>
              </w:rPr>
            </w:pPr>
            <w:r>
              <w:rPr>
                <w:lang w:val="en-GB"/>
              </w:rPr>
              <w:t>(0.0425)</w:t>
            </w:r>
          </w:p>
        </w:tc>
        <w:tc>
          <w:tcPr>
            <w:tcW w:w="2016" w:type="dxa"/>
            <w:tcBorders>
              <w:top w:val="nil"/>
              <w:left w:val="nil"/>
              <w:bottom w:val="nil"/>
              <w:right w:val="nil"/>
            </w:tcBorders>
          </w:tcPr>
          <w:p w14:paraId="293610EB" w14:textId="77777777" w:rsidR="00DE3542" w:rsidRDefault="00DE3542" w:rsidP="00E86979">
            <w:pPr>
              <w:widowControl w:val="0"/>
              <w:autoSpaceDE w:val="0"/>
              <w:autoSpaceDN w:val="0"/>
              <w:adjustRightInd w:val="0"/>
              <w:jc w:val="center"/>
              <w:rPr>
                <w:lang w:val="en-GB"/>
              </w:rPr>
            </w:pPr>
            <w:r>
              <w:rPr>
                <w:lang w:val="en-GB"/>
              </w:rPr>
              <w:t>(0.0439)</w:t>
            </w:r>
          </w:p>
        </w:tc>
      </w:tr>
      <w:tr w:rsidR="00DE3542" w14:paraId="7E7F61E2" w14:textId="77777777" w:rsidTr="00DE3542">
        <w:trPr>
          <w:jc w:val="center"/>
        </w:trPr>
        <w:tc>
          <w:tcPr>
            <w:tcW w:w="3243" w:type="dxa"/>
            <w:tcBorders>
              <w:top w:val="nil"/>
              <w:left w:val="nil"/>
              <w:bottom w:val="nil"/>
              <w:right w:val="nil"/>
            </w:tcBorders>
          </w:tcPr>
          <w:p w14:paraId="52FD6A2B" w14:textId="77777777" w:rsidR="00DE3542" w:rsidRDefault="00DE3542" w:rsidP="00E86979">
            <w:pPr>
              <w:widowControl w:val="0"/>
              <w:autoSpaceDE w:val="0"/>
              <w:autoSpaceDN w:val="0"/>
              <w:adjustRightInd w:val="0"/>
              <w:rPr>
                <w:lang w:val="en-GB"/>
              </w:rPr>
            </w:pPr>
            <w:r>
              <w:rPr>
                <w:lang w:val="en-GB"/>
              </w:rPr>
              <w:t>lnrca_consumer</w:t>
            </w:r>
          </w:p>
        </w:tc>
        <w:tc>
          <w:tcPr>
            <w:tcW w:w="2016" w:type="dxa"/>
            <w:tcBorders>
              <w:top w:val="nil"/>
              <w:left w:val="nil"/>
              <w:bottom w:val="nil"/>
              <w:right w:val="nil"/>
            </w:tcBorders>
          </w:tcPr>
          <w:p w14:paraId="5EDED58D" w14:textId="77777777" w:rsidR="00DE3542" w:rsidRDefault="00DE3542" w:rsidP="00E86979">
            <w:pPr>
              <w:widowControl w:val="0"/>
              <w:autoSpaceDE w:val="0"/>
              <w:autoSpaceDN w:val="0"/>
              <w:adjustRightInd w:val="0"/>
              <w:jc w:val="center"/>
              <w:rPr>
                <w:lang w:val="en-GB"/>
              </w:rPr>
            </w:pPr>
            <w:r>
              <w:rPr>
                <w:lang w:val="en-GB"/>
              </w:rPr>
              <w:t>-0.724**</w:t>
            </w:r>
          </w:p>
        </w:tc>
        <w:tc>
          <w:tcPr>
            <w:tcW w:w="2016" w:type="dxa"/>
            <w:tcBorders>
              <w:top w:val="nil"/>
              <w:left w:val="nil"/>
              <w:bottom w:val="nil"/>
              <w:right w:val="nil"/>
            </w:tcBorders>
          </w:tcPr>
          <w:p w14:paraId="25B36B93" w14:textId="77777777" w:rsidR="00DE3542" w:rsidRDefault="00DE3542" w:rsidP="00E86979">
            <w:pPr>
              <w:widowControl w:val="0"/>
              <w:autoSpaceDE w:val="0"/>
              <w:autoSpaceDN w:val="0"/>
              <w:adjustRightInd w:val="0"/>
              <w:jc w:val="center"/>
              <w:rPr>
                <w:lang w:val="en-GB"/>
              </w:rPr>
            </w:pPr>
            <w:r>
              <w:rPr>
                <w:lang w:val="en-GB"/>
              </w:rPr>
              <w:t>-1.236*</w:t>
            </w:r>
          </w:p>
        </w:tc>
        <w:tc>
          <w:tcPr>
            <w:tcW w:w="2016" w:type="dxa"/>
            <w:tcBorders>
              <w:top w:val="nil"/>
              <w:left w:val="nil"/>
              <w:bottom w:val="nil"/>
              <w:right w:val="nil"/>
            </w:tcBorders>
          </w:tcPr>
          <w:p w14:paraId="6F32A8B6" w14:textId="77777777" w:rsidR="00DE3542" w:rsidRDefault="00DE3542" w:rsidP="00E86979">
            <w:pPr>
              <w:widowControl w:val="0"/>
              <w:autoSpaceDE w:val="0"/>
              <w:autoSpaceDN w:val="0"/>
              <w:adjustRightInd w:val="0"/>
              <w:jc w:val="center"/>
              <w:rPr>
                <w:lang w:val="en-GB"/>
              </w:rPr>
            </w:pPr>
            <w:r>
              <w:rPr>
                <w:lang w:val="en-GB"/>
              </w:rPr>
              <w:t>-0.687</w:t>
            </w:r>
          </w:p>
        </w:tc>
        <w:tc>
          <w:tcPr>
            <w:tcW w:w="2016" w:type="dxa"/>
            <w:tcBorders>
              <w:top w:val="nil"/>
              <w:left w:val="nil"/>
              <w:bottom w:val="nil"/>
              <w:right w:val="nil"/>
            </w:tcBorders>
          </w:tcPr>
          <w:p w14:paraId="057F44CF" w14:textId="77777777" w:rsidR="00DE3542" w:rsidRDefault="00DE3542" w:rsidP="00E86979">
            <w:pPr>
              <w:widowControl w:val="0"/>
              <w:autoSpaceDE w:val="0"/>
              <w:autoSpaceDN w:val="0"/>
              <w:adjustRightInd w:val="0"/>
              <w:jc w:val="center"/>
              <w:rPr>
                <w:lang w:val="en-GB"/>
              </w:rPr>
            </w:pPr>
            <w:r>
              <w:rPr>
                <w:lang w:val="en-GB"/>
              </w:rPr>
              <w:t>-0.914</w:t>
            </w:r>
          </w:p>
        </w:tc>
      </w:tr>
      <w:tr w:rsidR="00DE3542" w14:paraId="28126F1A" w14:textId="77777777" w:rsidTr="00DE3542">
        <w:trPr>
          <w:jc w:val="center"/>
        </w:trPr>
        <w:tc>
          <w:tcPr>
            <w:tcW w:w="3243" w:type="dxa"/>
            <w:tcBorders>
              <w:top w:val="nil"/>
              <w:left w:val="nil"/>
              <w:bottom w:val="nil"/>
              <w:right w:val="nil"/>
            </w:tcBorders>
          </w:tcPr>
          <w:p w14:paraId="77DB0D24"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29940974" w14:textId="77777777" w:rsidR="00DE3542" w:rsidRDefault="00DE3542" w:rsidP="00E86979">
            <w:pPr>
              <w:widowControl w:val="0"/>
              <w:autoSpaceDE w:val="0"/>
              <w:autoSpaceDN w:val="0"/>
              <w:adjustRightInd w:val="0"/>
              <w:jc w:val="center"/>
              <w:rPr>
                <w:lang w:val="en-GB"/>
              </w:rPr>
            </w:pPr>
            <w:r>
              <w:rPr>
                <w:lang w:val="en-GB"/>
              </w:rPr>
              <w:t>(0.297)</w:t>
            </w:r>
          </w:p>
        </w:tc>
        <w:tc>
          <w:tcPr>
            <w:tcW w:w="2016" w:type="dxa"/>
            <w:tcBorders>
              <w:top w:val="nil"/>
              <w:left w:val="nil"/>
              <w:bottom w:val="nil"/>
              <w:right w:val="nil"/>
            </w:tcBorders>
          </w:tcPr>
          <w:p w14:paraId="2F3B65DB" w14:textId="77777777" w:rsidR="00DE3542" w:rsidRDefault="00DE3542" w:rsidP="00E86979">
            <w:pPr>
              <w:widowControl w:val="0"/>
              <w:autoSpaceDE w:val="0"/>
              <w:autoSpaceDN w:val="0"/>
              <w:adjustRightInd w:val="0"/>
              <w:jc w:val="center"/>
              <w:rPr>
                <w:lang w:val="en-GB"/>
              </w:rPr>
            </w:pPr>
            <w:r>
              <w:rPr>
                <w:lang w:val="en-GB"/>
              </w:rPr>
              <w:t>(0.723)</w:t>
            </w:r>
          </w:p>
        </w:tc>
        <w:tc>
          <w:tcPr>
            <w:tcW w:w="2016" w:type="dxa"/>
            <w:tcBorders>
              <w:top w:val="nil"/>
              <w:left w:val="nil"/>
              <w:bottom w:val="nil"/>
              <w:right w:val="nil"/>
            </w:tcBorders>
          </w:tcPr>
          <w:p w14:paraId="14BF5DAD" w14:textId="77777777" w:rsidR="00DE3542" w:rsidRDefault="00DE3542" w:rsidP="00E86979">
            <w:pPr>
              <w:widowControl w:val="0"/>
              <w:autoSpaceDE w:val="0"/>
              <w:autoSpaceDN w:val="0"/>
              <w:adjustRightInd w:val="0"/>
              <w:jc w:val="center"/>
              <w:rPr>
                <w:lang w:val="en-GB"/>
              </w:rPr>
            </w:pPr>
            <w:r>
              <w:rPr>
                <w:lang w:val="en-GB"/>
              </w:rPr>
              <w:t>(0.758)</w:t>
            </w:r>
          </w:p>
        </w:tc>
        <w:tc>
          <w:tcPr>
            <w:tcW w:w="2016" w:type="dxa"/>
            <w:tcBorders>
              <w:top w:val="nil"/>
              <w:left w:val="nil"/>
              <w:bottom w:val="nil"/>
              <w:right w:val="nil"/>
            </w:tcBorders>
          </w:tcPr>
          <w:p w14:paraId="0C796488" w14:textId="77777777" w:rsidR="00DE3542" w:rsidRDefault="00DE3542" w:rsidP="00E86979">
            <w:pPr>
              <w:widowControl w:val="0"/>
              <w:autoSpaceDE w:val="0"/>
              <w:autoSpaceDN w:val="0"/>
              <w:adjustRightInd w:val="0"/>
              <w:jc w:val="center"/>
              <w:rPr>
                <w:lang w:val="en-GB"/>
              </w:rPr>
            </w:pPr>
            <w:r>
              <w:rPr>
                <w:lang w:val="en-GB"/>
              </w:rPr>
              <w:t>(0.762)</w:t>
            </w:r>
          </w:p>
        </w:tc>
      </w:tr>
      <w:tr w:rsidR="00DE3542" w14:paraId="07FB3324" w14:textId="77777777" w:rsidTr="00DE3542">
        <w:trPr>
          <w:jc w:val="center"/>
        </w:trPr>
        <w:tc>
          <w:tcPr>
            <w:tcW w:w="3243" w:type="dxa"/>
            <w:tcBorders>
              <w:top w:val="nil"/>
              <w:left w:val="nil"/>
              <w:bottom w:val="nil"/>
              <w:right w:val="nil"/>
            </w:tcBorders>
          </w:tcPr>
          <w:p w14:paraId="663D0D0A" w14:textId="77777777" w:rsidR="00DE3542" w:rsidRDefault="00DE3542" w:rsidP="00E86979">
            <w:pPr>
              <w:widowControl w:val="0"/>
              <w:autoSpaceDE w:val="0"/>
              <w:autoSpaceDN w:val="0"/>
              <w:adjustRightInd w:val="0"/>
              <w:rPr>
                <w:lang w:val="en-GB"/>
              </w:rPr>
            </w:pPr>
            <w:r>
              <w:rPr>
                <w:lang w:val="en-GB"/>
              </w:rPr>
              <w:t>lnrca_intermediat</w:t>
            </w:r>
          </w:p>
        </w:tc>
        <w:tc>
          <w:tcPr>
            <w:tcW w:w="2016" w:type="dxa"/>
            <w:tcBorders>
              <w:top w:val="nil"/>
              <w:left w:val="nil"/>
              <w:bottom w:val="nil"/>
              <w:right w:val="nil"/>
            </w:tcBorders>
          </w:tcPr>
          <w:p w14:paraId="4F2A153E" w14:textId="77777777" w:rsidR="00DE3542" w:rsidRDefault="00DE3542" w:rsidP="00E86979">
            <w:pPr>
              <w:widowControl w:val="0"/>
              <w:autoSpaceDE w:val="0"/>
              <w:autoSpaceDN w:val="0"/>
              <w:adjustRightInd w:val="0"/>
              <w:jc w:val="center"/>
              <w:rPr>
                <w:lang w:val="en-GB"/>
              </w:rPr>
            </w:pPr>
            <w:r>
              <w:rPr>
                <w:lang w:val="en-GB"/>
              </w:rPr>
              <w:t>0.704**</w:t>
            </w:r>
          </w:p>
        </w:tc>
        <w:tc>
          <w:tcPr>
            <w:tcW w:w="2016" w:type="dxa"/>
            <w:tcBorders>
              <w:top w:val="nil"/>
              <w:left w:val="nil"/>
              <w:bottom w:val="nil"/>
              <w:right w:val="nil"/>
            </w:tcBorders>
          </w:tcPr>
          <w:p w14:paraId="1C7DD8D9" w14:textId="77777777" w:rsidR="00DE3542" w:rsidRDefault="00DE3542" w:rsidP="00E86979">
            <w:pPr>
              <w:widowControl w:val="0"/>
              <w:autoSpaceDE w:val="0"/>
              <w:autoSpaceDN w:val="0"/>
              <w:adjustRightInd w:val="0"/>
              <w:jc w:val="center"/>
              <w:rPr>
                <w:lang w:val="en-GB"/>
              </w:rPr>
            </w:pPr>
            <w:r>
              <w:rPr>
                <w:lang w:val="en-GB"/>
              </w:rPr>
              <w:t>-0.449</w:t>
            </w:r>
          </w:p>
        </w:tc>
        <w:tc>
          <w:tcPr>
            <w:tcW w:w="2016" w:type="dxa"/>
            <w:tcBorders>
              <w:top w:val="nil"/>
              <w:left w:val="nil"/>
              <w:bottom w:val="nil"/>
              <w:right w:val="nil"/>
            </w:tcBorders>
          </w:tcPr>
          <w:p w14:paraId="22F4B0D6" w14:textId="77777777" w:rsidR="00DE3542" w:rsidRDefault="00DE3542" w:rsidP="00E86979">
            <w:pPr>
              <w:widowControl w:val="0"/>
              <w:autoSpaceDE w:val="0"/>
              <w:autoSpaceDN w:val="0"/>
              <w:adjustRightInd w:val="0"/>
              <w:jc w:val="center"/>
              <w:rPr>
                <w:lang w:val="en-GB"/>
              </w:rPr>
            </w:pPr>
            <w:r>
              <w:rPr>
                <w:lang w:val="en-GB"/>
              </w:rPr>
              <w:t>-0.447</w:t>
            </w:r>
          </w:p>
        </w:tc>
        <w:tc>
          <w:tcPr>
            <w:tcW w:w="2016" w:type="dxa"/>
            <w:tcBorders>
              <w:top w:val="nil"/>
              <w:left w:val="nil"/>
              <w:bottom w:val="nil"/>
              <w:right w:val="nil"/>
            </w:tcBorders>
          </w:tcPr>
          <w:p w14:paraId="2030B778" w14:textId="77777777" w:rsidR="00DE3542" w:rsidRDefault="00DE3542" w:rsidP="00E86979">
            <w:pPr>
              <w:widowControl w:val="0"/>
              <w:autoSpaceDE w:val="0"/>
              <w:autoSpaceDN w:val="0"/>
              <w:adjustRightInd w:val="0"/>
              <w:jc w:val="center"/>
              <w:rPr>
                <w:lang w:val="en-GB"/>
              </w:rPr>
            </w:pPr>
            <w:r>
              <w:rPr>
                <w:lang w:val="en-GB"/>
              </w:rPr>
              <w:t>-0.457</w:t>
            </w:r>
          </w:p>
        </w:tc>
      </w:tr>
      <w:tr w:rsidR="00DE3542" w14:paraId="65B196B1" w14:textId="77777777" w:rsidTr="00DE3542">
        <w:trPr>
          <w:jc w:val="center"/>
        </w:trPr>
        <w:tc>
          <w:tcPr>
            <w:tcW w:w="3243" w:type="dxa"/>
            <w:tcBorders>
              <w:top w:val="nil"/>
              <w:left w:val="nil"/>
              <w:bottom w:val="nil"/>
              <w:right w:val="nil"/>
            </w:tcBorders>
          </w:tcPr>
          <w:p w14:paraId="4AE59690"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64CDEBC6" w14:textId="77777777" w:rsidR="00DE3542" w:rsidRDefault="00DE3542" w:rsidP="00E86979">
            <w:pPr>
              <w:widowControl w:val="0"/>
              <w:autoSpaceDE w:val="0"/>
              <w:autoSpaceDN w:val="0"/>
              <w:adjustRightInd w:val="0"/>
              <w:jc w:val="center"/>
              <w:rPr>
                <w:lang w:val="en-GB"/>
              </w:rPr>
            </w:pPr>
            <w:r>
              <w:rPr>
                <w:lang w:val="en-GB"/>
              </w:rPr>
              <w:t>(0.286)</w:t>
            </w:r>
          </w:p>
        </w:tc>
        <w:tc>
          <w:tcPr>
            <w:tcW w:w="2016" w:type="dxa"/>
            <w:tcBorders>
              <w:top w:val="nil"/>
              <w:left w:val="nil"/>
              <w:bottom w:val="nil"/>
              <w:right w:val="nil"/>
            </w:tcBorders>
          </w:tcPr>
          <w:p w14:paraId="4ADB067C" w14:textId="77777777" w:rsidR="00DE3542" w:rsidRDefault="00DE3542" w:rsidP="00E86979">
            <w:pPr>
              <w:widowControl w:val="0"/>
              <w:autoSpaceDE w:val="0"/>
              <w:autoSpaceDN w:val="0"/>
              <w:adjustRightInd w:val="0"/>
              <w:jc w:val="center"/>
              <w:rPr>
                <w:lang w:val="en-GB"/>
              </w:rPr>
            </w:pPr>
            <w:r>
              <w:rPr>
                <w:lang w:val="en-GB"/>
              </w:rPr>
              <w:t>(0.556)</w:t>
            </w:r>
          </w:p>
        </w:tc>
        <w:tc>
          <w:tcPr>
            <w:tcW w:w="2016" w:type="dxa"/>
            <w:tcBorders>
              <w:top w:val="nil"/>
              <w:left w:val="nil"/>
              <w:bottom w:val="nil"/>
              <w:right w:val="nil"/>
            </w:tcBorders>
          </w:tcPr>
          <w:p w14:paraId="4F94B10A" w14:textId="77777777" w:rsidR="00DE3542" w:rsidRDefault="00DE3542" w:rsidP="00E86979">
            <w:pPr>
              <w:widowControl w:val="0"/>
              <w:autoSpaceDE w:val="0"/>
              <w:autoSpaceDN w:val="0"/>
              <w:adjustRightInd w:val="0"/>
              <w:jc w:val="center"/>
              <w:rPr>
                <w:lang w:val="en-GB"/>
              </w:rPr>
            </w:pPr>
            <w:r>
              <w:rPr>
                <w:lang w:val="en-GB"/>
              </w:rPr>
              <w:t>(0.527)</w:t>
            </w:r>
          </w:p>
        </w:tc>
        <w:tc>
          <w:tcPr>
            <w:tcW w:w="2016" w:type="dxa"/>
            <w:tcBorders>
              <w:top w:val="nil"/>
              <w:left w:val="nil"/>
              <w:bottom w:val="nil"/>
              <w:right w:val="nil"/>
            </w:tcBorders>
          </w:tcPr>
          <w:p w14:paraId="1658BF5A" w14:textId="77777777" w:rsidR="00DE3542" w:rsidRDefault="00DE3542" w:rsidP="00E86979">
            <w:pPr>
              <w:widowControl w:val="0"/>
              <w:autoSpaceDE w:val="0"/>
              <w:autoSpaceDN w:val="0"/>
              <w:adjustRightInd w:val="0"/>
              <w:jc w:val="center"/>
              <w:rPr>
                <w:lang w:val="en-GB"/>
              </w:rPr>
            </w:pPr>
            <w:r>
              <w:rPr>
                <w:lang w:val="en-GB"/>
              </w:rPr>
              <w:t>(0.556)</w:t>
            </w:r>
          </w:p>
        </w:tc>
      </w:tr>
      <w:tr w:rsidR="00DE3542" w14:paraId="00696EE2" w14:textId="77777777" w:rsidTr="00DE3542">
        <w:trPr>
          <w:jc w:val="center"/>
        </w:trPr>
        <w:tc>
          <w:tcPr>
            <w:tcW w:w="3243" w:type="dxa"/>
            <w:tcBorders>
              <w:top w:val="nil"/>
              <w:left w:val="nil"/>
              <w:bottom w:val="nil"/>
              <w:right w:val="nil"/>
            </w:tcBorders>
          </w:tcPr>
          <w:p w14:paraId="68EEEA93" w14:textId="33C6FE4F" w:rsidR="00DE3542" w:rsidRDefault="00DE3542" w:rsidP="00E86979">
            <w:pPr>
              <w:widowControl w:val="0"/>
              <w:autoSpaceDE w:val="0"/>
              <w:autoSpaceDN w:val="0"/>
              <w:adjustRightInd w:val="0"/>
              <w:rPr>
                <w:lang w:val="en-GB"/>
              </w:rPr>
            </w:pPr>
            <w:r>
              <w:rPr>
                <w:lang w:val="en-GB"/>
              </w:rPr>
              <w:t>lnrca_capital</w:t>
            </w:r>
          </w:p>
        </w:tc>
        <w:tc>
          <w:tcPr>
            <w:tcW w:w="2016" w:type="dxa"/>
            <w:tcBorders>
              <w:top w:val="nil"/>
              <w:left w:val="nil"/>
              <w:bottom w:val="nil"/>
              <w:right w:val="nil"/>
            </w:tcBorders>
          </w:tcPr>
          <w:p w14:paraId="30AA0748" w14:textId="77777777" w:rsidR="00DE3542" w:rsidRDefault="00DE3542" w:rsidP="00E86979">
            <w:pPr>
              <w:widowControl w:val="0"/>
              <w:autoSpaceDE w:val="0"/>
              <w:autoSpaceDN w:val="0"/>
              <w:adjustRightInd w:val="0"/>
              <w:jc w:val="center"/>
              <w:rPr>
                <w:lang w:val="en-GB"/>
              </w:rPr>
            </w:pPr>
            <w:r>
              <w:rPr>
                <w:lang w:val="en-GB"/>
              </w:rPr>
              <w:t>1.105***</w:t>
            </w:r>
          </w:p>
        </w:tc>
        <w:tc>
          <w:tcPr>
            <w:tcW w:w="2016" w:type="dxa"/>
            <w:tcBorders>
              <w:top w:val="nil"/>
              <w:left w:val="nil"/>
              <w:bottom w:val="nil"/>
              <w:right w:val="nil"/>
            </w:tcBorders>
          </w:tcPr>
          <w:p w14:paraId="05E634FE" w14:textId="77777777" w:rsidR="00DE3542" w:rsidRDefault="00DE3542" w:rsidP="00E86979">
            <w:pPr>
              <w:widowControl w:val="0"/>
              <w:autoSpaceDE w:val="0"/>
              <w:autoSpaceDN w:val="0"/>
              <w:adjustRightInd w:val="0"/>
              <w:jc w:val="center"/>
              <w:rPr>
                <w:lang w:val="en-GB"/>
              </w:rPr>
            </w:pPr>
            <w:r>
              <w:rPr>
                <w:lang w:val="en-GB"/>
              </w:rPr>
              <w:t>-0.00724</w:t>
            </w:r>
          </w:p>
        </w:tc>
        <w:tc>
          <w:tcPr>
            <w:tcW w:w="2016" w:type="dxa"/>
            <w:tcBorders>
              <w:top w:val="nil"/>
              <w:left w:val="nil"/>
              <w:bottom w:val="nil"/>
              <w:right w:val="nil"/>
            </w:tcBorders>
          </w:tcPr>
          <w:p w14:paraId="6B8BB3F6" w14:textId="77777777" w:rsidR="00DE3542" w:rsidRDefault="00DE3542" w:rsidP="00E86979">
            <w:pPr>
              <w:widowControl w:val="0"/>
              <w:autoSpaceDE w:val="0"/>
              <w:autoSpaceDN w:val="0"/>
              <w:adjustRightInd w:val="0"/>
              <w:jc w:val="center"/>
              <w:rPr>
                <w:lang w:val="en-GB"/>
              </w:rPr>
            </w:pPr>
            <w:r>
              <w:rPr>
                <w:lang w:val="en-GB"/>
              </w:rPr>
              <w:t>-0.178</w:t>
            </w:r>
          </w:p>
        </w:tc>
        <w:tc>
          <w:tcPr>
            <w:tcW w:w="2016" w:type="dxa"/>
            <w:tcBorders>
              <w:top w:val="nil"/>
              <w:left w:val="nil"/>
              <w:bottom w:val="nil"/>
              <w:right w:val="nil"/>
            </w:tcBorders>
          </w:tcPr>
          <w:p w14:paraId="6983CD57" w14:textId="77777777" w:rsidR="00DE3542" w:rsidRDefault="00DE3542" w:rsidP="00E86979">
            <w:pPr>
              <w:widowControl w:val="0"/>
              <w:autoSpaceDE w:val="0"/>
              <w:autoSpaceDN w:val="0"/>
              <w:adjustRightInd w:val="0"/>
              <w:jc w:val="center"/>
              <w:rPr>
                <w:lang w:val="en-GB"/>
              </w:rPr>
            </w:pPr>
            <w:r>
              <w:rPr>
                <w:lang w:val="en-GB"/>
              </w:rPr>
              <w:t>-0.235</w:t>
            </w:r>
          </w:p>
        </w:tc>
      </w:tr>
      <w:tr w:rsidR="00DE3542" w14:paraId="6FA07C4E" w14:textId="77777777" w:rsidTr="00DE3542">
        <w:trPr>
          <w:jc w:val="center"/>
        </w:trPr>
        <w:tc>
          <w:tcPr>
            <w:tcW w:w="3243" w:type="dxa"/>
            <w:tcBorders>
              <w:top w:val="nil"/>
              <w:left w:val="nil"/>
              <w:bottom w:val="nil"/>
              <w:right w:val="nil"/>
            </w:tcBorders>
          </w:tcPr>
          <w:p w14:paraId="67CF7345"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1C860D7D" w14:textId="77777777" w:rsidR="00DE3542" w:rsidRDefault="00DE3542" w:rsidP="00E86979">
            <w:pPr>
              <w:widowControl w:val="0"/>
              <w:autoSpaceDE w:val="0"/>
              <w:autoSpaceDN w:val="0"/>
              <w:adjustRightInd w:val="0"/>
              <w:jc w:val="center"/>
              <w:rPr>
                <w:lang w:val="en-GB"/>
              </w:rPr>
            </w:pPr>
            <w:r>
              <w:rPr>
                <w:lang w:val="en-GB"/>
              </w:rPr>
              <w:t>(0.288)</w:t>
            </w:r>
          </w:p>
        </w:tc>
        <w:tc>
          <w:tcPr>
            <w:tcW w:w="2016" w:type="dxa"/>
            <w:tcBorders>
              <w:top w:val="nil"/>
              <w:left w:val="nil"/>
              <w:bottom w:val="nil"/>
              <w:right w:val="nil"/>
            </w:tcBorders>
          </w:tcPr>
          <w:p w14:paraId="5DC03A18" w14:textId="77777777" w:rsidR="00DE3542" w:rsidRDefault="00DE3542" w:rsidP="00E86979">
            <w:pPr>
              <w:widowControl w:val="0"/>
              <w:autoSpaceDE w:val="0"/>
              <w:autoSpaceDN w:val="0"/>
              <w:adjustRightInd w:val="0"/>
              <w:jc w:val="center"/>
              <w:rPr>
                <w:lang w:val="en-GB"/>
              </w:rPr>
            </w:pPr>
            <w:r>
              <w:rPr>
                <w:lang w:val="en-GB"/>
              </w:rPr>
              <w:t>(0.588)</w:t>
            </w:r>
          </w:p>
        </w:tc>
        <w:tc>
          <w:tcPr>
            <w:tcW w:w="2016" w:type="dxa"/>
            <w:tcBorders>
              <w:top w:val="nil"/>
              <w:left w:val="nil"/>
              <w:bottom w:val="nil"/>
              <w:right w:val="nil"/>
            </w:tcBorders>
          </w:tcPr>
          <w:p w14:paraId="328181B6" w14:textId="77777777" w:rsidR="00DE3542" w:rsidRDefault="00DE3542" w:rsidP="00E86979">
            <w:pPr>
              <w:widowControl w:val="0"/>
              <w:autoSpaceDE w:val="0"/>
              <w:autoSpaceDN w:val="0"/>
              <w:adjustRightInd w:val="0"/>
              <w:jc w:val="center"/>
              <w:rPr>
                <w:lang w:val="en-GB"/>
              </w:rPr>
            </w:pPr>
            <w:r>
              <w:rPr>
                <w:lang w:val="en-GB"/>
              </w:rPr>
              <w:t>(0.650)</w:t>
            </w:r>
          </w:p>
        </w:tc>
        <w:tc>
          <w:tcPr>
            <w:tcW w:w="2016" w:type="dxa"/>
            <w:tcBorders>
              <w:top w:val="nil"/>
              <w:left w:val="nil"/>
              <w:bottom w:val="nil"/>
              <w:right w:val="nil"/>
            </w:tcBorders>
          </w:tcPr>
          <w:p w14:paraId="2D59F889" w14:textId="77777777" w:rsidR="00DE3542" w:rsidRDefault="00DE3542" w:rsidP="00E86979">
            <w:pPr>
              <w:widowControl w:val="0"/>
              <w:autoSpaceDE w:val="0"/>
              <w:autoSpaceDN w:val="0"/>
              <w:adjustRightInd w:val="0"/>
              <w:jc w:val="center"/>
              <w:rPr>
                <w:lang w:val="en-GB"/>
              </w:rPr>
            </w:pPr>
            <w:r>
              <w:rPr>
                <w:lang w:val="en-GB"/>
              </w:rPr>
              <w:t>(0.661)</w:t>
            </w:r>
          </w:p>
        </w:tc>
      </w:tr>
      <w:tr w:rsidR="00DE3542" w14:paraId="4590FE3E" w14:textId="77777777" w:rsidTr="00DE3542">
        <w:trPr>
          <w:jc w:val="center"/>
        </w:trPr>
        <w:tc>
          <w:tcPr>
            <w:tcW w:w="3243" w:type="dxa"/>
            <w:tcBorders>
              <w:top w:val="nil"/>
              <w:left w:val="nil"/>
              <w:bottom w:val="nil"/>
              <w:right w:val="nil"/>
            </w:tcBorders>
          </w:tcPr>
          <w:p w14:paraId="7ACDA2AF" w14:textId="77777777" w:rsidR="00DE3542" w:rsidRDefault="00DE3542" w:rsidP="00E86979">
            <w:pPr>
              <w:widowControl w:val="0"/>
              <w:autoSpaceDE w:val="0"/>
              <w:autoSpaceDN w:val="0"/>
              <w:adjustRightInd w:val="0"/>
              <w:rPr>
                <w:lang w:val="en-GB"/>
              </w:rPr>
            </w:pPr>
            <w:r>
              <w:rPr>
                <w:lang w:val="en-GB"/>
              </w:rPr>
              <w:t>lnrca_rawmaterials</w:t>
            </w:r>
          </w:p>
        </w:tc>
        <w:tc>
          <w:tcPr>
            <w:tcW w:w="2016" w:type="dxa"/>
            <w:tcBorders>
              <w:top w:val="nil"/>
              <w:left w:val="nil"/>
              <w:bottom w:val="nil"/>
              <w:right w:val="nil"/>
            </w:tcBorders>
          </w:tcPr>
          <w:p w14:paraId="3DE7186C" w14:textId="77777777" w:rsidR="00DE3542" w:rsidRDefault="00DE3542" w:rsidP="00E86979">
            <w:pPr>
              <w:widowControl w:val="0"/>
              <w:autoSpaceDE w:val="0"/>
              <w:autoSpaceDN w:val="0"/>
              <w:adjustRightInd w:val="0"/>
              <w:jc w:val="center"/>
              <w:rPr>
                <w:lang w:val="en-GB"/>
              </w:rPr>
            </w:pPr>
            <w:r>
              <w:rPr>
                <w:lang w:val="en-GB"/>
              </w:rPr>
              <w:t>0.436***</w:t>
            </w:r>
          </w:p>
        </w:tc>
        <w:tc>
          <w:tcPr>
            <w:tcW w:w="2016" w:type="dxa"/>
            <w:tcBorders>
              <w:top w:val="nil"/>
              <w:left w:val="nil"/>
              <w:bottom w:val="nil"/>
              <w:right w:val="nil"/>
            </w:tcBorders>
          </w:tcPr>
          <w:p w14:paraId="65A0C305" w14:textId="77777777" w:rsidR="00DE3542" w:rsidRDefault="00DE3542" w:rsidP="00E86979">
            <w:pPr>
              <w:widowControl w:val="0"/>
              <w:autoSpaceDE w:val="0"/>
              <w:autoSpaceDN w:val="0"/>
              <w:adjustRightInd w:val="0"/>
              <w:jc w:val="center"/>
              <w:rPr>
                <w:lang w:val="en-GB"/>
              </w:rPr>
            </w:pPr>
            <w:r>
              <w:rPr>
                <w:lang w:val="en-GB"/>
              </w:rPr>
              <w:t>-0.00868</w:t>
            </w:r>
          </w:p>
        </w:tc>
        <w:tc>
          <w:tcPr>
            <w:tcW w:w="2016" w:type="dxa"/>
            <w:tcBorders>
              <w:top w:val="nil"/>
              <w:left w:val="nil"/>
              <w:bottom w:val="nil"/>
              <w:right w:val="nil"/>
            </w:tcBorders>
          </w:tcPr>
          <w:p w14:paraId="63668436" w14:textId="77777777" w:rsidR="00DE3542" w:rsidRDefault="00DE3542" w:rsidP="00E86979">
            <w:pPr>
              <w:widowControl w:val="0"/>
              <w:autoSpaceDE w:val="0"/>
              <w:autoSpaceDN w:val="0"/>
              <w:adjustRightInd w:val="0"/>
              <w:jc w:val="center"/>
              <w:rPr>
                <w:lang w:val="en-GB"/>
              </w:rPr>
            </w:pPr>
            <w:r>
              <w:rPr>
                <w:lang w:val="en-GB"/>
              </w:rPr>
              <w:t>0.125</w:t>
            </w:r>
          </w:p>
        </w:tc>
        <w:tc>
          <w:tcPr>
            <w:tcW w:w="2016" w:type="dxa"/>
            <w:tcBorders>
              <w:top w:val="nil"/>
              <w:left w:val="nil"/>
              <w:bottom w:val="nil"/>
              <w:right w:val="nil"/>
            </w:tcBorders>
          </w:tcPr>
          <w:p w14:paraId="6EEAECF2" w14:textId="77777777" w:rsidR="00DE3542" w:rsidRDefault="00DE3542" w:rsidP="00E86979">
            <w:pPr>
              <w:widowControl w:val="0"/>
              <w:autoSpaceDE w:val="0"/>
              <w:autoSpaceDN w:val="0"/>
              <w:adjustRightInd w:val="0"/>
              <w:jc w:val="center"/>
              <w:rPr>
                <w:lang w:val="en-GB"/>
              </w:rPr>
            </w:pPr>
            <w:r>
              <w:rPr>
                <w:lang w:val="en-GB"/>
              </w:rPr>
              <w:t>-0.0724</w:t>
            </w:r>
          </w:p>
        </w:tc>
      </w:tr>
      <w:tr w:rsidR="00DE3542" w14:paraId="39A3A764" w14:textId="77777777" w:rsidTr="00DE3542">
        <w:trPr>
          <w:jc w:val="center"/>
        </w:trPr>
        <w:tc>
          <w:tcPr>
            <w:tcW w:w="3243" w:type="dxa"/>
            <w:tcBorders>
              <w:top w:val="nil"/>
              <w:left w:val="nil"/>
              <w:bottom w:val="nil"/>
              <w:right w:val="nil"/>
            </w:tcBorders>
          </w:tcPr>
          <w:p w14:paraId="667673CD"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69457329" w14:textId="77777777" w:rsidR="00DE3542" w:rsidRDefault="00DE3542" w:rsidP="00E86979">
            <w:pPr>
              <w:widowControl w:val="0"/>
              <w:autoSpaceDE w:val="0"/>
              <w:autoSpaceDN w:val="0"/>
              <w:adjustRightInd w:val="0"/>
              <w:jc w:val="center"/>
              <w:rPr>
                <w:lang w:val="en-GB"/>
              </w:rPr>
            </w:pPr>
            <w:r>
              <w:rPr>
                <w:lang w:val="en-GB"/>
              </w:rPr>
              <w:t>(0.149)</w:t>
            </w:r>
          </w:p>
        </w:tc>
        <w:tc>
          <w:tcPr>
            <w:tcW w:w="2016" w:type="dxa"/>
            <w:tcBorders>
              <w:top w:val="nil"/>
              <w:left w:val="nil"/>
              <w:bottom w:val="nil"/>
              <w:right w:val="nil"/>
            </w:tcBorders>
          </w:tcPr>
          <w:p w14:paraId="285FD71E" w14:textId="77777777" w:rsidR="00DE3542" w:rsidRDefault="00DE3542" w:rsidP="00E86979">
            <w:pPr>
              <w:widowControl w:val="0"/>
              <w:autoSpaceDE w:val="0"/>
              <w:autoSpaceDN w:val="0"/>
              <w:adjustRightInd w:val="0"/>
              <w:jc w:val="center"/>
              <w:rPr>
                <w:lang w:val="en-GB"/>
              </w:rPr>
            </w:pPr>
            <w:r>
              <w:rPr>
                <w:lang w:val="en-GB"/>
              </w:rPr>
              <w:t>(0.379)</w:t>
            </w:r>
          </w:p>
        </w:tc>
        <w:tc>
          <w:tcPr>
            <w:tcW w:w="2016" w:type="dxa"/>
            <w:tcBorders>
              <w:top w:val="nil"/>
              <w:left w:val="nil"/>
              <w:bottom w:val="nil"/>
              <w:right w:val="nil"/>
            </w:tcBorders>
          </w:tcPr>
          <w:p w14:paraId="7FCC70F6" w14:textId="77777777" w:rsidR="00DE3542" w:rsidRDefault="00DE3542" w:rsidP="00E86979">
            <w:pPr>
              <w:widowControl w:val="0"/>
              <w:autoSpaceDE w:val="0"/>
              <w:autoSpaceDN w:val="0"/>
              <w:adjustRightInd w:val="0"/>
              <w:jc w:val="center"/>
              <w:rPr>
                <w:lang w:val="en-GB"/>
              </w:rPr>
            </w:pPr>
            <w:r>
              <w:rPr>
                <w:lang w:val="en-GB"/>
              </w:rPr>
              <w:t>(0.378)</w:t>
            </w:r>
          </w:p>
        </w:tc>
        <w:tc>
          <w:tcPr>
            <w:tcW w:w="2016" w:type="dxa"/>
            <w:tcBorders>
              <w:top w:val="nil"/>
              <w:left w:val="nil"/>
              <w:bottom w:val="nil"/>
              <w:right w:val="nil"/>
            </w:tcBorders>
          </w:tcPr>
          <w:p w14:paraId="6116901E" w14:textId="77777777" w:rsidR="00DE3542" w:rsidRDefault="00DE3542" w:rsidP="00E86979">
            <w:pPr>
              <w:widowControl w:val="0"/>
              <w:autoSpaceDE w:val="0"/>
              <w:autoSpaceDN w:val="0"/>
              <w:adjustRightInd w:val="0"/>
              <w:jc w:val="center"/>
              <w:rPr>
                <w:lang w:val="en-GB"/>
              </w:rPr>
            </w:pPr>
            <w:r>
              <w:rPr>
                <w:lang w:val="en-GB"/>
              </w:rPr>
              <w:t>(0.372)</w:t>
            </w:r>
          </w:p>
        </w:tc>
      </w:tr>
      <w:tr w:rsidR="00DE3542" w14:paraId="64A38FEC" w14:textId="77777777" w:rsidTr="00DE3542">
        <w:trPr>
          <w:jc w:val="center"/>
        </w:trPr>
        <w:tc>
          <w:tcPr>
            <w:tcW w:w="3243" w:type="dxa"/>
            <w:tcBorders>
              <w:top w:val="nil"/>
              <w:left w:val="nil"/>
              <w:bottom w:val="nil"/>
              <w:right w:val="nil"/>
            </w:tcBorders>
          </w:tcPr>
          <w:p w14:paraId="56596EA9" w14:textId="00CD03B7" w:rsidR="00DE3542" w:rsidRDefault="00DE3542" w:rsidP="00DE3542">
            <w:pPr>
              <w:widowControl w:val="0"/>
              <w:autoSpaceDE w:val="0"/>
              <w:autoSpaceDN w:val="0"/>
              <w:adjustRightInd w:val="0"/>
              <w:rPr>
                <w:lang w:val="en-GB"/>
              </w:rPr>
            </w:pPr>
            <w:r>
              <w:rPr>
                <w:lang w:val="en-GB"/>
              </w:rPr>
              <w:t>Ln trade openness origin</w:t>
            </w:r>
          </w:p>
        </w:tc>
        <w:tc>
          <w:tcPr>
            <w:tcW w:w="2016" w:type="dxa"/>
            <w:tcBorders>
              <w:top w:val="nil"/>
              <w:left w:val="nil"/>
              <w:bottom w:val="nil"/>
              <w:right w:val="nil"/>
            </w:tcBorders>
          </w:tcPr>
          <w:p w14:paraId="3FF7203D" w14:textId="77777777" w:rsidR="00DE3542" w:rsidRDefault="00DE3542" w:rsidP="00DE3542">
            <w:pPr>
              <w:widowControl w:val="0"/>
              <w:autoSpaceDE w:val="0"/>
              <w:autoSpaceDN w:val="0"/>
              <w:adjustRightInd w:val="0"/>
              <w:jc w:val="center"/>
              <w:rPr>
                <w:lang w:val="en-GB"/>
              </w:rPr>
            </w:pPr>
            <w:r>
              <w:rPr>
                <w:lang w:val="en-GB"/>
              </w:rPr>
              <w:t>1.087***</w:t>
            </w:r>
          </w:p>
        </w:tc>
        <w:tc>
          <w:tcPr>
            <w:tcW w:w="2016" w:type="dxa"/>
            <w:tcBorders>
              <w:top w:val="nil"/>
              <w:left w:val="nil"/>
              <w:bottom w:val="nil"/>
              <w:right w:val="nil"/>
            </w:tcBorders>
          </w:tcPr>
          <w:p w14:paraId="069C8BA5" w14:textId="77777777" w:rsidR="00DE3542" w:rsidRDefault="00DE3542" w:rsidP="00DE3542">
            <w:pPr>
              <w:widowControl w:val="0"/>
              <w:autoSpaceDE w:val="0"/>
              <w:autoSpaceDN w:val="0"/>
              <w:adjustRightInd w:val="0"/>
              <w:jc w:val="center"/>
              <w:rPr>
                <w:lang w:val="en-GB"/>
              </w:rPr>
            </w:pPr>
            <w:r>
              <w:rPr>
                <w:lang w:val="en-GB"/>
              </w:rPr>
              <w:t>2.234***</w:t>
            </w:r>
          </w:p>
        </w:tc>
        <w:tc>
          <w:tcPr>
            <w:tcW w:w="2016" w:type="dxa"/>
            <w:tcBorders>
              <w:top w:val="nil"/>
              <w:left w:val="nil"/>
              <w:bottom w:val="nil"/>
              <w:right w:val="nil"/>
            </w:tcBorders>
          </w:tcPr>
          <w:p w14:paraId="3EA5F75B" w14:textId="77777777" w:rsidR="00DE3542" w:rsidRDefault="00DE3542" w:rsidP="00DE3542">
            <w:pPr>
              <w:widowControl w:val="0"/>
              <w:autoSpaceDE w:val="0"/>
              <w:autoSpaceDN w:val="0"/>
              <w:adjustRightInd w:val="0"/>
              <w:jc w:val="center"/>
              <w:rPr>
                <w:lang w:val="en-GB"/>
              </w:rPr>
            </w:pPr>
            <w:r>
              <w:rPr>
                <w:lang w:val="en-GB"/>
              </w:rPr>
              <w:t>1.944***</w:t>
            </w:r>
          </w:p>
        </w:tc>
        <w:tc>
          <w:tcPr>
            <w:tcW w:w="2016" w:type="dxa"/>
            <w:tcBorders>
              <w:top w:val="nil"/>
              <w:left w:val="nil"/>
              <w:bottom w:val="nil"/>
              <w:right w:val="nil"/>
            </w:tcBorders>
          </w:tcPr>
          <w:p w14:paraId="000F43AA" w14:textId="77777777" w:rsidR="00DE3542" w:rsidRDefault="00DE3542" w:rsidP="00DE3542">
            <w:pPr>
              <w:widowControl w:val="0"/>
              <w:autoSpaceDE w:val="0"/>
              <w:autoSpaceDN w:val="0"/>
              <w:adjustRightInd w:val="0"/>
              <w:jc w:val="center"/>
              <w:rPr>
                <w:lang w:val="en-GB"/>
              </w:rPr>
            </w:pPr>
            <w:r>
              <w:rPr>
                <w:lang w:val="en-GB"/>
              </w:rPr>
              <w:t>1.345*</w:t>
            </w:r>
          </w:p>
        </w:tc>
      </w:tr>
      <w:tr w:rsidR="00DE3542" w14:paraId="18B23790" w14:textId="77777777" w:rsidTr="00DE3542">
        <w:trPr>
          <w:jc w:val="center"/>
        </w:trPr>
        <w:tc>
          <w:tcPr>
            <w:tcW w:w="3243" w:type="dxa"/>
            <w:tcBorders>
              <w:top w:val="nil"/>
              <w:left w:val="nil"/>
              <w:bottom w:val="nil"/>
              <w:right w:val="nil"/>
            </w:tcBorders>
          </w:tcPr>
          <w:p w14:paraId="71D52F4B" w14:textId="77777777" w:rsidR="00DE3542" w:rsidRDefault="00DE3542" w:rsidP="00DE3542">
            <w:pPr>
              <w:widowControl w:val="0"/>
              <w:autoSpaceDE w:val="0"/>
              <w:autoSpaceDN w:val="0"/>
              <w:adjustRightInd w:val="0"/>
              <w:rPr>
                <w:lang w:val="en-GB"/>
              </w:rPr>
            </w:pPr>
          </w:p>
        </w:tc>
        <w:tc>
          <w:tcPr>
            <w:tcW w:w="2016" w:type="dxa"/>
            <w:tcBorders>
              <w:top w:val="nil"/>
              <w:left w:val="nil"/>
              <w:bottom w:val="nil"/>
              <w:right w:val="nil"/>
            </w:tcBorders>
          </w:tcPr>
          <w:p w14:paraId="1A844091" w14:textId="77777777" w:rsidR="00DE3542" w:rsidRDefault="00DE3542" w:rsidP="00DE3542">
            <w:pPr>
              <w:widowControl w:val="0"/>
              <w:autoSpaceDE w:val="0"/>
              <w:autoSpaceDN w:val="0"/>
              <w:adjustRightInd w:val="0"/>
              <w:jc w:val="center"/>
              <w:rPr>
                <w:lang w:val="en-GB"/>
              </w:rPr>
            </w:pPr>
            <w:r>
              <w:rPr>
                <w:lang w:val="en-GB"/>
              </w:rPr>
              <w:t>(0.186)</w:t>
            </w:r>
          </w:p>
        </w:tc>
        <w:tc>
          <w:tcPr>
            <w:tcW w:w="2016" w:type="dxa"/>
            <w:tcBorders>
              <w:top w:val="nil"/>
              <w:left w:val="nil"/>
              <w:bottom w:val="nil"/>
              <w:right w:val="nil"/>
            </w:tcBorders>
          </w:tcPr>
          <w:p w14:paraId="5EADB8F1" w14:textId="77777777" w:rsidR="00DE3542" w:rsidRDefault="00DE3542" w:rsidP="00DE3542">
            <w:pPr>
              <w:widowControl w:val="0"/>
              <w:autoSpaceDE w:val="0"/>
              <w:autoSpaceDN w:val="0"/>
              <w:adjustRightInd w:val="0"/>
              <w:jc w:val="center"/>
              <w:rPr>
                <w:lang w:val="en-GB"/>
              </w:rPr>
            </w:pPr>
            <w:r>
              <w:rPr>
                <w:lang w:val="en-GB"/>
              </w:rPr>
              <w:t>(0.651)</w:t>
            </w:r>
          </w:p>
        </w:tc>
        <w:tc>
          <w:tcPr>
            <w:tcW w:w="2016" w:type="dxa"/>
            <w:tcBorders>
              <w:top w:val="nil"/>
              <w:left w:val="nil"/>
              <w:bottom w:val="nil"/>
              <w:right w:val="nil"/>
            </w:tcBorders>
          </w:tcPr>
          <w:p w14:paraId="499CCD37" w14:textId="77777777" w:rsidR="00DE3542" w:rsidRDefault="00DE3542" w:rsidP="00DE3542">
            <w:pPr>
              <w:widowControl w:val="0"/>
              <w:autoSpaceDE w:val="0"/>
              <w:autoSpaceDN w:val="0"/>
              <w:adjustRightInd w:val="0"/>
              <w:jc w:val="center"/>
              <w:rPr>
                <w:lang w:val="en-GB"/>
              </w:rPr>
            </w:pPr>
            <w:r>
              <w:rPr>
                <w:lang w:val="en-GB"/>
              </w:rPr>
              <w:t>(0.685)</w:t>
            </w:r>
          </w:p>
        </w:tc>
        <w:tc>
          <w:tcPr>
            <w:tcW w:w="2016" w:type="dxa"/>
            <w:tcBorders>
              <w:top w:val="nil"/>
              <w:left w:val="nil"/>
              <w:bottom w:val="nil"/>
              <w:right w:val="nil"/>
            </w:tcBorders>
          </w:tcPr>
          <w:p w14:paraId="1F79A4C1" w14:textId="77777777" w:rsidR="00DE3542" w:rsidRDefault="00DE3542" w:rsidP="00DE3542">
            <w:pPr>
              <w:widowControl w:val="0"/>
              <w:autoSpaceDE w:val="0"/>
              <w:autoSpaceDN w:val="0"/>
              <w:adjustRightInd w:val="0"/>
              <w:jc w:val="center"/>
              <w:rPr>
                <w:lang w:val="en-GB"/>
              </w:rPr>
            </w:pPr>
            <w:r>
              <w:rPr>
                <w:lang w:val="en-GB"/>
              </w:rPr>
              <w:t>(0.718)</w:t>
            </w:r>
          </w:p>
        </w:tc>
      </w:tr>
      <w:tr w:rsidR="00DE3542" w14:paraId="7BE38A2D" w14:textId="77777777" w:rsidTr="00DE3542">
        <w:trPr>
          <w:jc w:val="center"/>
        </w:trPr>
        <w:tc>
          <w:tcPr>
            <w:tcW w:w="3243" w:type="dxa"/>
            <w:tcBorders>
              <w:top w:val="nil"/>
              <w:left w:val="nil"/>
              <w:bottom w:val="nil"/>
              <w:right w:val="nil"/>
            </w:tcBorders>
          </w:tcPr>
          <w:p w14:paraId="080A52AD" w14:textId="29B97B27" w:rsidR="00DE3542" w:rsidRDefault="00DE3542" w:rsidP="00DE3542">
            <w:pPr>
              <w:widowControl w:val="0"/>
              <w:autoSpaceDE w:val="0"/>
              <w:autoSpaceDN w:val="0"/>
              <w:adjustRightInd w:val="0"/>
              <w:rPr>
                <w:lang w:val="en-GB"/>
              </w:rPr>
            </w:pPr>
            <w:r>
              <w:rPr>
                <w:lang w:val="en-GB"/>
              </w:rPr>
              <w:t>Ln trade openness host</w:t>
            </w:r>
          </w:p>
        </w:tc>
        <w:tc>
          <w:tcPr>
            <w:tcW w:w="2016" w:type="dxa"/>
            <w:tcBorders>
              <w:top w:val="nil"/>
              <w:left w:val="nil"/>
              <w:bottom w:val="nil"/>
              <w:right w:val="nil"/>
            </w:tcBorders>
          </w:tcPr>
          <w:p w14:paraId="0F1275A4" w14:textId="77777777" w:rsidR="00DE3542" w:rsidRDefault="00DE3542" w:rsidP="00DE3542">
            <w:pPr>
              <w:widowControl w:val="0"/>
              <w:autoSpaceDE w:val="0"/>
              <w:autoSpaceDN w:val="0"/>
              <w:adjustRightInd w:val="0"/>
              <w:jc w:val="center"/>
              <w:rPr>
                <w:lang w:val="en-GB"/>
              </w:rPr>
            </w:pPr>
            <w:r>
              <w:rPr>
                <w:lang w:val="en-GB"/>
              </w:rPr>
              <w:t>1.145***</w:t>
            </w:r>
          </w:p>
        </w:tc>
        <w:tc>
          <w:tcPr>
            <w:tcW w:w="2016" w:type="dxa"/>
            <w:tcBorders>
              <w:top w:val="nil"/>
              <w:left w:val="nil"/>
              <w:bottom w:val="nil"/>
              <w:right w:val="nil"/>
            </w:tcBorders>
          </w:tcPr>
          <w:p w14:paraId="5237D04C" w14:textId="77777777" w:rsidR="00DE3542" w:rsidRDefault="00DE3542" w:rsidP="00DE3542">
            <w:pPr>
              <w:widowControl w:val="0"/>
              <w:autoSpaceDE w:val="0"/>
              <w:autoSpaceDN w:val="0"/>
              <w:adjustRightInd w:val="0"/>
              <w:jc w:val="center"/>
              <w:rPr>
                <w:lang w:val="en-GB"/>
              </w:rPr>
            </w:pPr>
            <w:r>
              <w:rPr>
                <w:lang w:val="en-GB"/>
              </w:rPr>
              <w:t>-1.485**</w:t>
            </w:r>
          </w:p>
        </w:tc>
        <w:tc>
          <w:tcPr>
            <w:tcW w:w="2016" w:type="dxa"/>
            <w:tcBorders>
              <w:top w:val="nil"/>
              <w:left w:val="nil"/>
              <w:bottom w:val="nil"/>
              <w:right w:val="nil"/>
            </w:tcBorders>
          </w:tcPr>
          <w:p w14:paraId="423EC488" w14:textId="77777777" w:rsidR="00DE3542" w:rsidRDefault="00DE3542" w:rsidP="00DE3542">
            <w:pPr>
              <w:widowControl w:val="0"/>
              <w:autoSpaceDE w:val="0"/>
              <w:autoSpaceDN w:val="0"/>
              <w:adjustRightInd w:val="0"/>
              <w:jc w:val="center"/>
              <w:rPr>
                <w:lang w:val="en-GB"/>
              </w:rPr>
            </w:pPr>
            <w:r>
              <w:rPr>
                <w:lang w:val="en-GB"/>
              </w:rPr>
              <w:t>-0.870</w:t>
            </w:r>
          </w:p>
        </w:tc>
        <w:tc>
          <w:tcPr>
            <w:tcW w:w="2016" w:type="dxa"/>
            <w:tcBorders>
              <w:top w:val="nil"/>
              <w:left w:val="nil"/>
              <w:bottom w:val="nil"/>
              <w:right w:val="nil"/>
            </w:tcBorders>
          </w:tcPr>
          <w:p w14:paraId="7D0675D6" w14:textId="77777777" w:rsidR="00DE3542" w:rsidRDefault="00DE3542" w:rsidP="00DE3542">
            <w:pPr>
              <w:widowControl w:val="0"/>
              <w:autoSpaceDE w:val="0"/>
              <w:autoSpaceDN w:val="0"/>
              <w:adjustRightInd w:val="0"/>
              <w:jc w:val="center"/>
              <w:rPr>
                <w:lang w:val="en-GB"/>
              </w:rPr>
            </w:pPr>
            <w:r>
              <w:rPr>
                <w:lang w:val="en-GB"/>
              </w:rPr>
              <w:t>-0.788</w:t>
            </w:r>
          </w:p>
        </w:tc>
      </w:tr>
      <w:tr w:rsidR="00DE3542" w14:paraId="2250150A" w14:textId="77777777" w:rsidTr="00DE3542">
        <w:trPr>
          <w:jc w:val="center"/>
        </w:trPr>
        <w:tc>
          <w:tcPr>
            <w:tcW w:w="3243" w:type="dxa"/>
            <w:tcBorders>
              <w:top w:val="nil"/>
              <w:left w:val="nil"/>
              <w:bottom w:val="nil"/>
              <w:right w:val="nil"/>
            </w:tcBorders>
          </w:tcPr>
          <w:p w14:paraId="6338CEB7" w14:textId="77777777" w:rsidR="00DE3542" w:rsidRDefault="00DE3542" w:rsidP="00DE3542">
            <w:pPr>
              <w:widowControl w:val="0"/>
              <w:autoSpaceDE w:val="0"/>
              <w:autoSpaceDN w:val="0"/>
              <w:adjustRightInd w:val="0"/>
              <w:rPr>
                <w:lang w:val="en-GB"/>
              </w:rPr>
            </w:pPr>
          </w:p>
        </w:tc>
        <w:tc>
          <w:tcPr>
            <w:tcW w:w="2016" w:type="dxa"/>
            <w:tcBorders>
              <w:top w:val="nil"/>
              <w:left w:val="nil"/>
              <w:bottom w:val="nil"/>
              <w:right w:val="nil"/>
            </w:tcBorders>
          </w:tcPr>
          <w:p w14:paraId="155F31C0" w14:textId="77777777" w:rsidR="00DE3542" w:rsidRDefault="00DE3542" w:rsidP="00DE3542">
            <w:pPr>
              <w:widowControl w:val="0"/>
              <w:autoSpaceDE w:val="0"/>
              <w:autoSpaceDN w:val="0"/>
              <w:adjustRightInd w:val="0"/>
              <w:jc w:val="center"/>
              <w:rPr>
                <w:lang w:val="en-GB"/>
              </w:rPr>
            </w:pPr>
            <w:r>
              <w:rPr>
                <w:lang w:val="en-GB"/>
              </w:rPr>
              <w:t>(0.143)</w:t>
            </w:r>
          </w:p>
        </w:tc>
        <w:tc>
          <w:tcPr>
            <w:tcW w:w="2016" w:type="dxa"/>
            <w:tcBorders>
              <w:top w:val="nil"/>
              <w:left w:val="nil"/>
              <w:bottom w:val="nil"/>
              <w:right w:val="nil"/>
            </w:tcBorders>
          </w:tcPr>
          <w:p w14:paraId="0004627A" w14:textId="77777777" w:rsidR="00DE3542" w:rsidRDefault="00DE3542" w:rsidP="00DE3542">
            <w:pPr>
              <w:widowControl w:val="0"/>
              <w:autoSpaceDE w:val="0"/>
              <w:autoSpaceDN w:val="0"/>
              <w:adjustRightInd w:val="0"/>
              <w:jc w:val="center"/>
              <w:rPr>
                <w:lang w:val="en-GB"/>
              </w:rPr>
            </w:pPr>
            <w:r>
              <w:rPr>
                <w:lang w:val="en-GB"/>
              </w:rPr>
              <w:t>(0.626)</w:t>
            </w:r>
          </w:p>
        </w:tc>
        <w:tc>
          <w:tcPr>
            <w:tcW w:w="2016" w:type="dxa"/>
            <w:tcBorders>
              <w:top w:val="nil"/>
              <w:left w:val="nil"/>
              <w:bottom w:val="nil"/>
              <w:right w:val="nil"/>
            </w:tcBorders>
          </w:tcPr>
          <w:p w14:paraId="43429FFD" w14:textId="77777777" w:rsidR="00DE3542" w:rsidRDefault="00DE3542" w:rsidP="00DE3542">
            <w:pPr>
              <w:widowControl w:val="0"/>
              <w:autoSpaceDE w:val="0"/>
              <w:autoSpaceDN w:val="0"/>
              <w:adjustRightInd w:val="0"/>
              <w:jc w:val="center"/>
              <w:rPr>
                <w:lang w:val="en-GB"/>
              </w:rPr>
            </w:pPr>
            <w:r>
              <w:rPr>
                <w:lang w:val="en-GB"/>
              </w:rPr>
              <w:t>(0.783)</w:t>
            </w:r>
          </w:p>
        </w:tc>
        <w:tc>
          <w:tcPr>
            <w:tcW w:w="2016" w:type="dxa"/>
            <w:tcBorders>
              <w:top w:val="nil"/>
              <w:left w:val="nil"/>
              <w:bottom w:val="nil"/>
              <w:right w:val="nil"/>
            </w:tcBorders>
          </w:tcPr>
          <w:p w14:paraId="6E007331" w14:textId="77777777" w:rsidR="00DE3542" w:rsidRDefault="00DE3542" w:rsidP="00DE3542">
            <w:pPr>
              <w:widowControl w:val="0"/>
              <w:autoSpaceDE w:val="0"/>
              <w:autoSpaceDN w:val="0"/>
              <w:adjustRightInd w:val="0"/>
              <w:jc w:val="center"/>
              <w:rPr>
                <w:lang w:val="en-GB"/>
              </w:rPr>
            </w:pPr>
            <w:r>
              <w:rPr>
                <w:lang w:val="en-GB"/>
              </w:rPr>
              <w:t>(0.816)</w:t>
            </w:r>
          </w:p>
        </w:tc>
      </w:tr>
      <w:tr w:rsidR="00DE3542" w14:paraId="14940ACE" w14:textId="77777777" w:rsidTr="00DE3542">
        <w:trPr>
          <w:jc w:val="center"/>
        </w:trPr>
        <w:tc>
          <w:tcPr>
            <w:tcW w:w="3243" w:type="dxa"/>
            <w:tcBorders>
              <w:top w:val="nil"/>
              <w:left w:val="nil"/>
              <w:bottom w:val="nil"/>
              <w:right w:val="nil"/>
            </w:tcBorders>
          </w:tcPr>
          <w:p w14:paraId="7543EC3C" w14:textId="2BCEBCC4" w:rsidR="00DE3542" w:rsidRDefault="00DE3542" w:rsidP="00DE3542">
            <w:pPr>
              <w:widowControl w:val="0"/>
              <w:autoSpaceDE w:val="0"/>
              <w:autoSpaceDN w:val="0"/>
              <w:adjustRightInd w:val="0"/>
              <w:rPr>
                <w:lang w:val="en-GB"/>
              </w:rPr>
            </w:pPr>
            <w:r>
              <w:rPr>
                <w:lang w:val="en-GB"/>
              </w:rPr>
              <w:t>Lnexchangerate origin</w:t>
            </w:r>
          </w:p>
        </w:tc>
        <w:tc>
          <w:tcPr>
            <w:tcW w:w="2016" w:type="dxa"/>
            <w:tcBorders>
              <w:top w:val="nil"/>
              <w:left w:val="nil"/>
              <w:bottom w:val="nil"/>
              <w:right w:val="nil"/>
            </w:tcBorders>
          </w:tcPr>
          <w:p w14:paraId="49CA9E33" w14:textId="77777777" w:rsidR="00DE3542" w:rsidRDefault="00DE3542" w:rsidP="00DE3542">
            <w:pPr>
              <w:widowControl w:val="0"/>
              <w:autoSpaceDE w:val="0"/>
              <w:autoSpaceDN w:val="0"/>
              <w:adjustRightInd w:val="0"/>
              <w:jc w:val="center"/>
              <w:rPr>
                <w:lang w:val="en-GB"/>
              </w:rPr>
            </w:pPr>
            <w:r>
              <w:rPr>
                <w:lang w:val="en-GB"/>
              </w:rPr>
              <w:t>-0.106**</w:t>
            </w:r>
          </w:p>
        </w:tc>
        <w:tc>
          <w:tcPr>
            <w:tcW w:w="2016" w:type="dxa"/>
            <w:tcBorders>
              <w:top w:val="nil"/>
              <w:left w:val="nil"/>
              <w:bottom w:val="nil"/>
              <w:right w:val="nil"/>
            </w:tcBorders>
          </w:tcPr>
          <w:p w14:paraId="7D23F3A6" w14:textId="77777777" w:rsidR="00DE3542" w:rsidRDefault="00DE3542" w:rsidP="00DE3542">
            <w:pPr>
              <w:widowControl w:val="0"/>
              <w:autoSpaceDE w:val="0"/>
              <w:autoSpaceDN w:val="0"/>
              <w:adjustRightInd w:val="0"/>
              <w:jc w:val="center"/>
              <w:rPr>
                <w:lang w:val="en-GB"/>
              </w:rPr>
            </w:pPr>
            <w:r>
              <w:rPr>
                <w:lang w:val="en-GB"/>
              </w:rPr>
              <w:t>-0.0938</w:t>
            </w:r>
          </w:p>
        </w:tc>
        <w:tc>
          <w:tcPr>
            <w:tcW w:w="2016" w:type="dxa"/>
            <w:tcBorders>
              <w:top w:val="nil"/>
              <w:left w:val="nil"/>
              <w:bottom w:val="nil"/>
              <w:right w:val="nil"/>
            </w:tcBorders>
          </w:tcPr>
          <w:p w14:paraId="67472170" w14:textId="77777777" w:rsidR="00DE3542" w:rsidRDefault="00DE3542" w:rsidP="00DE3542">
            <w:pPr>
              <w:widowControl w:val="0"/>
              <w:autoSpaceDE w:val="0"/>
              <w:autoSpaceDN w:val="0"/>
              <w:adjustRightInd w:val="0"/>
              <w:jc w:val="center"/>
              <w:rPr>
                <w:lang w:val="en-GB"/>
              </w:rPr>
            </w:pPr>
            <w:r>
              <w:rPr>
                <w:lang w:val="en-GB"/>
              </w:rPr>
              <w:t>0.887*</w:t>
            </w:r>
          </w:p>
        </w:tc>
        <w:tc>
          <w:tcPr>
            <w:tcW w:w="2016" w:type="dxa"/>
            <w:tcBorders>
              <w:top w:val="nil"/>
              <w:left w:val="nil"/>
              <w:bottom w:val="nil"/>
              <w:right w:val="nil"/>
            </w:tcBorders>
          </w:tcPr>
          <w:p w14:paraId="2EDAA260" w14:textId="77777777" w:rsidR="00DE3542" w:rsidRDefault="00DE3542" w:rsidP="00DE3542">
            <w:pPr>
              <w:widowControl w:val="0"/>
              <w:autoSpaceDE w:val="0"/>
              <w:autoSpaceDN w:val="0"/>
              <w:adjustRightInd w:val="0"/>
              <w:jc w:val="center"/>
              <w:rPr>
                <w:lang w:val="en-GB"/>
              </w:rPr>
            </w:pPr>
            <w:r>
              <w:rPr>
                <w:lang w:val="en-GB"/>
              </w:rPr>
              <w:t>0.309</w:t>
            </w:r>
          </w:p>
        </w:tc>
      </w:tr>
      <w:tr w:rsidR="00DE3542" w14:paraId="2FED978F" w14:textId="77777777" w:rsidTr="00DE3542">
        <w:trPr>
          <w:jc w:val="center"/>
        </w:trPr>
        <w:tc>
          <w:tcPr>
            <w:tcW w:w="3243" w:type="dxa"/>
            <w:tcBorders>
              <w:top w:val="nil"/>
              <w:left w:val="nil"/>
              <w:bottom w:val="nil"/>
              <w:right w:val="nil"/>
            </w:tcBorders>
          </w:tcPr>
          <w:p w14:paraId="0E6F30B8" w14:textId="77777777" w:rsidR="00DE3542" w:rsidRDefault="00DE3542" w:rsidP="00DE3542">
            <w:pPr>
              <w:widowControl w:val="0"/>
              <w:autoSpaceDE w:val="0"/>
              <w:autoSpaceDN w:val="0"/>
              <w:adjustRightInd w:val="0"/>
              <w:rPr>
                <w:lang w:val="en-GB"/>
              </w:rPr>
            </w:pPr>
          </w:p>
        </w:tc>
        <w:tc>
          <w:tcPr>
            <w:tcW w:w="2016" w:type="dxa"/>
            <w:tcBorders>
              <w:top w:val="nil"/>
              <w:left w:val="nil"/>
              <w:bottom w:val="nil"/>
              <w:right w:val="nil"/>
            </w:tcBorders>
          </w:tcPr>
          <w:p w14:paraId="5AACB8F1" w14:textId="77777777" w:rsidR="00DE3542" w:rsidRDefault="00DE3542" w:rsidP="00DE3542">
            <w:pPr>
              <w:widowControl w:val="0"/>
              <w:autoSpaceDE w:val="0"/>
              <w:autoSpaceDN w:val="0"/>
              <w:adjustRightInd w:val="0"/>
              <w:jc w:val="center"/>
              <w:rPr>
                <w:lang w:val="en-GB"/>
              </w:rPr>
            </w:pPr>
            <w:r>
              <w:rPr>
                <w:lang w:val="en-GB"/>
              </w:rPr>
              <w:t>(0.0442)</w:t>
            </w:r>
          </w:p>
        </w:tc>
        <w:tc>
          <w:tcPr>
            <w:tcW w:w="2016" w:type="dxa"/>
            <w:tcBorders>
              <w:top w:val="nil"/>
              <w:left w:val="nil"/>
              <w:bottom w:val="nil"/>
              <w:right w:val="nil"/>
            </w:tcBorders>
          </w:tcPr>
          <w:p w14:paraId="2F3FD4F0" w14:textId="77777777" w:rsidR="00DE3542" w:rsidRDefault="00DE3542" w:rsidP="00DE3542">
            <w:pPr>
              <w:widowControl w:val="0"/>
              <w:autoSpaceDE w:val="0"/>
              <w:autoSpaceDN w:val="0"/>
              <w:adjustRightInd w:val="0"/>
              <w:jc w:val="center"/>
              <w:rPr>
                <w:lang w:val="en-GB"/>
              </w:rPr>
            </w:pPr>
            <w:r>
              <w:rPr>
                <w:lang w:val="en-GB"/>
              </w:rPr>
              <w:t>(0.424)</w:t>
            </w:r>
          </w:p>
        </w:tc>
        <w:tc>
          <w:tcPr>
            <w:tcW w:w="2016" w:type="dxa"/>
            <w:tcBorders>
              <w:top w:val="nil"/>
              <w:left w:val="nil"/>
              <w:bottom w:val="nil"/>
              <w:right w:val="nil"/>
            </w:tcBorders>
          </w:tcPr>
          <w:p w14:paraId="3ED8B76E" w14:textId="77777777" w:rsidR="00DE3542" w:rsidRDefault="00DE3542" w:rsidP="00DE3542">
            <w:pPr>
              <w:widowControl w:val="0"/>
              <w:autoSpaceDE w:val="0"/>
              <w:autoSpaceDN w:val="0"/>
              <w:adjustRightInd w:val="0"/>
              <w:jc w:val="center"/>
              <w:rPr>
                <w:lang w:val="en-GB"/>
              </w:rPr>
            </w:pPr>
            <w:r>
              <w:rPr>
                <w:lang w:val="en-GB"/>
              </w:rPr>
              <w:t>(0.512)</w:t>
            </w:r>
          </w:p>
        </w:tc>
        <w:tc>
          <w:tcPr>
            <w:tcW w:w="2016" w:type="dxa"/>
            <w:tcBorders>
              <w:top w:val="nil"/>
              <w:left w:val="nil"/>
              <w:bottom w:val="nil"/>
              <w:right w:val="nil"/>
            </w:tcBorders>
          </w:tcPr>
          <w:p w14:paraId="1B01D24D" w14:textId="77777777" w:rsidR="00DE3542" w:rsidRDefault="00DE3542" w:rsidP="00DE3542">
            <w:pPr>
              <w:widowControl w:val="0"/>
              <w:autoSpaceDE w:val="0"/>
              <w:autoSpaceDN w:val="0"/>
              <w:adjustRightInd w:val="0"/>
              <w:jc w:val="center"/>
              <w:rPr>
                <w:lang w:val="en-GB"/>
              </w:rPr>
            </w:pPr>
            <w:r>
              <w:rPr>
                <w:lang w:val="en-GB"/>
              </w:rPr>
              <w:t>(0.493)</w:t>
            </w:r>
          </w:p>
        </w:tc>
      </w:tr>
      <w:tr w:rsidR="00DE3542" w14:paraId="393F13AF" w14:textId="77777777" w:rsidTr="00DE3542">
        <w:trPr>
          <w:jc w:val="center"/>
        </w:trPr>
        <w:tc>
          <w:tcPr>
            <w:tcW w:w="3243" w:type="dxa"/>
            <w:tcBorders>
              <w:top w:val="nil"/>
              <w:left w:val="nil"/>
              <w:bottom w:val="nil"/>
              <w:right w:val="nil"/>
            </w:tcBorders>
          </w:tcPr>
          <w:p w14:paraId="48DC1CA5" w14:textId="0643DC54" w:rsidR="00DE3542" w:rsidRDefault="00DE3542" w:rsidP="00DE3542">
            <w:pPr>
              <w:widowControl w:val="0"/>
              <w:autoSpaceDE w:val="0"/>
              <w:autoSpaceDN w:val="0"/>
              <w:adjustRightInd w:val="0"/>
              <w:rPr>
                <w:lang w:val="en-GB"/>
              </w:rPr>
            </w:pPr>
            <w:r>
              <w:rPr>
                <w:lang w:val="en-GB"/>
              </w:rPr>
              <w:t>Lnexchangerate host</w:t>
            </w:r>
          </w:p>
        </w:tc>
        <w:tc>
          <w:tcPr>
            <w:tcW w:w="2016" w:type="dxa"/>
            <w:tcBorders>
              <w:top w:val="nil"/>
              <w:left w:val="nil"/>
              <w:bottom w:val="nil"/>
              <w:right w:val="nil"/>
            </w:tcBorders>
          </w:tcPr>
          <w:p w14:paraId="3F43BBA9" w14:textId="77777777" w:rsidR="00DE3542" w:rsidRDefault="00DE3542" w:rsidP="00DE3542">
            <w:pPr>
              <w:widowControl w:val="0"/>
              <w:autoSpaceDE w:val="0"/>
              <w:autoSpaceDN w:val="0"/>
              <w:adjustRightInd w:val="0"/>
              <w:jc w:val="center"/>
              <w:rPr>
                <w:lang w:val="en-GB"/>
              </w:rPr>
            </w:pPr>
            <w:r>
              <w:rPr>
                <w:lang w:val="en-GB"/>
              </w:rPr>
              <w:t>-0.343***</w:t>
            </w:r>
          </w:p>
        </w:tc>
        <w:tc>
          <w:tcPr>
            <w:tcW w:w="2016" w:type="dxa"/>
            <w:tcBorders>
              <w:top w:val="nil"/>
              <w:left w:val="nil"/>
              <w:bottom w:val="nil"/>
              <w:right w:val="nil"/>
            </w:tcBorders>
          </w:tcPr>
          <w:p w14:paraId="24831471" w14:textId="77777777" w:rsidR="00DE3542" w:rsidRDefault="00DE3542" w:rsidP="00DE3542">
            <w:pPr>
              <w:widowControl w:val="0"/>
              <w:autoSpaceDE w:val="0"/>
              <w:autoSpaceDN w:val="0"/>
              <w:adjustRightInd w:val="0"/>
              <w:jc w:val="center"/>
              <w:rPr>
                <w:lang w:val="en-GB"/>
              </w:rPr>
            </w:pPr>
            <w:r>
              <w:rPr>
                <w:lang w:val="en-GB"/>
              </w:rPr>
              <w:t>-0.219</w:t>
            </w:r>
          </w:p>
        </w:tc>
        <w:tc>
          <w:tcPr>
            <w:tcW w:w="2016" w:type="dxa"/>
            <w:tcBorders>
              <w:top w:val="nil"/>
              <w:left w:val="nil"/>
              <w:bottom w:val="nil"/>
              <w:right w:val="nil"/>
            </w:tcBorders>
          </w:tcPr>
          <w:p w14:paraId="53B408EB" w14:textId="77777777" w:rsidR="00DE3542" w:rsidRDefault="00DE3542" w:rsidP="00DE3542">
            <w:pPr>
              <w:widowControl w:val="0"/>
              <w:autoSpaceDE w:val="0"/>
              <w:autoSpaceDN w:val="0"/>
              <w:adjustRightInd w:val="0"/>
              <w:jc w:val="center"/>
              <w:rPr>
                <w:lang w:val="en-GB"/>
              </w:rPr>
            </w:pPr>
            <w:r>
              <w:rPr>
                <w:lang w:val="en-GB"/>
              </w:rPr>
              <w:t>0.394</w:t>
            </w:r>
          </w:p>
        </w:tc>
        <w:tc>
          <w:tcPr>
            <w:tcW w:w="2016" w:type="dxa"/>
            <w:tcBorders>
              <w:top w:val="nil"/>
              <w:left w:val="nil"/>
              <w:bottom w:val="nil"/>
              <w:right w:val="nil"/>
            </w:tcBorders>
          </w:tcPr>
          <w:p w14:paraId="3CC6FF5B" w14:textId="77777777" w:rsidR="00DE3542" w:rsidRDefault="00DE3542" w:rsidP="00DE3542">
            <w:pPr>
              <w:widowControl w:val="0"/>
              <w:autoSpaceDE w:val="0"/>
              <w:autoSpaceDN w:val="0"/>
              <w:adjustRightInd w:val="0"/>
              <w:jc w:val="center"/>
              <w:rPr>
                <w:lang w:val="en-GB"/>
              </w:rPr>
            </w:pPr>
            <w:r>
              <w:rPr>
                <w:lang w:val="en-GB"/>
              </w:rPr>
              <w:t>0.193</w:t>
            </w:r>
          </w:p>
        </w:tc>
      </w:tr>
      <w:tr w:rsidR="00DE3542" w14:paraId="7776166B" w14:textId="77777777" w:rsidTr="00DE3542">
        <w:trPr>
          <w:jc w:val="center"/>
        </w:trPr>
        <w:tc>
          <w:tcPr>
            <w:tcW w:w="3243" w:type="dxa"/>
            <w:tcBorders>
              <w:top w:val="nil"/>
              <w:left w:val="nil"/>
              <w:bottom w:val="nil"/>
              <w:right w:val="nil"/>
            </w:tcBorders>
          </w:tcPr>
          <w:p w14:paraId="43E3014F" w14:textId="77777777" w:rsidR="00DE3542" w:rsidRDefault="00DE3542" w:rsidP="00DE3542">
            <w:pPr>
              <w:widowControl w:val="0"/>
              <w:autoSpaceDE w:val="0"/>
              <w:autoSpaceDN w:val="0"/>
              <w:adjustRightInd w:val="0"/>
              <w:rPr>
                <w:lang w:val="en-GB"/>
              </w:rPr>
            </w:pPr>
          </w:p>
        </w:tc>
        <w:tc>
          <w:tcPr>
            <w:tcW w:w="2016" w:type="dxa"/>
            <w:tcBorders>
              <w:top w:val="nil"/>
              <w:left w:val="nil"/>
              <w:bottom w:val="nil"/>
              <w:right w:val="nil"/>
            </w:tcBorders>
          </w:tcPr>
          <w:p w14:paraId="76B5FA47" w14:textId="77777777" w:rsidR="00DE3542" w:rsidRDefault="00DE3542" w:rsidP="00DE3542">
            <w:pPr>
              <w:widowControl w:val="0"/>
              <w:autoSpaceDE w:val="0"/>
              <w:autoSpaceDN w:val="0"/>
              <w:adjustRightInd w:val="0"/>
              <w:jc w:val="center"/>
              <w:rPr>
                <w:lang w:val="en-GB"/>
              </w:rPr>
            </w:pPr>
            <w:r>
              <w:rPr>
                <w:lang w:val="en-GB"/>
              </w:rPr>
              <w:t>(0.0675)</w:t>
            </w:r>
          </w:p>
        </w:tc>
        <w:tc>
          <w:tcPr>
            <w:tcW w:w="2016" w:type="dxa"/>
            <w:tcBorders>
              <w:top w:val="nil"/>
              <w:left w:val="nil"/>
              <w:bottom w:val="nil"/>
              <w:right w:val="nil"/>
            </w:tcBorders>
          </w:tcPr>
          <w:p w14:paraId="3E4F7A0B" w14:textId="77777777" w:rsidR="00DE3542" w:rsidRDefault="00DE3542" w:rsidP="00DE3542">
            <w:pPr>
              <w:widowControl w:val="0"/>
              <w:autoSpaceDE w:val="0"/>
              <w:autoSpaceDN w:val="0"/>
              <w:adjustRightInd w:val="0"/>
              <w:jc w:val="center"/>
              <w:rPr>
                <w:lang w:val="en-GB"/>
              </w:rPr>
            </w:pPr>
            <w:r>
              <w:rPr>
                <w:lang w:val="en-GB"/>
              </w:rPr>
              <w:t>(0.317)</w:t>
            </w:r>
          </w:p>
        </w:tc>
        <w:tc>
          <w:tcPr>
            <w:tcW w:w="2016" w:type="dxa"/>
            <w:tcBorders>
              <w:top w:val="nil"/>
              <w:left w:val="nil"/>
              <w:bottom w:val="nil"/>
              <w:right w:val="nil"/>
            </w:tcBorders>
          </w:tcPr>
          <w:p w14:paraId="0A09C267" w14:textId="77777777" w:rsidR="00DE3542" w:rsidRDefault="00DE3542" w:rsidP="00DE3542">
            <w:pPr>
              <w:widowControl w:val="0"/>
              <w:autoSpaceDE w:val="0"/>
              <w:autoSpaceDN w:val="0"/>
              <w:adjustRightInd w:val="0"/>
              <w:jc w:val="center"/>
              <w:rPr>
                <w:lang w:val="en-GB"/>
              </w:rPr>
            </w:pPr>
            <w:r>
              <w:rPr>
                <w:lang w:val="en-GB"/>
              </w:rPr>
              <w:t>(0.341)</w:t>
            </w:r>
          </w:p>
        </w:tc>
        <w:tc>
          <w:tcPr>
            <w:tcW w:w="2016" w:type="dxa"/>
            <w:tcBorders>
              <w:top w:val="nil"/>
              <w:left w:val="nil"/>
              <w:bottom w:val="nil"/>
              <w:right w:val="nil"/>
            </w:tcBorders>
          </w:tcPr>
          <w:p w14:paraId="3373AB0E" w14:textId="77777777" w:rsidR="00DE3542" w:rsidRDefault="00DE3542" w:rsidP="00DE3542">
            <w:pPr>
              <w:widowControl w:val="0"/>
              <w:autoSpaceDE w:val="0"/>
              <w:autoSpaceDN w:val="0"/>
              <w:adjustRightInd w:val="0"/>
              <w:jc w:val="center"/>
              <w:rPr>
                <w:lang w:val="en-GB"/>
              </w:rPr>
            </w:pPr>
            <w:r>
              <w:rPr>
                <w:lang w:val="en-GB"/>
              </w:rPr>
              <w:t>(0.308)</w:t>
            </w:r>
          </w:p>
        </w:tc>
      </w:tr>
      <w:tr w:rsidR="00DE3542" w14:paraId="49E961A8" w14:textId="77777777" w:rsidTr="00DE3542">
        <w:trPr>
          <w:jc w:val="center"/>
        </w:trPr>
        <w:tc>
          <w:tcPr>
            <w:tcW w:w="3243" w:type="dxa"/>
            <w:tcBorders>
              <w:top w:val="nil"/>
              <w:left w:val="nil"/>
              <w:bottom w:val="nil"/>
              <w:right w:val="nil"/>
            </w:tcBorders>
          </w:tcPr>
          <w:p w14:paraId="0846FB03" w14:textId="5EBDCDFE" w:rsidR="00DE3542" w:rsidRDefault="00DE3542" w:rsidP="00DE3542">
            <w:pPr>
              <w:widowControl w:val="0"/>
              <w:autoSpaceDE w:val="0"/>
              <w:autoSpaceDN w:val="0"/>
              <w:adjustRightInd w:val="0"/>
              <w:rPr>
                <w:lang w:val="en-GB"/>
              </w:rPr>
            </w:pPr>
            <w:r>
              <w:rPr>
                <w:lang w:val="en-GB"/>
              </w:rPr>
              <w:t>Lninflation origin</w:t>
            </w:r>
          </w:p>
        </w:tc>
        <w:tc>
          <w:tcPr>
            <w:tcW w:w="2016" w:type="dxa"/>
            <w:tcBorders>
              <w:top w:val="nil"/>
              <w:left w:val="nil"/>
              <w:bottom w:val="nil"/>
              <w:right w:val="nil"/>
            </w:tcBorders>
          </w:tcPr>
          <w:p w14:paraId="26186A66" w14:textId="77777777" w:rsidR="00DE3542" w:rsidRDefault="00DE3542" w:rsidP="00DE3542">
            <w:pPr>
              <w:widowControl w:val="0"/>
              <w:autoSpaceDE w:val="0"/>
              <w:autoSpaceDN w:val="0"/>
              <w:adjustRightInd w:val="0"/>
              <w:jc w:val="center"/>
              <w:rPr>
                <w:lang w:val="en-GB"/>
              </w:rPr>
            </w:pPr>
            <w:r>
              <w:rPr>
                <w:lang w:val="en-GB"/>
              </w:rPr>
              <w:t>0.0166</w:t>
            </w:r>
          </w:p>
        </w:tc>
        <w:tc>
          <w:tcPr>
            <w:tcW w:w="2016" w:type="dxa"/>
            <w:tcBorders>
              <w:top w:val="nil"/>
              <w:left w:val="nil"/>
              <w:bottom w:val="nil"/>
              <w:right w:val="nil"/>
            </w:tcBorders>
          </w:tcPr>
          <w:p w14:paraId="11B68966" w14:textId="77777777" w:rsidR="00DE3542" w:rsidRDefault="00DE3542" w:rsidP="00DE3542">
            <w:pPr>
              <w:widowControl w:val="0"/>
              <w:autoSpaceDE w:val="0"/>
              <w:autoSpaceDN w:val="0"/>
              <w:adjustRightInd w:val="0"/>
              <w:jc w:val="center"/>
              <w:rPr>
                <w:lang w:val="en-GB"/>
              </w:rPr>
            </w:pPr>
            <w:r>
              <w:rPr>
                <w:lang w:val="en-GB"/>
              </w:rPr>
              <w:t>0.132**</w:t>
            </w:r>
          </w:p>
        </w:tc>
        <w:tc>
          <w:tcPr>
            <w:tcW w:w="2016" w:type="dxa"/>
            <w:tcBorders>
              <w:top w:val="nil"/>
              <w:left w:val="nil"/>
              <w:bottom w:val="nil"/>
              <w:right w:val="nil"/>
            </w:tcBorders>
          </w:tcPr>
          <w:p w14:paraId="22C1C654" w14:textId="77777777" w:rsidR="00DE3542" w:rsidRDefault="00DE3542" w:rsidP="00DE3542">
            <w:pPr>
              <w:widowControl w:val="0"/>
              <w:autoSpaceDE w:val="0"/>
              <w:autoSpaceDN w:val="0"/>
              <w:adjustRightInd w:val="0"/>
              <w:jc w:val="center"/>
              <w:rPr>
                <w:lang w:val="en-GB"/>
              </w:rPr>
            </w:pPr>
            <w:r>
              <w:rPr>
                <w:lang w:val="en-GB"/>
              </w:rPr>
              <w:t>0.0873</w:t>
            </w:r>
          </w:p>
        </w:tc>
        <w:tc>
          <w:tcPr>
            <w:tcW w:w="2016" w:type="dxa"/>
            <w:tcBorders>
              <w:top w:val="nil"/>
              <w:left w:val="nil"/>
              <w:bottom w:val="nil"/>
              <w:right w:val="nil"/>
            </w:tcBorders>
          </w:tcPr>
          <w:p w14:paraId="7EE247CC" w14:textId="77777777" w:rsidR="00DE3542" w:rsidRDefault="00DE3542" w:rsidP="00DE3542">
            <w:pPr>
              <w:widowControl w:val="0"/>
              <w:autoSpaceDE w:val="0"/>
              <w:autoSpaceDN w:val="0"/>
              <w:adjustRightInd w:val="0"/>
              <w:jc w:val="center"/>
              <w:rPr>
                <w:lang w:val="en-GB"/>
              </w:rPr>
            </w:pPr>
            <w:r>
              <w:rPr>
                <w:lang w:val="en-GB"/>
              </w:rPr>
              <w:t>0.121</w:t>
            </w:r>
          </w:p>
        </w:tc>
      </w:tr>
      <w:tr w:rsidR="00DE3542" w14:paraId="6517F0EC" w14:textId="77777777" w:rsidTr="00DE3542">
        <w:trPr>
          <w:jc w:val="center"/>
        </w:trPr>
        <w:tc>
          <w:tcPr>
            <w:tcW w:w="3243" w:type="dxa"/>
            <w:tcBorders>
              <w:top w:val="nil"/>
              <w:left w:val="nil"/>
              <w:bottom w:val="nil"/>
              <w:right w:val="nil"/>
            </w:tcBorders>
          </w:tcPr>
          <w:p w14:paraId="19545050" w14:textId="77777777" w:rsidR="00DE3542" w:rsidRDefault="00DE3542" w:rsidP="00DE3542">
            <w:pPr>
              <w:widowControl w:val="0"/>
              <w:autoSpaceDE w:val="0"/>
              <w:autoSpaceDN w:val="0"/>
              <w:adjustRightInd w:val="0"/>
              <w:rPr>
                <w:lang w:val="en-GB"/>
              </w:rPr>
            </w:pPr>
          </w:p>
        </w:tc>
        <w:tc>
          <w:tcPr>
            <w:tcW w:w="2016" w:type="dxa"/>
            <w:tcBorders>
              <w:top w:val="nil"/>
              <w:left w:val="nil"/>
              <w:bottom w:val="nil"/>
              <w:right w:val="nil"/>
            </w:tcBorders>
          </w:tcPr>
          <w:p w14:paraId="5299BE37" w14:textId="77777777" w:rsidR="00DE3542" w:rsidRDefault="00DE3542" w:rsidP="00DE3542">
            <w:pPr>
              <w:widowControl w:val="0"/>
              <w:autoSpaceDE w:val="0"/>
              <w:autoSpaceDN w:val="0"/>
              <w:adjustRightInd w:val="0"/>
              <w:jc w:val="center"/>
              <w:rPr>
                <w:lang w:val="en-GB"/>
              </w:rPr>
            </w:pPr>
            <w:r>
              <w:rPr>
                <w:lang w:val="en-GB"/>
              </w:rPr>
              <w:t>(0.0508)</w:t>
            </w:r>
          </w:p>
        </w:tc>
        <w:tc>
          <w:tcPr>
            <w:tcW w:w="2016" w:type="dxa"/>
            <w:tcBorders>
              <w:top w:val="nil"/>
              <w:left w:val="nil"/>
              <w:bottom w:val="nil"/>
              <w:right w:val="nil"/>
            </w:tcBorders>
          </w:tcPr>
          <w:p w14:paraId="6F2323D0" w14:textId="77777777" w:rsidR="00DE3542" w:rsidRDefault="00DE3542" w:rsidP="00DE3542">
            <w:pPr>
              <w:widowControl w:val="0"/>
              <w:autoSpaceDE w:val="0"/>
              <w:autoSpaceDN w:val="0"/>
              <w:adjustRightInd w:val="0"/>
              <w:jc w:val="center"/>
              <w:rPr>
                <w:lang w:val="en-GB"/>
              </w:rPr>
            </w:pPr>
            <w:r>
              <w:rPr>
                <w:lang w:val="en-GB"/>
              </w:rPr>
              <w:t>(0.0632)</w:t>
            </w:r>
          </w:p>
        </w:tc>
        <w:tc>
          <w:tcPr>
            <w:tcW w:w="2016" w:type="dxa"/>
            <w:tcBorders>
              <w:top w:val="nil"/>
              <w:left w:val="nil"/>
              <w:bottom w:val="nil"/>
              <w:right w:val="nil"/>
            </w:tcBorders>
          </w:tcPr>
          <w:p w14:paraId="3221C89E" w14:textId="77777777" w:rsidR="00DE3542" w:rsidRDefault="00DE3542" w:rsidP="00DE3542">
            <w:pPr>
              <w:widowControl w:val="0"/>
              <w:autoSpaceDE w:val="0"/>
              <w:autoSpaceDN w:val="0"/>
              <w:adjustRightInd w:val="0"/>
              <w:jc w:val="center"/>
              <w:rPr>
                <w:lang w:val="en-GB"/>
              </w:rPr>
            </w:pPr>
            <w:r>
              <w:rPr>
                <w:lang w:val="en-GB"/>
              </w:rPr>
              <w:t>(0.0975)</w:t>
            </w:r>
          </w:p>
        </w:tc>
        <w:tc>
          <w:tcPr>
            <w:tcW w:w="2016" w:type="dxa"/>
            <w:tcBorders>
              <w:top w:val="nil"/>
              <w:left w:val="nil"/>
              <w:bottom w:val="nil"/>
              <w:right w:val="nil"/>
            </w:tcBorders>
          </w:tcPr>
          <w:p w14:paraId="551A1802" w14:textId="77777777" w:rsidR="00DE3542" w:rsidRDefault="00DE3542" w:rsidP="00DE3542">
            <w:pPr>
              <w:widowControl w:val="0"/>
              <w:autoSpaceDE w:val="0"/>
              <w:autoSpaceDN w:val="0"/>
              <w:adjustRightInd w:val="0"/>
              <w:jc w:val="center"/>
              <w:rPr>
                <w:lang w:val="en-GB"/>
              </w:rPr>
            </w:pPr>
            <w:r>
              <w:rPr>
                <w:lang w:val="en-GB"/>
              </w:rPr>
              <w:t>(0.0960)</w:t>
            </w:r>
          </w:p>
        </w:tc>
      </w:tr>
      <w:tr w:rsidR="00DE3542" w14:paraId="682E7A3F" w14:textId="77777777" w:rsidTr="00DE3542">
        <w:trPr>
          <w:jc w:val="center"/>
        </w:trPr>
        <w:tc>
          <w:tcPr>
            <w:tcW w:w="3243" w:type="dxa"/>
            <w:tcBorders>
              <w:top w:val="nil"/>
              <w:left w:val="nil"/>
              <w:bottom w:val="nil"/>
              <w:right w:val="nil"/>
            </w:tcBorders>
          </w:tcPr>
          <w:p w14:paraId="628272A9" w14:textId="05097A6A" w:rsidR="00DE3542" w:rsidRDefault="00DE3542" w:rsidP="00DE3542">
            <w:pPr>
              <w:widowControl w:val="0"/>
              <w:autoSpaceDE w:val="0"/>
              <w:autoSpaceDN w:val="0"/>
              <w:adjustRightInd w:val="0"/>
              <w:rPr>
                <w:lang w:val="en-GB"/>
              </w:rPr>
            </w:pPr>
            <w:r>
              <w:rPr>
                <w:lang w:val="en-GB"/>
              </w:rPr>
              <w:t>Lninflation host</w:t>
            </w:r>
          </w:p>
        </w:tc>
        <w:tc>
          <w:tcPr>
            <w:tcW w:w="2016" w:type="dxa"/>
            <w:tcBorders>
              <w:top w:val="nil"/>
              <w:left w:val="nil"/>
              <w:bottom w:val="nil"/>
              <w:right w:val="nil"/>
            </w:tcBorders>
          </w:tcPr>
          <w:p w14:paraId="4175B0EF" w14:textId="77777777" w:rsidR="00DE3542" w:rsidRDefault="00DE3542" w:rsidP="00DE3542">
            <w:pPr>
              <w:widowControl w:val="0"/>
              <w:autoSpaceDE w:val="0"/>
              <w:autoSpaceDN w:val="0"/>
              <w:adjustRightInd w:val="0"/>
              <w:jc w:val="center"/>
              <w:rPr>
                <w:lang w:val="en-GB"/>
              </w:rPr>
            </w:pPr>
            <w:r>
              <w:rPr>
                <w:lang w:val="en-GB"/>
              </w:rPr>
              <w:t>-0.0554</w:t>
            </w:r>
          </w:p>
        </w:tc>
        <w:tc>
          <w:tcPr>
            <w:tcW w:w="2016" w:type="dxa"/>
            <w:tcBorders>
              <w:top w:val="nil"/>
              <w:left w:val="nil"/>
              <w:bottom w:val="nil"/>
              <w:right w:val="nil"/>
            </w:tcBorders>
          </w:tcPr>
          <w:p w14:paraId="5B119E1C" w14:textId="77777777" w:rsidR="00DE3542" w:rsidRDefault="00DE3542" w:rsidP="00DE3542">
            <w:pPr>
              <w:widowControl w:val="0"/>
              <w:autoSpaceDE w:val="0"/>
              <w:autoSpaceDN w:val="0"/>
              <w:adjustRightInd w:val="0"/>
              <w:jc w:val="center"/>
              <w:rPr>
                <w:lang w:val="en-GB"/>
              </w:rPr>
            </w:pPr>
            <w:r>
              <w:rPr>
                <w:lang w:val="en-GB"/>
              </w:rPr>
              <w:t>-0.0953</w:t>
            </w:r>
          </w:p>
        </w:tc>
        <w:tc>
          <w:tcPr>
            <w:tcW w:w="2016" w:type="dxa"/>
            <w:tcBorders>
              <w:top w:val="nil"/>
              <w:left w:val="nil"/>
              <w:bottom w:val="nil"/>
              <w:right w:val="nil"/>
            </w:tcBorders>
          </w:tcPr>
          <w:p w14:paraId="4DEB777B" w14:textId="77777777" w:rsidR="00DE3542" w:rsidRDefault="00DE3542" w:rsidP="00DE3542">
            <w:pPr>
              <w:widowControl w:val="0"/>
              <w:autoSpaceDE w:val="0"/>
              <w:autoSpaceDN w:val="0"/>
              <w:adjustRightInd w:val="0"/>
              <w:jc w:val="center"/>
              <w:rPr>
                <w:lang w:val="en-GB"/>
              </w:rPr>
            </w:pPr>
            <w:r>
              <w:rPr>
                <w:lang w:val="en-GB"/>
              </w:rPr>
              <w:t>-0.120</w:t>
            </w:r>
          </w:p>
        </w:tc>
        <w:tc>
          <w:tcPr>
            <w:tcW w:w="2016" w:type="dxa"/>
            <w:tcBorders>
              <w:top w:val="nil"/>
              <w:left w:val="nil"/>
              <w:bottom w:val="nil"/>
              <w:right w:val="nil"/>
            </w:tcBorders>
          </w:tcPr>
          <w:p w14:paraId="5D538552" w14:textId="77777777" w:rsidR="00DE3542" w:rsidRDefault="00DE3542" w:rsidP="00DE3542">
            <w:pPr>
              <w:widowControl w:val="0"/>
              <w:autoSpaceDE w:val="0"/>
              <w:autoSpaceDN w:val="0"/>
              <w:adjustRightInd w:val="0"/>
              <w:jc w:val="center"/>
              <w:rPr>
                <w:lang w:val="en-GB"/>
              </w:rPr>
            </w:pPr>
            <w:r>
              <w:rPr>
                <w:lang w:val="en-GB"/>
              </w:rPr>
              <w:t>-0.123</w:t>
            </w:r>
          </w:p>
        </w:tc>
      </w:tr>
      <w:tr w:rsidR="00DE3542" w14:paraId="09D8878E" w14:textId="77777777" w:rsidTr="00DE3542">
        <w:trPr>
          <w:jc w:val="center"/>
        </w:trPr>
        <w:tc>
          <w:tcPr>
            <w:tcW w:w="3243" w:type="dxa"/>
            <w:tcBorders>
              <w:top w:val="nil"/>
              <w:left w:val="nil"/>
              <w:bottom w:val="nil"/>
              <w:right w:val="nil"/>
            </w:tcBorders>
          </w:tcPr>
          <w:p w14:paraId="5A14AC76"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66290215" w14:textId="77777777" w:rsidR="00DE3542" w:rsidRDefault="00DE3542" w:rsidP="00E86979">
            <w:pPr>
              <w:widowControl w:val="0"/>
              <w:autoSpaceDE w:val="0"/>
              <w:autoSpaceDN w:val="0"/>
              <w:adjustRightInd w:val="0"/>
              <w:jc w:val="center"/>
              <w:rPr>
                <w:lang w:val="en-GB"/>
              </w:rPr>
            </w:pPr>
            <w:r>
              <w:rPr>
                <w:lang w:val="en-GB"/>
              </w:rPr>
              <w:t>(0.0802)</w:t>
            </w:r>
          </w:p>
        </w:tc>
        <w:tc>
          <w:tcPr>
            <w:tcW w:w="2016" w:type="dxa"/>
            <w:tcBorders>
              <w:top w:val="nil"/>
              <w:left w:val="nil"/>
              <w:bottom w:val="nil"/>
              <w:right w:val="nil"/>
            </w:tcBorders>
          </w:tcPr>
          <w:p w14:paraId="4E41C9F4" w14:textId="77777777" w:rsidR="00DE3542" w:rsidRDefault="00DE3542" w:rsidP="00E86979">
            <w:pPr>
              <w:widowControl w:val="0"/>
              <w:autoSpaceDE w:val="0"/>
              <w:autoSpaceDN w:val="0"/>
              <w:adjustRightInd w:val="0"/>
              <w:jc w:val="center"/>
              <w:rPr>
                <w:lang w:val="en-GB"/>
              </w:rPr>
            </w:pPr>
            <w:r>
              <w:rPr>
                <w:lang w:val="en-GB"/>
              </w:rPr>
              <w:t>(0.0979)</w:t>
            </w:r>
          </w:p>
        </w:tc>
        <w:tc>
          <w:tcPr>
            <w:tcW w:w="2016" w:type="dxa"/>
            <w:tcBorders>
              <w:top w:val="nil"/>
              <w:left w:val="nil"/>
              <w:bottom w:val="nil"/>
              <w:right w:val="nil"/>
            </w:tcBorders>
          </w:tcPr>
          <w:p w14:paraId="4CED65D0" w14:textId="77777777" w:rsidR="00DE3542" w:rsidRDefault="00DE3542" w:rsidP="00E86979">
            <w:pPr>
              <w:widowControl w:val="0"/>
              <w:autoSpaceDE w:val="0"/>
              <w:autoSpaceDN w:val="0"/>
              <w:adjustRightInd w:val="0"/>
              <w:jc w:val="center"/>
              <w:rPr>
                <w:lang w:val="en-GB"/>
              </w:rPr>
            </w:pPr>
            <w:r>
              <w:rPr>
                <w:lang w:val="en-GB"/>
              </w:rPr>
              <w:t>(0.0915)</w:t>
            </w:r>
          </w:p>
        </w:tc>
        <w:tc>
          <w:tcPr>
            <w:tcW w:w="2016" w:type="dxa"/>
            <w:tcBorders>
              <w:top w:val="nil"/>
              <w:left w:val="nil"/>
              <w:bottom w:val="nil"/>
              <w:right w:val="nil"/>
            </w:tcBorders>
          </w:tcPr>
          <w:p w14:paraId="4A67C40A" w14:textId="77777777" w:rsidR="00DE3542" w:rsidRDefault="00DE3542" w:rsidP="00E86979">
            <w:pPr>
              <w:widowControl w:val="0"/>
              <w:autoSpaceDE w:val="0"/>
              <w:autoSpaceDN w:val="0"/>
              <w:adjustRightInd w:val="0"/>
              <w:jc w:val="center"/>
              <w:rPr>
                <w:lang w:val="en-GB"/>
              </w:rPr>
            </w:pPr>
            <w:r>
              <w:rPr>
                <w:lang w:val="en-GB"/>
              </w:rPr>
              <w:t>(0.0878)</w:t>
            </w:r>
          </w:p>
        </w:tc>
      </w:tr>
      <w:tr w:rsidR="00DE3542" w14:paraId="0560DCDE" w14:textId="77777777" w:rsidTr="00DE3542">
        <w:trPr>
          <w:jc w:val="center"/>
        </w:trPr>
        <w:tc>
          <w:tcPr>
            <w:tcW w:w="3243" w:type="dxa"/>
            <w:tcBorders>
              <w:top w:val="nil"/>
              <w:left w:val="nil"/>
              <w:bottom w:val="nil"/>
              <w:right w:val="nil"/>
            </w:tcBorders>
          </w:tcPr>
          <w:p w14:paraId="52D516D8" w14:textId="77777777" w:rsidR="00DE3542" w:rsidRDefault="00DE3542" w:rsidP="00E86979">
            <w:pPr>
              <w:widowControl w:val="0"/>
              <w:autoSpaceDE w:val="0"/>
              <w:autoSpaceDN w:val="0"/>
              <w:adjustRightInd w:val="0"/>
              <w:rPr>
                <w:lang w:val="en-GB"/>
              </w:rPr>
            </w:pPr>
            <w:r>
              <w:rPr>
                <w:lang w:val="en-GB"/>
              </w:rPr>
              <w:t>lag_fdi_stock</w:t>
            </w:r>
          </w:p>
        </w:tc>
        <w:tc>
          <w:tcPr>
            <w:tcW w:w="2016" w:type="dxa"/>
            <w:tcBorders>
              <w:top w:val="nil"/>
              <w:left w:val="nil"/>
              <w:bottom w:val="nil"/>
              <w:right w:val="nil"/>
            </w:tcBorders>
          </w:tcPr>
          <w:p w14:paraId="53DA4884" w14:textId="77777777" w:rsidR="00DE3542" w:rsidRDefault="00DE3542" w:rsidP="00E86979">
            <w:pPr>
              <w:widowControl w:val="0"/>
              <w:autoSpaceDE w:val="0"/>
              <w:autoSpaceDN w:val="0"/>
              <w:adjustRightInd w:val="0"/>
              <w:jc w:val="center"/>
              <w:rPr>
                <w:lang w:val="en-GB"/>
              </w:rPr>
            </w:pPr>
            <w:r>
              <w:rPr>
                <w:lang w:val="en-GB"/>
              </w:rPr>
              <w:t>2.09e-06***</w:t>
            </w:r>
          </w:p>
        </w:tc>
        <w:tc>
          <w:tcPr>
            <w:tcW w:w="2016" w:type="dxa"/>
            <w:tcBorders>
              <w:top w:val="nil"/>
              <w:left w:val="nil"/>
              <w:bottom w:val="nil"/>
              <w:right w:val="nil"/>
            </w:tcBorders>
          </w:tcPr>
          <w:p w14:paraId="781CC6F1" w14:textId="77777777" w:rsidR="00DE3542" w:rsidRDefault="00DE3542" w:rsidP="00E86979">
            <w:pPr>
              <w:widowControl w:val="0"/>
              <w:autoSpaceDE w:val="0"/>
              <w:autoSpaceDN w:val="0"/>
              <w:adjustRightInd w:val="0"/>
              <w:jc w:val="center"/>
              <w:rPr>
                <w:lang w:val="en-GB"/>
              </w:rPr>
            </w:pPr>
            <w:r>
              <w:rPr>
                <w:lang w:val="en-GB"/>
              </w:rPr>
              <w:t>1.38e-06***</w:t>
            </w:r>
          </w:p>
        </w:tc>
        <w:tc>
          <w:tcPr>
            <w:tcW w:w="2016" w:type="dxa"/>
            <w:tcBorders>
              <w:top w:val="nil"/>
              <w:left w:val="nil"/>
              <w:bottom w:val="nil"/>
              <w:right w:val="nil"/>
            </w:tcBorders>
          </w:tcPr>
          <w:p w14:paraId="03090756" w14:textId="77777777" w:rsidR="00DE3542" w:rsidRDefault="00DE3542" w:rsidP="00E86979">
            <w:pPr>
              <w:widowControl w:val="0"/>
              <w:autoSpaceDE w:val="0"/>
              <w:autoSpaceDN w:val="0"/>
              <w:adjustRightInd w:val="0"/>
              <w:jc w:val="center"/>
              <w:rPr>
                <w:lang w:val="en-GB"/>
              </w:rPr>
            </w:pPr>
            <w:r>
              <w:rPr>
                <w:lang w:val="en-GB"/>
              </w:rPr>
              <w:t>1.52e-06***</w:t>
            </w:r>
          </w:p>
        </w:tc>
        <w:tc>
          <w:tcPr>
            <w:tcW w:w="2016" w:type="dxa"/>
            <w:tcBorders>
              <w:top w:val="nil"/>
              <w:left w:val="nil"/>
              <w:bottom w:val="nil"/>
              <w:right w:val="nil"/>
            </w:tcBorders>
          </w:tcPr>
          <w:p w14:paraId="0C6B246B" w14:textId="77777777" w:rsidR="00DE3542" w:rsidRDefault="00DE3542" w:rsidP="00E86979">
            <w:pPr>
              <w:widowControl w:val="0"/>
              <w:autoSpaceDE w:val="0"/>
              <w:autoSpaceDN w:val="0"/>
              <w:adjustRightInd w:val="0"/>
              <w:jc w:val="center"/>
              <w:rPr>
                <w:lang w:val="en-GB"/>
              </w:rPr>
            </w:pPr>
            <w:r>
              <w:rPr>
                <w:lang w:val="en-GB"/>
              </w:rPr>
              <w:t>-3.99e-07</w:t>
            </w:r>
          </w:p>
        </w:tc>
      </w:tr>
      <w:tr w:rsidR="00DE3542" w14:paraId="4A5508BF" w14:textId="77777777" w:rsidTr="00DE3542">
        <w:trPr>
          <w:jc w:val="center"/>
        </w:trPr>
        <w:tc>
          <w:tcPr>
            <w:tcW w:w="3243" w:type="dxa"/>
            <w:tcBorders>
              <w:top w:val="nil"/>
              <w:left w:val="nil"/>
              <w:bottom w:val="nil"/>
              <w:right w:val="nil"/>
            </w:tcBorders>
          </w:tcPr>
          <w:p w14:paraId="7005D966"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2B7207CF" w14:textId="77777777" w:rsidR="00DE3542" w:rsidRDefault="00DE3542" w:rsidP="00E86979">
            <w:pPr>
              <w:widowControl w:val="0"/>
              <w:autoSpaceDE w:val="0"/>
              <w:autoSpaceDN w:val="0"/>
              <w:adjustRightInd w:val="0"/>
              <w:jc w:val="center"/>
              <w:rPr>
                <w:lang w:val="en-GB"/>
              </w:rPr>
            </w:pPr>
            <w:r>
              <w:rPr>
                <w:lang w:val="en-GB"/>
              </w:rPr>
              <w:t>(5.91e-07)</w:t>
            </w:r>
          </w:p>
        </w:tc>
        <w:tc>
          <w:tcPr>
            <w:tcW w:w="2016" w:type="dxa"/>
            <w:tcBorders>
              <w:top w:val="nil"/>
              <w:left w:val="nil"/>
              <w:bottom w:val="nil"/>
              <w:right w:val="nil"/>
            </w:tcBorders>
          </w:tcPr>
          <w:p w14:paraId="50A25668" w14:textId="77777777" w:rsidR="00DE3542" w:rsidRDefault="00DE3542" w:rsidP="00E86979">
            <w:pPr>
              <w:widowControl w:val="0"/>
              <w:autoSpaceDE w:val="0"/>
              <w:autoSpaceDN w:val="0"/>
              <w:adjustRightInd w:val="0"/>
              <w:jc w:val="center"/>
              <w:rPr>
                <w:lang w:val="en-GB"/>
              </w:rPr>
            </w:pPr>
            <w:r>
              <w:rPr>
                <w:lang w:val="en-GB"/>
              </w:rPr>
              <w:t>(5.18e-07)</w:t>
            </w:r>
          </w:p>
        </w:tc>
        <w:tc>
          <w:tcPr>
            <w:tcW w:w="2016" w:type="dxa"/>
            <w:tcBorders>
              <w:top w:val="nil"/>
              <w:left w:val="nil"/>
              <w:bottom w:val="nil"/>
              <w:right w:val="nil"/>
            </w:tcBorders>
          </w:tcPr>
          <w:p w14:paraId="7ED9B52F" w14:textId="77777777" w:rsidR="00DE3542" w:rsidRDefault="00DE3542" w:rsidP="00E86979">
            <w:pPr>
              <w:widowControl w:val="0"/>
              <w:autoSpaceDE w:val="0"/>
              <w:autoSpaceDN w:val="0"/>
              <w:adjustRightInd w:val="0"/>
              <w:jc w:val="center"/>
              <w:rPr>
                <w:lang w:val="en-GB"/>
              </w:rPr>
            </w:pPr>
            <w:r>
              <w:rPr>
                <w:lang w:val="en-GB"/>
              </w:rPr>
              <w:t>(4.85e-07)</w:t>
            </w:r>
          </w:p>
        </w:tc>
        <w:tc>
          <w:tcPr>
            <w:tcW w:w="2016" w:type="dxa"/>
            <w:tcBorders>
              <w:top w:val="nil"/>
              <w:left w:val="nil"/>
              <w:bottom w:val="nil"/>
              <w:right w:val="nil"/>
            </w:tcBorders>
          </w:tcPr>
          <w:p w14:paraId="0108D160" w14:textId="77777777" w:rsidR="00DE3542" w:rsidRDefault="00DE3542" w:rsidP="00E86979">
            <w:pPr>
              <w:widowControl w:val="0"/>
              <w:autoSpaceDE w:val="0"/>
              <w:autoSpaceDN w:val="0"/>
              <w:adjustRightInd w:val="0"/>
              <w:jc w:val="center"/>
              <w:rPr>
                <w:lang w:val="en-GB"/>
              </w:rPr>
            </w:pPr>
            <w:r>
              <w:rPr>
                <w:lang w:val="en-GB"/>
              </w:rPr>
              <w:t>(5.07e-07)</w:t>
            </w:r>
          </w:p>
        </w:tc>
      </w:tr>
      <w:tr w:rsidR="00DE3542" w14:paraId="0A923E9E" w14:textId="77777777" w:rsidTr="00DE3542">
        <w:trPr>
          <w:jc w:val="center"/>
        </w:trPr>
        <w:tc>
          <w:tcPr>
            <w:tcW w:w="3243" w:type="dxa"/>
            <w:tcBorders>
              <w:top w:val="nil"/>
              <w:left w:val="nil"/>
              <w:bottom w:val="nil"/>
              <w:right w:val="nil"/>
            </w:tcBorders>
          </w:tcPr>
          <w:p w14:paraId="3B3D5C0F" w14:textId="260A75F3" w:rsidR="00DE3542" w:rsidRDefault="00DE3542" w:rsidP="00E86979">
            <w:pPr>
              <w:widowControl w:val="0"/>
              <w:autoSpaceDE w:val="0"/>
              <w:autoSpaceDN w:val="0"/>
              <w:adjustRightInd w:val="0"/>
              <w:rPr>
                <w:lang w:val="en-GB"/>
              </w:rPr>
            </w:pPr>
            <w:r>
              <w:rPr>
                <w:lang w:val="en-GB"/>
              </w:rPr>
              <w:t>Lngdp origin</w:t>
            </w:r>
          </w:p>
        </w:tc>
        <w:tc>
          <w:tcPr>
            <w:tcW w:w="2016" w:type="dxa"/>
            <w:tcBorders>
              <w:top w:val="nil"/>
              <w:left w:val="nil"/>
              <w:bottom w:val="nil"/>
              <w:right w:val="nil"/>
            </w:tcBorders>
          </w:tcPr>
          <w:p w14:paraId="3C017421" w14:textId="77777777" w:rsidR="00DE3542" w:rsidRDefault="00DE3542" w:rsidP="00E86979">
            <w:pPr>
              <w:widowControl w:val="0"/>
              <w:autoSpaceDE w:val="0"/>
              <w:autoSpaceDN w:val="0"/>
              <w:adjustRightInd w:val="0"/>
              <w:jc w:val="center"/>
              <w:rPr>
                <w:lang w:val="en-GB"/>
              </w:rPr>
            </w:pPr>
            <w:r>
              <w:rPr>
                <w:lang w:val="en-GB"/>
              </w:rPr>
              <w:t>0.796***</w:t>
            </w:r>
          </w:p>
        </w:tc>
        <w:tc>
          <w:tcPr>
            <w:tcW w:w="2016" w:type="dxa"/>
            <w:tcBorders>
              <w:top w:val="nil"/>
              <w:left w:val="nil"/>
              <w:bottom w:val="nil"/>
              <w:right w:val="nil"/>
            </w:tcBorders>
          </w:tcPr>
          <w:p w14:paraId="1ED0F72C" w14:textId="77777777" w:rsidR="00DE3542" w:rsidRDefault="00DE3542" w:rsidP="00E86979">
            <w:pPr>
              <w:widowControl w:val="0"/>
              <w:autoSpaceDE w:val="0"/>
              <w:autoSpaceDN w:val="0"/>
              <w:adjustRightInd w:val="0"/>
              <w:jc w:val="center"/>
              <w:rPr>
                <w:lang w:val="en-GB"/>
              </w:rPr>
            </w:pPr>
            <w:r>
              <w:rPr>
                <w:lang w:val="en-GB"/>
              </w:rPr>
              <w:t>0.562</w:t>
            </w:r>
          </w:p>
        </w:tc>
        <w:tc>
          <w:tcPr>
            <w:tcW w:w="2016" w:type="dxa"/>
            <w:tcBorders>
              <w:top w:val="nil"/>
              <w:left w:val="nil"/>
              <w:bottom w:val="nil"/>
              <w:right w:val="nil"/>
            </w:tcBorders>
          </w:tcPr>
          <w:p w14:paraId="51A71D03" w14:textId="77777777" w:rsidR="00DE3542" w:rsidRDefault="00DE3542" w:rsidP="00E86979">
            <w:pPr>
              <w:widowControl w:val="0"/>
              <w:autoSpaceDE w:val="0"/>
              <w:autoSpaceDN w:val="0"/>
              <w:adjustRightInd w:val="0"/>
              <w:jc w:val="center"/>
              <w:rPr>
                <w:lang w:val="en-GB"/>
              </w:rPr>
            </w:pPr>
            <w:r>
              <w:rPr>
                <w:lang w:val="en-GB"/>
              </w:rPr>
              <w:t>0.894**</w:t>
            </w:r>
          </w:p>
        </w:tc>
        <w:tc>
          <w:tcPr>
            <w:tcW w:w="2016" w:type="dxa"/>
            <w:tcBorders>
              <w:top w:val="nil"/>
              <w:left w:val="nil"/>
              <w:bottom w:val="nil"/>
              <w:right w:val="nil"/>
            </w:tcBorders>
          </w:tcPr>
          <w:p w14:paraId="1310E79D" w14:textId="77777777" w:rsidR="00DE3542" w:rsidRDefault="00DE3542" w:rsidP="00E86979">
            <w:pPr>
              <w:widowControl w:val="0"/>
              <w:autoSpaceDE w:val="0"/>
              <w:autoSpaceDN w:val="0"/>
              <w:adjustRightInd w:val="0"/>
              <w:jc w:val="center"/>
              <w:rPr>
                <w:lang w:val="en-GB"/>
              </w:rPr>
            </w:pPr>
            <w:r>
              <w:rPr>
                <w:lang w:val="en-GB"/>
              </w:rPr>
              <w:t>1.202***</w:t>
            </w:r>
          </w:p>
        </w:tc>
      </w:tr>
      <w:tr w:rsidR="00DE3542" w14:paraId="63C995DB" w14:textId="77777777" w:rsidTr="00DE3542">
        <w:trPr>
          <w:jc w:val="center"/>
        </w:trPr>
        <w:tc>
          <w:tcPr>
            <w:tcW w:w="3243" w:type="dxa"/>
            <w:tcBorders>
              <w:top w:val="nil"/>
              <w:left w:val="nil"/>
              <w:bottom w:val="nil"/>
              <w:right w:val="nil"/>
            </w:tcBorders>
          </w:tcPr>
          <w:p w14:paraId="2778D8F0"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6227491A" w14:textId="77777777" w:rsidR="00DE3542" w:rsidRDefault="00DE3542" w:rsidP="00E86979">
            <w:pPr>
              <w:widowControl w:val="0"/>
              <w:autoSpaceDE w:val="0"/>
              <w:autoSpaceDN w:val="0"/>
              <w:adjustRightInd w:val="0"/>
              <w:jc w:val="center"/>
              <w:rPr>
                <w:lang w:val="en-GB"/>
              </w:rPr>
            </w:pPr>
            <w:r>
              <w:rPr>
                <w:lang w:val="en-GB"/>
              </w:rPr>
              <w:t>(0.0652)</w:t>
            </w:r>
          </w:p>
        </w:tc>
        <w:tc>
          <w:tcPr>
            <w:tcW w:w="2016" w:type="dxa"/>
            <w:tcBorders>
              <w:top w:val="nil"/>
              <w:left w:val="nil"/>
              <w:bottom w:val="nil"/>
              <w:right w:val="nil"/>
            </w:tcBorders>
          </w:tcPr>
          <w:p w14:paraId="182C4317" w14:textId="77777777" w:rsidR="00DE3542" w:rsidRDefault="00DE3542" w:rsidP="00E86979">
            <w:pPr>
              <w:widowControl w:val="0"/>
              <w:autoSpaceDE w:val="0"/>
              <w:autoSpaceDN w:val="0"/>
              <w:adjustRightInd w:val="0"/>
              <w:jc w:val="center"/>
              <w:rPr>
                <w:lang w:val="en-GB"/>
              </w:rPr>
            </w:pPr>
            <w:r>
              <w:rPr>
                <w:lang w:val="en-GB"/>
              </w:rPr>
              <w:t>(0.365)</w:t>
            </w:r>
          </w:p>
        </w:tc>
        <w:tc>
          <w:tcPr>
            <w:tcW w:w="2016" w:type="dxa"/>
            <w:tcBorders>
              <w:top w:val="nil"/>
              <w:left w:val="nil"/>
              <w:bottom w:val="nil"/>
              <w:right w:val="nil"/>
            </w:tcBorders>
          </w:tcPr>
          <w:p w14:paraId="75167842" w14:textId="77777777" w:rsidR="00DE3542" w:rsidRDefault="00DE3542" w:rsidP="00E86979">
            <w:pPr>
              <w:widowControl w:val="0"/>
              <w:autoSpaceDE w:val="0"/>
              <w:autoSpaceDN w:val="0"/>
              <w:adjustRightInd w:val="0"/>
              <w:jc w:val="center"/>
              <w:rPr>
                <w:lang w:val="en-GB"/>
              </w:rPr>
            </w:pPr>
            <w:r>
              <w:rPr>
                <w:lang w:val="en-GB"/>
              </w:rPr>
              <w:t>(0.441)</w:t>
            </w:r>
          </w:p>
        </w:tc>
        <w:tc>
          <w:tcPr>
            <w:tcW w:w="2016" w:type="dxa"/>
            <w:tcBorders>
              <w:top w:val="nil"/>
              <w:left w:val="nil"/>
              <w:bottom w:val="nil"/>
              <w:right w:val="nil"/>
            </w:tcBorders>
          </w:tcPr>
          <w:p w14:paraId="7A1070F0" w14:textId="77777777" w:rsidR="00DE3542" w:rsidRDefault="00DE3542" w:rsidP="00E86979">
            <w:pPr>
              <w:widowControl w:val="0"/>
              <w:autoSpaceDE w:val="0"/>
              <w:autoSpaceDN w:val="0"/>
              <w:adjustRightInd w:val="0"/>
              <w:jc w:val="center"/>
              <w:rPr>
                <w:lang w:val="en-GB"/>
              </w:rPr>
            </w:pPr>
            <w:r>
              <w:rPr>
                <w:lang w:val="en-GB"/>
              </w:rPr>
              <w:t>(0.450)</w:t>
            </w:r>
          </w:p>
        </w:tc>
      </w:tr>
      <w:tr w:rsidR="00DE3542" w14:paraId="30E83FC7" w14:textId="77777777" w:rsidTr="00DE3542">
        <w:trPr>
          <w:jc w:val="center"/>
        </w:trPr>
        <w:tc>
          <w:tcPr>
            <w:tcW w:w="3243" w:type="dxa"/>
            <w:tcBorders>
              <w:top w:val="nil"/>
              <w:left w:val="nil"/>
              <w:bottom w:val="nil"/>
              <w:right w:val="nil"/>
            </w:tcBorders>
          </w:tcPr>
          <w:p w14:paraId="4786D756" w14:textId="2169DA61" w:rsidR="00DE3542" w:rsidRDefault="00DE3542" w:rsidP="00E86979">
            <w:pPr>
              <w:widowControl w:val="0"/>
              <w:autoSpaceDE w:val="0"/>
              <w:autoSpaceDN w:val="0"/>
              <w:adjustRightInd w:val="0"/>
              <w:rPr>
                <w:lang w:val="en-GB"/>
              </w:rPr>
            </w:pPr>
            <w:r>
              <w:rPr>
                <w:lang w:val="en-GB"/>
              </w:rPr>
              <w:t>Lngdp host</w:t>
            </w:r>
          </w:p>
        </w:tc>
        <w:tc>
          <w:tcPr>
            <w:tcW w:w="2016" w:type="dxa"/>
            <w:tcBorders>
              <w:top w:val="nil"/>
              <w:left w:val="nil"/>
              <w:bottom w:val="nil"/>
              <w:right w:val="nil"/>
            </w:tcBorders>
          </w:tcPr>
          <w:p w14:paraId="1AFFE3D9" w14:textId="77777777" w:rsidR="00DE3542" w:rsidRDefault="00DE3542" w:rsidP="00E86979">
            <w:pPr>
              <w:widowControl w:val="0"/>
              <w:autoSpaceDE w:val="0"/>
              <w:autoSpaceDN w:val="0"/>
              <w:adjustRightInd w:val="0"/>
              <w:jc w:val="center"/>
              <w:rPr>
                <w:lang w:val="en-GB"/>
              </w:rPr>
            </w:pPr>
            <w:r>
              <w:rPr>
                <w:lang w:val="en-GB"/>
              </w:rPr>
              <w:t>0.503***</w:t>
            </w:r>
          </w:p>
        </w:tc>
        <w:tc>
          <w:tcPr>
            <w:tcW w:w="2016" w:type="dxa"/>
            <w:tcBorders>
              <w:top w:val="nil"/>
              <w:left w:val="nil"/>
              <w:bottom w:val="nil"/>
              <w:right w:val="nil"/>
            </w:tcBorders>
          </w:tcPr>
          <w:p w14:paraId="65D4BAFF" w14:textId="77777777" w:rsidR="00DE3542" w:rsidRDefault="00DE3542" w:rsidP="00E86979">
            <w:pPr>
              <w:widowControl w:val="0"/>
              <w:autoSpaceDE w:val="0"/>
              <w:autoSpaceDN w:val="0"/>
              <w:adjustRightInd w:val="0"/>
              <w:jc w:val="center"/>
              <w:rPr>
                <w:lang w:val="en-GB"/>
              </w:rPr>
            </w:pPr>
            <w:r>
              <w:rPr>
                <w:lang w:val="en-GB"/>
              </w:rPr>
              <w:t>-0.141</w:t>
            </w:r>
          </w:p>
        </w:tc>
        <w:tc>
          <w:tcPr>
            <w:tcW w:w="2016" w:type="dxa"/>
            <w:tcBorders>
              <w:top w:val="nil"/>
              <w:left w:val="nil"/>
              <w:bottom w:val="nil"/>
              <w:right w:val="nil"/>
            </w:tcBorders>
          </w:tcPr>
          <w:p w14:paraId="2D16A733" w14:textId="77777777" w:rsidR="00DE3542" w:rsidRDefault="00DE3542" w:rsidP="00E86979">
            <w:pPr>
              <w:widowControl w:val="0"/>
              <w:autoSpaceDE w:val="0"/>
              <w:autoSpaceDN w:val="0"/>
              <w:adjustRightInd w:val="0"/>
              <w:jc w:val="center"/>
              <w:rPr>
                <w:lang w:val="en-GB"/>
              </w:rPr>
            </w:pPr>
            <w:r>
              <w:rPr>
                <w:lang w:val="en-GB"/>
              </w:rPr>
              <w:t>0.359</w:t>
            </w:r>
          </w:p>
        </w:tc>
        <w:tc>
          <w:tcPr>
            <w:tcW w:w="2016" w:type="dxa"/>
            <w:tcBorders>
              <w:top w:val="nil"/>
              <w:left w:val="nil"/>
              <w:bottom w:val="nil"/>
              <w:right w:val="nil"/>
            </w:tcBorders>
          </w:tcPr>
          <w:p w14:paraId="59190BD8" w14:textId="77777777" w:rsidR="00DE3542" w:rsidRDefault="00DE3542" w:rsidP="00E86979">
            <w:pPr>
              <w:widowControl w:val="0"/>
              <w:autoSpaceDE w:val="0"/>
              <w:autoSpaceDN w:val="0"/>
              <w:adjustRightInd w:val="0"/>
              <w:jc w:val="center"/>
              <w:rPr>
                <w:lang w:val="en-GB"/>
              </w:rPr>
            </w:pPr>
            <w:r>
              <w:rPr>
                <w:lang w:val="en-GB"/>
              </w:rPr>
              <w:t>0.279</w:t>
            </w:r>
          </w:p>
        </w:tc>
      </w:tr>
      <w:tr w:rsidR="00DE3542" w14:paraId="23A4706B" w14:textId="77777777" w:rsidTr="00DE3542">
        <w:trPr>
          <w:jc w:val="center"/>
        </w:trPr>
        <w:tc>
          <w:tcPr>
            <w:tcW w:w="3243" w:type="dxa"/>
            <w:tcBorders>
              <w:top w:val="nil"/>
              <w:left w:val="nil"/>
              <w:bottom w:val="nil"/>
              <w:right w:val="nil"/>
            </w:tcBorders>
          </w:tcPr>
          <w:p w14:paraId="58E374C2"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29030A8C" w14:textId="77777777" w:rsidR="00DE3542" w:rsidRDefault="00DE3542" w:rsidP="00E86979">
            <w:pPr>
              <w:widowControl w:val="0"/>
              <w:autoSpaceDE w:val="0"/>
              <w:autoSpaceDN w:val="0"/>
              <w:adjustRightInd w:val="0"/>
              <w:jc w:val="center"/>
              <w:rPr>
                <w:lang w:val="en-GB"/>
              </w:rPr>
            </w:pPr>
            <w:r>
              <w:rPr>
                <w:lang w:val="en-GB"/>
              </w:rPr>
              <w:t>(0.0582)</w:t>
            </w:r>
          </w:p>
        </w:tc>
        <w:tc>
          <w:tcPr>
            <w:tcW w:w="2016" w:type="dxa"/>
            <w:tcBorders>
              <w:top w:val="nil"/>
              <w:left w:val="nil"/>
              <w:bottom w:val="nil"/>
              <w:right w:val="nil"/>
            </w:tcBorders>
          </w:tcPr>
          <w:p w14:paraId="74B86F0E" w14:textId="77777777" w:rsidR="00DE3542" w:rsidRDefault="00DE3542" w:rsidP="00E86979">
            <w:pPr>
              <w:widowControl w:val="0"/>
              <w:autoSpaceDE w:val="0"/>
              <w:autoSpaceDN w:val="0"/>
              <w:adjustRightInd w:val="0"/>
              <w:jc w:val="center"/>
              <w:rPr>
                <w:lang w:val="en-GB"/>
              </w:rPr>
            </w:pPr>
            <w:r>
              <w:rPr>
                <w:lang w:val="en-GB"/>
              </w:rPr>
              <w:t>(0.329)</w:t>
            </w:r>
          </w:p>
        </w:tc>
        <w:tc>
          <w:tcPr>
            <w:tcW w:w="2016" w:type="dxa"/>
            <w:tcBorders>
              <w:top w:val="nil"/>
              <w:left w:val="nil"/>
              <w:bottom w:val="nil"/>
              <w:right w:val="nil"/>
            </w:tcBorders>
          </w:tcPr>
          <w:p w14:paraId="62894FE3" w14:textId="77777777" w:rsidR="00DE3542" w:rsidRDefault="00DE3542" w:rsidP="00E86979">
            <w:pPr>
              <w:widowControl w:val="0"/>
              <w:autoSpaceDE w:val="0"/>
              <w:autoSpaceDN w:val="0"/>
              <w:adjustRightInd w:val="0"/>
              <w:jc w:val="center"/>
              <w:rPr>
                <w:lang w:val="en-GB"/>
              </w:rPr>
            </w:pPr>
            <w:r>
              <w:rPr>
                <w:lang w:val="en-GB"/>
              </w:rPr>
              <w:t>(0.407)</w:t>
            </w:r>
          </w:p>
        </w:tc>
        <w:tc>
          <w:tcPr>
            <w:tcW w:w="2016" w:type="dxa"/>
            <w:tcBorders>
              <w:top w:val="nil"/>
              <w:left w:val="nil"/>
              <w:bottom w:val="nil"/>
              <w:right w:val="nil"/>
            </w:tcBorders>
          </w:tcPr>
          <w:p w14:paraId="48CAB592" w14:textId="77777777" w:rsidR="00DE3542" w:rsidRDefault="00DE3542" w:rsidP="00E86979">
            <w:pPr>
              <w:widowControl w:val="0"/>
              <w:autoSpaceDE w:val="0"/>
              <w:autoSpaceDN w:val="0"/>
              <w:adjustRightInd w:val="0"/>
              <w:jc w:val="center"/>
              <w:rPr>
                <w:lang w:val="en-GB"/>
              </w:rPr>
            </w:pPr>
            <w:r>
              <w:rPr>
                <w:lang w:val="en-GB"/>
              </w:rPr>
              <w:t>(0.456)</w:t>
            </w:r>
          </w:p>
        </w:tc>
      </w:tr>
      <w:tr w:rsidR="00DE3542" w14:paraId="640819A9" w14:textId="77777777" w:rsidTr="00DE3542">
        <w:trPr>
          <w:jc w:val="center"/>
        </w:trPr>
        <w:tc>
          <w:tcPr>
            <w:tcW w:w="3243" w:type="dxa"/>
            <w:tcBorders>
              <w:top w:val="nil"/>
              <w:left w:val="nil"/>
              <w:bottom w:val="nil"/>
              <w:right w:val="nil"/>
            </w:tcBorders>
          </w:tcPr>
          <w:p w14:paraId="76796C32"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2B38A444"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37027FF9"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75F440EE"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366BE39F" w14:textId="77777777" w:rsidR="00DE3542" w:rsidRDefault="00DE3542" w:rsidP="00E86979">
            <w:pPr>
              <w:widowControl w:val="0"/>
              <w:autoSpaceDE w:val="0"/>
              <w:autoSpaceDN w:val="0"/>
              <w:adjustRightInd w:val="0"/>
              <w:jc w:val="center"/>
              <w:rPr>
                <w:lang w:val="en-GB"/>
              </w:rPr>
            </w:pPr>
            <w:r>
              <w:rPr>
                <w:lang w:val="en-GB"/>
              </w:rPr>
              <w:t>(4.237)</w:t>
            </w:r>
          </w:p>
        </w:tc>
      </w:tr>
      <w:tr w:rsidR="00DE3542" w14:paraId="188824BD" w14:textId="77777777" w:rsidTr="00DE3542">
        <w:trPr>
          <w:jc w:val="center"/>
        </w:trPr>
        <w:tc>
          <w:tcPr>
            <w:tcW w:w="3243" w:type="dxa"/>
            <w:tcBorders>
              <w:top w:val="nil"/>
              <w:left w:val="nil"/>
              <w:bottom w:val="nil"/>
              <w:right w:val="nil"/>
            </w:tcBorders>
          </w:tcPr>
          <w:p w14:paraId="25CD4C80" w14:textId="5B81BCC4" w:rsidR="00DE3542" w:rsidRDefault="00DE3542" w:rsidP="00E86979">
            <w:pPr>
              <w:widowControl w:val="0"/>
              <w:autoSpaceDE w:val="0"/>
              <w:autoSpaceDN w:val="0"/>
              <w:adjustRightInd w:val="0"/>
              <w:rPr>
                <w:lang w:val="en-GB"/>
              </w:rPr>
            </w:pPr>
            <w:r>
              <w:rPr>
                <w:lang w:val="en-GB"/>
              </w:rPr>
              <w:t>lndistance</w:t>
            </w:r>
          </w:p>
        </w:tc>
        <w:tc>
          <w:tcPr>
            <w:tcW w:w="2016" w:type="dxa"/>
            <w:tcBorders>
              <w:top w:val="nil"/>
              <w:left w:val="nil"/>
              <w:bottom w:val="nil"/>
              <w:right w:val="nil"/>
            </w:tcBorders>
          </w:tcPr>
          <w:p w14:paraId="4FFC97C0" w14:textId="77777777" w:rsidR="00DE3542" w:rsidRDefault="00DE3542" w:rsidP="00E86979">
            <w:pPr>
              <w:widowControl w:val="0"/>
              <w:autoSpaceDE w:val="0"/>
              <w:autoSpaceDN w:val="0"/>
              <w:adjustRightInd w:val="0"/>
              <w:jc w:val="center"/>
              <w:rPr>
                <w:lang w:val="en-GB"/>
              </w:rPr>
            </w:pPr>
            <w:r>
              <w:rPr>
                <w:lang w:val="en-GB"/>
              </w:rPr>
              <w:t>-0.0466</w:t>
            </w:r>
          </w:p>
        </w:tc>
        <w:tc>
          <w:tcPr>
            <w:tcW w:w="2016" w:type="dxa"/>
            <w:tcBorders>
              <w:top w:val="nil"/>
              <w:left w:val="nil"/>
              <w:bottom w:val="nil"/>
              <w:right w:val="nil"/>
            </w:tcBorders>
          </w:tcPr>
          <w:p w14:paraId="28568501" w14:textId="77777777" w:rsidR="00DE3542" w:rsidRDefault="00DE3542" w:rsidP="00E86979">
            <w:pPr>
              <w:widowControl w:val="0"/>
              <w:autoSpaceDE w:val="0"/>
              <w:autoSpaceDN w:val="0"/>
              <w:adjustRightInd w:val="0"/>
              <w:jc w:val="center"/>
              <w:rPr>
                <w:lang w:val="en-GB"/>
              </w:rPr>
            </w:pPr>
            <w:r>
              <w:rPr>
                <w:lang w:val="en-GB"/>
              </w:rPr>
              <w:t>0.0592</w:t>
            </w:r>
          </w:p>
        </w:tc>
        <w:tc>
          <w:tcPr>
            <w:tcW w:w="2016" w:type="dxa"/>
            <w:tcBorders>
              <w:top w:val="nil"/>
              <w:left w:val="nil"/>
              <w:bottom w:val="nil"/>
              <w:right w:val="nil"/>
            </w:tcBorders>
          </w:tcPr>
          <w:p w14:paraId="1A39528E" w14:textId="77777777" w:rsidR="00DE3542" w:rsidRDefault="00DE3542" w:rsidP="00E86979">
            <w:pPr>
              <w:widowControl w:val="0"/>
              <w:autoSpaceDE w:val="0"/>
              <w:autoSpaceDN w:val="0"/>
              <w:adjustRightInd w:val="0"/>
              <w:jc w:val="center"/>
              <w:rPr>
                <w:lang w:val="en-GB"/>
              </w:rPr>
            </w:pPr>
            <w:r>
              <w:rPr>
                <w:lang w:val="en-GB"/>
              </w:rPr>
              <w:t>0.0514</w:t>
            </w:r>
          </w:p>
        </w:tc>
        <w:tc>
          <w:tcPr>
            <w:tcW w:w="2016" w:type="dxa"/>
            <w:tcBorders>
              <w:top w:val="nil"/>
              <w:left w:val="nil"/>
              <w:bottom w:val="nil"/>
              <w:right w:val="nil"/>
            </w:tcBorders>
          </w:tcPr>
          <w:p w14:paraId="2420C73D" w14:textId="77777777" w:rsidR="00DE3542" w:rsidRDefault="00DE3542" w:rsidP="00E86979">
            <w:pPr>
              <w:widowControl w:val="0"/>
              <w:autoSpaceDE w:val="0"/>
              <w:autoSpaceDN w:val="0"/>
              <w:adjustRightInd w:val="0"/>
              <w:jc w:val="center"/>
              <w:rPr>
                <w:lang w:val="en-GB"/>
              </w:rPr>
            </w:pPr>
          </w:p>
        </w:tc>
      </w:tr>
      <w:tr w:rsidR="00DE3542" w14:paraId="0636DE7E" w14:textId="77777777" w:rsidTr="00DE3542">
        <w:trPr>
          <w:jc w:val="center"/>
        </w:trPr>
        <w:tc>
          <w:tcPr>
            <w:tcW w:w="3243" w:type="dxa"/>
            <w:tcBorders>
              <w:top w:val="nil"/>
              <w:left w:val="nil"/>
              <w:bottom w:val="nil"/>
              <w:right w:val="nil"/>
            </w:tcBorders>
          </w:tcPr>
          <w:p w14:paraId="39F61544"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309AAACB" w14:textId="77777777" w:rsidR="00DE3542" w:rsidRDefault="00DE3542" w:rsidP="00E86979">
            <w:pPr>
              <w:widowControl w:val="0"/>
              <w:autoSpaceDE w:val="0"/>
              <w:autoSpaceDN w:val="0"/>
              <w:adjustRightInd w:val="0"/>
              <w:jc w:val="center"/>
              <w:rPr>
                <w:lang w:val="en-GB"/>
              </w:rPr>
            </w:pPr>
            <w:r>
              <w:rPr>
                <w:lang w:val="en-GB"/>
              </w:rPr>
              <w:t>(0.0815)</w:t>
            </w:r>
          </w:p>
        </w:tc>
        <w:tc>
          <w:tcPr>
            <w:tcW w:w="2016" w:type="dxa"/>
            <w:tcBorders>
              <w:top w:val="nil"/>
              <w:left w:val="nil"/>
              <w:bottom w:val="nil"/>
              <w:right w:val="nil"/>
            </w:tcBorders>
          </w:tcPr>
          <w:p w14:paraId="38970676" w14:textId="77777777" w:rsidR="00DE3542" w:rsidRDefault="00DE3542" w:rsidP="00E86979">
            <w:pPr>
              <w:widowControl w:val="0"/>
              <w:autoSpaceDE w:val="0"/>
              <w:autoSpaceDN w:val="0"/>
              <w:adjustRightInd w:val="0"/>
              <w:jc w:val="center"/>
              <w:rPr>
                <w:lang w:val="en-GB"/>
              </w:rPr>
            </w:pPr>
            <w:r>
              <w:rPr>
                <w:lang w:val="en-GB"/>
              </w:rPr>
              <w:t>(0.0815)</w:t>
            </w:r>
          </w:p>
        </w:tc>
        <w:tc>
          <w:tcPr>
            <w:tcW w:w="2016" w:type="dxa"/>
            <w:tcBorders>
              <w:top w:val="nil"/>
              <w:left w:val="nil"/>
              <w:bottom w:val="nil"/>
              <w:right w:val="nil"/>
            </w:tcBorders>
          </w:tcPr>
          <w:p w14:paraId="14DFB91B" w14:textId="77777777" w:rsidR="00DE3542" w:rsidRDefault="00DE3542" w:rsidP="00E86979">
            <w:pPr>
              <w:widowControl w:val="0"/>
              <w:autoSpaceDE w:val="0"/>
              <w:autoSpaceDN w:val="0"/>
              <w:adjustRightInd w:val="0"/>
              <w:jc w:val="center"/>
              <w:rPr>
                <w:lang w:val="en-GB"/>
              </w:rPr>
            </w:pPr>
            <w:r>
              <w:rPr>
                <w:lang w:val="en-GB"/>
              </w:rPr>
              <w:t>(0.0786)</w:t>
            </w:r>
          </w:p>
        </w:tc>
        <w:tc>
          <w:tcPr>
            <w:tcW w:w="2016" w:type="dxa"/>
            <w:tcBorders>
              <w:top w:val="nil"/>
              <w:left w:val="nil"/>
              <w:bottom w:val="nil"/>
              <w:right w:val="nil"/>
            </w:tcBorders>
          </w:tcPr>
          <w:p w14:paraId="65CD0B49" w14:textId="77777777" w:rsidR="00DE3542" w:rsidRDefault="00DE3542" w:rsidP="00E86979">
            <w:pPr>
              <w:widowControl w:val="0"/>
              <w:autoSpaceDE w:val="0"/>
              <w:autoSpaceDN w:val="0"/>
              <w:adjustRightInd w:val="0"/>
              <w:jc w:val="center"/>
              <w:rPr>
                <w:lang w:val="en-GB"/>
              </w:rPr>
            </w:pPr>
          </w:p>
        </w:tc>
      </w:tr>
      <w:tr w:rsidR="00DE3542" w14:paraId="0AE01A39" w14:textId="77777777" w:rsidTr="00DE3542">
        <w:trPr>
          <w:jc w:val="center"/>
        </w:trPr>
        <w:tc>
          <w:tcPr>
            <w:tcW w:w="3243" w:type="dxa"/>
            <w:tcBorders>
              <w:top w:val="nil"/>
              <w:left w:val="nil"/>
              <w:bottom w:val="nil"/>
              <w:right w:val="nil"/>
            </w:tcBorders>
          </w:tcPr>
          <w:p w14:paraId="02023BA1" w14:textId="14461FF3" w:rsidR="00DE3542" w:rsidRDefault="00DE3542" w:rsidP="00E86979">
            <w:pPr>
              <w:widowControl w:val="0"/>
              <w:autoSpaceDE w:val="0"/>
              <w:autoSpaceDN w:val="0"/>
              <w:adjustRightInd w:val="0"/>
              <w:rPr>
                <w:lang w:val="en-GB"/>
              </w:rPr>
            </w:pPr>
            <w:r>
              <w:rPr>
                <w:lang w:val="en-GB"/>
              </w:rPr>
              <w:t>Common colony</w:t>
            </w:r>
          </w:p>
        </w:tc>
        <w:tc>
          <w:tcPr>
            <w:tcW w:w="2016" w:type="dxa"/>
            <w:tcBorders>
              <w:top w:val="nil"/>
              <w:left w:val="nil"/>
              <w:bottom w:val="nil"/>
              <w:right w:val="nil"/>
            </w:tcBorders>
          </w:tcPr>
          <w:p w14:paraId="2AB63747" w14:textId="77777777" w:rsidR="00DE3542" w:rsidRDefault="00DE3542" w:rsidP="00E86979">
            <w:pPr>
              <w:widowControl w:val="0"/>
              <w:autoSpaceDE w:val="0"/>
              <w:autoSpaceDN w:val="0"/>
              <w:adjustRightInd w:val="0"/>
              <w:jc w:val="center"/>
              <w:rPr>
                <w:lang w:val="en-GB"/>
              </w:rPr>
            </w:pPr>
            <w:r>
              <w:rPr>
                <w:lang w:val="en-GB"/>
              </w:rPr>
              <w:t>0.950**</w:t>
            </w:r>
          </w:p>
        </w:tc>
        <w:tc>
          <w:tcPr>
            <w:tcW w:w="2016" w:type="dxa"/>
            <w:tcBorders>
              <w:top w:val="nil"/>
              <w:left w:val="nil"/>
              <w:bottom w:val="nil"/>
              <w:right w:val="nil"/>
            </w:tcBorders>
          </w:tcPr>
          <w:p w14:paraId="2B736395" w14:textId="77777777" w:rsidR="00DE3542" w:rsidRDefault="00DE3542" w:rsidP="00E86979">
            <w:pPr>
              <w:widowControl w:val="0"/>
              <w:autoSpaceDE w:val="0"/>
              <w:autoSpaceDN w:val="0"/>
              <w:adjustRightInd w:val="0"/>
              <w:jc w:val="center"/>
              <w:rPr>
                <w:lang w:val="en-GB"/>
              </w:rPr>
            </w:pPr>
            <w:r>
              <w:rPr>
                <w:lang w:val="en-GB"/>
              </w:rPr>
              <w:t>4.564***</w:t>
            </w:r>
          </w:p>
        </w:tc>
        <w:tc>
          <w:tcPr>
            <w:tcW w:w="2016" w:type="dxa"/>
            <w:tcBorders>
              <w:top w:val="nil"/>
              <w:left w:val="nil"/>
              <w:bottom w:val="nil"/>
              <w:right w:val="nil"/>
            </w:tcBorders>
          </w:tcPr>
          <w:p w14:paraId="04C00BDF" w14:textId="77777777" w:rsidR="00DE3542" w:rsidRDefault="00DE3542" w:rsidP="00E86979">
            <w:pPr>
              <w:widowControl w:val="0"/>
              <w:autoSpaceDE w:val="0"/>
              <w:autoSpaceDN w:val="0"/>
              <w:adjustRightInd w:val="0"/>
              <w:jc w:val="center"/>
              <w:rPr>
                <w:lang w:val="en-GB"/>
              </w:rPr>
            </w:pPr>
            <w:r>
              <w:rPr>
                <w:lang w:val="en-GB"/>
              </w:rPr>
              <w:t>4.507***</w:t>
            </w:r>
          </w:p>
        </w:tc>
        <w:tc>
          <w:tcPr>
            <w:tcW w:w="2016" w:type="dxa"/>
            <w:tcBorders>
              <w:top w:val="nil"/>
              <w:left w:val="nil"/>
              <w:bottom w:val="nil"/>
              <w:right w:val="nil"/>
            </w:tcBorders>
          </w:tcPr>
          <w:p w14:paraId="56941B17" w14:textId="77777777" w:rsidR="00DE3542" w:rsidRDefault="00DE3542" w:rsidP="00E86979">
            <w:pPr>
              <w:widowControl w:val="0"/>
              <w:autoSpaceDE w:val="0"/>
              <w:autoSpaceDN w:val="0"/>
              <w:adjustRightInd w:val="0"/>
              <w:jc w:val="center"/>
              <w:rPr>
                <w:lang w:val="en-GB"/>
              </w:rPr>
            </w:pPr>
          </w:p>
        </w:tc>
      </w:tr>
      <w:tr w:rsidR="00DE3542" w14:paraId="7900F802" w14:textId="77777777" w:rsidTr="00DE3542">
        <w:trPr>
          <w:jc w:val="center"/>
        </w:trPr>
        <w:tc>
          <w:tcPr>
            <w:tcW w:w="3243" w:type="dxa"/>
            <w:tcBorders>
              <w:top w:val="nil"/>
              <w:left w:val="nil"/>
              <w:bottom w:val="nil"/>
              <w:right w:val="nil"/>
            </w:tcBorders>
          </w:tcPr>
          <w:p w14:paraId="525AC084"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7E98708D" w14:textId="77777777" w:rsidR="00DE3542" w:rsidRDefault="00DE3542" w:rsidP="00E86979">
            <w:pPr>
              <w:widowControl w:val="0"/>
              <w:autoSpaceDE w:val="0"/>
              <w:autoSpaceDN w:val="0"/>
              <w:adjustRightInd w:val="0"/>
              <w:jc w:val="center"/>
              <w:rPr>
                <w:lang w:val="en-GB"/>
              </w:rPr>
            </w:pPr>
            <w:r>
              <w:rPr>
                <w:lang w:val="en-GB"/>
              </w:rPr>
              <w:t>(0.382)</w:t>
            </w:r>
          </w:p>
        </w:tc>
        <w:tc>
          <w:tcPr>
            <w:tcW w:w="2016" w:type="dxa"/>
            <w:tcBorders>
              <w:top w:val="nil"/>
              <w:left w:val="nil"/>
              <w:bottom w:val="nil"/>
              <w:right w:val="nil"/>
            </w:tcBorders>
          </w:tcPr>
          <w:p w14:paraId="3922C0F1" w14:textId="77777777" w:rsidR="00DE3542" w:rsidRDefault="00DE3542" w:rsidP="00E86979">
            <w:pPr>
              <w:widowControl w:val="0"/>
              <w:autoSpaceDE w:val="0"/>
              <w:autoSpaceDN w:val="0"/>
              <w:adjustRightInd w:val="0"/>
              <w:jc w:val="center"/>
              <w:rPr>
                <w:lang w:val="en-GB"/>
              </w:rPr>
            </w:pPr>
            <w:r>
              <w:rPr>
                <w:lang w:val="en-GB"/>
              </w:rPr>
              <w:t>(0.463)</w:t>
            </w:r>
          </w:p>
        </w:tc>
        <w:tc>
          <w:tcPr>
            <w:tcW w:w="2016" w:type="dxa"/>
            <w:tcBorders>
              <w:top w:val="nil"/>
              <w:left w:val="nil"/>
              <w:bottom w:val="nil"/>
              <w:right w:val="nil"/>
            </w:tcBorders>
          </w:tcPr>
          <w:p w14:paraId="0550B0CD" w14:textId="77777777" w:rsidR="00DE3542" w:rsidRDefault="00DE3542" w:rsidP="00E86979">
            <w:pPr>
              <w:widowControl w:val="0"/>
              <w:autoSpaceDE w:val="0"/>
              <w:autoSpaceDN w:val="0"/>
              <w:adjustRightInd w:val="0"/>
              <w:jc w:val="center"/>
              <w:rPr>
                <w:lang w:val="en-GB"/>
              </w:rPr>
            </w:pPr>
            <w:r>
              <w:rPr>
                <w:lang w:val="en-GB"/>
              </w:rPr>
              <w:t>(0.462)</w:t>
            </w:r>
          </w:p>
        </w:tc>
        <w:tc>
          <w:tcPr>
            <w:tcW w:w="2016" w:type="dxa"/>
            <w:tcBorders>
              <w:top w:val="nil"/>
              <w:left w:val="nil"/>
              <w:bottom w:val="nil"/>
              <w:right w:val="nil"/>
            </w:tcBorders>
          </w:tcPr>
          <w:p w14:paraId="039B5462" w14:textId="77777777" w:rsidR="00DE3542" w:rsidRDefault="00DE3542" w:rsidP="00E86979">
            <w:pPr>
              <w:widowControl w:val="0"/>
              <w:autoSpaceDE w:val="0"/>
              <w:autoSpaceDN w:val="0"/>
              <w:adjustRightInd w:val="0"/>
              <w:jc w:val="center"/>
              <w:rPr>
                <w:lang w:val="en-GB"/>
              </w:rPr>
            </w:pPr>
          </w:p>
        </w:tc>
      </w:tr>
      <w:tr w:rsidR="00DE3542" w14:paraId="5E5F7C1B" w14:textId="77777777" w:rsidTr="00DE3542">
        <w:trPr>
          <w:jc w:val="center"/>
        </w:trPr>
        <w:tc>
          <w:tcPr>
            <w:tcW w:w="3243" w:type="dxa"/>
            <w:tcBorders>
              <w:top w:val="nil"/>
              <w:left w:val="nil"/>
              <w:bottom w:val="nil"/>
              <w:right w:val="nil"/>
            </w:tcBorders>
          </w:tcPr>
          <w:p w14:paraId="35375EB6" w14:textId="08E03D8E" w:rsidR="00DE3542" w:rsidRDefault="00DE3542" w:rsidP="00E86979">
            <w:pPr>
              <w:widowControl w:val="0"/>
              <w:autoSpaceDE w:val="0"/>
              <w:autoSpaceDN w:val="0"/>
              <w:adjustRightInd w:val="0"/>
              <w:rPr>
                <w:lang w:val="en-GB"/>
              </w:rPr>
            </w:pPr>
            <w:r>
              <w:rPr>
                <w:lang w:val="en-GB"/>
              </w:rPr>
              <w:t xml:space="preserve">Common language </w:t>
            </w:r>
          </w:p>
        </w:tc>
        <w:tc>
          <w:tcPr>
            <w:tcW w:w="2016" w:type="dxa"/>
            <w:tcBorders>
              <w:top w:val="nil"/>
              <w:left w:val="nil"/>
              <w:bottom w:val="nil"/>
              <w:right w:val="nil"/>
            </w:tcBorders>
          </w:tcPr>
          <w:p w14:paraId="28393ADE" w14:textId="77777777" w:rsidR="00DE3542" w:rsidRDefault="00DE3542" w:rsidP="00E86979">
            <w:pPr>
              <w:widowControl w:val="0"/>
              <w:autoSpaceDE w:val="0"/>
              <w:autoSpaceDN w:val="0"/>
              <w:adjustRightInd w:val="0"/>
              <w:jc w:val="center"/>
              <w:rPr>
                <w:lang w:val="en-GB"/>
              </w:rPr>
            </w:pPr>
            <w:r>
              <w:rPr>
                <w:lang w:val="en-GB"/>
              </w:rPr>
              <w:t>0.349**</w:t>
            </w:r>
          </w:p>
        </w:tc>
        <w:tc>
          <w:tcPr>
            <w:tcW w:w="2016" w:type="dxa"/>
            <w:tcBorders>
              <w:top w:val="nil"/>
              <w:left w:val="nil"/>
              <w:bottom w:val="nil"/>
              <w:right w:val="nil"/>
            </w:tcBorders>
          </w:tcPr>
          <w:p w14:paraId="36942CD1" w14:textId="77777777" w:rsidR="00DE3542" w:rsidRDefault="00DE3542" w:rsidP="00E86979">
            <w:pPr>
              <w:widowControl w:val="0"/>
              <w:autoSpaceDE w:val="0"/>
              <w:autoSpaceDN w:val="0"/>
              <w:adjustRightInd w:val="0"/>
              <w:jc w:val="center"/>
              <w:rPr>
                <w:lang w:val="en-GB"/>
              </w:rPr>
            </w:pPr>
            <w:r>
              <w:rPr>
                <w:lang w:val="en-GB"/>
              </w:rPr>
              <w:t>0.216</w:t>
            </w:r>
          </w:p>
        </w:tc>
        <w:tc>
          <w:tcPr>
            <w:tcW w:w="2016" w:type="dxa"/>
            <w:tcBorders>
              <w:top w:val="nil"/>
              <w:left w:val="nil"/>
              <w:bottom w:val="nil"/>
              <w:right w:val="nil"/>
            </w:tcBorders>
          </w:tcPr>
          <w:p w14:paraId="6D88236B" w14:textId="77777777" w:rsidR="00DE3542" w:rsidRDefault="00DE3542" w:rsidP="00E86979">
            <w:pPr>
              <w:widowControl w:val="0"/>
              <w:autoSpaceDE w:val="0"/>
              <w:autoSpaceDN w:val="0"/>
              <w:adjustRightInd w:val="0"/>
              <w:jc w:val="center"/>
              <w:rPr>
                <w:lang w:val="en-GB"/>
              </w:rPr>
            </w:pPr>
            <w:r>
              <w:rPr>
                <w:lang w:val="en-GB"/>
              </w:rPr>
              <w:t>0.202</w:t>
            </w:r>
          </w:p>
        </w:tc>
        <w:tc>
          <w:tcPr>
            <w:tcW w:w="2016" w:type="dxa"/>
            <w:tcBorders>
              <w:top w:val="nil"/>
              <w:left w:val="nil"/>
              <w:bottom w:val="nil"/>
              <w:right w:val="nil"/>
            </w:tcBorders>
          </w:tcPr>
          <w:p w14:paraId="1AC3A361" w14:textId="77777777" w:rsidR="00DE3542" w:rsidRDefault="00DE3542" w:rsidP="00E86979">
            <w:pPr>
              <w:widowControl w:val="0"/>
              <w:autoSpaceDE w:val="0"/>
              <w:autoSpaceDN w:val="0"/>
              <w:adjustRightInd w:val="0"/>
              <w:jc w:val="center"/>
              <w:rPr>
                <w:lang w:val="en-GB"/>
              </w:rPr>
            </w:pPr>
          </w:p>
        </w:tc>
      </w:tr>
      <w:tr w:rsidR="00DE3542" w14:paraId="3C51166B" w14:textId="77777777" w:rsidTr="00DE3542">
        <w:trPr>
          <w:jc w:val="center"/>
        </w:trPr>
        <w:tc>
          <w:tcPr>
            <w:tcW w:w="3243" w:type="dxa"/>
            <w:tcBorders>
              <w:top w:val="nil"/>
              <w:left w:val="nil"/>
              <w:bottom w:val="nil"/>
              <w:right w:val="nil"/>
            </w:tcBorders>
          </w:tcPr>
          <w:p w14:paraId="1028F6AC"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0E8BD651" w14:textId="77777777" w:rsidR="00DE3542" w:rsidRDefault="00DE3542" w:rsidP="00E86979">
            <w:pPr>
              <w:widowControl w:val="0"/>
              <w:autoSpaceDE w:val="0"/>
              <w:autoSpaceDN w:val="0"/>
              <w:adjustRightInd w:val="0"/>
              <w:jc w:val="center"/>
              <w:rPr>
                <w:lang w:val="en-GB"/>
              </w:rPr>
            </w:pPr>
            <w:r>
              <w:rPr>
                <w:lang w:val="en-GB"/>
              </w:rPr>
              <w:t>(0.168)</w:t>
            </w:r>
          </w:p>
        </w:tc>
        <w:tc>
          <w:tcPr>
            <w:tcW w:w="2016" w:type="dxa"/>
            <w:tcBorders>
              <w:top w:val="nil"/>
              <w:left w:val="nil"/>
              <w:bottom w:val="nil"/>
              <w:right w:val="nil"/>
            </w:tcBorders>
          </w:tcPr>
          <w:p w14:paraId="25A98CE3" w14:textId="77777777" w:rsidR="00DE3542" w:rsidRDefault="00DE3542" w:rsidP="00E86979">
            <w:pPr>
              <w:widowControl w:val="0"/>
              <w:autoSpaceDE w:val="0"/>
              <w:autoSpaceDN w:val="0"/>
              <w:adjustRightInd w:val="0"/>
              <w:jc w:val="center"/>
              <w:rPr>
                <w:lang w:val="en-GB"/>
              </w:rPr>
            </w:pPr>
            <w:r>
              <w:rPr>
                <w:lang w:val="en-GB"/>
              </w:rPr>
              <w:t>(0.147)</w:t>
            </w:r>
          </w:p>
        </w:tc>
        <w:tc>
          <w:tcPr>
            <w:tcW w:w="2016" w:type="dxa"/>
            <w:tcBorders>
              <w:top w:val="nil"/>
              <w:left w:val="nil"/>
              <w:bottom w:val="nil"/>
              <w:right w:val="nil"/>
            </w:tcBorders>
          </w:tcPr>
          <w:p w14:paraId="748EA16D" w14:textId="77777777" w:rsidR="00DE3542" w:rsidRDefault="00DE3542" w:rsidP="00E86979">
            <w:pPr>
              <w:widowControl w:val="0"/>
              <w:autoSpaceDE w:val="0"/>
              <w:autoSpaceDN w:val="0"/>
              <w:adjustRightInd w:val="0"/>
              <w:jc w:val="center"/>
              <w:rPr>
                <w:lang w:val="en-GB"/>
              </w:rPr>
            </w:pPr>
            <w:r>
              <w:rPr>
                <w:lang w:val="en-GB"/>
              </w:rPr>
              <w:t>(0.143)</w:t>
            </w:r>
          </w:p>
        </w:tc>
        <w:tc>
          <w:tcPr>
            <w:tcW w:w="2016" w:type="dxa"/>
            <w:tcBorders>
              <w:top w:val="nil"/>
              <w:left w:val="nil"/>
              <w:bottom w:val="nil"/>
              <w:right w:val="nil"/>
            </w:tcBorders>
          </w:tcPr>
          <w:p w14:paraId="1ED3BEF2" w14:textId="77777777" w:rsidR="00DE3542" w:rsidRDefault="00DE3542" w:rsidP="00E86979">
            <w:pPr>
              <w:widowControl w:val="0"/>
              <w:autoSpaceDE w:val="0"/>
              <w:autoSpaceDN w:val="0"/>
              <w:adjustRightInd w:val="0"/>
              <w:jc w:val="center"/>
              <w:rPr>
                <w:lang w:val="en-GB"/>
              </w:rPr>
            </w:pPr>
          </w:p>
        </w:tc>
      </w:tr>
      <w:tr w:rsidR="00DE3542" w14:paraId="47A3BA9A" w14:textId="77777777" w:rsidTr="00DE3542">
        <w:trPr>
          <w:jc w:val="center"/>
        </w:trPr>
        <w:tc>
          <w:tcPr>
            <w:tcW w:w="3243" w:type="dxa"/>
            <w:tcBorders>
              <w:top w:val="nil"/>
              <w:left w:val="nil"/>
              <w:bottom w:val="nil"/>
              <w:right w:val="nil"/>
            </w:tcBorders>
          </w:tcPr>
          <w:p w14:paraId="0DD5CBCF" w14:textId="77862281" w:rsidR="00DE3542" w:rsidRDefault="00DE3542" w:rsidP="00E86979">
            <w:pPr>
              <w:widowControl w:val="0"/>
              <w:autoSpaceDE w:val="0"/>
              <w:autoSpaceDN w:val="0"/>
              <w:adjustRightInd w:val="0"/>
              <w:rPr>
                <w:lang w:val="en-GB"/>
              </w:rPr>
            </w:pPr>
            <w:r>
              <w:rPr>
                <w:lang w:val="en-GB"/>
              </w:rPr>
              <w:t xml:space="preserve">Contiguity </w:t>
            </w:r>
          </w:p>
        </w:tc>
        <w:tc>
          <w:tcPr>
            <w:tcW w:w="2016" w:type="dxa"/>
            <w:tcBorders>
              <w:top w:val="nil"/>
              <w:left w:val="nil"/>
              <w:bottom w:val="nil"/>
              <w:right w:val="nil"/>
            </w:tcBorders>
          </w:tcPr>
          <w:p w14:paraId="5DF87BDF" w14:textId="77777777" w:rsidR="00DE3542" w:rsidRDefault="00DE3542" w:rsidP="00E86979">
            <w:pPr>
              <w:widowControl w:val="0"/>
              <w:autoSpaceDE w:val="0"/>
              <w:autoSpaceDN w:val="0"/>
              <w:adjustRightInd w:val="0"/>
              <w:jc w:val="center"/>
              <w:rPr>
                <w:lang w:val="en-GB"/>
              </w:rPr>
            </w:pPr>
            <w:r>
              <w:rPr>
                <w:lang w:val="en-GB"/>
              </w:rPr>
              <w:t>0.389**</w:t>
            </w:r>
          </w:p>
        </w:tc>
        <w:tc>
          <w:tcPr>
            <w:tcW w:w="2016" w:type="dxa"/>
            <w:tcBorders>
              <w:top w:val="nil"/>
              <w:left w:val="nil"/>
              <w:bottom w:val="nil"/>
              <w:right w:val="nil"/>
            </w:tcBorders>
          </w:tcPr>
          <w:p w14:paraId="20B4F248" w14:textId="77777777" w:rsidR="00DE3542" w:rsidRDefault="00DE3542" w:rsidP="00E86979">
            <w:pPr>
              <w:widowControl w:val="0"/>
              <w:autoSpaceDE w:val="0"/>
              <w:autoSpaceDN w:val="0"/>
              <w:adjustRightInd w:val="0"/>
              <w:jc w:val="center"/>
              <w:rPr>
                <w:lang w:val="en-GB"/>
              </w:rPr>
            </w:pPr>
            <w:r>
              <w:rPr>
                <w:lang w:val="en-GB"/>
              </w:rPr>
              <w:t>0.898***</w:t>
            </w:r>
          </w:p>
        </w:tc>
        <w:tc>
          <w:tcPr>
            <w:tcW w:w="2016" w:type="dxa"/>
            <w:tcBorders>
              <w:top w:val="nil"/>
              <w:left w:val="nil"/>
              <w:bottom w:val="nil"/>
              <w:right w:val="nil"/>
            </w:tcBorders>
          </w:tcPr>
          <w:p w14:paraId="58BF6695" w14:textId="77777777" w:rsidR="00DE3542" w:rsidRDefault="00DE3542" w:rsidP="00E86979">
            <w:pPr>
              <w:widowControl w:val="0"/>
              <w:autoSpaceDE w:val="0"/>
              <w:autoSpaceDN w:val="0"/>
              <w:adjustRightInd w:val="0"/>
              <w:jc w:val="center"/>
              <w:rPr>
                <w:lang w:val="en-GB"/>
              </w:rPr>
            </w:pPr>
            <w:r>
              <w:rPr>
                <w:lang w:val="en-GB"/>
              </w:rPr>
              <w:t>0.892***</w:t>
            </w:r>
          </w:p>
        </w:tc>
        <w:tc>
          <w:tcPr>
            <w:tcW w:w="2016" w:type="dxa"/>
            <w:tcBorders>
              <w:top w:val="nil"/>
              <w:left w:val="nil"/>
              <w:bottom w:val="nil"/>
              <w:right w:val="nil"/>
            </w:tcBorders>
          </w:tcPr>
          <w:p w14:paraId="41CF4556" w14:textId="77777777" w:rsidR="00DE3542" w:rsidRDefault="00DE3542" w:rsidP="00E86979">
            <w:pPr>
              <w:widowControl w:val="0"/>
              <w:autoSpaceDE w:val="0"/>
              <w:autoSpaceDN w:val="0"/>
              <w:adjustRightInd w:val="0"/>
              <w:jc w:val="center"/>
              <w:rPr>
                <w:lang w:val="en-GB"/>
              </w:rPr>
            </w:pPr>
          </w:p>
        </w:tc>
      </w:tr>
      <w:tr w:rsidR="00DE3542" w14:paraId="11656058" w14:textId="77777777" w:rsidTr="00DE3542">
        <w:trPr>
          <w:jc w:val="center"/>
        </w:trPr>
        <w:tc>
          <w:tcPr>
            <w:tcW w:w="3243" w:type="dxa"/>
            <w:tcBorders>
              <w:top w:val="nil"/>
              <w:left w:val="nil"/>
              <w:bottom w:val="nil"/>
              <w:right w:val="nil"/>
            </w:tcBorders>
          </w:tcPr>
          <w:p w14:paraId="6F3A6EEC"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2FBE50CB" w14:textId="77777777" w:rsidR="00DE3542" w:rsidRDefault="00DE3542" w:rsidP="00E86979">
            <w:pPr>
              <w:widowControl w:val="0"/>
              <w:autoSpaceDE w:val="0"/>
              <w:autoSpaceDN w:val="0"/>
              <w:adjustRightInd w:val="0"/>
              <w:jc w:val="center"/>
              <w:rPr>
                <w:lang w:val="en-GB"/>
              </w:rPr>
            </w:pPr>
            <w:r>
              <w:rPr>
                <w:lang w:val="en-GB"/>
              </w:rPr>
              <w:t>(0.184)</w:t>
            </w:r>
          </w:p>
        </w:tc>
        <w:tc>
          <w:tcPr>
            <w:tcW w:w="2016" w:type="dxa"/>
            <w:tcBorders>
              <w:top w:val="nil"/>
              <w:left w:val="nil"/>
              <w:bottom w:val="nil"/>
              <w:right w:val="nil"/>
            </w:tcBorders>
          </w:tcPr>
          <w:p w14:paraId="332E355E" w14:textId="77777777" w:rsidR="00DE3542" w:rsidRDefault="00DE3542" w:rsidP="00E86979">
            <w:pPr>
              <w:widowControl w:val="0"/>
              <w:autoSpaceDE w:val="0"/>
              <w:autoSpaceDN w:val="0"/>
              <w:adjustRightInd w:val="0"/>
              <w:jc w:val="center"/>
              <w:rPr>
                <w:lang w:val="en-GB"/>
              </w:rPr>
            </w:pPr>
            <w:r>
              <w:rPr>
                <w:lang w:val="en-GB"/>
              </w:rPr>
              <w:t>(0.186)</w:t>
            </w:r>
          </w:p>
        </w:tc>
        <w:tc>
          <w:tcPr>
            <w:tcW w:w="2016" w:type="dxa"/>
            <w:tcBorders>
              <w:top w:val="nil"/>
              <w:left w:val="nil"/>
              <w:bottom w:val="nil"/>
              <w:right w:val="nil"/>
            </w:tcBorders>
          </w:tcPr>
          <w:p w14:paraId="0EC224C7" w14:textId="77777777" w:rsidR="00DE3542" w:rsidRDefault="00DE3542" w:rsidP="00E86979">
            <w:pPr>
              <w:widowControl w:val="0"/>
              <w:autoSpaceDE w:val="0"/>
              <w:autoSpaceDN w:val="0"/>
              <w:adjustRightInd w:val="0"/>
              <w:jc w:val="center"/>
              <w:rPr>
                <w:lang w:val="en-GB"/>
              </w:rPr>
            </w:pPr>
            <w:r>
              <w:rPr>
                <w:lang w:val="en-GB"/>
              </w:rPr>
              <w:t>(0.184)</w:t>
            </w:r>
          </w:p>
        </w:tc>
        <w:tc>
          <w:tcPr>
            <w:tcW w:w="2016" w:type="dxa"/>
            <w:tcBorders>
              <w:top w:val="nil"/>
              <w:left w:val="nil"/>
              <w:bottom w:val="nil"/>
              <w:right w:val="nil"/>
            </w:tcBorders>
          </w:tcPr>
          <w:p w14:paraId="4909A0A9" w14:textId="77777777" w:rsidR="00DE3542" w:rsidRDefault="00DE3542" w:rsidP="00E86979">
            <w:pPr>
              <w:widowControl w:val="0"/>
              <w:autoSpaceDE w:val="0"/>
              <w:autoSpaceDN w:val="0"/>
              <w:adjustRightInd w:val="0"/>
              <w:jc w:val="center"/>
              <w:rPr>
                <w:lang w:val="en-GB"/>
              </w:rPr>
            </w:pPr>
          </w:p>
        </w:tc>
      </w:tr>
      <w:tr w:rsidR="00DE3542" w14:paraId="25962462" w14:textId="77777777" w:rsidTr="00DE3542">
        <w:trPr>
          <w:jc w:val="center"/>
        </w:trPr>
        <w:tc>
          <w:tcPr>
            <w:tcW w:w="3243" w:type="dxa"/>
            <w:tcBorders>
              <w:top w:val="nil"/>
              <w:left w:val="nil"/>
              <w:bottom w:val="nil"/>
              <w:right w:val="nil"/>
            </w:tcBorders>
          </w:tcPr>
          <w:p w14:paraId="792DC77D" w14:textId="77777777" w:rsidR="00DE3542" w:rsidRDefault="00DE3542" w:rsidP="00E86979">
            <w:pPr>
              <w:widowControl w:val="0"/>
              <w:autoSpaceDE w:val="0"/>
              <w:autoSpaceDN w:val="0"/>
              <w:adjustRightInd w:val="0"/>
              <w:rPr>
                <w:lang w:val="en-GB"/>
              </w:rPr>
            </w:pPr>
            <w:r>
              <w:rPr>
                <w:lang w:val="en-GB"/>
              </w:rPr>
              <w:t>Constant</w:t>
            </w:r>
          </w:p>
        </w:tc>
        <w:tc>
          <w:tcPr>
            <w:tcW w:w="2016" w:type="dxa"/>
            <w:tcBorders>
              <w:top w:val="nil"/>
              <w:left w:val="nil"/>
              <w:bottom w:val="nil"/>
              <w:right w:val="nil"/>
            </w:tcBorders>
          </w:tcPr>
          <w:p w14:paraId="6C4AF71A" w14:textId="77777777" w:rsidR="00DE3542" w:rsidRDefault="00DE3542" w:rsidP="00E86979">
            <w:pPr>
              <w:widowControl w:val="0"/>
              <w:autoSpaceDE w:val="0"/>
              <w:autoSpaceDN w:val="0"/>
              <w:adjustRightInd w:val="0"/>
              <w:jc w:val="center"/>
              <w:rPr>
                <w:lang w:val="en-GB"/>
              </w:rPr>
            </w:pPr>
            <w:r>
              <w:rPr>
                <w:lang w:val="en-GB"/>
              </w:rPr>
              <w:t>-14.97***</w:t>
            </w:r>
          </w:p>
        </w:tc>
        <w:tc>
          <w:tcPr>
            <w:tcW w:w="2016" w:type="dxa"/>
            <w:tcBorders>
              <w:top w:val="nil"/>
              <w:left w:val="nil"/>
              <w:bottom w:val="nil"/>
              <w:right w:val="nil"/>
            </w:tcBorders>
          </w:tcPr>
          <w:p w14:paraId="12F6817B" w14:textId="77777777" w:rsidR="00DE3542" w:rsidRDefault="00DE3542" w:rsidP="00E86979">
            <w:pPr>
              <w:widowControl w:val="0"/>
              <w:autoSpaceDE w:val="0"/>
              <w:autoSpaceDN w:val="0"/>
              <w:adjustRightInd w:val="0"/>
              <w:jc w:val="center"/>
              <w:rPr>
                <w:lang w:val="en-GB"/>
              </w:rPr>
            </w:pPr>
            <w:r>
              <w:rPr>
                <w:lang w:val="en-GB"/>
              </w:rPr>
              <w:t>1.498</w:t>
            </w:r>
          </w:p>
        </w:tc>
        <w:tc>
          <w:tcPr>
            <w:tcW w:w="2016" w:type="dxa"/>
            <w:tcBorders>
              <w:top w:val="nil"/>
              <w:left w:val="nil"/>
              <w:bottom w:val="nil"/>
              <w:right w:val="nil"/>
            </w:tcBorders>
          </w:tcPr>
          <w:p w14:paraId="15D207DB" w14:textId="77777777" w:rsidR="00DE3542" w:rsidRDefault="00DE3542" w:rsidP="00E86979">
            <w:pPr>
              <w:widowControl w:val="0"/>
              <w:autoSpaceDE w:val="0"/>
              <w:autoSpaceDN w:val="0"/>
              <w:adjustRightInd w:val="0"/>
              <w:jc w:val="center"/>
              <w:rPr>
                <w:lang w:val="en-GB"/>
              </w:rPr>
            </w:pPr>
            <w:r>
              <w:rPr>
                <w:lang w:val="en-GB"/>
              </w:rPr>
              <w:t>-21.47</w:t>
            </w:r>
          </w:p>
        </w:tc>
        <w:tc>
          <w:tcPr>
            <w:tcW w:w="2016" w:type="dxa"/>
            <w:tcBorders>
              <w:top w:val="nil"/>
              <w:left w:val="nil"/>
              <w:bottom w:val="nil"/>
              <w:right w:val="nil"/>
            </w:tcBorders>
          </w:tcPr>
          <w:p w14:paraId="35840A91" w14:textId="77777777" w:rsidR="00DE3542" w:rsidRDefault="00DE3542" w:rsidP="00E86979">
            <w:pPr>
              <w:widowControl w:val="0"/>
              <w:autoSpaceDE w:val="0"/>
              <w:autoSpaceDN w:val="0"/>
              <w:adjustRightInd w:val="0"/>
              <w:jc w:val="center"/>
              <w:rPr>
                <w:lang w:val="en-GB"/>
              </w:rPr>
            </w:pPr>
            <w:r>
              <w:rPr>
                <w:lang w:val="en-GB"/>
              </w:rPr>
              <w:t>-19.51</w:t>
            </w:r>
          </w:p>
        </w:tc>
      </w:tr>
      <w:tr w:rsidR="00DE3542" w14:paraId="0CC2D5B5" w14:textId="77777777" w:rsidTr="00DE3542">
        <w:trPr>
          <w:jc w:val="center"/>
        </w:trPr>
        <w:tc>
          <w:tcPr>
            <w:tcW w:w="3243" w:type="dxa"/>
            <w:tcBorders>
              <w:top w:val="nil"/>
              <w:left w:val="nil"/>
              <w:bottom w:val="nil"/>
              <w:right w:val="nil"/>
            </w:tcBorders>
          </w:tcPr>
          <w:p w14:paraId="0BFE96ED"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40F0B4F9" w14:textId="77777777" w:rsidR="00DE3542" w:rsidRDefault="00DE3542" w:rsidP="00E86979">
            <w:pPr>
              <w:widowControl w:val="0"/>
              <w:autoSpaceDE w:val="0"/>
              <w:autoSpaceDN w:val="0"/>
              <w:adjustRightInd w:val="0"/>
              <w:jc w:val="center"/>
              <w:rPr>
                <w:lang w:val="en-GB"/>
              </w:rPr>
            </w:pPr>
            <w:r>
              <w:rPr>
                <w:lang w:val="en-GB"/>
              </w:rPr>
              <w:t>(2.596)</w:t>
            </w:r>
          </w:p>
        </w:tc>
        <w:tc>
          <w:tcPr>
            <w:tcW w:w="2016" w:type="dxa"/>
            <w:tcBorders>
              <w:top w:val="nil"/>
              <w:left w:val="nil"/>
              <w:bottom w:val="nil"/>
              <w:right w:val="nil"/>
            </w:tcBorders>
          </w:tcPr>
          <w:p w14:paraId="6D5B9B1B" w14:textId="77777777" w:rsidR="00DE3542" w:rsidRDefault="00DE3542" w:rsidP="00E86979">
            <w:pPr>
              <w:widowControl w:val="0"/>
              <w:autoSpaceDE w:val="0"/>
              <w:autoSpaceDN w:val="0"/>
              <w:adjustRightInd w:val="0"/>
              <w:jc w:val="center"/>
              <w:rPr>
                <w:lang w:val="en-GB"/>
              </w:rPr>
            </w:pPr>
            <w:r>
              <w:rPr>
                <w:lang w:val="en-GB"/>
              </w:rPr>
              <w:t>(8.623)</w:t>
            </w:r>
          </w:p>
        </w:tc>
        <w:tc>
          <w:tcPr>
            <w:tcW w:w="2016" w:type="dxa"/>
            <w:tcBorders>
              <w:top w:val="nil"/>
              <w:left w:val="nil"/>
              <w:bottom w:val="nil"/>
              <w:right w:val="nil"/>
            </w:tcBorders>
          </w:tcPr>
          <w:p w14:paraId="6E5A552A" w14:textId="77777777" w:rsidR="00DE3542" w:rsidRDefault="00DE3542" w:rsidP="00E86979">
            <w:pPr>
              <w:widowControl w:val="0"/>
              <w:autoSpaceDE w:val="0"/>
              <w:autoSpaceDN w:val="0"/>
              <w:adjustRightInd w:val="0"/>
              <w:jc w:val="center"/>
              <w:rPr>
                <w:lang w:val="en-GB"/>
              </w:rPr>
            </w:pPr>
            <w:r>
              <w:rPr>
                <w:lang w:val="en-GB"/>
              </w:rPr>
              <w:t>(13.96)</w:t>
            </w:r>
          </w:p>
        </w:tc>
        <w:tc>
          <w:tcPr>
            <w:tcW w:w="2016" w:type="dxa"/>
            <w:tcBorders>
              <w:top w:val="nil"/>
              <w:left w:val="nil"/>
              <w:bottom w:val="nil"/>
              <w:right w:val="nil"/>
            </w:tcBorders>
          </w:tcPr>
          <w:p w14:paraId="1A821DED" w14:textId="77777777" w:rsidR="00DE3542" w:rsidRDefault="00DE3542" w:rsidP="00E86979">
            <w:pPr>
              <w:widowControl w:val="0"/>
              <w:autoSpaceDE w:val="0"/>
              <w:autoSpaceDN w:val="0"/>
              <w:adjustRightInd w:val="0"/>
              <w:jc w:val="center"/>
              <w:rPr>
                <w:lang w:val="en-GB"/>
              </w:rPr>
            </w:pPr>
            <w:r>
              <w:rPr>
                <w:lang w:val="en-GB"/>
              </w:rPr>
              <w:t>(15.42)</w:t>
            </w:r>
          </w:p>
        </w:tc>
      </w:tr>
      <w:tr w:rsidR="00DE3542" w14:paraId="6C8CD207" w14:textId="77777777" w:rsidTr="00DE3542">
        <w:trPr>
          <w:jc w:val="center"/>
        </w:trPr>
        <w:tc>
          <w:tcPr>
            <w:tcW w:w="3243" w:type="dxa"/>
            <w:tcBorders>
              <w:top w:val="nil"/>
              <w:left w:val="nil"/>
              <w:bottom w:val="nil"/>
              <w:right w:val="nil"/>
            </w:tcBorders>
          </w:tcPr>
          <w:p w14:paraId="298D349B" w14:textId="77777777" w:rsidR="00DE3542" w:rsidRDefault="00DE3542" w:rsidP="00E86979">
            <w:pPr>
              <w:widowControl w:val="0"/>
              <w:autoSpaceDE w:val="0"/>
              <w:autoSpaceDN w:val="0"/>
              <w:adjustRightInd w:val="0"/>
              <w:rPr>
                <w:lang w:val="en-GB"/>
              </w:rPr>
            </w:pPr>
          </w:p>
        </w:tc>
        <w:tc>
          <w:tcPr>
            <w:tcW w:w="2016" w:type="dxa"/>
            <w:tcBorders>
              <w:top w:val="nil"/>
              <w:left w:val="nil"/>
              <w:bottom w:val="nil"/>
              <w:right w:val="nil"/>
            </w:tcBorders>
          </w:tcPr>
          <w:p w14:paraId="2927EC76"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7BA72FA6"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57DBE9C4" w14:textId="77777777" w:rsidR="00DE3542" w:rsidRDefault="00DE3542" w:rsidP="00E86979">
            <w:pPr>
              <w:widowControl w:val="0"/>
              <w:autoSpaceDE w:val="0"/>
              <w:autoSpaceDN w:val="0"/>
              <w:adjustRightInd w:val="0"/>
              <w:jc w:val="center"/>
              <w:rPr>
                <w:lang w:val="en-GB"/>
              </w:rPr>
            </w:pPr>
          </w:p>
        </w:tc>
        <w:tc>
          <w:tcPr>
            <w:tcW w:w="2016" w:type="dxa"/>
            <w:tcBorders>
              <w:top w:val="nil"/>
              <w:left w:val="nil"/>
              <w:bottom w:val="nil"/>
              <w:right w:val="nil"/>
            </w:tcBorders>
          </w:tcPr>
          <w:p w14:paraId="2AA3E4CA" w14:textId="77777777" w:rsidR="00DE3542" w:rsidRDefault="00DE3542" w:rsidP="00E86979">
            <w:pPr>
              <w:widowControl w:val="0"/>
              <w:autoSpaceDE w:val="0"/>
              <w:autoSpaceDN w:val="0"/>
              <w:adjustRightInd w:val="0"/>
              <w:jc w:val="center"/>
              <w:rPr>
                <w:lang w:val="en-GB"/>
              </w:rPr>
            </w:pPr>
          </w:p>
        </w:tc>
      </w:tr>
      <w:tr w:rsidR="00DE3542" w14:paraId="20D6D2F7" w14:textId="77777777" w:rsidTr="00DE3542">
        <w:trPr>
          <w:jc w:val="center"/>
        </w:trPr>
        <w:tc>
          <w:tcPr>
            <w:tcW w:w="3243" w:type="dxa"/>
            <w:tcBorders>
              <w:top w:val="nil"/>
              <w:left w:val="nil"/>
              <w:bottom w:val="nil"/>
              <w:right w:val="nil"/>
            </w:tcBorders>
          </w:tcPr>
          <w:p w14:paraId="71623CAB" w14:textId="77777777" w:rsidR="00DE3542" w:rsidRDefault="00DE3542" w:rsidP="00E86979">
            <w:pPr>
              <w:widowControl w:val="0"/>
              <w:autoSpaceDE w:val="0"/>
              <w:autoSpaceDN w:val="0"/>
              <w:adjustRightInd w:val="0"/>
              <w:rPr>
                <w:lang w:val="en-GB"/>
              </w:rPr>
            </w:pPr>
            <w:r>
              <w:rPr>
                <w:lang w:val="en-GB"/>
              </w:rPr>
              <w:t>Observations</w:t>
            </w:r>
          </w:p>
        </w:tc>
        <w:tc>
          <w:tcPr>
            <w:tcW w:w="2016" w:type="dxa"/>
            <w:tcBorders>
              <w:top w:val="nil"/>
              <w:left w:val="nil"/>
              <w:bottom w:val="nil"/>
              <w:right w:val="nil"/>
            </w:tcBorders>
          </w:tcPr>
          <w:p w14:paraId="60BE5C23" w14:textId="77777777" w:rsidR="00DE3542" w:rsidRDefault="00DE3542" w:rsidP="00E86979">
            <w:pPr>
              <w:widowControl w:val="0"/>
              <w:autoSpaceDE w:val="0"/>
              <w:autoSpaceDN w:val="0"/>
              <w:adjustRightInd w:val="0"/>
              <w:jc w:val="center"/>
              <w:rPr>
                <w:lang w:val="en-GB"/>
              </w:rPr>
            </w:pPr>
            <w:r>
              <w:rPr>
                <w:lang w:val="en-GB"/>
              </w:rPr>
              <w:t>11,809</w:t>
            </w:r>
          </w:p>
        </w:tc>
        <w:tc>
          <w:tcPr>
            <w:tcW w:w="2016" w:type="dxa"/>
            <w:tcBorders>
              <w:top w:val="nil"/>
              <w:left w:val="nil"/>
              <w:bottom w:val="nil"/>
              <w:right w:val="nil"/>
            </w:tcBorders>
          </w:tcPr>
          <w:p w14:paraId="01E199D6" w14:textId="77777777" w:rsidR="00DE3542" w:rsidRDefault="00DE3542" w:rsidP="00E86979">
            <w:pPr>
              <w:widowControl w:val="0"/>
              <w:autoSpaceDE w:val="0"/>
              <w:autoSpaceDN w:val="0"/>
              <w:adjustRightInd w:val="0"/>
              <w:jc w:val="center"/>
              <w:rPr>
                <w:lang w:val="en-GB"/>
              </w:rPr>
            </w:pPr>
            <w:r>
              <w:rPr>
                <w:lang w:val="en-GB"/>
              </w:rPr>
              <w:t>11,809</w:t>
            </w:r>
          </w:p>
        </w:tc>
        <w:tc>
          <w:tcPr>
            <w:tcW w:w="2016" w:type="dxa"/>
            <w:tcBorders>
              <w:top w:val="nil"/>
              <w:left w:val="nil"/>
              <w:bottom w:val="nil"/>
              <w:right w:val="nil"/>
            </w:tcBorders>
          </w:tcPr>
          <w:p w14:paraId="46D76887" w14:textId="77777777" w:rsidR="00DE3542" w:rsidRDefault="00DE3542" w:rsidP="00E86979">
            <w:pPr>
              <w:widowControl w:val="0"/>
              <w:autoSpaceDE w:val="0"/>
              <w:autoSpaceDN w:val="0"/>
              <w:adjustRightInd w:val="0"/>
              <w:jc w:val="center"/>
              <w:rPr>
                <w:lang w:val="en-GB"/>
              </w:rPr>
            </w:pPr>
            <w:r>
              <w:rPr>
                <w:lang w:val="en-GB"/>
              </w:rPr>
              <w:t>11,809</w:t>
            </w:r>
          </w:p>
        </w:tc>
        <w:tc>
          <w:tcPr>
            <w:tcW w:w="2016" w:type="dxa"/>
            <w:tcBorders>
              <w:top w:val="nil"/>
              <w:left w:val="nil"/>
              <w:bottom w:val="nil"/>
              <w:right w:val="nil"/>
            </w:tcBorders>
          </w:tcPr>
          <w:p w14:paraId="50D1EF51" w14:textId="77777777" w:rsidR="00DE3542" w:rsidRDefault="00DE3542" w:rsidP="00E86979">
            <w:pPr>
              <w:widowControl w:val="0"/>
              <w:autoSpaceDE w:val="0"/>
              <w:autoSpaceDN w:val="0"/>
              <w:adjustRightInd w:val="0"/>
              <w:jc w:val="center"/>
              <w:rPr>
                <w:lang w:val="en-GB"/>
              </w:rPr>
            </w:pPr>
            <w:r>
              <w:rPr>
                <w:lang w:val="en-GB"/>
              </w:rPr>
              <w:t>10,376</w:t>
            </w:r>
          </w:p>
        </w:tc>
      </w:tr>
      <w:tr w:rsidR="00DE3542" w14:paraId="0DD65E8B" w14:textId="77777777" w:rsidTr="00DE3542">
        <w:tblPrEx>
          <w:tblBorders>
            <w:bottom w:val="single" w:sz="6" w:space="0" w:color="auto"/>
          </w:tblBorders>
        </w:tblPrEx>
        <w:trPr>
          <w:jc w:val="center"/>
        </w:trPr>
        <w:tc>
          <w:tcPr>
            <w:tcW w:w="3243" w:type="dxa"/>
            <w:tcBorders>
              <w:top w:val="nil"/>
              <w:left w:val="nil"/>
              <w:bottom w:val="single" w:sz="6" w:space="0" w:color="auto"/>
              <w:right w:val="nil"/>
            </w:tcBorders>
          </w:tcPr>
          <w:p w14:paraId="6C680DB8" w14:textId="77777777" w:rsidR="00DE3542" w:rsidRDefault="00DE3542" w:rsidP="00E86979">
            <w:pPr>
              <w:widowControl w:val="0"/>
              <w:autoSpaceDE w:val="0"/>
              <w:autoSpaceDN w:val="0"/>
              <w:adjustRightInd w:val="0"/>
              <w:rPr>
                <w:lang w:val="en-GB"/>
              </w:rPr>
            </w:pPr>
            <w:r>
              <w:rPr>
                <w:lang w:val="en-GB"/>
              </w:rPr>
              <w:t>R-squared</w:t>
            </w:r>
          </w:p>
        </w:tc>
        <w:tc>
          <w:tcPr>
            <w:tcW w:w="2016" w:type="dxa"/>
            <w:tcBorders>
              <w:top w:val="nil"/>
              <w:left w:val="nil"/>
              <w:bottom w:val="single" w:sz="6" w:space="0" w:color="auto"/>
              <w:right w:val="nil"/>
            </w:tcBorders>
          </w:tcPr>
          <w:p w14:paraId="6EE32A53" w14:textId="77777777" w:rsidR="00DE3542" w:rsidRDefault="00DE3542" w:rsidP="00E86979">
            <w:pPr>
              <w:widowControl w:val="0"/>
              <w:autoSpaceDE w:val="0"/>
              <w:autoSpaceDN w:val="0"/>
              <w:adjustRightInd w:val="0"/>
              <w:jc w:val="center"/>
              <w:rPr>
                <w:lang w:val="en-GB"/>
              </w:rPr>
            </w:pPr>
            <w:r>
              <w:rPr>
                <w:lang w:val="en-GB"/>
              </w:rPr>
              <w:t>0.325</w:t>
            </w:r>
          </w:p>
        </w:tc>
        <w:tc>
          <w:tcPr>
            <w:tcW w:w="2016" w:type="dxa"/>
            <w:tcBorders>
              <w:top w:val="nil"/>
              <w:left w:val="nil"/>
              <w:bottom w:val="single" w:sz="6" w:space="0" w:color="auto"/>
              <w:right w:val="nil"/>
            </w:tcBorders>
          </w:tcPr>
          <w:p w14:paraId="1BDBB44E" w14:textId="77777777" w:rsidR="00DE3542" w:rsidRDefault="00DE3542" w:rsidP="00E86979">
            <w:pPr>
              <w:widowControl w:val="0"/>
              <w:autoSpaceDE w:val="0"/>
              <w:autoSpaceDN w:val="0"/>
              <w:adjustRightInd w:val="0"/>
              <w:jc w:val="center"/>
              <w:rPr>
                <w:lang w:val="en-GB"/>
              </w:rPr>
            </w:pPr>
            <w:r>
              <w:rPr>
                <w:lang w:val="en-GB"/>
              </w:rPr>
              <w:t>0.453</w:t>
            </w:r>
          </w:p>
        </w:tc>
        <w:tc>
          <w:tcPr>
            <w:tcW w:w="2016" w:type="dxa"/>
            <w:tcBorders>
              <w:top w:val="nil"/>
              <w:left w:val="nil"/>
              <w:bottom w:val="single" w:sz="6" w:space="0" w:color="auto"/>
              <w:right w:val="nil"/>
            </w:tcBorders>
          </w:tcPr>
          <w:p w14:paraId="56A0DB71" w14:textId="77777777" w:rsidR="00DE3542" w:rsidRDefault="00DE3542" w:rsidP="00E86979">
            <w:pPr>
              <w:widowControl w:val="0"/>
              <w:autoSpaceDE w:val="0"/>
              <w:autoSpaceDN w:val="0"/>
              <w:adjustRightInd w:val="0"/>
              <w:jc w:val="center"/>
              <w:rPr>
                <w:lang w:val="en-GB"/>
              </w:rPr>
            </w:pPr>
            <w:r>
              <w:rPr>
                <w:lang w:val="en-GB"/>
              </w:rPr>
              <w:t>0.468</w:t>
            </w:r>
          </w:p>
        </w:tc>
        <w:tc>
          <w:tcPr>
            <w:tcW w:w="2016" w:type="dxa"/>
            <w:tcBorders>
              <w:top w:val="nil"/>
              <w:left w:val="nil"/>
              <w:bottom w:val="single" w:sz="6" w:space="0" w:color="auto"/>
              <w:right w:val="nil"/>
            </w:tcBorders>
          </w:tcPr>
          <w:p w14:paraId="740F6659" w14:textId="77777777" w:rsidR="00DE3542" w:rsidRDefault="00DE3542" w:rsidP="00E86979">
            <w:pPr>
              <w:widowControl w:val="0"/>
              <w:autoSpaceDE w:val="0"/>
              <w:autoSpaceDN w:val="0"/>
              <w:adjustRightInd w:val="0"/>
              <w:jc w:val="center"/>
              <w:rPr>
                <w:lang w:val="en-GB"/>
              </w:rPr>
            </w:pPr>
            <w:r>
              <w:rPr>
                <w:lang w:val="en-GB"/>
              </w:rPr>
              <w:t>0.557</w:t>
            </w:r>
          </w:p>
        </w:tc>
      </w:tr>
    </w:tbl>
    <w:p w14:paraId="73F5B7DC" w14:textId="77777777" w:rsidR="00DE3542" w:rsidRDefault="00DE3542" w:rsidP="00DE3542">
      <w:pPr>
        <w:widowControl w:val="0"/>
        <w:autoSpaceDE w:val="0"/>
        <w:autoSpaceDN w:val="0"/>
        <w:adjustRightInd w:val="0"/>
        <w:jc w:val="center"/>
        <w:rPr>
          <w:lang w:val="en-GB"/>
        </w:rPr>
      </w:pPr>
      <w:r>
        <w:rPr>
          <w:lang w:val="en-GB"/>
        </w:rPr>
        <w:t>Robust standard errors in parentheses</w:t>
      </w:r>
    </w:p>
    <w:p w14:paraId="349B6A0F" w14:textId="77777777" w:rsidR="00DE3542" w:rsidRDefault="00DE3542" w:rsidP="00DE3542">
      <w:pPr>
        <w:widowControl w:val="0"/>
        <w:autoSpaceDE w:val="0"/>
        <w:autoSpaceDN w:val="0"/>
        <w:adjustRightInd w:val="0"/>
        <w:jc w:val="center"/>
        <w:rPr>
          <w:lang w:val="en-GB"/>
        </w:rPr>
      </w:pPr>
      <w:r>
        <w:rPr>
          <w:lang w:val="en-GB"/>
        </w:rPr>
        <w:t>*** p&lt;0.01, ** p&lt;0.05, * p&lt;0.1</w:t>
      </w:r>
    </w:p>
    <w:p w14:paraId="09888279" w14:textId="77777777" w:rsidR="00DE3542" w:rsidRDefault="00DE3542" w:rsidP="00890CE6">
      <w:pPr>
        <w:spacing w:line="360" w:lineRule="auto"/>
        <w:jc w:val="both"/>
        <w:rPr>
          <w:rFonts w:asciiTheme="minorHAnsi" w:hAnsiTheme="minorHAnsi" w:cstheme="minorHAnsi"/>
          <w:b/>
          <w:bCs/>
          <w:lang w:val="en-US" w:eastAsia="en-US"/>
        </w:rPr>
      </w:pPr>
    </w:p>
    <w:p w14:paraId="4A05D348" w14:textId="77777777" w:rsidR="00DE3542" w:rsidRDefault="00DE3542" w:rsidP="00890CE6">
      <w:pPr>
        <w:spacing w:line="360" w:lineRule="auto"/>
        <w:jc w:val="both"/>
        <w:rPr>
          <w:rFonts w:asciiTheme="minorHAnsi" w:hAnsiTheme="minorHAnsi" w:cstheme="minorHAnsi"/>
          <w:b/>
          <w:bCs/>
          <w:lang w:val="en-US" w:eastAsia="en-US"/>
        </w:rPr>
      </w:pPr>
    </w:p>
    <w:p w14:paraId="3457FC3F" w14:textId="2C1CE599" w:rsidR="00AC5C2C" w:rsidRPr="002307D6" w:rsidRDefault="002307D6" w:rsidP="00890CE6">
      <w:pPr>
        <w:spacing w:line="360" w:lineRule="auto"/>
        <w:jc w:val="both"/>
        <w:rPr>
          <w:rFonts w:asciiTheme="minorHAnsi" w:hAnsiTheme="minorHAnsi" w:cstheme="minorHAnsi"/>
          <w:b/>
          <w:bCs/>
          <w:lang w:val="en-US" w:eastAsia="en-US"/>
        </w:rPr>
      </w:pPr>
      <w:r w:rsidRPr="002307D6">
        <w:rPr>
          <w:rFonts w:asciiTheme="minorHAnsi" w:hAnsiTheme="minorHAnsi" w:cstheme="minorHAnsi"/>
          <w:b/>
          <w:bCs/>
          <w:lang w:val="en-US" w:eastAsia="en-US"/>
        </w:rPr>
        <w:t xml:space="preserve">Different economic structure proxy </w:t>
      </w:r>
    </w:p>
    <w:p w14:paraId="182AE723" w14:textId="4DC60494" w:rsidR="002307D6" w:rsidRPr="002307D6" w:rsidRDefault="002307D6" w:rsidP="00890CE6">
      <w:pPr>
        <w:spacing w:line="360" w:lineRule="auto"/>
        <w:jc w:val="both"/>
        <w:rPr>
          <w:rFonts w:asciiTheme="minorHAnsi" w:hAnsiTheme="minorHAnsi" w:cstheme="minorHAnsi"/>
          <w:lang w:val="en-US" w:eastAsia="en-US"/>
        </w:rPr>
      </w:pPr>
      <w:r w:rsidRPr="002307D6">
        <w:rPr>
          <w:rFonts w:asciiTheme="minorHAnsi" w:hAnsiTheme="minorHAnsi" w:cstheme="minorHAnsi"/>
          <w:lang w:val="en-US" w:eastAsia="en-US"/>
        </w:rPr>
        <w:t xml:space="preserve">Table </w:t>
      </w:r>
      <w:r w:rsidR="00476ADE">
        <w:rPr>
          <w:rFonts w:asciiTheme="minorHAnsi" w:hAnsiTheme="minorHAnsi" w:cstheme="minorHAnsi"/>
          <w:lang w:val="en-US" w:eastAsia="en-US"/>
        </w:rPr>
        <w:t xml:space="preserve">7 shows the results for the PPML estimation with the different RCA measures as proxies for economic structure. </w:t>
      </w:r>
      <w:r w:rsidR="0048229E">
        <w:rPr>
          <w:rFonts w:asciiTheme="minorHAnsi" w:hAnsiTheme="minorHAnsi" w:cstheme="minorHAnsi"/>
          <w:lang w:val="en-US" w:eastAsia="en-US"/>
        </w:rPr>
        <w:t xml:space="preserve">Most of the interaction variables show no significance in the preferred models 25 and 26. </w:t>
      </w:r>
      <w:r w:rsidR="004005D5">
        <w:rPr>
          <w:rFonts w:asciiTheme="minorHAnsi" w:hAnsiTheme="minorHAnsi" w:cstheme="minorHAnsi"/>
          <w:lang w:val="en-US" w:eastAsia="en-US"/>
        </w:rPr>
        <w:t xml:space="preserve">Indicating that either </w:t>
      </w:r>
      <w:r w:rsidR="000276D1">
        <w:rPr>
          <w:rFonts w:asciiTheme="minorHAnsi" w:hAnsiTheme="minorHAnsi" w:cstheme="minorHAnsi"/>
          <w:lang w:val="en-US" w:eastAsia="en-US"/>
        </w:rPr>
        <w:t xml:space="preserve">economic structure does not play an important role in the effects of the host country tax rates or that RCA is not the best measure to proxy for the economic structure in this case. </w:t>
      </w:r>
    </w:p>
    <w:p w14:paraId="1C1194BA" w14:textId="77777777" w:rsidR="002307D6" w:rsidRDefault="002307D6" w:rsidP="00890CE6">
      <w:pPr>
        <w:spacing w:line="360" w:lineRule="auto"/>
        <w:jc w:val="both"/>
        <w:rPr>
          <w:rFonts w:asciiTheme="minorHAnsi" w:hAnsiTheme="minorHAnsi" w:cstheme="minorHAnsi"/>
          <w:b/>
          <w:bCs/>
          <w:lang w:val="en-US" w:eastAsia="en-US"/>
        </w:rPr>
      </w:pPr>
    </w:p>
    <w:p w14:paraId="5A2E4823" w14:textId="359479CE" w:rsidR="006037C8" w:rsidRPr="006037C8" w:rsidRDefault="007351B6" w:rsidP="00890CE6">
      <w:pPr>
        <w:spacing w:line="360" w:lineRule="auto"/>
        <w:jc w:val="both"/>
        <w:rPr>
          <w:rFonts w:asciiTheme="minorHAnsi" w:hAnsiTheme="minorHAnsi" w:cstheme="minorHAnsi"/>
          <w:b/>
          <w:bCs/>
          <w:lang w:val="en-US" w:eastAsia="en-US"/>
        </w:rPr>
      </w:pPr>
      <w:r>
        <w:rPr>
          <w:rFonts w:asciiTheme="minorHAnsi" w:hAnsiTheme="minorHAnsi" w:cstheme="minorHAnsi"/>
          <w:b/>
          <w:bCs/>
          <w:lang w:val="en-US" w:eastAsia="en-US"/>
        </w:rPr>
        <w:t>Unilateral robustness</w:t>
      </w:r>
    </w:p>
    <w:p w14:paraId="278D431E" w14:textId="54544EA3" w:rsidR="008706E9" w:rsidRPr="000946CE" w:rsidRDefault="00971D9A" w:rsidP="00890CE6">
      <w:pPr>
        <w:spacing w:line="360" w:lineRule="auto"/>
        <w:jc w:val="both"/>
        <w:rPr>
          <w:rFonts w:asciiTheme="minorHAnsi" w:hAnsiTheme="minorHAnsi" w:cstheme="minorHAnsi"/>
          <w:lang w:val="en-US" w:eastAsia="en-US"/>
        </w:rPr>
      </w:pPr>
      <w:r w:rsidRPr="000946CE">
        <w:rPr>
          <w:rFonts w:asciiTheme="minorHAnsi" w:hAnsiTheme="minorHAnsi" w:cstheme="minorHAnsi"/>
          <w:lang w:val="en-US" w:eastAsia="en-US"/>
        </w:rPr>
        <w:t xml:space="preserve">Table </w:t>
      </w:r>
      <w:r w:rsidR="002307D6">
        <w:rPr>
          <w:rFonts w:asciiTheme="minorHAnsi" w:hAnsiTheme="minorHAnsi" w:cstheme="minorHAnsi"/>
          <w:lang w:val="en-US" w:eastAsia="en-US"/>
        </w:rPr>
        <w:t>8</w:t>
      </w:r>
      <w:r w:rsidR="001363EC" w:rsidRPr="000946CE">
        <w:rPr>
          <w:rFonts w:asciiTheme="minorHAnsi" w:hAnsiTheme="minorHAnsi" w:cstheme="minorHAnsi"/>
          <w:lang w:val="en-US" w:eastAsia="en-US"/>
        </w:rPr>
        <w:t xml:space="preserve"> show</w:t>
      </w:r>
      <w:r w:rsidR="00D5782D" w:rsidRPr="000946CE">
        <w:rPr>
          <w:rFonts w:asciiTheme="minorHAnsi" w:hAnsiTheme="minorHAnsi" w:cstheme="minorHAnsi"/>
          <w:lang w:val="en-US" w:eastAsia="en-US"/>
        </w:rPr>
        <w:t>s</w:t>
      </w:r>
      <w:r w:rsidR="001363EC" w:rsidRPr="000946CE">
        <w:rPr>
          <w:rFonts w:asciiTheme="minorHAnsi" w:hAnsiTheme="minorHAnsi" w:cstheme="minorHAnsi"/>
          <w:lang w:val="en-US" w:eastAsia="en-US"/>
        </w:rPr>
        <w:t xml:space="preserve"> the result of the </w:t>
      </w:r>
      <w:r w:rsidR="005338DA">
        <w:rPr>
          <w:rFonts w:asciiTheme="minorHAnsi" w:hAnsiTheme="minorHAnsi" w:cstheme="minorHAnsi"/>
          <w:lang w:val="en-US" w:eastAsia="en-US"/>
        </w:rPr>
        <w:t xml:space="preserve">first </w:t>
      </w:r>
      <w:r w:rsidR="00C35ACA">
        <w:rPr>
          <w:rFonts w:asciiTheme="minorHAnsi" w:hAnsiTheme="minorHAnsi" w:cstheme="minorHAnsi"/>
          <w:lang w:val="en-US" w:eastAsia="en-US"/>
        </w:rPr>
        <w:t>robustness</w:t>
      </w:r>
      <w:r w:rsidR="005338DA">
        <w:rPr>
          <w:rFonts w:asciiTheme="minorHAnsi" w:hAnsiTheme="minorHAnsi" w:cstheme="minorHAnsi"/>
          <w:lang w:val="en-US" w:eastAsia="en-US"/>
        </w:rPr>
        <w:t xml:space="preserve"> check, a </w:t>
      </w:r>
      <w:r w:rsidR="00C35ACA">
        <w:rPr>
          <w:rFonts w:asciiTheme="minorHAnsi" w:hAnsiTheme="minorHAnsi" w:cstheme="minorHAnsi"/>
          <w:lang w:val="en-US" w:eastAsia="en-US"/>
        </w:rPr>
        <w:t xml:space="preserve">unilateral model with the interaction </w:t>
      </w:r>
      <w:r w:rsidR="00E26A51">
        <w:rPr>
          <w:rFonts w:asciiTheme="minorHAnsi" w:hAnsiTheme="minorHAnsi" w:cstheme="minorHAnsi"/>
          <w:lang w:val="en-US" w:eastAsia="en-US"/>
        </w:rPr>
        <w:t xml:space="preserve">variable </w:t>
      </w:r>
      <w:r w:rsidR="00512F36" w:rsidRPr="000946CE">
        <w:rPr>
          <w:rFonts w:asciiTheme="minorHAnsi" w:hAnsiTheme="minorHAnsi" w:cstheme="minorHAnsi"/>
          <w:lang w:val="en-US" w:eastAsia="en-US"/>
        </w:rPr>
        <w:t>c</w:t>
      </w:r>
      <w:r w:rsidR="001363EC" w:rsidRPr="000946CE">
        <w:rPr>
          <w:rFonts w:asciiTheme="minorHAnsi" w:hAnsiTheme="minorHAnsi" w:cstheme="minorHAnsi"/>
          <w:lang w:val="en-US" w:eastAsia="en-US"/>
        </w:rPr>
        <w:t xml:space="preserve">apital intensity. </w:t>
      </w:r>
      <w:r w:rsidR="005216A0" w:rsidRPr="000946CE">
        <w:rPr>
          <w:rFonts w:asciiTheme="minorHAnsi" w:hAnsiTheme="minorHAnsi" w:cstheme="minorHAnsi"/>
          <w:lang w:val="en-US" w:eastAsia="en-US"/>
        </w:rPr>
        <w:t>Looking at the R-</w:t>
      </w:r>
      <w:r w:rsidR="00513A76" w:rsidRPr="000946CE">
        <w:rPr>
          <w:rFonts w:asciiTheme="minorHAnsi" w:hAnsiTheme="minorHAnsi" w:cstheme="minorHAnsi"/>
          <w:lang w:val="en-US" w:eastAsia="en-US"/>
        </w:rPr>
        <w:t>squared</w:t>
      </w:r>
      <w:r w:rsidR="00046FB1" w:rsidRPr="000946CE">
        <w:rPr>
          <w:rFonts w:asciiTheme="minorHAnsi" w:hAnsiTheme="minorHAnsi" w:cstheme="minorHAnsi"/>
          <w:lang w:val="en-US" w:eastAsia="en-US"/>
        </w:rPr>
        <w:t xml:space="preserve"> for the OLS regressions</w:t>
      </w:r>
      <w:r w:rsidR="005216A0" w:rsidRPr="000946CE">
        <w:rPr>
          <w:rFonts w:asciiTheme="minorHAnsi" w:hAnsiTheme="minorHAnsi" w:cstheme="minorHAnsi"/>
          <w:lang w:val="en-US" w:eastAsia="en-US"/>
        </w:rPr>
        <w:t xml:space="preserve">, these are </w:t>
      </w:r>
      <w:r w:rsidR="00046FB1" w:rsidRPr="000946CE">
        <w:rPr>
          <w:rFonts w:asciiTheme="minorHAnsi" w:hAnsiTheme="minorHAnsi" w:cstheme="minorHAnsi"/>
          <w:lang w:val="en-US" w:eastAsia="en-US"/>
        </w:rPr>
        <w:t>quite</w:t>
      </w:r>
      <w:r w:rsidR="005216A0" w:rsidRPr="000946CE">
        <w:rPr>
          <w:rFonts w:asciiTheme="minorHAnsi" w:hAnsiTheme="minorHAnsi" w:cstheme="minorHAnsi"/>
          <w:lang w:val="en-US" w:eastAsia="en-US"/>
        </w:rPr>
        <w:t xml:space="preserve"> low for all. Thus, the</w:t>
      </w:r>
      <w:r w:rsidR="00046FB1" w:rsidRPr="000946CE">
        <w:rPr>
          <w:rFonts w:asciiTheme="minorHAnsi" w:hAnsiTheme="minorHAnsi" w:cstheme="minorHAnsi"/>
          <w:lang w:val="en-US" w:eastAsia="en-US"/>
        </w:rPr>
        <w:t>se</w:t>
      </w:r>
      <w:r w:rsidR="005216A0" w:rsidRPr="000946CE">
        <w:rPr>
          <w:rFonts w:asciiTheme="minorHAnsi" w:hAnsiTheme="minorHAnsi" w:cstheme="minorHAnsi"/>
          <w:lang w:val="en-US" w:eastAsia="en-US"/>
        </w:rPr>
        <w:t xml:space="preserve"> model</w:t>
      </w:r>
      <w:r w:rsidR="007949CE">
        <w:rPr>
          <w:rFonts w:asciiTheme="minorHAnsi" w:hAnsiTheme="minorHAnsi" w:cstheme="minorHAnsi"/>
          <w:lang w:val="en-US" w:eastAsia="en-US"/>
        </w:rPr>
        <w:t>s</w:t>
      </w:r>
      <w:r w:rsidR="005216A0" w:rsidRPr="000946CE">
        <w:rPr>
          <w:rFonts w:asciiTheme="minorHAnsi" w:hAnsiTheme="minorHAnsi" w:cstheme="minorHAnsi"/>
          <w:lang w:val="en-US" w:eastAsia="en-US"/>
        </w:rPr>
        <w:t xml:space="preserve"> do not explain a great deal of the variance</w:t>
      </w:r>
      <w:r w:rsidR="00513A76" w:rsidRPr="000946CE">
        <w:rPr>
          <w:rFonts w:asciiTheme="minorHAnsi" w:hAnsiTheme="minorHAnsi" w:cstheme="minorHAnsi"/>
          <w:lang w:val="en-US" w:eastAsia="en-US"/>
        </w:rPr>
        <w:t xml:space="preserve"> in the dependent variable.</w:t>
      </w:r>
      <w:r w:rsidR="00046FB1" w:rsidRPr="000946CE">
        <w:rPr>
          <w:rFonts w:asciiTheme="minorHAnsi" w:hAnsiTheme="minorHAnsi" w:cstheme="minorHAnsi"/>
          <w:lang w:val="en-US" w:eastAsia="en-US"/>
        </w:rPr>
        <w:t xml:space="preserve"> The R-squared of the PPML regression is much greater, suggesting that </w:t>
      </w:r>
      <w:r w:rsidR="006A2CA7" w:rsidRPr="000946CE">
        <w:rPr>
          <w:rFonts w:asciiTheme="minorHAnsi" w:hAnsiTheme="minorHAnsi" w:cstheme="minorHAnsi"/>
          <w:lang w:val="en-US" w:eastAsia="en-US"/>
        </w:rPr>
        <w:t>the PPML estimator is</w:t>
      </w:r>
      <w:r w:rsidR="00F23B8F" w:rsidRPr="000946CE">
        <w:rPr>
          <w:rFonts w:asciiTheme="minorHAnsi" w:hAnsiTheme="minorHAnsi" w:cstheme="minorHAnsi"/>
          <w:lang w:val="en-US" w:eastAsia="en-US"/>
        </w:rPr>
        <w:t xml:space="preserve"> indeed</w:t>
      </w:r>
      <w:r w:rsidR="006A2CA7" w:rsidRPr="000946CE">
        <w:rPr>
          <w:rFonts w:asciiTheme="minorHAnsi" w:hAnsiTheme="minorHAnsi" w:cstheme="minorHAnsi"/>
          <w:lang w:val="en-US" w:eastAsia="en-US"/>
        </w:rPr>
        <w:t xml:space="preserve"> the better fit. </w:t>
      </w:r>
      <w:r w:rsidR="006A2CA7" w:rsidRPr="000946CE">
        <w:rPr>
          <w:rFonts w:asciiTheme="minorHAnsi" w:hAnsiTheme="minorHAnsi" w:cstheme="minorHAnsi"/>
          <w:lang w:val="en-US" w:eastAsia="en-US"/>
        </w:rPr>
        <w:tab/>
      </w:r>
      <w:r w:rsidR="006A2CA7" w:rsidRPr="000946CE">
        <w:rPr>
          <w:rFonts w:asciiTheme="minorHAnsi" w:hAnsiTheme="minorHAnsi" w:cstheme="minorHAnsi"/>
          <w:lang w:val="en-US" w:eastAsia="en-US"/>
        </w:rPr>
        <w:tab/>
      </w:r>
      <w:r w:rsidR="005338DA">
        <w:rPr>
          <w:rFonts w:asciiTheme="minorHAnsi" w:hAnsiTheme="minorHAnsi" w:cstheme="minorHAnsi"/>
          <w:lang w:val="en-US" w:eastAsia="en-US"/>
        </w:rPr>
        <w:tab/>
      </w:r>
      <w:r w:rsidR="005338DA">
        <w:rPr>
          <w:rFonts w:asciiTheme="minorHAnsi" w:hAnsiTheme="minorHAnsi" w:cstheme="minorHAnsi"/>
          <w:lang w:val="en-US" w:eastAsia="en-US"/>
        </w:rPr>
        <w:tab/>
      </w:r>
      <w:r w:rsidR="005338DA">
        <w:rPr>
          <w:rFonts w:asciiTheme="minorHAnsi" w:hAnsiTheme="minorHAnsi" w:cstheme="minorHAnsi"/>
          <w:lang w:val="en-US" w:eastAsia="en-US"/>
        </w:rPr>
        <w:tab/>
      </w:r>
      <w:r w:rsidR="005338DA">
        <w:rPr>
          <w:rFonts w:asciiTheme="minorHAnsi" w:hAnsiTheme="minorHAnsi" w:cstheme="minorHAnsi"/>
          <w:lang w:val="en-US" w:eastAsia="en-US"/>
        </w:rPr>
        <w:tab/>
      </w:r>
      <w:r w:rsidR="00E26A51">
        <w:rPr>
          <w:rFonts w:asciiTheme="minorHAnsi" w:hAnsiTheme="minorHAnsi" w:cstheme="minorHAnsi"/>
          <w:lang w:val="en-US" w:eastAsia="en-US"/>
        </w:rPr>
        <w:tab/>
      </w:r>
      <w:r w:rsidR="005338DA">
        <w:rPr>
          <w:rFonts w:asciiTheme="minorHAnsi" w:hAnsiTheme="minorHAnsi" w:cstheme="minorHAnsi"/>
          <w:lang w:val="en-US" w:eastAsia="en-US"/>
        </w:rPr>
        <w:tab/>
      </w:r>
      <w:r w:rsidR="005338DA">
        <w:rPr>
          <w:rFonts w:asciiTheme="minorHAnsi" w:hAnsiTheme="minorHAnsi" w:cstheme="minorHAnsi"/>
          <w:lang w:val="en-US" w:eastAsia="en-US"/>
        </w:rPr>
        <w:tab/>
      </w:r>
      <w:r w:rsidR="005338DA">
        <w:rPr>
          <w:rFonts w:asciiTheme="minorHAnsi" w:hAnsiTheme="minorHAnsi" w:cstheme="minorHAnsi"/>
          <w:lang w:val="en-US" w:eastAsia="en-US"/>
        </w:rPr>
        <w:tab/>
      </w:r>
      <w:r w:rsidR="005338DA">
        <w:rPr>
          <w:rFonts w:asciiTheme="minorHAnsi" w:hAnsiTheme="minorHAnsi" w:cstheme="minorHAnsi"/>
          <w:lang w:val="en-US" w:eastAsia="en-US"/>
        </w:rPr>
        <w:tab/>
      </w:r>
      <w:r w:rsidR="005338DA">
        <w:rPr>
          <w:rFonts w:asciiTheme="minorHAnsi" w:hAnsiTheme="minorHAnsi" w:cstheme="minorHAnsi"/>
          <w:lang w:val="en-US" w:eastAsia="en-US"/>
        </w:rPr>
        <w:tab/>
      </w:r>
      <w:r w:rsidR="006A2CA7" w:rsidRPr="000946CE">
        <w:rPr>
          <w:rFonts w:asciiTheme="minorHAnsi" w:hAnsiTheme="minorHAnsi" w:cstheme="minorHAnsi"/>
          <w:lang w:val="en-US" w:eastAsia="en-US"/>
        </w:rPr>
        <w:t>T</w:t>
      </w:r>
      <w:r w:rsidR="008D64D1" w:rsidRPr="000946CE">
        <w:rPr>
          <w:rFonts w:asciiTheme="minorHAnsi" w:hAnsiTheme="minorHAnsi" w:cstheme="minorHAnsi"/>
          <w:lang w:val="en-US" w:eastAsia="en-US"/>
        </w:rPr>
        <w:t>he corporate tax rate</w:t>
      </w:r>
      <w:r w:rsidR="00C35ACA">
        <w:rPr>
          <w:rFonts w:asciiTheme="minorHAnsi" w:hAnsiTheme="minorHAnsi" w:cstheme="minorHAnsi"/>
          <w:lang w:val="en-US" w:eastAsia="en-US"/>
        </w:rPr>
        <w:t xml:space="preserve"> coefficient</w:t>
      </w:r>
      <w:r w:rsidR="008D64D1" w:rsidRPr="000946CE">
        <w:rPr>
          <w:rFonts w:asciiTheme="minorHAnsi" w:hAnsiTheme="minorHAnsi" w:cstheme="minorHAnsi"/>
          <w:lang w:val="en-US" w:eastAsia="en-US"/>
        </w:rPr>
        <w:t xml:space="preserve"> </w:t>
      </w:r>
      <w:r w:rsidR="00C35ACA">
        <w:rPr>
          <w:rFonts w:asciiTheme="minorHAnsi" w:hAnsiTheme="minorHAnsi" w:cstheme="minorHAnsi"/>
          <w:lang w:val="en-US" w:eastAsia="en-US"/>
        </w:rPr>
        <w:t>shows</w:t>
      </w:r>
      <w:r w:rsidR="008D64D1" w:rsidRPr="000946CE">
        <w:rPr>
          <w:rFonts w:asciiTheme="minorHAnsi" w:hAnsiTheme="minorHAnsi" w:cstheme="minorHAnsi"/>
          <w:lang w:val="en-US" w:eastAsia="en-US"/>
        </w:rPr>
        <w:t xml:space="preserve"> a small positive </w:t>
      </w:r>
      <w:r w:rsidR="00E16CCE" w:rsidRPr="000946CE">
        <w:rPr>
          <w:rFonts w:asciiTheme="minorHAnsi" w:hAnsiTheme="minorHAnsi" w:cstheme="minorHAnsi"/>
          <w:lang w:val="en-US" w:eastAsia="en-US"/>
        </w:rPr>
        <w:t>relation but</w:t>
      </w:r>
      <w:r w:rsidR="008D64D1" w:rsidRPr="000946CE">
        <w:rPr>
          <w:rFonts w:asciiTheme="minorHAnsi" w:hAnsiTheme="minorHAnsi" w:cstheme="minorHAnsi"/>
          <w:lang w:val="en-US" w:eastAsia="en-US"/>
        </w:rPr>
        <w:t xml:space="preserve"> is unsignificant in all models</w:t>
      </w:r>
      <w:r w:rsidR="00F23B8F" w:rsidRPr="000946CE">
        <w:rPr>
          <w:rFonts w:asciiTheme="minorHAnsi" w:hAnsiTheme="minorHAnsi" w:cstheme="minorHAnsi"/>
          <w:lang w:val="en-US" w:eastAsia="en-US"/>
        </w:rPr>
        <w:t xml:space="preserve"> apart from 2</w:t>
      </w:r>
      <w:r w:rsidR="00DE3542">
        <w:rPr>
          <w:rFonts w:asciiTheme="minorHAnsi" w:hAnsiTheme="minorHAnsi" w:cstheme="minorHAnsi"/>
          <w:lang w:val="en-US" w:eastAsia="en-US"/>
        </w:rPr>
        <w:t>8</w:t>
      </w:r>
      <w:r w:rsidR="008D64D1" w:rsidRPr="000946CE">
        <w:rPr>
          <w:rFonts w:asciiTheme="minorHAnsi" w:hAnsiTheme="minorHAnsi" w:cstheme="minorHAnsi"/>
          <w:lang w:val="en-US" w:eastAsia="en-US"/>
        </w:rPr>
        <w:t xml:space="preserve">. </w:t>
      </w:r>
      <w:r w:rsidR="00513A76" w:rsidRPr="000946CE">
        <w:rPr>
          <w:rFonts w:asciiTheme="minorHAnsi" w:hAnsiTheme="minorHAnsi" w:cstheme="minorHAnsi"/>
          <w:lang w:val="en-US" w:eastAsia="en-US"/>
        </w:rPr>
        <w:t xml:space="preserve">Lnki is highly significant in all models. The relationship is negative and ranges from -3.428 to -1.715. This </w:t>
      </w:r>
      <w:r w:rsidR="000276D1">
        <w:rPr>
          <w:rFonts w:asciiTheme="minorHAnsi" w:hAnsiTheme="minorHAnsi" w:cstheme="minorHAnsi"/>
          <w:lang w:val="en-US" w:eastAsia="en-US"/>
        </w:rPr>
        <w:t>suggests</w:t>
      </w:r>
      <w:r w:rsidR="00513A76" w:rsidRPr="000946CE">
        <w:rPr>
          <w:rFonts w:asciiTheme="minorHAnsi" w:hAnsiTheme="minorHAnsi" w:cstheme="minorHAnsi"/>
          <w:lang w:val="en-US" w:eastAsia="en-US"/>
        </w:rPr>
        <w:t xml:space="preserve"> that when the </w:t>
      </w:r>
      <w:r w:rsidR="005D1C3C" w:rsidRPr="000946CE">
        <w:rPr>
          <w:rFonts w:asciiTheme="minorHAnsi" w:hAnsiTheme="minorHAnsi" w:cstheme="minorHAnsi"/>
          <w:lang w:val="en-US" w:eastAsia="en-US"/>
        </w:rPr>
        <w:t>ca</w:t>
      </w:r>
      <w:r w:rsidR="00513A76" w:rsidRPr="000946CE">
        <w:rPr>
          <w:rFonts w:asciiTheme="minorHAnsi" w:hAnsiTheme="minorHAnsi" w:cstheme="minorHAnsi"/>
          <w:lang w:val="en-US" w:eastAsia="en-US"/>
        </w:rPr>
        <w:t xml:space="preserve">pital </w:t>
      </w:r>
      <w:r w:rsidR="00E8037C" w:rsidRPr="000946CE">
        <w:rPr>
          <w:rFonts w:asciiTheme="minorHAnsi" w:hAnsiTheme="minorHAnsi" w:cstheme="minorHAnsi"/>
          <w:lang w:val="en-US" w:eastAsia="en-US"/>
        </w:rPr>
        <w:t xml:space="preserve">intensity becomes greater, the FDI inflow becomes </w:t>
      </w:r>
      <w:r w:rsidR="0003132E" w:rsidRPr="000946CE">
        <w:rPr>
          <w:rFonts w:asciiTheme="minorHAnsi" w:hAnsiTheme="minorHAnsi" w:cstheme="minorHAnsi"/>
          <w:lang w:val="en-US" w:eastAsia="en-US"/>
        </w:rPr>
        <w:t>smaller</w:t>
      </w:r>
      <w:r w:rsidR="00E8037C" w:rsidRPr="000946CE">
        <w:rPr>
          <w:rFonts w:asciiTheme="minorHAnsi" w:hAnsiTheme="minorHAnsi" w:cstheme="minorHAnsi"/>
          <w:lang w:val="en-US" w:eastAsia="en-US"/>
        </w:rPr>
        <w:t xml:space="preserve">. </w:t>
      </w:r>
      <w:r w:rsidR="005D1C3C" w:rsidRPr="000946CE">
        <w:rPr>
          <w:rFonts w:asciiTheme="minorHAnsi" w:hAnsiTheme="minorHAnsi" w:cstheme="minorHAnsi"/>
          <w:lang w:val="en-US" w:eastAsia="en-US"/>
        </w:rPr>
        <w:t>This</w:t>
      </w:r>
      <w:r w:rsidR="000276D1">
        <w:rPr>
          <w:rFonts w:asciiTheme="minorHAnsi" w:hAnsiTheme="minorHAnsi" w:cstheme="minorHAnsi"/>
          <w:lang w:val="en-US" w:eastAsia="en-US"/>
        </w:rPr>
        <w:t xml:space="preserve"> means</w:t>
      </w:r>
      <w:r w:rsidR="005D1C3C" w:rsidRPr="000946CE">
        <w:rPr>
          <w:rFonts w:asciiTheme="minorHAnsi" w:hAnsiTheme="minorHAnsi" w:cstheme="minorHAnsi"/>
          <w:lang w:val="en-US" w:eastAsia="en-US"/>
        </w:rPr>
        <w:t xml:space="preserve"> </w:t>
      </w:r>
      <w:r w:rsidR="00B428AF" w:rsidRPr="000946CE">
        <w:rPr>
          <w:rFonts w:asciiTheme="minorHAnsi" w:hAnsiTheme="minorHAnsi" w:cstheme="minorHAnsi"/>
          <w:lang w:val="en-US" w:eastAsia="en-US"/>
        </w:rPr>
        <w:t xml:space="preserve"> that when productivity increases or production becomes more capital intensive, FDI inflows go down</w:t>
      </w:r>
      <w:r w:rsidR="000276D1">
        <w:rPr>
          <w:rFonts w:asciiTheme="minorHAnsi" w:hAnsiTheme="minorHAnsi" w:cstheme="minorHAnsi"/>
          <w:lang w:val="en-US" w:eastAsia="en-US"/>
        </w:rPr>
        <w:t xml:space="preserve">. These results hint </w:t>
      </w:r>
      <w:r w:rsidR="00B428AF" w:rsidRPr="000946CE">
        <w:rPr>
          <w:rFonts w:asciiTheme="minorHAnsi" w:hAnsiTheme="minorHAnsi" w:cstheme="minorHAnsi"/>
          <w:lang w:val="en-US" w:eastAsia="en-US"/>
        </w:rPr>
        <w:t>th</w:t>
      </w:r>
      <w:r w:rsidR="00A43BD4" w:rsidRPr="000946CE">
        <w:rPr>
          <w:rFonts w:asciiTheme="minorHAnsi" w:hAnsiTheme="minorHAnsi" w:cstheme="minorHAnsi"/>
          <w:lang w:val="en-US" w:eastAsia="en-US"/>
        </w:rPr>
        <w:t>at</w:t>
      </w:r>
      <w:r w:rsidR="00655ADD">
        <w:rPr>
          <w:rFonts w:asciiTheme="minorHAnsi" w:hAnsiTheme="minorHAnsi" w:cstheme="minorHAnsi"/>
          <w:lang w:val="en-US" w:eastAsia="en-US"/>
        </w:rPr>
        <w:t xml:space="preserve"> </w:t>
      </w:r>
      <w:r w:rsidR="00A43BD4" w:rsidRPr="000946CE">
        <w:rPr>
          <w:rFonts w:asciiTheme="minorHAnsi" w:hAnsiTheme="minorHAnsi" w:cstheme="minorHAnsi"/>
          <w:lang w:val="en-US" w:eastAsia="en-US"/>
        </w:rPr>
        <w:t>countries already rich in capital</w:t>
      </w:r>
      <w:r w:rsidR="00890CE6" w:rsidRPr="000946CE">
        <w:rPr>
          <w:rFonts w:asciiTheme="minorHAnsi" w:hAnsiTheme="minorHAnsi" w:cstheme="minorHAnsi"/>
          <w:lang w:val="en-US" w:eastAsia="en-US"/>
        </w:rPr>
        <w:t xml:space="preserve">, </w:t>
      </w:r>
      <w:r w:rsidR="00A43BD4" w:rsidRPr="000946CE">
        <w:rPr>
          <w:rFonts w:asciiTheme="minorHAnsi" w:hAnsiTheme="minorHAnsi" w:cstheme="minorHAnsi"/>
          <w:lang w:val="en-US" w:eastAsia="en-US"/>
        </w:rPr>
        <w:t xml:space="preserve">are less attractive for FDI. </w:t>
      </w:r>
      <w:r w:rsidR="004044A5">
        <w:rPr>
          <w:rFonts w:asciiTheme="minorHAnsi" w:hAnsiTheme="minorHAnsi" w:cstheme="minorHAnsi"/>
          <w:lang w:val="en-US" w:eastAsia="en-US"/>
        </w:rPr>
        <w:t xml:space="preserve">  </w:t>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r>
      <w:r w:rsidR="00890CE6" w:rsidRPr="000946CE">
        <w:rPr>
          <w:rFonts w:asciiTheme="minorHAnsi" w:hAnsiTheme="minorHAnsi" w:cstheme="minorHAnsi"/>
          <w:lang w:val="en-US" w:eastAsia="en-US"/>
        </w:rPr>
        <w:tab/>
        <w:t xml:space="preserve">The interaction terms show different results. The labor tax rate * ki shows mainly negative relations, but all are insignificant. This indicate that the capital intensity has no real influence on labor tax effects on FDI. In contrast, the interaction term corporate tax rate * ki shows significance </w:t>
      </w:r>
      <w:r w:rsidR="0027510D" w:rsidRPr="000946CE">
        <w:rPr>
          <w:rFonts w:asciiTheme="minorHAnsi" w:hAnsiTheme="minorHAnsi" w:cstheme="minorHAnsi"/>
          <w:lang w:val="en-US" w:eastAsia="en-US"/>
        </w:rPr>
        <w:t xml:space="preserve">in multiple models, however the relationship is not constant in all significant models. </w:t>
      </w:r>
      <w:r w:rsidR="00301819" w:rsidRPr="000946CE">
        <w:rPr>
          <w:rFonts w:asciiTheme="minorHAnsi" w:hAnsiTheme="minorHAnsi" w:cstheme="minorHAnsi"/>
          <w:lang w:val="en-US" w:eastAsia="en-US"/>
        </w:rPr>
        <w:t xml:space="preserve">The results indicate in two models a positive result and in one model a negative relation. </w:t>
      </w:r>
      <w:r w:rsidR="008706E9" w:rsidRPr="000946CE">
        <w:rPr>
          <w:rFonts w:asciiTheme="minorHAnsi" w:hAnsiTheme="minorHAnsi" w:cstheme="minorHAnsi"/>
          <w:lang w:val="en-US" w:eastAsia="en-US"/>
        </w:rPr>
        <w:t xml:space="preserve">The control variables are also not consistently significant. </w:t>
      </w:r>
      <w:r w:rsidR="00D60F5B" w:rsidRPr="000946CE">
        <w:rPr>
          <w:rFonts w:asciiTheme="minorHAnsi" w:hAnsiTheme="minorHAnsi" w:cstheme="minorHAnsi"/>
          <w:lang w:val="en-US" w:eastAsia="en-US"/>
        </w:rPr>
        <w:t>Trade openness</w:t>
      </w:r>
      <w:r w:rsidR="008438D0" w:rsidRPr="000946CE">
        <w:rPr>
          <w:rFonts w:asciiTheme="minorHAnsi" w:hAnsiTheme="minorHAnsi" w:cstheme="minorHAnsi"/>
          <w:lang w:val="en-US" w:eastAsia="en-US"/>
        </w:rPr>
        <w:t xml:space="preserve"> consistently has a </w:t>
      </w:r>
      <w:r w:rsidR="00D60F5B" w:rsidRPr="000946CE">
        <w:rPr>
          <w:rFonts w:asciiTheme="minorHAnsi" w:hAnsiTheme="minorHAnsi" w:cstheme="minorHAnsi"/>
          <w:lang w:val="en-US" w:eastAsia="en-US"/>
        </w:rPr>
        <w:t xml:space="preserve">positive relation, indicating that a higher trade openness leads to more FDI inflows. This is to be expected. The significance differs however across models. </w:t>
      </w:r>
    </w:p>
    <w:p w14:paraId="579AA61B" w14:textId="182E17A2" w:rsidR="00421FB8" w:rsidRPr="000946CE" w:rsidRDefault="005D3E8E" w:rsidP="001A1853">
      <w:pPr>
        <w:spacing w:line="360" w:lineRule="auto"/>
        <w:ind w:firstLine="720"/>
        <w:jc w:val="both"/>
        <w:rPr>
          <w:rFonts w:asciiTheme="minorHAnsi" w:hAnsiTheme="minorHAnsi" w:cstheme="minorHAnsi"/>
          <w:lang w:val="en-US" w:eastAsia="en-US"/>
        </w:rPr>
      </w:pPr>
      <w:r w:rsidRPr="000946CE">
        <w:rPr>
          <w:rFonts w:asciiTheme="minorHAnsi" w:hAnsiTheme="minorHAnsi" w:cstheme="minorHAnsi"/>
          <w:lang w:val="en-US" w:eastAsia="en-US"/>
        </w:rPr>
        <w:t>The</w:t>
      </w:r>
      <w:r w:rsidR="001224BD" w:rsidRPr="000946CE">
        <w:rPr>
          <w:rFonts w:asciiTheme="minorHAnsi" w:hAnsiTheme="minorHAnsi" w:cstheme="minorHAnsi"/>
          <w:lang w:val="en-US" w:eastAsia="en-US"/>
        </w:rPr>
        <w:t xml:space="preserve"> exchange rate do</w:t>
      </w:r>
      <w:r w:rsidRPr="000946CE">
        <w:rPr>
          <w:rFonts w:asciiTheme="minorHAnsi" w:hAnsiTheme="minorHAnsi" w:cstheme="minorHAnsi"/>
          <w:lang w:val="en-US" w:eastAsia="en-US"/>
        </w:rPr>
        <w:t>es</w:t>
      </w:r>
      <w:r w:rsidR="001224BD" w:rsidRPr="000946CE">
        <w:rPr>
          <w:rFonts w:asciiTheme="minorHAnsi" w:hAnsiTheme="minorHAnsi" w:cstheme="minorHAnsi"/>
          <w:lang w:val="en-US" w:eastAsia="en-US"/>
        </w:rPr>
        <w:t xml:space="preserve"> not show consistent estimations</w:t>
      </w:r>
      <w:r w:rsidR="005E34C5" w:rsidRPr="000946CE">
        <w:rPr>
          <w:rFonts w:asciiTheme="minorHAnsi" w:hAnsiTheme="minorHAnsi" w:cstheme="minorHAnsi"/>
          <w:lang w:val="en-US" w:eastAsia="en-US"/>
        </w:rPr>
        <w:t xml:space="preserve"> either</w:t>
      </w:r>
      <w:r w:rsidR="001224BD" w:rsidRPr="000946CE">
        <w:rPr>
          <w:rFonts w:asciiTheme="minorHAnsi" w:hAnsiTheme="minorHAnsi" w:cstheme="minorHAnsi"/>
          <w:lang w:val="en-US" w:eastAsia="en-US"/>
        </w:rPr>
        <w:t xml:space="preserve">. </w:t>
      </w:r>
      <w:r w:rsidRPr="000946CE">
        <w:rPr>
          <w:rFonts w:asciiTheme="minorHAnsi" w:hAnsiTheme="minorHAnsi" w:cstheme="minorHAnsi"/>
          <w:lang w:val="en-US" w:eastAsia="en-US"/>
        </w:rPr>
        <w:t xml:space="preserve">In the models </w:t>
      </w:r>
      <w:r w:rsidR="0045766E" w:rsidRPr="000946CE">
        <w:rPr>
          <w:rFonts w:asciiTheme="minorHAnsi" w:hAnsiTheme="minorHAnsi" w:cstheme="minorHAnsi"/>
          <w:lang w:val="en-US" w:eastAsia="en-US"/>
        </w:rPr>
        <w:t>where the</w:t>
      </w:r>
      <w:r w:rsidRPr="000946CE">
        <w:rPr>
          <w:rFonts w:asciiTheme="minorHAnsi" w:hAnsiTheme="minorHAnsi" w:cstheme="minorHAnsi"/>
          <w:lang w:val="en-US" w:eastAsia="en-US"/>
        </w:rPr>
        <w:t xml:space="preserve"> exchange rate is significant, it shows a negative relation. This </w:t>
      </w:r>
      <w:r w:rsidR="0045766E" w:rsidRPr="000946CE">
        <w:rPr>
          <w:rFonts w:asciiTheme="minorHAnsi" w:hAnsiTheme="minorHAnsi" w:cstheme="minorHAnsi"/>
          <w:lang w:val="en-US" w:eastAsia="en-US"/>
        </w:rPr>
        <w:t>suggests</w:t>
      </w:r>
      <w:r w:rsidRPr="000946CE">
        <w:rPr>
          <w:rFonts w:asciiTheme="minorHAnsi" w:hAnsiTheme="minorHAnsi" w:cstheme="minorHAnsi"/>
          <w:lang w:val="en-US" w:eastAsia="en-US"/>
        </w:rPr>
        <w:t xml:space="preserve"> that a higher exchange rate</w:t>
      </w:r>
      <w:r w:rsidR="00730236" w:rsidRPr="000946CE">
        <w:rPr>
          <w:rFonts w:asciiTheme="minorHAnsi" w:hAnsiTheme="minorHAnsi" w:cstheme="minorHAnsi"/>
          <w:lang w:val="en-US" w:eastAsia="en-US"/>
        </w:rPr>
        <w:t xml:space="preserve">, currency depreciation, </w:t>
      </w:r>
      <w:r w:rsidRPr="000946CE">
        <w:rPr>
          <w:rFonts w:asciiTheme="minorHAnsi" w:hAnsiTheme="minorHAnsi" w:cstheme="minorHAnsi"/>
          <w:lang w:val="en-US" w:eastAsia="en-US"/>
        </w:rPr>
        <w:t xml:space="preserve">leads to lower FDI inflows. </w:t>
      </w:r>
      <w:r w:rsidR="00730236" w:rsidRPr="000946CE">
        <w:rPr>
          <w:rFonts w:asciiTheme="minorHAnsi" w:hAnsiTheme="minorHAnsi" w:cstheme="minorHAnsi"/>
          <w:lang w:val="en-US" w:eastAsia="en-US"/>
        </w:rPr>
        <w:t xml:space="preserve">This could be </w:t>
      </w:r>
      <w:r w:rsidRPr="000946CE">
        <w:rPr>
          <w:rFonts w:asciiTheme="minorHAnsi" w:hAnsiTheme="minorHAnsi" w:cstheme="minorHAnsi"/>
          <w:lang w:val="en-US" w:eastAsia="en-US"/>
        </w:rPr>
        <w:t xml:space="preserve">due </w:t>
      </w:r>
      <w:r w:rsidR="004D29FB" w:rsidRPr="000946CE">
        <w:rPr>
          <w:rFonts w:asciiTheme="minorHAnsi" w:hAnsiTheme="minorHAnsi" w:cstheme="minorHAnsi"/>
          <w:lang w:val="en-US" w:eastAsia="en-US"/>
        </w:rPr>
        <w:t xml:space="preserve">to </w:t>
      </w:r>
      <w:r w:rsidR="00421FB8" w:rsidRPr="000946CE">
        <w:rPr>
          <w:rFonts w:asciiTheme="minorHAnsi" w:hAnsiTheme="minorHAnsi" w:cstheme="minorHAnsi"/>
          <w:lang w:val="en-US" w:eastAsia="en-US"/>
        </w:rPr>
        <w:t>increasing</w:t>
      </w:r>
      <w:r w:rsidRPr="000946CE">
        <w:rPr>
          <w:rFonts w:asciiTheme="minorHAnsi" w:hAnsiTheme="minorHAnsi" w:cstheme="minorHAnsi"/>
          <w:lang w:val="en-US" w:eastAsia="en-US"/>
        </w:rPr>
        <w:t xml:space="preserve"> the potential cost</w:t>
      </w:r>
      <w:r w:rsidR="00D5171D" w:rsidRPr="000946CE">
        <w:rPr>
          <w:rFonts w:asciiTheme="minorHAnsi" w:hAnsiTheme="minorHAnsi" w:cstheme="minorHAnsi"/>
          <w:lang w:val="en-US" w:eastAsia="en-US"/>
        </w:rPr>
        <w:t>s</w:t>
      </w:r>
      <w:r w:rsidR="004D29FB" w:rsidRPr="000946CE">
        <w:rPr>
          <w:rFonts w:asciiTheme="minorHAnsi" w:hAnsiTheme="minorHAnsi" w:cstheme="minorHAnsi"/>
          <w:lang w:val="en-US" w:eastAsia="en-US"/>
        </w:rPr>
        <w:t>/risk</w:t>
      </w:r>
      <w:r w:rsidR="00D5171D" w:rsidRPr="000946CE">
        <w:rPr>
          <w:rFonts w:asciiTheme="minorHAnsi" w:hAnsiTheme="minorHAnsi" w:cstheme="minorHAnsi"/>
          <w:lang w:val="en-US" w:eastAsia="en-US"/>
        </w:rPr>
        <w:t>s</w:t>
      </w:r>
      <w:r w:rsidRPr="000946CE">
        <w:rPr>
          <w:rFonts w:asciiTheme="minorHAnsi" w:hAnsiTheme="minorHAnsi" w:cstheme="minorHAnsi"/>
          <w:lang w:val="en-US" w:eastAsia="en-US"/>
        </w:rPr>
        <w:t xml:space="preserve"> of </w:t>
      </w:r>
      <w:r w:rsidR="004D29FB" w:rsidRPr="000946CE">
        <w:rPr>
          <w:rFonts w:asciiTheme="minorHAnsi" w:hAnsiTheme="minorHAnsi" w:cstheme="minorHAnsi"/>
          <w:lang w:val="en-US" w:eastAsia="en-US"/>
        </w:rPr>
        <w:t xml:space="preserve">returning profits. </w:t>
      </w:r>
      <w:r w:rsidR="00421FB8" w:rsidRPr="000946CE">
        <w:rPr>
          <w:rFonts w:asciiTheme="minorHAnsi" w:hAnsiTheme="minorHAnsi" w:cstheme="minorHAnsi"/>
          <w:lang w:val="en-US" w:eastAsia="en-US"/>
        </w:rPr>
        <w:t xml:space="preserve">Lngdp is significant in all models and </w:t>
      </w:r>
      <w:r w:rsidR="00005D86" w:rsidRPr="000946CE">
        <w:rPr>
          <w:rFonts w:asciiTheme="minorHAnsi" w:hAnsiTheme="minorHAnsi" w:cstheme="minorHAnsi"/>
          <w:lang w:val="en-US" w:eastAsia="en-US"/>
        </w:rPr>
        <w:t xml:space="preserve">has a consistent positive coefficient. Meaning that larger economies attract more FDI. </w:t>
      </w:r>
    </w:p>
    <w:p w14:paraId="5FE13567" w14:textId="12603FC3" w:rsidR="00BA4613" w:rsidRPr="000946CE" w:rsidRDefault="00BA4613" w:rsidP="009574BC">
      <w:pPr>
        <w:spacing w:line="360" w:lineRule="auto"/>
        <w:jc w:val="both"/>
        <w:rPr>
          <w:rFonts w:asciiTheme="minorHAnsi" w:hAnsiTheme="minorHAnsi" w:cstheme="minorHAnsi"/>
          <w:lang w:val="en-US" w:eastAsia="en-US"/>
        </w:rPr>
        <w:sectPr w:rsidR="00BA4613" w:rsidRPr="000946CE" w:rsidSect="00005D86">
          <w:pgSz w:w="12240" w:h="15840"/>
          <w:pgMar w:top="1418" w:right="1418" w:bottom="1418" w:left="1418" w:header="720" w:footer="720" w:gutter="0"/>
          <w:cols w:space="360"/>
          <w:titlePg/>
          <w:docGrid w:linePitch="326"/>
        </w:sectPr>
      </w:pPr>
    </w:p>
    <w:p w14:paraId="3B6350C5" w14:textId="79D9BD3E" w:rsidR="00BA4613" w:rsidRPr="000946CE" w:rsidRDefault="00BA4613" w:rsidP="00BA4613">
      <w:pPr>
        <w:pStyle w:val="Bijschrift"/>
        <w:keepNext/>
      </w:pPr>
      <w:r w:rsidRPr="000946CE">
        <w:t xml:space="preserve">Table </w:t>
      </w:r>
      <w:r w:rsidR="002C2881">
        <w:t>8</w:t>
      </w:r>
      <w:r w:rsidRPr="000946CE">
        <w:t xml:space="preserve">: </w:t>
      </w:r>
      <w:r w:rsidR="00C82128">
        <w:t xml:space="preserve">Unilateral </w:t>
      </w:r>
      <w:r w:rsidRPr="000946CE">
        <w:t xml:space="preserve">Ki </w:t>
      </w:r>
      <w:r w:rsidR="00FA32E3" w:rsidRPr="000946CE">
        <w:t>regressions</w:t>
      </w:r>
    </w:p>
    <w:tbl>
      <w:tblPr>
        <w:tblW w:w="14175" w:type="dxa"/>
        <w:jc w:val="center"/>
        <w:tblLayout w:type="fixed"/>
        <w:tblCellMar>
          <w:left w:w="75" w:type="dxa"/>
          <w:right w:w="75" w:type="dxa"/>
        </w:tblCellMar>
        <w:tblLook w:val="0000" w:firstRow="0" w:lastRow="0" w:firstColumn="0" w:lastColumn="0" w:noHBand="0" w:noVBand="0"/>
      </w:tblPr>
      <w:tblGrid>
        <w:gridCol w:w="1534"/>
        <w:gridCol w:w="1728"/>
        <w:gridCol w:w="1559"/>
        <w:gridCol w:w="1559"/>
        <w:gridCol w:w="1559"/>
        <w:gridCol w:w="1559"/>
        <w:gridCol w:w="1559"/>
        <w:gridCol w:w="1559"/>
        <w:gridCol w:w="1559"/>
      </w:tblGrid>
      <w:tr w:rsidR="00D5782D" w:rsidRPr="000946CE" w14:paraId="7A991DE3" w14:textId="7D249169" w:rsidTr="00D5782D">
        <w:trPr>
          <w:jc w:val="center"/>
        </w:trPr>
        <w:tc>
          <w:tcPr>
            <w:tcW w:w="1534" w:type="dxa"/>
            <w:tcBorders>
              <w:top w:val="single" w:sz="6" w:space="0" w:color="auto"/>
              <w:left w:val="nil"/>
              <w:bottom w:val="nil"/>
              <w:right w:val="nil"/>
            </w:tcBorders>
          </w:tcPr>
          <w:p w14:paraId="6C1E7B64"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single" w:sz="6" w:space="0" w:color="auto"/>
              <w:left w:val="nil"/>
              <w:bottom w:val="nil"/>
              <w:right w:val="nil"/>
            </w:tcBorders>
          </w:tcPr>
          <w:p w14:paraId="6870A5C2" w14:textId="6C6C6611" w:rsidR="00D5782D" w:rsidRPr="000946CE" w:rsidRDefault="00D5782D" w:rsidP="00DE3542">
            <w:pPr>
              <w:widowControl w:val="0"/>
              <w:autoSpaceDE w:val="0"/>
              <w:autoSpaceDN w:val="0"/>
              <w:adjustRightInd w:val="0"/>
              <w:jc w:val="center"/>
              <w:rPr>
                <w:sz w:val="22"/>
                <w:szCs w:val="22"/>
                <w:lang w:val="en-US"/>
              </w:rPr>
            </w:pPr>
            <w:r w:rsidRPr="000946CE">
              <w:rPr>
                <w:sz w:val="22"/>
                <w:szCs w:val="22"/>
                <w:lang w:val="en-US"/>
              </w:rPr>
              <w:t>(</w:t>
            </w:r>
            <w:r w:rsidR="00DE3542">
              <w:rPr>
                <w:sz w:val="22"/>
                <w:szCs w:val="22"/>
                <w:lang w:val="en-US"/>
              </w:rPr>
              <w:t>27</w:t>
            </w:r>
            <w:r w:rsidRPr="000946CE">
              <w:rPr>
                <w:sz w:val="22"/>
                <w:szCs w:val="22"/>
                <w:lang w:val="en-US"/>
              </w:rPr>
              <w:t>)</w:t>
            </w:r>
          </w:p>
          <w:p w14:paraId="4493FC09"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FE OLS</w:t>
            </w:r>
          </w:p>
        </w:tc>
        <w:tc>
          <w:tcPr>
            <w:tcW w:w="1559" w:type="dxa"/>
            <w:tcBorders>
              <w:top w:val="single" w:sz="6" w:space="0" w:color="auto"/>
              <w:left w:val="nil"/>
              <w:bottom w:val="nil"/>
              <w:right w:val="nil"/>
            </w:tcBorders>
          </w:tcPr>
          <w:p w14:paraId="7C38C912" w14:textId="7FFEF7E6"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w:t>
            </w:r>
            <w:r w:rsidR="00DE3542">
              <w:rPr>
                <w:sz w:val="22"/>
                <w:szCs w:val="22"/>
                <w:lang w:val="en-US"/>
              </w:rPr>
              <w:t>8</w:t>
            </w:r>
            <w:r w:rsidRPr="000946CE">
              <w:rPr>
                <w:sz w:val="22"/>
                <w:szCs w:val="22"/>
                <w:lang w:val="en-US"/>
              </w:rPr>
              <w:t>)</w:t>
            </w:r>
          </w:p>
          <w:p w14:paraId="2986B5A5"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PPML</w:t>
            </w:r>
          </w:p>
        </w:tc>
        <w:tc>
          <w:tcPr>
            <w:tcW w:w="1559" w:type="dxa"/>
            <w:tcBorders>
              <w:top w:val="single" w:sz="6" w:space="0" w:color="auto"/>
              <w:left w:val="nil"/>
              <w:bottom w:val="nil"/>
              <w:right w:val="nil"/>
            </w:tcBorders>
          </w:tcPr>
          <w:p w14:paraId="2FF34965" w14:textId="0C4C6643"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w:t>
            </w:r>
            <w:r w:rsidR="00F23B8F" w:rsidRPr="000946CE">
              <w:rPr>
                <w:sz w:val="22"/>
                <w:szCs w:val="22"/>
                <w:lang w:val="en-US"/>
              </w:rPr>
              <w:t>2</w:t>
            </w:r>
            <w:r w:rsidR="00DE3542">
              <w:rPr>
                <w:sz w:val="22"/>
                <w:szCs w:val="22"/>
                <w:lang w:val="en-US"/>
              </w:rPr>
              <w:t>9</w:t>
            </w:r>
            <w:r w:rsidRPr="000946CE">
              <w:rPr>
                <w:sz w:val="22"/>
                <w:szCs w:val="22"/>
                <w:lang w:val="en-US"/>
              </w:rPr>
              <w:t>)</w:t>
            </w:r>
          </w:p>
          <w:p w14:paraId="235361FD"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PPML</w:t>
            </w:r>
          </w:p>
        </w:tc>
        <w:tc>
          <w:tcPr>
            <w:tcW w:w="1559" w:type="dxa"/>
            <w:tcBorders>
              <w:top w:val="single" w:sz="6" w:space="0" w:color="auto"/>
              <w:left w:val="nil"/>
              <w:bottom w:val="nil"/>
              <w:right w:val="nil"/>
            </w:tcBorders>
          </w:tcPr>
          <w:p w14:paraId="50E2E686" w14:textId="4B5CAC2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w:t>
            </w:r>
            <w:r w:rsidR="00DE3542">
              <w:rPr>
                <w:sz w:val="22"/>
                <w:szCs w:val="22"/>
                <w:lang w:val="en-US"/>
              </w:rPr>
              <w:t>30</w:t>
            </w:r>
            <w:r w:rsidRPr="000946CE">
              <w:rPr>
                <w:sz w:val="22"/>
                <w:szCs w:val="22"/>
                <w:lang w:val="en-US"/>
              </w:rPr>
              <w:t>)</w:t>
            </w:r>
          </w:p>
          <w:p w14:paraId="2BB284B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PPML</w:t>
            </w:r>
          </w:p>
        </w:tc>
        <w:tc>
          <w:tcPr>
            <w:tcW w:w="1559" w:type="dxa"/>
            <w:tcBorders>
              <w:top w:val="single" w:sz="6" w:space="0" w:color="auto"/>
              <w:left w:val="nil"/>
              <w:bottom w:val="nil"/>
              <w:right w:val="nil"/>
            </w:tcBorders>
          </w:tcPr>
          <w:p w14:paraId="75FBBE88" w14:textId="55558AB2"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w:t>
            </w:r>
            <w:r w:rsidR="00DE3542">
              <w:rPr>
                <w:sz w:val="22"/>
                <w:szCs w:val="22"/>
                <w:lang w:val="en-US"/>
              </w:rPr>
              <w:t>31</w:t>
            </w:r>
            <w:r w:rsidRPr="000946CE">
              <w:rPr>
                <w:sz w:val="22"/>
                <w:szCs w:val="22"/>
                <w:lang w:val="en-US"/>
              </w:rPr>
              <w:t>)</w:t>
            </w:r>
          </w:p>
          <w:p w14:paraId="7EEB71CF" w14:textId="55C96DE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FE OLS</w:t>
            </w:r>
          </w:p>
        </w:tc>
        <w:tc>
          <w:tcPr>
            <w:tcW w:w="1559" w:type="dxa"/>
            <w:tcBorders>
              <w:top w:val="single" w:sz="6" w:space="0" w:color="auto"/>
              <w:left w:val="nil"/>
              <w:bottom w:val="nil"/>
              <w:right w:val="nil"/>
            </w:tcBorders>
          </w:tcPr>
          <w:p w14:paraId="2B8A128F" w14:textId="1BD0C86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w:t>
            </w:r>
            <w:r w:rsidR="00DE3542">
              <w:rPr>
                <w:sz w:val="22"/>
                <w:szCs w:val="22"/>
                <w:lang w:val="en-US"/>
              </w:rPr>
              <w:t>32</w:t>
            </w:r>
            <w:r w:rsidRPr="000946CE">
              <w:rPr>
                <w:sz w:val="22"/>
                <w:szCs w:val="22"/>
                <w:lang w:val="en-US"/>
              </w:rPr>
              <w:t>)</w:t>
            </w:r>
          </w:p>
          <w:p w14:paraId="297A1E64" w14:textId="6AF6B10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PPML</w:t>
            </w:r>
          </w:p>
        </w:tc>
        <w:tc>
          <w:tcPr>
            <w:tcW w:w="1559" w:type="dxa"/>
            <w:tcBorders>
              <w:top w:val="single" w:sz="6" w:space="0" w:color="auto"/>
              <w:left w:val="nil"/>
              <w:bottom w:val="nil"/>
              <w:right w:val="nil"/>
            </w:tcBorders>
          </w:tcPr>
          <w:p w14:paraId="14F2DC93" w14:textId="21DE8838"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w:t>
            </w:r>
            <w:r w:rsidR="00DE3542">
              <w:rPr>
                <w:sz w:val="22"/>
                <w:szCs w:val="22"/>
                <w:lang w:val="en-US"/>
              </w:rPr>
              <w:t>33</w:t>
            </w:r>
            <w:r w:rsidRPr="000946CE">
              <w:rPr>
                <w:sz w:val="22"/>
                <w:szCs w:val="22"/>
                <w:lang w:val="en-US"/>
              </w:rPr>
              <w:t>)</w:t>
            </w:r>
          </w:p>
          <w:p w14:paraId="4CECB679" w14:textId="4404A45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PPML</w:t>
            </w:r>
          </w:p>
        </w:tc>
        <w:tc>
          <w:tcPr>
            <w:tcW w:w="1559" w:type="dxa"/>
            <w:tcBorders>
              <w:top w:val="single" w:sz="6" w:space="0" w:color="auto"/>
              <w:left w:val="nil"/>
              <w:bottom w:val="nil"/>
              <w:right w:val="nil"/>
            </w:tcBorders>
          </w:tcPr>
          <w:p w14:paraId="01211BD0" w14:textId="6EC7BCC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w:t>
            </w:r>
            <w:r w:rsidR="002130FE">
              <w:rPr>
                <w:sz w:val="22"/>
                <w:szCs w:val="22"/>
                <w:lang w:val="en-US"/>
              </w:rPr>
              <w:t>3</w:t>
            </w:r>
            <w:r w:rsidR="00DE3542">
              <w:rPr>
                <w:sz w:val="22"/>
                <w:szCs w:val="22"/>
                <w:lang w:val="en-US"/>
              </w:rPr>
              <w:t>4</w:t>
            </w:r>
            <w:r w:rsidRPr="000946CE">
              <w:rPr>
                <w:sz w:val="22"/>
                <w:szCs w:val="22"/>
                <w:lang w:val="en-US"/>
              </w:rPr>
              <w:t>)</w:t>
            </w:r>
          </w:p>
          <w:p w14:paraId="3021191F" w14:textId="6E34A040"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PPML</w:t>
            </w:r>
          </w:p>
        </w:tc>
      </w:tr>
      <w:tr w:rsidR="00D5782D" w:rsidRPr="000946CE" w14:paraId="048D4129" w14:textId="586F4AC2" w:rsidTr="00D5782D">
        <w:trPr>
          <w:jc w:val="center"/>
        </w:trPr>
        <w:tc>
          <w:tcPr>
            <w:tcW w:w="1534" w:type="dxa"/>
            <w:tcBorders>
              <w:top w:val="nil"/>
              <w:left w:val="nil"/>
              <w:bottom w:val="single" w:sz="6" w:space="0" w:color="auto"/>
              <w:right w:val="nil"/>
            </w:tcBorders>
          </w:tcPr>
          <w:p w14:paraId="5F1C9861" w14:textId="77777777"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VARIABLES</w:t>
            </w:r>
          </w:p>
        </w:tc>
        <w:tc>
          <w:tcPr>
            <w:tcW w:w="1728" w:type="dxa"/>
            <w:tcBorders>
              <w:top w:val="nil"/>
              <w:left w:val="nil"/>
              <w:bottom w:val="single" w:sz="6" w:space="0" w:color="auto"/>
              <w:right w:val="nil"/>
            </w:tcBorders>
          </w:tcPr>
          <w:p w14:paraId="670EB84C" w14:textId="585A611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 xml:space="preserve">ln_FDI </w:t>
            </w:r>
          </w:p>
          <w:p w14:paraId="3AC12D8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X</w:t>
            </w:r>
          </w:p>
        </w:tc>
        <w:tc>
          <w:tcPr>
            <w:tcW w:w="1559" w:type="dxa"/>
            <w:tcBorders>
              <w:top w:val="nil"/>
              <w:left w:val="nil"/>
              <w:bottom w:val="single" w:sz="6" w:space="0" w:color="auto"/>
              <w:right w:val="nil"/>
            </w:tcBorders>
          </w:tcPr>
          <w:p w14:paraId="1FFB64F0" w14:textId="262932C6"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FDI</w:t>
            </w:r>
          </w:p>
          <w:p w14:paraId="0A5C1213"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X</w:t>
            </w:r>
          </w:p>
        </w:tc>
        <w:tc>
          <w:tcPr>
            <w:tcW w:w="1559" w:type="dxa"/>
            <w:tcBorders>
              <w:top w:val="nil"/>
              <w:left w:val="nil"/>
              <w:bottom w:val="single" w:sz="6" w:space="0" w:color="auto"/>
              <w:right w:val="nil"/>
            </w:tcBorders>
          </w:tcPr>
          <w:p w14:paraId="092E0FF0" w14:textId="1A93638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FDI</w:t>
            </w:r>
          </w:p>
          <w:p w14:paraId="47262408"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X</w:t>
            </w:r>
          </w:p>
        </w:tc>
        <w:tc>
          <w:tcPr>
            <w:tcW w:w="1559" w:type="dxa"/>
            <w:tcBorders>
              <w:top w:val="nil"/>
              <w:left w:val="nil"/>
              <w:bottom w:val="single" w:sz="6" w:space="0" w:color="auto"/>
              <w:right w:val="nil"/>
            </w:tcBorders>
          </w:tcPr>
          <w:p w14:paraId="1D412970" w14:textId="1EB28ED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FDI</w:t>
            </w:r>
          </w:p>
          <w:p w14:paraId="67DF820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X</w:t>
            </w:r>
          </w:p>
        </w:tc>
        <w:tc>
          <w:tcPr>
            <w:tcW w:w="1559" w:type="dxa"/>
            <w:tcBorders>
              <w:top w:val="nil"/>
              <w:left w:val="nil"/>
              <w:bottom w:val="single" w:sz="6" w:space="0" w:color="auto"/>
              <w:right w:val="nil"/>
            </w:tcBorders>
          </w:tcPr>
          <w:p w14:paraId="73F49F19" w14:textId="6CB875DE"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Ln_FDI</w:t>
            </w:r>
          </w:p>
          <w:p w14:paraId="4093EB63" w14:textId="0A888463"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=$ 1</w:t>
            </w:r>
          </w:p>
        </w:tc>
        <w:tc>
          <w:tcPr>
            <w:tcW w:w="1559" w:type="dxa"/>
            <w:tcBorders>
              <w:top w:val="nil"/>
              <w:left w:val="nil"/>
              <w:bottom w:val="single" w:sz="6" w:space="0" w:color="auto"/>
              <w:right w:val="nil"/>
            </w:tcBorders>
          </w:tcPr>
          <w:p w14:paraId="324B78A5" w14:textId="73CE922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FDI</w:t>
            </w:r>
          </w:p>
          <w:p w14:paraId="05BA18EC" w14:textId="14603201"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=$ 1</w:t>
            </w:r>
          </w:p>
        </w:tc>
        <w:tc>
          <w:tcPr>
            <w:tcW w:w="1559" w:type="dxa"/>
            <w:tcBorders>
              <w:top w:val="nil"/>
              <w:left w:val="nil"/>
              <w:bottom w:val="single" w:sz="6" w:space="0" w:color="auto"/>
              <w:right w:val="nil"/>
            </w:tcBorders>
          </w:tcPr>
          <w:p w14:paraId="496AFE98" w14:textId="2AAA078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FDI</w:t>
            </w:r>
          </w:p>
          <w:p w14:paraId="4F5AD50C" w14:textId="28B5E9D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=$ 1</w:t>
            </w:r>
          </w:p>
        </w:tc>
        <w:tc>
          <w:tcPr>
            <w:tcW w:w="1559" w:type="dxa"/>
            <w:tcBorders>
              <w:top w:val="nil"/>
              <w:left w:val="nil"/>
              <w:bottom w:val="single" w:sz="6" w:space="0" w:color="auto"/>
              <w:right w:val="nil"/>
            </w:tcBorders>
          </w:tcPr>
          <w:p w14:paraId="65D85756" w14:textId="30AC0CB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FDI</w:t>
            </w:r>
          </w:p>
          <w:p w14:paraId="6AAC19DA" w14:textId="379B589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&lt;0 =$ 1</w:t>
            </w:r>
          </w:p>
        </w:tc>
      </w:tr>
      <w:tr w:rsidR="00D5782D" w:rsidRPr="000946CE" w14:paraId="5520A518" w14:textId="596C3A15" w:rsidTr="00D5782D">
        <w:trPr>
          <w:jc w:val="center"/>
        </w:trPr>
        <w:tc>
          <w:tcPr>
            <w:tcW w:w="1534" w:type="dxa"/>
            <w:tcBorders>
              <w:top w:val="nil"/>
              <w:left w:val="nil"/>
              <w:bottom w:val="nil"/>
              <w:right w:val="nil"/>
            </w:tcBorders>
          </w:tcPr>
          <w:p w14:paraId="3A096EDA"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16EE7A70"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55DBDAFA"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6E6C7CD0"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52FD2927"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27FD2F37"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370926ED"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752712AF"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7704B370" w14:textId="77777777" w:rsidR="00D5782D" w:rsidRPr="000946CE" w:rsidRDefault="00D5782D" w:rsidP="00D5782D">
            <w:pPr>
              <w:widowControl w:val="0"/>
              <w:autoSpaceDE w:val="0"/>
              <w:autoSpaceDN w:val="0"/>
              <w:adjustRightInd w:val="0"/>
              <w:jc w:val="center"/>
              <w:rPr>
                <w:sz w:val="22"/>
                <w:szCs w:val="22"/>
                <w:lang w:val="en-US"/>
              </w:rPr>
            </w:pPr>
          </w:p>
        </w:tc>
      </w:tr>
      <w:tr w:rsidR="00D5782D" w:rsidRPr="000946CE" w14:paraId="65FD6459" w14:textId="328A840C" w:rsidTr="00D5782D">
        <w:trPr>
          <w:jc w:val="center"/>
        </w:trPr>
        <w:tc>
          <w:tcPr>
            <w:tcW w:w="1534" w:type="dxa"/>
            <w:tcBorders>
              <w:top w:val="nil"/>
              <w:left w:val="nil"/>
              <w:bottom w:val="nil"/>
              <w:right w:val="nil"/>
            </w:tcBorders>
          </w:tcPr>
          <w:p w14:paraId="606A6115" w14:textId="28E213BE" w:rsidR="00D5782D" w:rsidRPr="000946CE" w:rsidRDefault="00247919" w:rsidP="00D5782D">
            <w:pPr>
              <w:widowControl w:val="0"/>
              <w:autoSpaceDE w:val="0"/>
              <w:autoSpaceDN w:val="0"/>
              <w:adjustRightInd w:val="0"/>
              <w:rPr>
                <w:sz w:val="22"/>
                <w:szCs w:val="22"/>
                <w:lang w:val="en-US"/>
              </w:rPr>
            </w:pPr>
            <w:r w:rsidRPr="000946CE">
              <w:rPr>
                <w:lang w:val="en-US"/>
              </w:rPr>
              <w:t>Corp</w:t>
            </w:r>
            <w:r w:rsidR="00F1522F">
              <w:rPr>
                <w:lang w:val="en-US"/>
              </w:rPr>
              <w:t xml:space="preserve">orate </w:t>
            </w:r>
            <w:r w:rsidRPr="000946CE">
              <w:rPr>
                <w:lang w:val="en-US"/>
              </w:rPr>
              <w:t>tax</w:t>
            </w:r>
            <w:r w:rsidR="00F1522F">
              <w:rPr>
                <w:lang w:val="en-US"/>
              </w:rPr>
              <w:t xml:space="preserve"> rate</w:t>
            </w:r>
          </w:p>
        </w:tc>
        <w:tc>
          <w:tcPr>
            <w:tcW w:w="1728" w:type="dxa"/>
            <w:tcBorders>
              <w:top w:val="nil"/>
              <w:left w:val="nil"/>
              <w:bottom w:val="nil"/>
              <w:right w:val="nil"/>
            </w:tcBorders>
          </w:tcPr>
          <w:p w14:paraId="6C1B5AE3"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0.0171</w:t>
            </w:r>
          </w:p>
        </w:tc>
        <w:tc>
          <w:tcPr>
            <w:tcW w:w="1559" w:type="dxa"/>
            <w:tcBorders>
              <w:top w:val="nil"/>
              <w:left w:val="nil"/>
              <w:bottom w:val="nil"/>
              <w:right w:val="nil"/>
            </w:tcBorders>
          </w:tcPr>
          <w:p w14:paraId="707AA4C2"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0.0319*</w:t>
            </w:r>
          </w:p>
        </w:tc>
        <w:tc>
          <w:tcPr>
            <w:tcW w:w="1559" w:type="dxa"/>
            <w:tcBorders>
              <w:top w:val="nil"/>
              <w:left w:val="nil"/>
              <w:bottom w:val="nil"/>
              <w:right w:val="nil"/>
            </w:tcBorders>
          </w:tcPr>
          <w:p w14:paraId="2C0F8EB4"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0.00342</w:t>
            </w:r>
          </w:p>
        </w:tc>
        <w:tc>
          <w:tcPr>
            <w:tcW w:w="1559" w:type="dxa"/>
            <w:tcBorders>
              <w:top w:val="nil"/>
              <w:left w:val="nil"/>
              <w:bottom w:val="nil"/>
              <w:right w:val="nil"/>
            </w:tcBorders>
          </w:tcPr>
          <w:p w14:paraId="6BE25C5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0.0247</w:t>
            </w:r>
          </w:p>
        </w:tc>
        <w:tc>
          <w:tcPr>
            <w:tcW w:w="1559" w:type="dxa"/>
            <w:tcBorders>
              <w:top w:val="nil"/>
              <w:left w:val="nil"/>
              <w:bottom w:val="nil"/>
              <w:right w:val="nil"/>
            </w:tcBorders>
          </w:tcPr>
          <w:p w14:paraId="06F888D2" w14:textId="5DA30E6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0.0134</w:t>
            </w:r>
          </w:p>
        </w:tc>
        <w:tc>
          <w:tcPr>
            <w:tcW w:w="1559" w:type="dxa"/>
            <w:tcBorders>
              <w:top w:val="nil"/>
              <w:left w:val="nil"/>
              <w:bottom w:val="nil"/>
              <w:right w:val="nil"/>
            </w:tcBorders>
          </w:tcPr>
          <w:p w14:paraId="07A58635" w14:textId="536C1B99"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0.0291</w:t>
            </w:r>
          </w:p>
        </w:tc>
        <w:tc>
          <w:tcPr>
            <w:tcW w:w="1559" w:type="dxa"/>
            <w:tcBorders>
              <w:top w:val="nil"/>
              <w:left w:val="nil"/>
              <w:bottom w:val="nil"/>
              <w:right w:val="nil"/>
            </w:tcBorders>
          </w:tcPr>
          <w:p w14:paraId="741A4F48" w14:textId="756B8D6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0.00170</w:t>
            </w:r>
          </w:p>
        </w:tc>
        <w:tc>
          <w:tcPr>
            <w:tcW w:w="1559" w:type="dxa"/>
            <w:tcBorders>
              <w:top w:val="nil"/>
              <w:left w:val="nil"/>
              <w:bottom w:val="nil"/>
              <w:right w:val="nil"/>
            </w:tcBorders>
          </w:tcPr>
          <w:p w14:paraId="3060678E" w14:textId="3A1D8E6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0.0138</w:t>
            </w:r>
          </w:p>
        </w:tc>
      </w:tr>
      <w:tr w:rsidR="00D5782D" w:rsidRPr="000946CE" w14:paraId="33F3D579" w14:textId="0D146365" w:rsidTr="00D5782D">
        <w:trPr>
          <w:jc w:val="center"/>
        </w:trPr>
        <w:tc>
          <w:tcPr>
            <w:tcW w:w="1534" w:type="dxa"/>
            <w:tcBorders>
              <w:top w:val="nil"/>
              <w:left w:val="nil"/>
              <w:bottom w:val="nil"/>
              <w:right w:val="nil"/>
            </w:tcBorders>
          </w:tcPr>
          <w:p w14:paraId="44FF9601"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1C2A7EE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(0.0193)</w:t>
            </w:r>
          </w:p>
        </w:tc>
        <w:tc>
          <w:tcPr>
            <w:tcW w:w="1559" w:type="dxa"/>
            <w:tcBorders>
              <w:top w:val="nil"/>
              <w:left w:val="nil"/>
              <w:bottom w:val="nil"/>
              <w:right w:val="nil"/>
            </w:tcBorders>
          </w:tcPr>
          <w:p w14:paraId="2552416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(0.0174)</w:t>
            </w:r>
          </w:p>
        </w:tc>
        <w:tc>
          <w:tcPr>
            <w:tcW w:w="1559" w:type="dxa"/>
            <w:tcBorders>
              <w:top w:val="nil"/>
              <w:left w:val="nil"/>
              <w:bottom w:val="nil"/>
              <w:right w:val="nil"/>
            </w:tcBorders>
          </w:tcPr>
          <w:p w14:paraId="5FA3C0B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(0.0136)</w:t>
            </w:r>
          </w:p>
        </w:tc>
        <w:tc>
          <w:tcPr>
            <w:tcW w:w="1559" w:type="dxa"/>
            <w:tcBorders>
              <w:top w:val="nil"/>
              <w:left w:val="nil"/>
              <w:bottom w:val="nil"/>
              <w:right w:val="nil"/>
            </w:tcBorders>
          </w:tcPr>
          <w:p w14:paraId="2825247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(0.0169)</w:t>
            </w:r>
          </w:p>
        </w:tc>
        <w:tc>
          <w:tcPr>
            <w:tcW w:w="1559" w:type="dxa"/>
            <w:tcBorders>
              <w:top w:val="nil"/>
              <w:left w:val="nil"/>
              <w:bottom w:val="nil"/>
              <w:right w:val="nil"/>
            </w:tcBorders>
          </w:tcPr>
          <w:p w14:paraId="6235DA6D" w14:textId="1AEDC0C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(0.0444)</w:t>
            </w:r>
          </w:p>
        </w:tc>
        <w:tc>
          <w:tcPr>
            <w:tcW w:w="1559" w:type="dxa"/>
            <w:tcBorders>
              <w:top w:val="nil"/>
              <w:left w:val="nil"/>
              <w:bottom w:val="nil"/>
              <w:right w:val="nil"/>
            </w:tcBorders>
          </w:tcPr>
          <w:p w14:paraId="47098567" w14:textId="2E09F361"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(0.0187)</w:t>
            </w:r>
          </w:p>
        </w:tc>
        <w:tc>
          <w:tcPr>
            <w:tcW w:w="1559" w:type="dxa"/>
            <w:tcBorders>
              <w:top w:val="nil"/>
              <w:left w:val="nil"/>
              <w:bottom w:val="nil"/>
              <w:right w:val="nil"/>
            </w:tcBorders>
          </w:tcPr>
          <w:p w14:paraId="534F9948" w14:textId="4ECA9C9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(0.0149)</w:t>
            </w:r>
          </w:p>
        </w:tc>
        <w:tc>
          <w:tcPr>
            <w:tcW w:w="1559" w:type="dxa"/>
            <w:tcBorders>
              <w:top w:val="nil"/>
              <w:left w:val="nil"/>
              <w:bottom w:val="nil"/>
              <w:right w:val="nil"/>
            </w:tcBorders>
          </w:tcPr>
          <w:p w14:paraId="2FB84955" w14:textId="4DE62A3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(0.0191)</w:t>
            </w:r>
          </w:p>
        </w:tc>
      </w:tr>
      <w:tr w:rsidR="00D5782D" w:rsidRPr="000946CE" w14:paraId="3B8A8B38" w14:textId="6E76DCC8" w:rsidTr="00D5782D">
        <w:trPr>
          <w:jc w:val="center"/>
        </w:trPr>
        <w:tc>
          <w:tcPr>
            <w:tcW w:w="1534" w:type="dxa"/>
            <w:tcBorders>
              <w:top w:val="nil"/>
              <w:left w:val="nil"/>
              <w:bottom w:val="nil"/>
              <w:right w:val="nil"/>
            </w:tcBorders>
          </w:tcPr>
          <w:p w14:paraId="2C51554E" w14:textId="13126EE7" w:rsidR="00D5782D" w:rsidRPr="000946CE" w:rsidRDefault="00247919" w:rsidP="00D5782D">
            <w:pPr>
              <w:widowControl w:val="0"/>
              <w:autoSpaceDE w:val="0"/>
              <w:autoSpaceDN w:val="0"/>
              <w:adjustRightInd w:val="0"/>
              <w:rPr>
                <w:sz w:val="22"/>
                <w:szCs w:val="22"/>
                <w:lang w:val="en-US"/>
              </w:rPr>
            </w:pPr>
            <w:r w:rsidRPr="000946CE">
              <w:rPr>
                <w:lang w:val="en-US"/>
              </w:rPr>
              <w:t>Lab</w:t>
            </w:r>
            <w:r w:rsidR="00F1522F">
              <w:rPr>
                <w:lang w:val="en-US"/>
              </w:rPr>
              <w:t>or t</w:t>
            </w:r>
            <w:r w:rsidRPr="000946CE">
              <w:rPr>
                <w:lang w:val="en-US"/>
              </w:rPr>
              <w:t>ax</w:t>
            </w:r>
            <w:r w:rsidR="00F1522F">
              <w:rPr>
                <w:lang w:val="en-US"/>
              </w:rPr>
              <w:t xml:space="preserve"> rate</w:t>
            </w:r>
          </w:p>
        </w:tc>
        <w:tc>
          <w:tcPr>
            <w:tcW w:w="1728" w:type="dxa"/>
            <w:tcBorders>
              <w:top w:val="nil"/>
              <w:left w:val="nil"/>
              <w:bottom w:val="nil"/>
              <w:right w:val="nil"/>
            </w:tcBorders>
          </w:tcPr>
          <w:p w14:paraId="47425CB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0.0900**</w:t>
            </w:r>
          </w:p>
        </w:tc>
        <w:tc>
          <w:tcPr>
            <w:tcW w:w="1559" w:type="dxa"/>
            <w:tcBorders>
              <w:top w:val="nil"/>
              <w:left w:val="nil"/>
              <w:bottom w:val="nil"/>
              <w:right w:val="nil"/>
            </w:tcBorders>
          </w:tcPr>
          <w:p w14:paraId="57EBA7F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0.0654*</w:t>
            </w:r>
          </w:p>
        </w:tc>
        <w:tc>
          <w:tcPr>
            <w:tcW w:w="1559" w:type="dxa"/>
            <w:tcBorders>
              <w:top w:val="nil"/>
              <w:left w:val="nil"/>
              <w:bottom w:val="nil"/>
              <w:right w:val="nil"/>
            </w:tcBorders>
          </w:tcPr>
          <w:p w14:paraId="0698175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-0.0515***</w:t>
            </w:r>
          </w:p>
        </w:tc>
        <w:tc>
          <w:tcPr>
            <w:tcW w:w="1559" w:type="dxa"/>
            <w:tcBorders>
              <w:top w:val="nil"/>
              <w:left w:val="nil"/>
              <w:bottom w:val="nil"/>
              <w:right w:val="nil"/>
            </w:tcBorders>
          </w:tcPr>
          <w:p w14:paraId="13C30459"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0.0387</w:t>
            </w:r>
          </w:p>
        </w:tc>
        <w:tc>
          <w:tcPr>
            <w:tcW w:w="1559" w:type="dxa"/>
            <w:tcBorders>
              <w:top w:val="nil"/>
              <w:left w:val="nil"/>
              <w:bottom w:val="nil"/>
              <w:right w:val="nil"/>
            </w:tcBorders>
          </w:tcPr>
          <w:p w14:paraId="6100D652" w14:textId="11EE6643"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0.268***</w:t>
            </w:r>
          </w:p>
        </w:tc>
        <w:tc>
          <w:tcPr>
            <w:tcW w:w="1559" w:type="dxa"/>
            <w:tcBorders>
              <w:top w:val="nil"/>
              <w:left w:val="nil"/>
              <w:bottom w:val="nil"/>
              <w:right w:val="nil"/>
            </w:tcBorders>
          </w:tcPr>
          <w:p w14:paraId="782AF6C1" w14:textId="01D5C97F"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0.0929***</w:t>
            </w:r>
          </w:p>
        </w:tc>
        <w:tc>
          <w:tcPr>
            <w:tcW w:w="1559" w:type="dxa"/>
            <w:tcBorders>
              <w:top w:val="nil"/>
              <w:left w:val="nil"/>
              <w:bottom w:val="nil"/>
              <w:right w:val="nil"/>
            </w:tcBorders>
          </w:tcPr>
          <w:p w14:paraId="23494AB1" w14:textId="019FC69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-0.0464***</w:t>
            </w:r>
          </w:p>
        </w:tc>
        <w:tc>
          <w:tcPr>
            <w:tcW w:w="1559" w:type="dxa"/>
            <w:tcBorders>
              <w:top w:val="nil"/>
              <w:left w:val="nil"/>
              <w:bottom w:val="nil"/>
              <w:right w:val="nil"/>
            </w:tcBorders>
          </w:tcPr>
          <w:p w14:paraId="4DC33673" w14:textId="69930E5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0.0539**</w:t>
            </w:r>
          </w:p>
        </w:tc>
      </w:tr>
      <w:tr w:rsidR="00D5782D" w:rsidRPr="000946CE" w14:paraId="629EDD1B" w14:textId="17D4C6AD" w:rsidTr="00D5782D">
        <w:trPr>
          <w:jc w:val="center"/>
        </w:trPr>
        <w:tc>
          <w:tcPr>
            <w:tcW w:w="1534" w:type="dxa"/>
            <w:tcBorders>
              <w:top w:val="nil"/>
              <w:left w:val="nil"/>
              <w:bottom w:val="nil"/>
              <w:right w:val="nil"/>
            </w:tcBorders>
          </w:tcPr>
          <w:p w14:paraId="4D0BC8B9"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582031D4"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(0.0430)</w:t>
            </w:r>
          </w:p>
        </w:tc>
        <w:tc>
          <w:tcPr>
            <w:tcW w:w="1559" w:type="dxa"/>
            <w:tcBorders>
              <w:top w:val="nil"/>
              <w:left w:val="nil"/>
              <w:bottom w:val="nil"/>
              <w:right w:val="nil"/>
            </w:tcBorders>
          </w:tcPr>
          <w:p w14:paraId="66247CF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(0.0364)</w:t>
            </w:r>
          </w:p>
        </w:tc>
        <w:tc>
          <w:tcPr>
            <w:tcW w:w="1559" w:type="dxa"/>
            <w:tcBorders>
              <w:top w:val="nil"/>
              <w:left w:val="nil"/>
              <w:bottom w:val="nil"/>
              <w:right w:val="nil"/>
            </w:tcBorders>
          </w:tcPr>
          <w:p w14:paraId="20D9E4BF"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(0.0105)</w:t>
            </w:r>
          </w:p>
        </w:tc>
        <w:tc>
          <w:tcPr>
            <w:tcW w:w="1559" w:type="dxa"/>
            <w:tcBorders>
              <w:top w:val="nil"/>
              <w:left w:val="nil"/>
              <w:bottom w:val="nil"/>
              <w:right w:val="nil"/>
            </w:tcBorders>
          </w:tcPr>
          <w:p w14:paraId="622939E4"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(0.0272)</w:t>
            </w:r>
          </w:p>
        </w:tc>
        <w:tc>
          <w:tcPr>
            <w:tcW w:w="1559" w:type="dxa"/>
            <w:tcBorders>
              <w:top w:val="nil"/>
              <w:left w:val="nil"/>
              <w:bottom w:val="nil"/>
              <w:right w:val="nil"/>
            </w:tcBorders>
          </w:tcPr>
          <w:p w14:paraId="58D68C86" w14:textId="499ADF6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(0.0807)</w:t>
            </w:r>
          </w:p>
        </w:tc>
        <w:tc>
          <w:tcPr>
            <w:tcW w:w="1559" w:type="dxa"/>
            <w:tcBorders>
              <w:top w:val="nil"/>
              <w:left w:val="nil"/>
              <w:bottom w:val="nil"/>
              <w:right w:val="nil"/>
            </w:tcBorders>
          </w:tcPr>
          <w:p w14:paraId="39D9DAEE" w14:textId="5578F5B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(0.0353)</w:t>
            </w:r>
          </w:p>
        </w:tc>
        <w:tc>
          <w:tcPr>
            <w:tcW w:w="1559" w:type="dxa"/>
            <w:tcBorders>
              <w:top w:val="nil"/>
              <w:left w:val="nil"/>
              <w:bottom w:val="nil"/>
              <w:right w:val="nil"/>
            </w:tcBorders>
          </w:tcPr>
          <w:p w14:paraId="75B0A5AA" w14:textId="1C774706"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(0.0121)</w:t>
            </w:r>
          </w:p>
        </w:tc>
        <w:tc>
          <w:tcPr>
            <w:tcW w:w="1559" w:type="dxa"/>
            <w:tcBorders>
              <w:top w:val="nil"/>
              <w:left w:val="nil"/>
              <w:bottom w:val="nil"/>
              <w:right w:val="nil"/>
            </w:tcBorders>
          </w:tcPr>
          <w:p w14:paraId="14D0565C" w14:textId="26EC66F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(0.0273)</w:t>
            </w:r>
          </w:p>
        </w:tc>
      </w:tr>
      <w:tr w:rsidR="00D5782D" w:rsidRPr="000946CE" w14:paraId="675C2300" w14:textId="37975AA5" w:rsidTr="00D5782D">
        <w:trPr>
          <w:jc w:val="center"/>
        </w:trPr>
        <w:tc>
          <w:tcPr>
            <w:tcW w:w="1534" w:type="dxa"/>
            <w:tcBorders>
              <w:top w:val="nil"/>
              <w:left w:val="nil"/>
              <w:bottom w:val="nil"/>
              <w:right w:val="nil"/>
            </w:tcBorders>
          </w:tcPr>
          <w:p w14:paraId="039549A0" w14:textId="0909D5B4" w:rsidR="00D5782D" w:rsidRPr="000946CE" w:rsidRDefault="00247919" w:rsidP="00D5782D">
            <w:pPr>
              <w:widowControl w:val="0"/>
              <w:autoSpaceDE w:val="0"/>
              <w:autoSpaceDN w:val="0"/>
              <w:adjustRightInd w:val="0"/>
              <w:rPr>
                <w:sz w:val="22"/>
                <w:szCs w:val="22"/>
                <w:lang w:val="en-US"/>
              </w:rPr>
            </w:pPr>
            <w:r w:rsidRPr="000946CE">
              <w:rPr>
                <w:lang w:val="en-US"/>
              </w:rPr>
              <w:t>Lab</w:t>
            </w:r>
            <w:r w:rsidR="00F1522F">
              <w:rPr>
                <w:lang w:val="en-US"/>
              </w:rPr>
              <w:t xml:space="preserve">or </w:t>
            </w:r>
            <w:r w:rsidRPr="000946CE">
              <w:rPr>
                <w:lang w:val="en-US"/>
              </w:rPr>
              <w:t>tax</w:t>
            </w:r>
            <w:r w:rsidR="00F1522F">
              <w:rPr>
                <w:lang w:val="en-US"/>
              </w:rPr>
              <w:t xml:space="preserve"> rate</w:t>
            </w:r>
            <w:r w:rsidRPr="000946CE">
              <w:rPr>
                <w:sz w:val="22"/>
                <w:szCs w:val="22"/>
                <w:lang w:val="en-US"/>
              </w:rPr>
              <w:t xml:space="preserve"> </w:t>
            </w:r>
            <w:r w:rsidR="00D5782D" w:rsidRPr="000946CE">
              <w:rPr>
                <w:sz w:val="22"/>
                <w:szCs w:val="22"/>
                <w:lang w:val="en-US"/>
              </w:rPr>
              <w:t>*ki</w:t>
            </w:r>
          </w:p>
        </w:tc>
        <w:tc>
          <w:tcPr>
            <w:tcW w:w="1728" w:type="dxa"/>
            <w:tcBorders>
              <w:top w:val="nil"/>
              <w:left w:val="nil"/>
              <w:bottom w:val="nil"/>
              <w:right w:val="nil"/>
            </w:tcBorders>
          </w:tcPr>
          <w:p w14:paraId="1136396C"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-0.0179</w:t>
            </w:r>
          </w:p>
        </w:tc>
        <w:tc>
          <w:tcPr>
            <w:tcW w:w="1559" w:type="dxa"/>
            <w:tcBorders>
              <w:top w:val="nil"/>
              <w:left w:val="nil"/>
              <w:bottom w:val="nil"/>
              <w:right w:val="nil"/>
            </w:tcBorders>
          </w:tcPr>
          <w:p w14:paraId="6845A3D9"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-0.00981</w:t>
            </w:r>
          </w:p>
        </w:tc>
        <w:tc>
          <w:tcPr>
            <w:tcW w:w="1559" w:type="dxa"/>
            <w:tcBorders>
              <w:top w:val="nil"/>
              <w:left w:val="nil"/>
              <w:bottom w:val="nil"/>
              <w:right w:val="nil"/>
            </w:tcBorders>
          </w:tcPr>
          <w:p w14:paraId="52AB9DD6"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-0.0106</w:t>
            </w:r>
          </w:p>
        </w:tc>
        <w:tc>
          <w:tcPr>
            <w:tcW w:w="1559" w:type="dxa"/>
            <w:tcBorders>
              <w:top w:val="nil"/>
              <w:left w:val="nil"/>
              <w:bottom w:val="nil"/>
              <w:right w:val="nil"/>
            </w:tcBorders>
          </w:tcPr>
          <w:p w14:paraId="1CD30B1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-0.0586*</w:t>
            </w:r>
          </w:p>
        </w:tc>
        <w:tc>
          <w:tcPr>
            <w:tcW w:w="1559" w:type="dxa"/>
            <w:tcBorders>
              <w:top w:val="nil"/>
              <w:left w:val="nil"/>
              <w:bottom w:val="nil"/>
              <w:right w:val="nil"/>
            </w:tcBorders>
          </w:tcPr>
          <w:p w14:paraId="447D410F" w14:textId="56376EB1"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-0.0388</w:t>
            </w:r>
          </w:p>
        </w:tc>
        <w:tc>
          <w:tcPr>
            <w:tcW w:w="1559" w:type="dxa"/>
            <w:tcBorders>
              <w:top w:val="nil"/>
              <w:left w:val="nil"/>
              <w:bottom w:val="nil"/>
              <w:right w:val="nil"/>
            </w:tcBorders>
          </w:tcPr>
          <w:p w14:paraId="1435C37B" w14:textId="279E6F6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-0.00352</w:t>
            </w:r>
          </w:p>
        </w:tc>
        <w:tc>
          <w:tcPr>
            <w:tcW w:w="1559" w:type="dxa"/>
            <w:tcBorders>
              <w:top w:val="nil"/>
              <w:left w:val="nil"/>
              <w:bottom w:val="nil"/>
              <w:right w:val="nil"/>
            </w:tcBorders>
          </w:tcPr>
          <w:p w14:paraId="6D98EFCA" w14:textId="0424292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-0.00183</w:t>
            </w:r>
          </w:p>
        </w:tc>
        <w:tc>
          <w:tcPr>
            <w:tcW w:w="1559" w:type="dxa"/>
            <w:tcBorders>
              <w:top w:val="nil"/>
              <w:left w:val="nil"/>
              <w:bottom w:val="nil"/>
              <w:right w:val="nil"/>
            </w:tcBorders>
          </w:tcPr>
          <w:p w14:paraId="1F341BBC" w14:textId="7A4C284A"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-0.0465</w:t>
            </w:r>
          </w:p>
        </w:tc>
      </w:tr>
      <w:tr w:rsidR="00D5782D" w:rsidRPr="000946CE" w14:paraId="6E96DD8F" w14:textId="69D478EF" w:rsidTr="00D5782D">
        <w:trPr>
          <w:jc w:val="center"/>
        </w:trPr>
        <w:tc>
          <w:tcPr>
            <w:tcW w:w="1534" w:type="dxa"/>
            <w:tcBorders>
              <w:top w:val="nil"/>
              <w:left w:val="nil"/>
              <w:bottom w:val="nil"/>
              <w:right w:val="nil"/>
            </w:tcBorders>
          </w:tcPr>
          <w:p w14:paraId="54B7AE0F"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259D6758"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(0.0374)</w:t>
            </w:r>
          </w:p>
        </w:tc>
        <w:tc>
          <w:tcPr>
            <w:tcW w:w="1559" w:type="dxa"/>
            <w:tcBorders>
              <w:top w:val="nil"/>
              <w:left w:val="nil"/>
              <w:bottom w:val="nil"/>
              <w:right w:val="nil"/>
            </w:tcBorders>
          </w:tcPr>
          <w:p w14:paraId="2292520B"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(0.0399)</w:t>
            </w:r>
          </w:p>
        </w:tc>
        <w:tc>
          <w:tcPr>
            <w:tcW w:w="1559" w:type="dxa"/>
            <w:tcBorders>
              <w:top w:val="nil"/>
              <w:left w:val="nil"/>
              <w:bottom w:val="nil"/>
              <w:right w:val="nil"/>
            </w:tcBorders>
          </w:tcPr>
          <w:p w14:paraId="626236E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(0.0173)</w:t>
            </w:r>
          </w:p>
        </w:tc>
        <w:tc>
          <w:tcPr>
            <w:tcW w:w="1559" w:type="dxa"/>
            <w:tcBorders>
              <w:top w:val="nil"/>
              <w:left w:val="nil"/>
              <w:bottom w:val="nil"/>
              <w:right w:val="nil"/>
            </w:tcBorders>
          </w:tcPr>
          <w:p w14:paraId="6CE02922"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(0.0346)</w:t>
            </w:r>
          </w:p>
        </w:tc>
        <w:tc>
          <w:tcPr>
            <w:tcW w:w="1559" w:type="dxa"/>
            <w:tcBorders>
              <w:top w:val="nil"/>
              <w:left w:val="nil"/>
              <w:bottom w:val="nil"/>
              <w:right w:val="nil"/>
            </w:tcBorders>
          </w:tcPr>
          <w:p w14:paraId="173060DD" w14:textId="56B29EA2"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(0.0859)</w:t>
            </w:r>
          </w:p>
        </w:tc>
        <w:tc>
          <w:tcPr>
            <w:tcW w:w="1559" w:type="dxa"/>
            <w:tcBorders>
              <w:top w:val="nil"/>
              <w:left w:val="nil"/>
              <w:bottom w:val="nil"/>
              <w:right w:val="nil"/>
            </w:tcBorders>
          </w:tcPr>
          <w:p w14:paraId="3600B150" w14:textId="1D7CA18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(0.0426)</w:t>
            </w:r>
          </w:p>
        </w:tc>
        <w:tc>
          <w:tcPr>
            <w:tcW w:w="1559" w:type="dxa"/>
            <w:tcBorders>
              <w:top w:val="nil"/>
              <w:left w:val="nil"/>
              <w:bottom w:val="nil"/>
              <w:right w:val="nil"/>
            </w:tcBorders>
          </w:tcPr>
          <w:p w14:paraId="539F1849" w14:textId="514D17A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(0.0200)</w:t>
            </w:r>
          </w:p>
        </w:tc>
        <w:tc>
          <w:tcPr>
            <w:tcW w:w="1559" w:type="dxa"/>
            <w:tcBorders>
              <w:top w:val="nil"/>
              <w:left w:val="nil"/>
              <w:bottom w:val="nil"/>
              <w:right w:val="nil"/>
            </w:tcBorders>
          </w:tcPr>
          <w:p w14:paraId="19739AA3" w14:textId="15920FB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(0.0392)</w:t>
            </w:r>
          </w:p>
        </w:tc>
      </w:tr>
      <w:tr w:rsidR="00D5782D" w:rsidRPr="000946CE" w14:paraId="445F8087" w14:textId="01B0291A" w:rsidTr="00D5782D">
        <w:trPr>
          <w:jc w:val="center"/>
        </w:trPr>
        <w:tc>
          <w:tcPr>
            <w:tcW w:w="1534" w:type="dxa"/>
            <w:tcBorders>
              <w:top w:val="nil"/>
              <w:left w:val="nil"/>
              <w:bottom w:val="nil"/>
              <w:right w:val="nil"/>
            </w:tcBorders>
          </w:tcPr>
          <w:p w14:paraId="2CBE997B" w14:textId="59581C54"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Corp</w:t>
            </w:r>
            <w:r w:rsidR="00F1522F">
              <w:rPr>
                <w:sz w:val="22"/>
                <w:szCs w:val="22"/>
                <w:lang w:val="en-US"/>
              </w:rPr>
              <w:t xml:space="preserve">orate </w:t>
            </w:r>
            <w:r w:rsidRPr="000946CE">
              <w:rPr>
                <w:sz w:val="22"/>
                <w:szCs w:val="22"/>
                <w:lang w:val="en-US"/>
              </w:rPr>
              <w:t>tax</w:t>
            </w:r>
            <w:r w:rsidR="00F1522F">
              <w:rPr>
                <w:sz w:val="22"/>
                <w:szCs w:val="22"/>
                <w:lang w:val="en-US"/>
              </w:rPr>
              <w:t xml:space="preserve"> </w:t>
            </w:r>
            <w:r w:rsidRPr="000946CE">
              <w:rPr>
                <w:sz w:val="22"/>
                <w:szCs w:val="22"/>
                <w:lang w:val="en-US"/>
              </w:rPr>
              <w:t>rate*ki</w:t>
            </w:r>
          </w:p>
        </w:tc>
        <w:tc>
          <w:tcPr>
            <w:tcW w:w="1728" w:type="dxa"/>
            <w:tcBorders>
              <w:top w:val="nil"/>
              <w:left w:val="nil"/>
              <w:bottom w:val="nil"/>
              <w:right w:val="nil"/>
            </w:tcBorders>
          </w:tcPr>
          <w:p w14:paraId="2712D82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-0.0409</w:t>
            </w:r>
          </w:p>
        </w:tc>
        <w:tc>
          <w:tcPr>
            <w:tcW w:w="1559" w:type="dxa"/>
            <w:tcBorders>
              <w:top w:val="nil"/>
              <w:left w:val="nil"/>
              <w:bottom w:val="nil"/>
              <w:right w:val="nil"/>
            </w:tcBorders>
          </w:tcPr>
          <w:p w14:paraId="18FA38A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-0.0171</w:t>
            </w:r>
          </w:p>
        </w:tc>
        <w:tc>
          <w:tcPr>
            <w:tcW w:w="1559" w:type="dxa"/>
            <w:tcBorders>
              <w:top w:val="nil"/>
              <w:left w:val="nil"/>
              <w:bottom w:val="nil"/>
              <w:right w:val="nil"/>
            </w:tcBorders>
          </w:tcPr>
          <w:p w14:paraId="525CA0F5"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0.0491*</w:t>
            </w:r>
          </w:p>
        </w:tc>
        <w:tc>
          <w:tcPr>
            <w:tcW w:w="1559" w:type="dxa"/>
            <w:tcBorders>
              <w:top w:val="nil"/>
              <w:left w:val="nil"/>
              <w:bottom w:val="nil"/>
              <w:right w:val="nil"/>
            </w:tcBorders>
          </w:tcPr>
          <w:p w14:paraId="4697B09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0.0334**</w:t>
            </w:r>
          </w:p>
        </w:tc>
        <w:tc>
          <w:tcPr>
            <w:tcW w:w="1559" w:type="dxa"/>
            <w:tcBorders>
              <w:top w:val="nil"/>
              <w:left w:val="nil"/>
              <w:bottom w:val="nil"/>
              <w:right w:val="nil"/>
            </w:tcBorders>
          </w:tcPr>
          <w:p w14:paraId="5E256A5D" w14:textId="1F714DA6"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-0.0918</w:t>
            </w:r>
          </w:p>
        </w:tc>
        <w:tc>
          <w:tcPr>
            <w:tcW w:w="1559" w:type="dxa"/>
            <w:tcBorders>
              <w:top w:val="nil"/>
              <w:left w:val="nil"/>
              <w:bottom w:val="nil"/>
              <w:right w:val="nil"/>
            </w:tcBorders>
          </w:tcPr>
          <w:p w14:paraId="5C6E5A29" w14:textId="58BCAA4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-0.0298*</w:t>
            </w:r>
          </w:p>
        </w:tc>
        <w:tc>
          <w:tcPr>
            <w:tcW w:w="1559" w:type="dxa"/>
            <w:tcBorders>
              <w:top w:val="nil"/>
              <w:left w:val="nil"/>
              <w:bottom w:val="nil"/>
              <w:right w:val="nil"/>
            </w:tcBorders>
          </w:tcPr>
          <w:p w14:paraId="1085C8B7" w14:textId="58DE335F"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0.0365</w:t>
            </w:r>
          </w:p>
        </w:tc>
        <w:tc>
          <w:tcPr>
            <w:tcW w:w="1559" w:type="dxa"/>
            <w:tcBorders>
              <w:top w:val="nil"/>
              <w:left w:val="nil"/>
              <w:bottom w:val="nil"/>
              <w:right w:val="nil"/>
            </w:tcBorders>
          </w:tcPr>
          <w:p w14:paraId="7771C495" w14:textId="5F65B6D3"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0.0172</w:t>
            </w:r>
          </w:p>
        </w:tc>
      </w:tr>
      <w:tr w:rsidR="00D5782D" w:rsidRPr="000946CE" w14:paraId="16C8303B" w14:textId="46255222" w:rsidTr="00D5782D">
        <w:trPr>
          <w:jc w:val="center"/>
        </w:trPr>
        <w:tc>
          <w:tcPr>
            <w:tcW w:w="1534" w:type="dxa"/>
            <w:tcBorders>
              <w:top w:val="nil"/>
              <w:left w:val="nil"/>
              <w:bottom w:val="nil"/>
              <w:right w:val="nil"/>
            </w:tcBorders>
          </w:tcPr>
          <w:p w14:paraId="1ED2A0CC"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116F7F3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(0.0331)</w:t>
            </w:r>
          </w:p>
        </w:tc>
        <w:tc>
          <w:tcPr>
            <w:tcW w:w="1559" w:type="dxa"/>
            <w:tcBorders>
              <w:top w:val="nil"/>
              <w:left w:val="nil"/>
              <w:bottom w:val="nil"/>
              <w:right w:val="nil"/>
            </w:tcBorders>
          </w:tcPr>
          <w:p w14:paraId="7D7010E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(0.0166)</w:t>
            </w:r>
          </w:p>
        </w:tc>
        <w:tc>
          <w:tcPr>
            <w:tcW w:w="1559" w:type="dxa"/>
            <w:tcBorders>
              <w:top w:val="nil"/>
              <w:left w:val="nil"/>
              <w:bottom w:val="nil"/>
              <w:right w:val="nil"/>
            </w:tcBorders>
          </w:tcPr>
          <w:p w14:paraId="4F46844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(0.0298)</w:t>
            </w:r>
          </w:p>
        </w:tc>
        <w:tc>
          <w:tcPr>
            <w:tcW w:w="1559" w:type="dxa"/>
            <w:tcBorders>
              <w:top w:val="nil"/>
              <w:left w:val="nil"/>
              <w:bottom w:val="nil"/>
              <w:right w:val="nil"/>
            </w:tcBorders>
          </w:tcPr>
          <w:p w14:paraId="5F4C8CF3"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(0.0165)</w:t>
            </w:r>
          </w:p>
        </w:tc>
        <w:tc>
          <w:tcPr>
            <w:tcW w:w="1559" w:type="dxa"/>
            <w:tcBorders>
              <w:top w:val="nil"/>
              <w:left w:val="nil"/>
              <w:bottom w:val="nil"/>
              <w:right w:val="nil"/>
            </w:tcBorders>
          </w:tcPr>
          <w:p w14:paraId="20CCAF01" w14:textId="5C23AB6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(0.0909)</w:t>
            </w:r>
          </w:p>
        </w:tc>
        <w:tc>
          <w:tcPr>
            <w:tcW w:w="1559" w:type="dxa"/>
            <w:tcBorders>
              <w:top w:val="nil"/>
              <w:left w:val="nil"/>
              <w:bottom w:val="nil"/>
              <w:right w:val="nil"/>
            </w:tcBorders>
          </w:tcPr>
          <w:p w14:paraId="67628C3B" w14:textId="5F732D5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(0.0157)</w:t>
            </w:r>
          </w:p>
        </w:tc>
        <w:tc>
          <w:tcPr>
            <w:tcW w:w="1559" w:type="dxa"/>
            <w:tcBorders>
              <w:top w:val="nil"/>
              <w:left w:val="nil"/>
              <w:bottom w:val="nil"/>
              <w:right w:val="nil"/>
            </w:tcBorders>
          </w:tcPr>
          <w:p w14:paraId="4AAAAF97" w14:textId="60A0234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(0.0424)</w:t>
            </w:r>
          </w:p>
        </w:tc>
        <w:tc>
          <w:tcPr>
            <w:tcW w:w="1559" w:type="dxa"/>
            <w:tcBorders>
              <w:top w:val="nil"/>
              <w:left w:val="nil"/>
              <w:bottom w:val="nil"/>
              <w:right w:val="nil"/>
            </w:tcBorders>
          </w:tcPr>
          <w:p w14:paraId="111F0CE0" w14:textId="7A7704A1"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(0.0186)</w:t>
            </w:r>
          </w:p>
        </w:tc>
      </w:tr>
      <w:tr w:rsidR="00D5782D" w:rsidRPr="000946CE" w14:paraId="7579EC61" w14:textId="6BEA1DD8" w:rsidTr="00D5782D">
        <w:trPr>
          <w:jc w:val="center"/>
        </w:trPr>
        <w:tc>
          <w:tcPr>
            <w:tcW w:w="1534" w:type="dxa"/>
            <w:tcBorders>
              <w:top w:val="nil"/>
              <w:left w:val="nil"/>
              <w:bottom w:val="nil"/>
              <w:right w:val="nil"/>
            </w:tcBorders>
          </w:tcPr>
          <w:p w14:paraId="18EEF4C5" w14:textId="2F0B9825" w:rsidR="00D5782D" w:rsidRPr="000946CE" w:rsidRDefault="00F1522F" w:rsidP="00D5782D">
            <w:pPr>
              <w:widowControl w:val="0"/>
              <w:autoSpaceDE w:val="0"/>
              <w:autoSpaceDN w:val="0"/>
              <w:adjustRightInd w:val="0"/>
              <w:rPr>
                <w:sz w:val="22"/>
                <w:szCs w:val="22"/>
                <w:lang w:val="en-US"/>
              </w:rPr>
            </w:pPr>
            <w:r>
              <w:rPr>
                <w:sz w:val="22"/>
                <w:szCs w:val="22"/>
                <w:lang w:val="en-US"/>
              </w:rPr>
              <w:t>lnTrade openness</w:t>
            </w:r>
          </w:p>
        </w:tc>
        <w:tc>
          <w:tcPr>
            <w:tcW w:w="1728" w:type="dxa"/>
            <w:tcBorders>
              <w:top w:val="nil"/>
              <w:left w:val="nil"/>
              <w:bottom w:val="nil"/>
              <w:right w:val="nil"/>
            </w:tcBorders>
          </w:tcPr>
          <w:p w14:paraId="2230D8EC"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1.016</w:t>
            </w:r>
          </w:p>
        </w:tc>
        <w:tc>
          <w:tcPr>
            <w:tcW w:w="1559" w:type="dxa"/>
            <w:tcBorders>
              <w:top w:val="nil"/>
              <w:left w:val="nil"/>
              <w:bottom w:val="nil"/>
              <w:right w:val="nil"/>
            </w:tcBorders>
          </w:tcPr>
          <w:p w14:paraId="46FEA7C8"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0.563</w:t>
            </w:r>
          </w:p>
        </w:tc>
        <w:tc>
          <w:tcPr>
            <w:tcW w:w="1559" w:type="dxa"/>
            <w:tcBorders>
              <w:top w:val="nil"/>
              <w:left w:val="nil"/>
              <w:bottom w:val="nil"/>
              <w:right w:val="nil"/>
            </w:tcBorders>
          </w:tcPr>
          <w:p w14:paraId="32777986"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1.232***</w:t>
            </w:r>
          </w:p>
        </w:tc>
        <w:tc>
          <w:tcPr>
            <w:tcW w:w="1559" w:type="dxa"/>
            <w:tcBorders>
              <w:top w:val="nil"/>
              <w:left w:val="nil"/>
              <w:bottom w:val="nil"/>
              <w:right w:val="nil"/>
            </w:tcBorders>
          </w:tcPr>
          <w:p w14:paraId="2C7DE9A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0.724</w:t>
            </w:r>
          </w:p>
        </w:tc>
        <w:tc>
          <w:tcPr>
            <w:tcW w:w="1559" w:type="dxa"/>
            <w:tcBorders>
              <w:top w:val="nil"/>
              <w:left w:val="nil"/>
              <w:bottom w:val="nil"/>
              <w:right w:val="nil"/>
            </w:tcBorders>
          </w:tcPr>
          <w:p w14:paraId="0F87D9F6" w14:textId="42F9958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0.387</w:t>
            </w:r>
          </w:p>
        </w:tc>
        <w:tc>
          <w:tcPr>
            <w:tcW w:w="1559" w:type="dxa"/>
            <w:tcBorders>
              <w:top w:val="nil"/>
              <w:left w:val="nil"/>
              <w:bottom w:val="nil"/>
              <w:right w:val="nil"/>
            </w:tcBorders>
          </w:tcPr>
          <w:p w14:paraId="69C17AD2" w14:textId="7BE9BA8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0.575</w:t>
            </w:r>
          </w:p>
        </w:tc>
        <w:tc>
          <w:tcPr>
            <w:tcW w:w="1559" w:type="dxa"/>
            <w:tcBorders>
              <w:top w:val="nil"/>
              <w:left w:val="nil"/>
              <w:bottom w:val="nil"/>
              <w:right w:val="nil"/>
            </w:tcBorders>
          </w:tcPr>
          <w:p w14:paraId="3E91BCEE" w14:textId="50A685A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1.064***</w:t>
            </w:r>
          </w:p>
        </w:tc>
        <w:tc>
          <w:tcPr>
            <w:tcW w:w="1559" w:type="dxa"/>
            <w:tcBorders>
              <w:top w:val="nil"/>
              <w:left w:val="nil"/>
              <w:bottom w:val="nil"/>
              <w:right w:val="nil"/>
            </w:tcBorders>
          </w:tcPr>
          <w:p w14:paraId="7809CCDA" w14:textId="1F61DD4A"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0.739</w:t>
            </w:r>
          </w:p>
        </w:tc>
      </w:tr>
      <w:tr w:rsidR="00D5782D" w:rsidRPr="000946CE" w14:paraId="7AA01D60" w14:textId="0CDB0BC8" w:rsidTr="00D5782D">
        <w:trPr>
          <w:jc w:val="center"/>
        </w:trPr>
        <w:tc>
          <w:tcPr>
            <w:tcW w:w="1534" w:type="dxa"/>
            <w:tcBorders>
              <w:top w:val="nil"/>
              <w:left w:val="nil"/>
              <w:bottom w:val="nil"/>
              <w:right w:val="nil"/>
            </w:tcBorders>
          </w:tcPr>
          <w:p w14:paraId="616E4C55"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5F7345E6"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(0.844)</w:t>
            </w:r>
          </w:p>
        </w:tc>
        <w:tc>
          <w:tcPr>
            <w:tcW w:w="1559" w:type="dxa"/>
            <w:tcBorders>
              <w:top w:val="nil"/>
              <w:left w:val="nil"/>
              <w:bottom w:val="nil"/>
              <w:right w:val="nil"/>
            </w:tcBorders>
          </w:tcPr>
          <w:p w14:paraId="644D6D68"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(0.553)</w:t>
            </w:r>
          </w:p>
        </w:tc>
        <w:tc>
          <w:tcPr>
            <w:tcW w:w="1559" w:type="dxa"/>
            <w:tcBorders>
              <w:top w:val="nil"/>
              <w:left w:val="nil"/>
              <w:bottom w:val="nil"/>
              <w:right w:val="nil"/>
            </w:tcBorders>
          </w:tcPr>
          <w:p w14:paraId="096B1B5B"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(0.199)</w:t>
            </w:r>
          </w:p>
        </w:tc>
        <w:tc>
          <w:tcPr>
            <w:tcW w:w="1559" w:type="dxa"/>
            <w:tcBorders>
              <w:top w:val="nil"/>
              <w:left w:val="nil"/>
              <w:bottom w:val="nil"/>
              <w:right w:val="nil"/>
            </w:tcBorders>
          </w:tcPr>
          <w:p w14:paraId="6D052D1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(0.703)</w:t>
            </w:r>
          </w:p>
        </w:tc>
        <w:tc>
          <w:tcPr>
            <w:tcW w:w="1559" w:type="dxa"/>
            <w:tcBorders>
              <w:top w:val="nil"/>
              <w:left w:val="nil"/>
              <w:bottom w:val="nil"/>
              <w:right w:val="nil"/>
            </w:tcBorders>
          </w:tcPr>
          <w:p w14:paraId="4A5FA596" w14:textId="08732B4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(1.945)</w:t>
            </w:r>
          </w:p>
        </w:tc>
        <w:tc>
          <w:tcPr>
            <w:tcW w:w="1559" w:type="dxa"/>
            <w:tcBorders>
              <w:top w:val="nil"/>
              <w:left w:val="nil"/>
              <w:bottom w:val="nil"/>
              <w:right w:val="nil"/>
            </w:tcBorders>
          </w:tcPr>
          <w:p w14:paraId="52605298" w14:textId="454F78D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(0.575)</w:t>
            </w:r>
          </w:p>
        </w:tc>
        <w:tc>
          <w:tcPr>
            <w:tcW w:w="1559" w:type="dxa"/>
            <w:tcBorders>
              <w:top w:val="nil"/>
              <w:left w:val="nil"/>
              <w:bottom w:val="nil"/>
              <w:right w:val="nil"/>
            </w:tcBorders>
          </w:tcPr>
          <w:p w14:paraId="544D68A9" w14:textId="14DB9F3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(0.206)</w:t>
            </w:r>
          </w:p>
        </w:tc>
        <w:tc>
          <w:tcPr>
            <w:tcW w:w="1559" w:type="dxa"/>
            <w:tcBorders>
              <w:top w:val="nil"/>
              <w:left w:val="nil"/>
              <w:bottom w:val="nil"/>
              <w:right w:val="nil"/>
            </w:tcBorders>
          </w:tcPr>
          <w:p w14:paraId="38B4F443" w14:textId="48786D1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(0.740)</w:t>
            </w:r>
          </w:p>
        </w:tc>
      </w:tr>
      <w:tr w:rsidR="00D5782D" w:rsidRPr="000946CE" w14:paraId="06F42C5C" w14:textId="16E0D324" w:rsidTr="00D5782D">
        <w:trPr>
          <w:jc w:val="center"/>
        </w:trPr>
        <w:tc>
          <w:tcPr>
            <w:tcW w:w="1534" w:type="dxa"/>
            <w:tcBorders>
              <w:top w:val="nil"/>
              <w:left w:val="nil"/>
              <w:bottom w:val="nil"/>
              <w:right w:val="nil"/>
            </w:tcBorders>
          </w:tcPr>
          <w:p w14:paraId="6B93F178" w14:textId="4434CB90" w:rsidR="00D5782D" w:rsidRPr="000946CE" w:rsidRDefault="00F1522F" w:rsidP="00D5782D">
            <w:pPr>
              <w:widowControl w:val="0"/>
              <w:autoSpaceDE w:val="0"/>
              <w:autoSpaceDN w:val="0"/>
              <w:adjustRightInd w:val="0"/>
              <w:rPr>
                <w:sz w:val="22"/>
                <w:szCs w:val="22"/>
                <w:lang w:val="en-US"/>
              </w:rPr>
            </w:pPr>
            <w:r>
              <w:rPr>
                <w:lang w:val="en-GB"/>
              </w:rPr>
              <w:t>Lnexchangerate</w:t>
            </w:r>
          </w:p>
        </w:tc>
        <w:tc>
          <w:tcPr>
            <w:tcW w:w="1728" w:type="dxa"/>
            <w:tcBorders>
              <w:top w:val="nil"/>
              <w:left w:val="nil"/>
              <w:bottom w:val="nil"/>
              <w:right w:val="nil"/>
            </w:tcBorders>
          </w:tcPr>
          <w:p w14:paraId="25A383B4"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0.287</w:t>
            </w:r>
          </w:p>
        </w:tc>
        <w:tc>
          <w:tcPr>
            <w:tcW w:w="1559" w:type="dxa"/>
            <w:tcBorders>
              <w:top w:val="nil"/>
              <w:left w:val="nil"/>
              <w:bottom w:val="nil"/>
              <w:right w:val="nil"/>
            </w:tcBorders>
          </w:tcPr>
          <w:p w14:paraId="0D0054A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0.711</w:t>
            </w:r>
          </w:p>
        </w:tc>
        <w:tc>
          <w:tcPr>
            <w:tcW w:w="1559" w:type="dxa"/>
            <w:tcBorders>
              <w:top w:val="nil"/>
              <w:left w:val="nil"/>
              <w:bottom w:val="nil"/>
              <w:right w:val="nil"/>
            </w:tcBorders>
          </w:tcPr>
          <w:p w14:paraId="60BC505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-0.237***</w:t>
            </w:r>
          </w:p>
        </w:tc>
        <w:tc>
          <w:tcPr>
            <w:tcW w:w="1559" w:type="dxa"/>
            <w:tcBorders>
              <w:top w:val="nil"/>
              <w:left w:val="nil"/>
              <w:bottom w:val="nil"/>
              <w:right w:val="nil"/>
            </w:tcBorders>
          </w:tcPr>
          <w:p w14:paraId="336363B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-0.811</w:t>
            </w:r>
          </w:p>
        </w:tc>
        <w:tc>
          <w:tcPr>
            <w:tcW w:w="1559" w:type="dxa"/>
            <w:tcBorders>
              <w:top w:val="nil"/>
              <w:left w:val="nil"/>
              <w:bottom w:val="nil"/>
              <w:right w:val="nil"/>
            </w:tcBorders>
          </w:tcPr>
          <w:p w14:paraId="4A10B8F6" w14:textId="4EFD7F8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0.0536</w:t>
            </w:r>
          </w:p>
        </w:tc>
        <w:tc>
          <w:tcPr>
            <w:tcW w:w="1559" w:type="dxa"/>
            <w:tcBorders>
              <w:top w:val="nil"/>
              <w:left w:val="nil"/>
              <w:bottom w:val="nil"/>
              <w:right w:val="nil"/>
            </w:tcBorders>
          </w:tcPr>
          <w:p w14:paraId="7E9487A3" w14:textId="6E11D05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0.702</w:t>
            </w:r>
          </w:p>
        </w:tc>
        <w:tc>
          <w:tcPr>
            <w:tcW w:w="1559" w:type="dxa"/>
            <w:tcBorders>
              <w:top w:val="nil"/>
              <w:left w:val="nil"/>
              <w:bottom w:val="nil"/>
              <w:right w:val="nil"/>
            </w:tcBorders>
          </w:tcPr>
          <w:p w14:paraId="232462FD" w14:textId="3C721D81"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-0.258***</w:t>
            </w:r>
          </w:p>
        </w:tc>
        <w:tc>
          <w:tcPr>
            <w:tcW w:w="1559" w:type="dxa"/>
            <w:tcBorders>
              <w:top w:val="nil"/>
              <w:left w:val="nil"/>
              <w:bottom w:val="nil"/>
              <w:right w:val="nil"/>
            </w:tcBorders>
          </w:tcPr>
          <w:p w14:paraId="45F6579B" w14:textId="00E2A26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-0.398</w:t>
            </w:r>
          </w:p>
        </w:tc>
      </w:tr>
      <w:tr w:rsidR="00D5782D" w:rsidRPr="000946CE" w14:paraId="3D2E9C75" w14:textId="64095FB9" w:rsidTr="00D5782D">
        <w:trPr>
          <w:jc w:val="center"/>
        </w:trPr>
        <w:tc>
          <w:tcPr>
            <w:tcW w:w="1534" w:type="dxa"/>
            <w:tcBorders>
              <w:top w:val="nil"/>
              <w:left w:val="nil"/>
              <w:bottom w:val="nil"/>
              <w:right w:val="nil"/>
            </w:tcBorders>
          </w:tcPr>
          <w:p w14:paraId="60567B98"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70D05C9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(0.732)</w:t>
            </w:r>
          </w:p>
        </w:tc>
        <w:tc>
          <w:tcPr>
            <w:tcW w:w="1559" w:type="dxa"/>
            <w:tcBorders>
              <w:top w:val="nil"/>
              <w:left w:val="nil"/>
              <w:bottom w:val="nil"/>
              <w:right w:val="nil"/>
            </w:tcBorders>
          </w:tcPr>
          <w:p w14:paraId="047C2B8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(0.639)</w:t>
            </w:r>
          </w:p>
        </w:tc>
        <w:tc>
          <w:tcPr>
            <w:tcW w:w="1559" w:type="dxa"/>
            <w:tcBorders>
              <w:top w:val="nil"/>
              <w:left w:val="nil"/>
              <w:bottom w:val="nil"/>
              <w:right w:val="nil"/>
            </w:tcBorders>
          </w:tcPr>
          <w:p w14:paraId="2A9E8F78"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(0.0777)</w:t>
            </w:r>
          </w:p>
        </w:tc>
        <w:tc>
          <w:tcPr>
            <w:tcW w:w="1559" w:type="dxa"/>
            <w:tcBorders>
              <w:top w:val="nil"/>
              <w:left w:val="nil"/>
              <w:bottom w:val="nil"/>
              <w:right w:val="nil"/>
            </w:tcBorders>
          </w:tcPr>
          <w:p w14:paraId="1FF2B5A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(0.586)</w:t>
            </w:r>
          </w:p>
        </w:tc>
        <w:tc>
          <w:tcPr>
            <w:tcW w:w="1559" w:type="dxa"/>
            <w:tcBorders>
              <w:top w:val="nil"/>
              <w:left w:val="nil"/>
              <w:bottom w:val="nil"/>
              <w:right w:val="nil"/>
            </w:tcBorders>
          </w:tcPr>
          <w:p w14:paraId="56AA1C30" w14:textId="117DEAC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(1.725)</w:t>
            </w:r>
          </w:p>
        </w:tc>
        <w:tc>
          <w:tcPr>
            <w:tcW w:w="1559" w:type="dxa"/>
            <w:tcBorders>
              <w:top w:val="nil"/>
              <w:left w:val="nil"/>
              <w:bottom w:val="nil"/>
              <w:right w:val="nil"/>
            </w:tcBorders>
          </w:tcPr>
          <w:p w14:paraId="5708516D" w14:textId="26A53442"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(0.710)</w:t>
            </w:r>
          </w:p>
        </w:tc>
        <w:tc>
          <w:tcPr>
            <w:tcW w:w="1559" w:type="dxa"/>
            <w:tcBorders>
              <w:top w:val="nil"/>
              <w:left w:val="nil"/>
              <w:bottom w:val="nil"/>
              <w:right w:val="nil"/>
            </w:tcBorders>
          </w:tcPr>
          <w:p w14:paraId="7528A354" w14:textId="2AD28409"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(0.0891)</w:t>
            </w:r>
          </w:p>
        </w:tc>
        <w:tc>
          <w:tcPr>
            <w:tcW w:w="1559" w:type="dxa"/>
            <w:tcBorders>
              <w:top w:val="nil"/>
              <w:left w:val="nil"/>
              <w:bottom w:val="nil"/>
              <w:right w:val="nil"/>
            </w:tcBorders>
          </w:tcPr>
          <w:p w14:paraId="330EBA76" w14:textId="69200401"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(0.564)</w:t>
            </w:r>
          </w:p>
        </w:tc>
      </w:tr>
      <w:tr w:rsidR="00D5782D" w:rsidRPr="000946CE" w14:paraId="4AD653D0" w14:textId="453A7C15" w:rsidTr="00D5782D">
        <w:trPr>
          <w:jc w:val="center"/>
        </w:trPr>
        <w:tc>
          <w:tcPr>
            <w:tcW w:w="1534" w:type="dxa"/>
            <w:tcBorders>
              <w:top w:val="nil"/>
              <w:left w:val="nil"/>
              <w:bottom w:val="nil"/>
              <w:right w:val="nil"/>
            </w:tcBorders>
          </w:tcPr>
          <w:p w14:paraId="40350C78" w14:textId="77777777"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ln_gdp</w:t>
            </w:r>
          </w:p>
        </w:tc>
        <w:tc>
          <w:tcPr>
            <w:tcW w:w="1728" w:type="dxa"/>
            <w:tcBorders>
              <w:top w:val="nil"/>
              <w:left w:val="nil"/>
              <w:bottom w:val="nil"/>
              <w:right w:val="nil"/>
            </w:tcBorders>
          </w:tcPr>
          <w:p w14:paraId="4E2C3AE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1.345**</w:t>
            </w:r>
          </w:p>
        </w:tc>
        <w:tc>
          <w:tcPr>
            <w:tcW w:w="1559" w:type="dxa"/>
            <w:tcBorders>
              <w:top w:val="nil"/>
              <w:left w:val="nil"/>
              <w:bottom w:val="nil"/>
              <w:right w:val="nil"/>
            </w:tcBorders>
          </w:tcPr>
          <w:p w14:paraId="11DB70B4"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1.774***</w:t>
            </w:r>
          </w:p>
        </w:tc>
        <w:tc>
          <w:tcPr>
            <w:tcW w:w="1559" w:type="dxa"/>
            <w:tcBorders>
              <w:top w:val="nil"/>
              <w:left w:val="nil"/>
              <w:bottom w:val="nil"/>
              <w:right w:val="nil"/>
            </w:tcBorders>
          </w:tcPr>
          <w:p w14:paraId="2A7F6E4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0.965***</w:t>
            </w:r>
          </w:p>
        </w:tc>
        <w:tc>
          <w:tcPr>
            <w:tcW w:w="1559" w:type="dxa"/>
            <w:tcBorders>
              <w:top w:val="nil"/>
              <w:left w:val="nil"/>
              <w:bottom w:val="nil"/>
              <w:right w:val="nil"/>
            </w:tcBorders>
          </w:tcPr>
          <w:p w14:paraId="75B5645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1.117***</w:t>
            </w:r>
          </w:p>
        </w:tc>
        <w:tc>
          <w:tcPr>
            <w:tcW w:w="1559" w:type="dxa"/>
            <w:tcBorders>
              <w:top w:val="nil"/>
              <w:left w:val="nil"/>
              <w:bottom w:val="nil"/>
              <w:right w:val="nil"/>
            </w:tcBorders>
          </w:tcPr>
          <w:p w14:paraId="6FB71415" w14:textId="0C467B70"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0.103</w:t>
            </w:r>
          </w:p>
        </w:tc>
        <w:tc>
          <w:tcPr>
            <w:tcW w:w="1559" w:type="dxa"/>
            <w:tcBorders>
              <w:top w:val="nil"/>
              <w:left w:val="nil"/>
              <w:bottom w:val="nil"/>
              <w:right w:val="nil"/>
            </w:tcBorders>
          </w:tcPr>
          <w:p w14:paraId="5D8A5D64" w14:textId="06FA2420"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1.526***</w:t>
            </w:r>
          </w:p>
        </w:tc>
        <w:tc>
          <w:tcPr>
            <w:tcW w:w="1559" w:type="dxa"/>
            <w:tcBorders>
              <w:top w:val="nil"/>
              <w:left w:val="nil"/>
              <w:bottom w:val="nil"/>
              <w:right w:val="nil"/>
            </w:tcBorders>
          </w:tcPr>
          <w:p w14:paraId="202DB799" w14:textId="45488816"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0.973***</w:t>
            </w:r>
          </w:p>
        </w:tc>
        <w:tc>
          <w:tcPr>
            <w:tcW w:w="1559" w:type="dxa"/>
            <w:tcBorders>
              <w:top w:val="nil"/>
              <w:left w:val="nil"/>
              <w:bottom w:val="nil"/>
              <w:right w:val="nil"/>
            </w:tcBorders>
          </w:tcPr>
          <w:p w14:paraId="14E91C23" w14:textId="0A999122"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1.167**</w:t>
            </w:r>
          </w:p>
        </w:tc>
      </w:tr>
      <w:tr w:rsidR="00D5782D" w:rsidRPr="000946CE" w14:paraId="148A69F1" w14:textId="344FD019" w:rsidTr="00D5782D">
        <w:trPr>
          <w:jc w:val="center"/>
        </w:trPr>
        <w:tc>
          <w:tcPr>
            <w:tcW w:w="1534" w:type="dxa"/>
            <w:tcBorders>
              <w:top w:val="nil"/>
              <w:left w:val="nil"/>
              <w:bottom w:val="nil"/>
              <w:right w:val="nil"/>
            </w:tcBorders>
          </w:tcPr>
          <w:p w14:paraId="1B5A2B0E"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6D327F6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(0.506)</w:t>
            </w:r>
          </w:p>
        </w:tc>
        <w:tc>
          <w:tcPr>
            <w:tcW w:w="1559" w:type="dxa"/>
            <w:tcBorders>
              <w:top w:val="nil"/>
              <w:left w:val="nil"/>
              <w:bottom w:val="nil"/>
              <w:right w:val="nil"/>
            </w:tcBorders>
          </w:tcPr>
          <w:p w14:paraId="454F02B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(0.491)</w:t>
            </w:r>
          </w:p>
        </w:tc>
        <w:tc>
          <w:tcPr>
            <w:tcW w:w="1559" w:type="dxa"/>
            <w:tcBorders>
              <w:top w:val="nil"/>
              <w:left w:val="nil"/>
              <w:bottom w:val="nil"/>
              <w:right w:val="nil"/>
            </w:tcBorders>
          </w:tcPr>
          <w:p w14:paraId="0327EE0B"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(0.104)</w:t>
            </w:r>
          </w:p>
        </w:tc>
        <w:tc>
          <w:tcPr>
            <w:tcW w:w="1559" w:type="dxa"/>
            <w:tcBorders>
              <w:top w:val="nil"/>
              <w:left w:val="nil"/>
              <w:bottom w:val="nil"/>
              <w:right w:val="nil"/>
            </w:tcBorders>
          </w:tcPr>
          <w:p w14:paraId="2DE3BB05"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(0.345)</w:t>
            </w:r>
          </w:p>
        </w:tc>
        <w:tc>
          <w:tcPr>
            <w:tcW w:w="1559" w:type="dxa"/>
            <w:tcBorders>
              <w:top w:val="nil"/>
              <w:left w:val="nil"/>
              <w:bottom w:val="nil"/>
              <w:right w:val="nil"/>
            </w:tcBorders>
          </w:tcPr>
          <w:p w14:paraId="74EF1750" w14:textId="4061705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(1.302)</w:t>
            </w:r>
          </w:p>
        </w:tc>
        <w:tc>
          <w:tcPr>
            <w:tcW w:w="1559" w:type="dxa"/>
            <w:tcBorders>
              <w:top w:val="nil"/>
              <w:left w:val="nil"/>
              <w:bottom w:val="nil"/>
              <w:right w:val="nil"/>
            </w:tcBorders>
          </w:tcPr>
          <w:p w14:paraId="135E4CCE" w14:textId="75205D4C"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(0.579)</w:t>
            </w:r>
          </w:p>
        </w:tc>
        <w:tc>
          <w:tcPr>
            <w:tcW w:w="1559" w:type="dxa"/>
            <w:tcBorders>
              <w:top w:val="nil"/>
              <w:left w:val="nil"/>
              <w:bottom w:val="nil"/>
              <w:right w:val="nil"/>
            </w:tcBorders>
          </w:tcPr>
          <w:p w14:paraId="23B52E2A" w14:textId="75A831AE"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(0.113)</w:t>
            </w:r>
          </w:p>
        </w:tc>
        <w:tc>
          <w:tcPr>
            <w:tcW w:w="1559" w:type="dxa"/>
            <w:tcBorders>
              <w:top w:val="nil"/>
              <w:left w:val="nil"/>
              <w:bottom w:val="nil"/>
              <w:right w:val="nil"/>
            </w:tcBorders>
          </w:tcPr>
          <w:p w14:paraId="78B8C4FD" w14:textId="5086D0D4"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(0.460)</w:t>
            </w:r>
          </w:p>
        </w:tc>
      </w:tr>
      <w:tr w:rsidR="00D5782D" w:rsidRPr="000946CE" w14:paraId="4F115D9A" w14:textId="11A27F25" w:rsidTr="00D5782D">
        <w:trPr>
          <w:jc w:val="center"/>
        </w:trPr>
        <w:tc>
          <w:tcPr>
            <w:tcW w:w="1534" w:type="dxa"/>
            <w:tcBorders>
              <w:top w:val="nil"/>
              <w:left w:val="nil"/>
              <w:bottom w:val="nil"/>
              <w:right w:val="nil"/>
            </w:tcBorders>
          </w:tcPr>
          <w:p w14:paraId="1D0EF2BB" w14:textId="77777777"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ln_ki</w:t>
            </w:r>
          </w:p>
        </w:tc>
        <w:tc>
          <w:tcPr>
            <w:tcW w:w="1728" w:type="dxa"/>
            <w:tcBorders>
              <w:top w:val="nil"/>
              <w:left w:val="nil"/>
              <w:bottom w:val="nil"/>
              <w:right w:val="nil"/>
            </w:tcBorders>
          </w:tcPr>
          <w:p w14:paraId="6182C1E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-1.999**</w:t>
            </w:r>
          </w:p>
        </w:tc>
        <w:tc>
          <w:tcPr>
            <w:tcW w:w="1559" w:type="dxa"/>
            <w:tcBorders>
              <w:top w:val="nil"/>
              <w:left w:val="nil"/>
              <w:bottom w:val="nil"/>
              <w:right w:val="nil"/>
            </w:tcBorders>
          </w:tcPr>
          <w:p w14:paraId="7055B02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-1.882***</w:t>
            </w:r>
          </w:p>
        </w:tc>
        <w:tc>
          <w:tcPr>
            <w:tcW w:w="1559" w:type="dxa"/>
            <w:tcBorders>
              <w:top w:val="nil"/>
              <w:left w:val="nil"/>
              <w:bottom w:val="nil"/>
              <w:right w:val="nil"/>
            </w:tcBorders>
          </w:tcPr>
          <w:p w14:paraId="2254B8D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-0.0369</w:t>
            </w:r>
          </w:p>
        </w:tc>
        <w:tc>
          <w:tcPr>
            <w:tcW w:w="1559" w:type="dxa"/>
            <w:tcBorders>
              <w:top w:val="nil"/>
              <w:left w:val="nil"/>
              <w:bottom w:val="nil"/>
              <w:right w:val="nil"/>
            </w:tcBorders>
          </w:tcPr>
          <w:p w14:paraId="2742F72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-0.411</w:t>
            </w:r>
          </w:p>
        </w:tc>
        <w:tc>
          <w:tcPr>
            <w:tcW w:w="1559" w:type="dxa"/>
            <w:tcBorders>
              <w:top w:val="nil"/>
              <w:left w:val="nil"/>
              <w:bottom w:val="nil"/>
              <w:right w:val="nil"/>
            </w:tcBorders>
          </w:tcPr>
          <w:p w14:paraId="21F47926" w14:textId="5F062F2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-1.058</w:t>
            </w:r>
          </w:p>
        </w:tc>
        <w:tc>
          <w:tcPr>
            <w:tcW w:w="1559" w:type="dxa"/>
            <w:tcBorders>
              <w:top w:val="nil"/>
              <w:left w:val="nil"/>
              <w:bottom w:val="nil"/>
              <w:right w:val="nil"/>
            </w:tcBorders>
          </w:tcPr>
          <w:p w14:paraId="3AD85DF4" w14:textId="0B4BD8B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-1.505**</w:t>
            </w:r>
          </w:p>
        </w:tc>
        <w:tc>
          <w:tcPr>
            <w:tcW w:w="1559" w:type="dxa"/>
            <w:tcBorders>
              <w:top w:val="nil"/>
              <w:left w:val="nil"/>
              <w:bottom w:val="nil"/>
              <w:right w:val="nil"/>
            </w:tcBorders>
          </w:tcPr>
          <w:p w14:paraId="1999277E" w14:textId="77C5AD62"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-0.220</w:t>
            </w:r>
          </w:p>
        </w:tc>
        <w:tc>
          <w:tcPr>
            <w:tcW w:w="1559" w:type="dxa"/>
            <w:tcBorders>
              <w:top w:val="nil"/>
              <w:left w:val="nil"/>
              <w:bottom w:val="nil"/>
              <w:right w:val="nil"/>
            </w:tcBorders>
          </w:tcPr>
          <w:p w14:paraId="238CDC0D" w14:textId="75997EB0"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0.141</w:t>
            </w:r>
          </w:p>
        </w:tc>
      </w:tr>
      <w:tr w:rsidR="00D5782D" w:rsidRPr="000946CE" w14:paraId="444F7D67" w14:textId="3A773814" w:rsidTr="00D5782D">
        <w:trPr>
          <w:jc w:val="center"/>
        </w:trPr>
        <w:tc>
          <w:tcPr>
            <w:tcW w:w="1534" w:type="dxa"/>
            <w:tcBorders>
              <w:top w:val="nil"/>
              <w:left w:val="nil"/>
              <w:bottom w:val="nil"/>
              <w:right w:val="nil"/>
            </w:tcBorders>
          </w:tcPr>
          <w:p w14:paraId="6840B822"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15E4CC5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(0.737)</w:t>
            </w:r>
          </w:p>
        </w:tc>
        <w:tc>
          <w:tcPr>
            <w:tcW w:w="1559" w:type="dxa"/>
            <w:tcBorders>
              <w:top w:val="nil"/>
              <w:left w:val="nil"/>
              <w:bottom w:val="nil"/>
              <w:right w:val="nil"/>
            </w:tcBorders>
          </w:tcPr>
          <w:p w14:paraId="0580E7B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(0.651)</w:t>
            </w:r>
          </w:p>
        </w:tc>
        <w:tc>
          <w:tcPr>
            <w:tcW w:w="1559" w:type="dxa"/>
            <w:tcBorders>
              <w:top w:val="nil"/>
              <w:left w:val="nil"/>
              <w:bottom w:val="nil"/>
              <w:right w:val="nil"/>
            </w:tcBorders>
          </w:tcPr>
          <w:p w14:paraId="3D46792D"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(0.289)</w:t>
            </w:r>
          </w:p>
        </w:tc>
        <w:tc>
          <w:tcPr>
            <w:tcW w:w="1559" w:type="dxa"/>
            <w:tcBorders>
              <w:top w:val="nil"/>
              <w:left w:val="nil"/>
              <w:bottom w:val="nil"/>
              <w:right w:val="nil"/>
            </w:tcBorders>
          </w:tcPr>
          <w:p w14:paraId="53A38C7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(0.584)</w:t>
            </w:r>
          </w:p>
        </w:tc>
        <w:tc>
          <w:tcPr>
            <w:tcW w:w="1559" w:type="dxa"/>
            <w:tcBorders>
              <w:top w:val="nil"/>
              <w:left w:val="nil"/>
              <w:bottom w:val="nil"/>
              <w:right w:val="nil"/>
            </w:tcBorders>
          </w:tcPr>
          <w:p w14:paraId="0AAF20D9" w14:textId="1C9E09F8"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(2.249)</w:t>
            </w:r>
          </w:p>
        </w:tc>
        <w:tc>
          <w:tcPr>
            <w:tcW w:w="1559" w:type="dxa"/>
            <w:tcBorders>
              <w:top w:val="nil"/>
              <w:left w:val="nil"/>
              <w:bottom w:val="nil"/>
              <w:right w:val="nil"/>
            </w:tcBorders>
          </w:tcPr>
          <w:p w14:paraId="7B8BE68A" w14:textId="75F13573"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(0.738)</w:t>
            </w:r>
          </w:p>
        </w:tc>
        <w:tc>
          <w:tcPr>
            <w:tcW w:w="1559" w:type="dxa"/>
            <w:tcBorders>
              <w:top w:val="nil"/>
              <w:left w:val="nil"/>
              <w:bottom w:val="nil"/>
              <w:right w:val="nil"/>
            </w:tcBorders>
          </w:tcPr>
          <w:p w14:paraId="411847CD" w14:textId="419C6C1F"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(0.368)</w:t>
            </w:r>
          </w:p>
        </w:tc>
        <w:tc>
          <w:tcPr>
            <w:tcW w:w="1559" w:type="dxa"/>
            <w:tcBorders>
              <w:top w:val="nil"/>
              <w:left w:val="nil"/>
              <w:bottom w:val="nil"/>
              <w:right w:val="nil"/>
            </w:tcBorders>
          </w:tcPr>
          <w:p w14:paraId="5B874D20" w14:textId="28ECB7F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(0.608)</w:t>
            </w:r>
          </w:p>
        </w:tc>
      </w:tr>
      <w:tr w:rsidR="00D5782D" w:rsidRPr="000946CE" w14:paraId="084FD11E" w14:textId="4144E271" w:rsidTr="00D5782D">
        <w:trPr>
          <w:jc w:val="center"/>
        </w:trPr>
        <w:tc>
          <w:tcPr>
            <w:tcW w:w="1534" w:type="dxa"/>
            <w:tcBorders>
              <w:top w:val="nil"/>
              <w:left w:val="nil"/>
              <w:bottom w:val="nil"/>
              <w:right w:val="nil"/>
            </w:tcBorders>
          </w:tcPr>
          <w:p w14:paraId="388AB4A8" w14:textId="77777777"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Constant</w:t>
            </w:r>
          </w:p>
        </w:tc>
        <w:tc>
          <w:tcPr>
            <w:tcW w:w="1728" w:type="dxa"/>
            <w:tcBorders>
              <w:top w:val="nil"/>
              <w:left w:val="nil"/>
              <w:bottom w:val="nil"/>
              <w:right w:val="nil"/>
            </w:tcBorders>
          </w:tcPr>
          <w:p w14:paraId="3C415B83"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-15.67*</w:t>
            </w:r>
          </w:p>
        </w:tc>
        <w:tc>
          <w:tcPr>
            <w:tcW w:w="1559" w:type="dxa"/>
            <w:tcBorders>
              <w:top w:val="nil"/>
              <w:left w:val="nil"/>
              <w:bottom w:val="nil"/>
              <w:right w:val="nil"/>
            </w:tcBorders>
          </w:tcPr>
          <w:p w14:paraId="32607932"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-24.26**</w:t>
            </w:r>
          </w:p>
        </w:tc>
        <w:tc>
          <w:tcPr>
            <w:tcW w:w="1559" w:type="dxa"/>
            <w:tcBorders>
              <w:top w:val="nil"/>
              <w:left w:val="nil"/>
              <w:bottom w:val="nil"/>
              <w:right w:val="nil"/>
            </w:tcBorders>
          </w:tcPr>
          <w:p w14:paraId="3A164D6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-13.30***</w:t>
            </w:r>
          </w:p>
        </w:tc>
        <w:tc>
          <w:tcPr>
            <w:tcW w:w="1559" w:type="dxa"/>
            <w:tcBorders>
              <w:top w:val="nil"/>
              <w:left w:val="nil"/>
              <w:bottom w:val="nil"/>
              <w:right w:val="nil"/>
            </w:tcBorders>
          </w:tcPr>
          <w:p w14:paraId="04A35064"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-7.592</w:t>
            </w:r>
          </w:p>
        </w:tc>
        <w:tc>
          <w:tcPr>
            <w:tcW w:w="1559" w:type="dxa"/>
            <w:tcBorders>
              <w:top w:val="nil"/>
              <w:left w:val="nil"/>
              <w:bottom w:val="nil"/>
              <w:right w:val="nil"/>
            </w:tcBorders>
          </w:tcPr>
          <w:p w14:paraId="0AAFD52E" w14:textId="1C59EB8D"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0.759</w:t>
            </w:r>
          </w:p>
        </w:tc>
        <w:tc>
          <w:tcPr>
            <w:tcW w:w="1559" w:type="dxa"/>
            <w:tcBorders>
              <w:top w:val="nil"/>
              <w:left w:val="nil"/>
              <w:bottom w:val="nil"/>
              <w:right w:val="nil"/>
            </w:tcBorders>
          </w:tcPr>
          <w:p w14:paraId="16920E2B" w14:textId="40AE46E1"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-21.32*</w:t>
            </w:r>
          </w:p>
        </w:tc>
        <w:tc>
          <w:tcPr>
            <w:tcW w:w="1559" w:type="dxa"/>
            <w:tcBorders>
              <w:top w:val="nil"/>
              <w:left w:val="nil"/>
              <w:bottom w:val="nil"/>
              <w:right w:val="nil"/>
            </w:tcBorders>
          </w:tcPr>
          <w:p w14:paraId="7C3653E5" w14:textId="78E20A9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-11.85***</w:t>
            </w:r>
          </w:p>
        </w:tc>
        <w:tc>
          <w:tcPr>
            <w:tcW w:w="1559" w:type="dxa"/>
            <w:tcBorders>
              <w:top w:val="nil"/>
              <w:left w:val="nil"/>
              <w:bottom w:val="nil"/>
              <w:right w:val="nil"/>
            </w:tcBorders>
          </w:tcPr>
          <w:p w14:paraId="4B3D74F2" w14:textId="12BD2F6E"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-13.87</w:t>
            </w:r>
          </w:p>
        </w:tc>
      </w:tr>
      <w:tr w:rsidR="00D5782D" w:rsidRPr="000946CE" w14:paraId="2533870B" w14:textId="236938B2" w:rsidTr="00D5782D">
        <w:trPr>
          <w:jc w:val="center"/>
        </w:trPr>
        <w:tc>
          <w:tcPr>
            <w:tcW w:w="1534" w:type="dxa"/>
            <w:tcBorders>
              <w:top w:val="nil"/>
              <w:left w:val="nil"/>
              <w:bottom w:val="nil"/>
              <w:right w:val="nil"/>
            </w:tcBorders>
          </w:tcPr>
          <w:p w14:paraId="791615A1"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5F48C85C"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(8.519)</w:t>
            </w:r>
          </w:p>
        </w:tc>
        <w:tc>
          <w:tcPr>
            <w:tcW w:w="1559" w:type="dxa"/>
            <w:tcBorders>
              <w:top w:val="nil"/>
              <w:left w:val="nil"/>
              <w:bottom w:val="nil"/>
              <w:right w:val="nil"/>
            </w:tcBorders>
          </w:tcPr>
          <w:p w14:paraId="063B497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(10.60)</w:t>
            </w:r>
          </w:p>
        </w:tc>
        <w:tc>
          <w:tcPr>
            <w:tcW w:w="1559" w:type="dxa"/>
            <w:tcBorders>
              <w:top w:val="nil"/>
              <w:left w:val="nil"/>
              <w:bottom w:val="nil"/>
              <w:right w:val="nil"/>
            </w:tcBorders>
          </w:tcPr>
          <w:p w14:paraId="2B7E1E1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(2.914)</w:t>
            </w:r>
          </w:p>
        </w:tc>
        <w:tc>
          <w:tcPr>
            <w:tcW w:w="1559" w:type="dxa"/>
            <w:tcBorders>
              <w:top w:val="nil"/>
              <w:left w:val="nil"/>
              <w:bottom w:val="nil"/>
              <w:right w:val="nil"/>
            </w:tcBorders>
          </w:tcPr>
          <w:p w14:paraId="20562E1B"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(8.907)</w:t>
            </w:r>
          </w:p>
        </w:tc>
        <w:tc>
          <w:tcPr>
            <w:tcW w:w="1559" w:type="dxa"/>
            <w:tcBorders>
              <w:top w:val="nil"/>
              <w:left w:val="nil"/>
              <w:bottom w:val="nil"/>
              <w:right w:val="nil"/>
            </w:tcBorders>
          </w:tcPr>
          <w:p w14:paraId="16B0C268" w14:textId="7ED14A13"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(18.44)</w:t>
            </w:r>
          </w:p>
        </w:tc>
        <w:tc>
          <w:tcPr>
            <w:tcW w:w="1559" w:type="dxa"/>
            <w:tcBorders>
              <w:top w:val="nil"/>
              <w:left w:val="nil"/>
              <w:bottom w:val="nil"/>
              <w:right w:val="nil"/>
            </w:tcBorders>
          </w:tcPr>
          <w:p w14:paraId="161EDD09" w14:textId="3E13C72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(12.05)</w:t>
            </w:r>
          </w:p>
        </w:tc>
        <w:tc>
          <w:tcPr>
            <w:tcW w:w="1559" w:type="dxa"/>
            <w:tcBorders>
              <w:top w:val="nil"/>
              <w:left w:val="nil"/>
              <w:bottom w:val="nil"/>
              <w:right w:val="nil"/>
            </w:tcBorders>
          </w:tcPr>
          <w:p w14:paraId="39126029" w14:textId="17CC97A9"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(3.781)</w:t>
            </w:r>
          </w:p>
        </w:tc>
        <w:tc>
          <w:tcPr>
            <w:tcW w:w="1559" w:type="dxa"/>
            <w:tcBorders>
              <w:top w:val="nil"/>
              <w:left w:val="nil"/>
              <w:bottom w:val="nil"/>
              <w:right w:val="nil"/>
            </w:tcBorders>
          </w:tcPr>
          <w:p w14:paraId="10FFE016" w14:textId="1EE2FC79"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(10.27)</w:t>
            </w:r>
          </w:p>
        </w:tc>
      </w:tr>
      <w:tr w:rsidR="00D5782D" w:rsidRPr="000946CE" w14:paraId="2A47B10F" w14:textId="318118EC" w:rsidTr="00D5782D">
        <w:trPr>
          <w:jc w:val="center"/>
        </w:trPr>
        <w:tc>
          <w:tcPr>
            <w:tcW w:w="1534" w:type="dxa"/>
            <w:tcBorders>
              <w:top w:val="nil"/>
              <w:left w:val="nil"/>
              <w:bottom w:val="nil"/>
              <w:right w:val="nil"/>
            </w:tcBorders>
          </w:tcPr>
          <w:p w14:paraId="44D0848B" w14:textId="77777777" w:rsidR="00D5782D" w:rsidRPr="000946CE" w:rsidRDefault="00D5782D" w:rsidP="00D5782D">
            <w:pPr>
              <w:widowControl w:val="0"/>
              <w:autoSpaceDE w:val="0"/>
              <w:autoSpaceDN w:val="0"/>
              <w:adjustRightInd w:val="0"/>
              <w:rPr>
                <w:sz w:val="22"/>
                <w:szCs w:val="22"/>
                <w:lang w:val="en-US"/>
              </w:rPr>
            </w:pPr>
          </w:p>
        </w:tc>
        <w:tc>
          <w:tcPr>
            <w:tcW w:w="1728" w:type="dxa"/>
            <w:tcBorders>
              <w:top w:val="nil"/>
              <w:left w:val="nil"/>
              <w:bottom w:val="nil"/>
              <w:right w:val="nil"/>
            </w:tcBorders>
          </w:tcPr>
          <w:p w14:paraId="0E799048"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68A0CE14"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7C0ED0BE"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5F6B1669"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40A5EED3"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38C7ED5E"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68EA0B62"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nil"/>
              <w:right w:val="nil"/>
            </w:tcBorders>
          </w:tcPr>
          <w:p w14:paraId="75C39F71" w14:textId="77777777" w:rsidR="00D5782D" w:rsidRPr="000946CE" w:rsidRDefault="00D5782D" w:rsidP="00D5782D">
            <w:pPr>
              <w:widowControl w:val="0"/>
              <w:autoSpaceDE w:val="0"/>
              <w:autoSpaceDN w:val="0"/>
              <w:adjustRightInd w:val="0"/>
              <w:jc w:val="center"/>
              <w:rPr>
                <w:sz w:val="22"/>
                <w:szCs w:val="22"/>
                <w:lang w:val="en-US"/>
              </w:rPr>
            </w:pPr>
          </w:p>
        </w:tc>
      </w:tr>
      <w:tr w:rsidR="00D5782D" w:rsidRPr="000946CE" w14:paraId="326C77C9" w14:textId="1B413C01" w:rsidTr="00D5782D">
        <w:trPr>
          <w:jc w:val="center"/>
        </w:trPr>
        <w:tc>
          <w:tcPr>
            <w:tcW w:w="1534" w:type="dxa"/>
            <w:tcBorders>
              <w:top w:val="nil"/>
              <w:left w:val="nil"/>
              <w:bottom w:val="nil"/>
              <w:right w:val="nil"/>
            </w:tcBorders>
          </w:tcPr>
          <w:p w14:paraId="1B604A0B" w14:textId="77777777"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Observations</w:t>
            </w:r>
          </w:p>
        </w:tc>
        <w:tc>
          <w:tcPr>
            <w:tcW w:w="1728" w:type="dxa"/>
            <w:tcBorders>
              <w:top w:val="nil"/>
              <w:left w:val="nil"/>
              <w:bottom w:val="nil"/>
              <w:right w:val="nil"/>
            </w:tcBorders>
          </w:tcPr>
          <w:p w14:paraId="5805474F"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445</w:t>
            </w:r>
          </w:p>
        </w:tc>
        <w:tc>
          <w:tcPr>
            <w:tcW w:w="1559" w:type="dxa"/>
            <w:tcBorders>
              <w:top w:val="nil"/>
              <w:left w:val="nil"/>
              <w:bottom w:val="nil"/>
              <w:right w:val="nil"/>
            </w:tcBorders>
          </w:tcPr>
          <w:p w14:paraId="5D8D8E32"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445</w:t>
            </w:r>
          </w:p>
        </w:tc>
        <w:tc>
          <w:tcPr>
            <w:tcW w:w="1559" w:type="dxa"/>
            <w:tcBorders>
              <w:top w:val="nil"/>
              <w:left w:val="nil"/>
              <w:bottom w:val="nil"/>
              <w:right w:val="nil"/>
            </w:tcBorders>
          </w:tcPr>
          <w:p w14:paraId="1A94EE9B"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445</w:t>
            </w:r>
          </w:p>
        </w:tc>
        <w:tc>
          <w:tcPr>
            <w:tcW w:w="1559" w:type="dxa"/>
            <w:tcBorders>
              <w:top w:val="nil"/>
              <w:left w:val="nil"/>
              <w:bottom w:val="nil"/>
              <w:right w:val="nil"/>
            </w:tcBorders>
          </w:tcPr>
          <w:p w14:paraId="5E926D00"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445</w:t>
            </w:r>
          </w:p>
        </w:tc>
        <w:tc>
          <w:tcPr>
            <w:tcW w:w="1559" w:type="dxa"/>
            <w:tcBorders>
              <w:top w:val="nil"/>
              <w:left w:val="nil"/>
              <w:bottom w:val="nil"/>
              <w:right w:val="nil"/>
            </w:tcBorders>
          </w:tcPr>
          <w:p w14:paraId="30A7B9FF" w14:textId="04FC6BC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487</w:t>
            </w:r>
          </w:p>
        </w:tc>
        <w:tc>
          <w:tcPr>
            <w:tcW w:w="1559" w:type="dxa"/>
            <w:tcBorders>
              <w:top w:val="nil"/>
              <w:left w:val="nil"/>
              <w:bottom w:val="nil"/>
              <w:right w:val="nil"/>
            </w:tcBorders>
          </w:tcPr>
          <w:p w14:paraId="2D9737FD" w14:textId="62BF5F26"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487</w:t>
            </w:r>
          </w:p>
        </w:tc>
        <w:tc>
          <w:tcPr>
            <w:tcW w:w="1559" w:type="dxa"/>
            <w:tcBorders>
              <w:top w:val="nil"/>
              <w:left w:val="nil"/>
              <w:bottom w:val="nil"/>
              <w:right w:val="nil"/>
            </w:tcBorders>
          </w:tcPr>
          <w:p w14:paraId="1D4BC246" w14:textId="62B214F0"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487</w:t>
            </w:r>
          </w:p>
        </w:tc>
        <w:tc>
          <w:tcPr>
            <w:tcW w:w="1559" w:type="dxa"/>
            <w:tcBorders>
              <w:top w:val="nil"/>
              <w:left w:val="nil"/>
              <w:bottom w:val="nil"/>
              <w:right w:val="nil"/>
            </w:tcBorders>
          </w:tcPr>
          <w:p w14:paraId="7E68B757" w14:textId="64DA16BF"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487</w:t>
            </w:r>
          </w:p>
        </w:tc>
      </w:tr>
      <w:tr w:rsidR="00D5782D" w:rsidRPr="000946CE" w14:paraId="6EC5796F" w14:textId="7471D3CA" w:rsidTr="00D5782D">
        <w:trPr>
          <w:jc w:val="center"/>
        </w:trPr>
        <w:tc>
          <w:tcPr>
            <w:tcW w:w="1534" w:type="dxa"/>
            <w:tcBorders>
              <w:top w:val="nil"/>
              <w:left w:val="nil"/>
              <w:bottom w:val="nil"/>
              <w:right w:val="nil"/>
            </w:tcBorders>
          </w:tcPr>
          <w:p w14:paraId="063C2B3F" w14:textId="77777777"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R-squared</w:t>
            </w:r>
          </w:p>
        </w:tc>
        <w:tc>
          <w:tcPr>
            <w:tcW w:w="1728" w:type="dxa"/>
            <w:tcBorders>
              <w:top w:val="nil"/>
              <w:left w:val="nil"/>
              <w:bottom w:val="nil"/>
              <w:right w:val="nil"/>
            </w:tcBorders>
          </w:tcPr>
          <w:p w14:paraId="4D53BF7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0.125</w:t>
            </w:r>
          </w:p>
        </w:tc>
        <w:tc>
          <w:tcPr>
            <w:tcW w:w="1559" w:type="dxa"/>
            <w:tcBorders>
              <w:top w:val="nil"/>
              <w:left w:val="nil"/>
              <w:bottom w:val="nil"/>
              <w:right w:val="nil"/>
            </w:tcBorders>
          </w:tcPr>
          <w:p w14:paraId="20E51F2F"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0.764</w:t>
            </w:r>
          </w:p>
        </w:tc>
        <w:tc>
          <w:tcPr>
            <w:tcW w:w="1559" w:type="dxa"/>
            <w:tcBorders>
              <w:top w:val="nil"/>
              <w:left w:val="nil"/>
              <w:bottom w:val="nil"/>
              <w:right w:val="nil"/>
            </w:tcBorders>
          </w:tcPr>
          <w:p w14:paraId="10EA1795"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0.817</w:t>
            </w:r>
          </w:p>
        </w:tc>
        <w:tc>
          <w:tcPr>
            <w:tcW w:w="1559" w:type="dxa"/>
            <w:tcBorders>
              <w:top w:val="nil"/>
              <w:left w:val="nil"/>
              <w:bottom w:val="nil"/>
              <w:right w:val="nil"/>
            </w:tcBorders>
          </w:tcPr>
          <w:p w14:paraId="7F9769DE"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0.862</w:t>
            </w:r>
          </w:p>
        </w:tc>
        <w:tc>
          <w:tcPr>
            <w:tcW w:w="1559" w:type="dxa"/>
            <w:tcBorders>
              <w:top w:val="nil"/>
              <w:left w:val="nil"/>
              <w:bottom w:val="nil"/>
              <w:right w:val="nil"/>
            </w:tcBorders>
          </w:tcPr>
          <w:p w14:paraId="4DD6D55B" w14:textId="1DA79C3E"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0.032</w:t>
            </w:r>
          </w:p>
        </w:tc>
        <w:tc>
          <w:tcPr>
            <w:tcW w:w="1559" w:type="dxa"/>
            <w:tcBorders>
              <w:top w:val="nil"/>
              <w:left w:val="nil"/>
              <w:bottom w:val="nil"/>
              <w:right w:val="nil"/>
            </w:tcBorders>
          </w:tcPr>
          <w:p w14:paraId="45C3F054" w14:textId="4221BDD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0.738</w:t>
            </w:r>
          </w:p>
        </w:tc>
        <w:tc>
          <w:tcPr>
            <w:tcW w:w="1559" w:type="dxa"/>
            <w:tcBorders>
              <w:top w:val="nil"/>
              <w:left w:val="nil"/>
              <w:bottom w:val="nil"/>
              <w:right w:val="nil"/>
            </w:tcBorders>
          </w:tcPr>
          <w:p w14:paraId="08E7B26B" w14:textId="237D516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0.787</w:t>
            </w:r>
          </w:p>
        </w:tc>
        <w:tc>
          <w:tcPr>
            <w:tcW w:w="1559" w:type="dxa"/>
            <w:tcBorders>
              <w:top w:val="nil"/>
              <w:left w:val="nil"/>
              <w:bottom w:val="nil"/>
              <w:right w:val="nil"/>
            </w:tcBorders>
          </w:tcPr>
          <w:p w14:paraId="3BB45590" w14:textId="19A8A3E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0.829</w:t>
            </w:r>
          </w:p>
        </w:tc>
      </w:tr>
      <w:tr w:rsidR="00D5782D" w:rsidRPr="000946CE" w14:paraId="5636B96E" w14:textId="153D95EC" w:rsidTr="00D5782D">
        <w:tblPrEx>
          <w:tblBorders>
            <w:bottom w:val="single" w:sz="6" w:space="0" w:color="auto"/>
          </w:tblBorders>
        </w:tblPrEx>
        <w:trPr>
          <w:jc w:val="center"/>
        </w:trPr>
        <w:tc>
          <w:tcPr>
            <w:tcW w:w="1534" w:type="dxa"/>
            <w:tcBorders>
              <w:top w:val="nil"/>
              <w:left w:val="nil"/>
              <w:bottom w:val="single" w:sz="6" w:space="0" w:color="auto"/>
              <w:right w:val="nil"/>
            </w:tcBorders>
          </w:tcPr>
          <w:p w14:paraId="28D0870B" w14:textId="05942D4C" w:rsidR="00D5782D" w:rsidRPr="000946CE" w:rsidRDefault="00D5782D" w:rsidP="00D5782D">
            <w:pPr>
              <w:widowControl w:val="0"/>
              <w:autoSpaceDE w:val="0"/>
              <w:autoSpaceDN w:val="0"/>
              <w:adjustRightInd w:val="0"/>
              <w:rPr>
                <w:sz w:val="22"/>
                <w:szCs w:val="22"/>
                <w:lang w:val="en-US"/>
              </w:rPr>
            </w:pPr>
          </w:p>
          <w:p w14:paraId="62D9843D" w14:textId="3CD979BC"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Country FE</w:t>
            </w:r>
          </w:p>
          <w:p w14:paraId="4DB310CB" w14:textId="77777777" w:rsidR="00D5782D" w:rsidRPr="000946CE" w:rsidRDefault="00D5782D" w:rsidP="00D5782D">
            <w:pPr>
              <w:widowControl w:val="0"/>
              <w:autoSpaceDE w:val="0"/>
              <w:autoSpaceDN w:val="0"/>
              <w:adjustRightInd w:val="0"/>
              <w:rPr>
                <w:sz w:val="22"/>
                <w:szCs w:val="22"/>
                <w:lang w:val="en-US"/>
              </w:rPr>
            </w:pPr>
            <w:r w:rsidRPr="000946CE">
              <w:rPr>
                <w:sz w:val="22"/>
                <w:szCs w:val="22"/>
                <w:lang w:val="en-US"/>
              </w:rPr>
              <w:t>Time FE</w:t>
            </w:r>
          </w:p>
        </w:tc>
        <w:tc>
          <w:tcPr>
            <w:tcW w:w="1728" w:type="dxa"/>
            <w:tcBorders>
              <w:top w:val="nil"/>
              <w:left w:val="nil"/>
              <w:bottom w:val="single" w:sz="6" w:space="0" w:color="auto"/>
              <w:right w:val="nil"/>
            </w:tcBorders>
          </w:tcPr>
          <w:p w14:paraId="69982684"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0D0A8FF1"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p w14:paraId="6940B8EF"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NO</w:t>
            </w:r>
          </w:p>
        </w:tc>
        <w:tc>
          <w:tcPr>
            <w:tcW w:w="1559" w:type="dxa"/>
            <w:tcBorders>
              <w:top w:val="nil"/>
              <w:left w:val="nil"/>
              <w:bottom w:val="single" w:sz="6" w:space="0" w:color="auto"/>
              <w:right w:val="nil"/>
            </w:tcBorders>
          </w:tcPr>
          <w:p w14:paraId="7303A55A" w14:textId="3EDA2E70"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6DEB698D"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p w14:paraId="7B3D29CD"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NO</w:t>
            </w:r>
          </w:p>
        </w:tc>
        <w:tc>
          <w:tcPr>
            <w:tcW w:w="1559" w:type="dxa"/>
            <w:tcBorders>
              <w:top w:val="nil"/>
              <w:left w:val="nil"/>
              <w:bottom w:val="single" w:sz="6" w:space="0" w:color="auto"/>
              <w:right w:val="nil"/>
            </w:tcBorders>
          </w:tcPr>
          <w:p w14:paraId="747986BE" w14:textId="18C80C25"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75332F2A"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NO</w:t>
            </w:r>
          </w:p>
          <w:p w14:paraId="47A5601C"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tc>
        <w:tc>
          <w:tcPr>
            <w:tcW w:w="1559" w:type="dxa"/>
            <w:tcBorders>
              <w:top w:val="nil"/>
              <w:left w:val="nil"/>
              <w:bottom w:val="single" w:sz="6" w:space="0" w:color="auto"/>
              <w:right w:val="nil"/>
            </w:tcBorders>
          </w:tcPr>
          <w:p w14:paraId="2E64E3C5" w14:textId="4236A0EB"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6F82CEFC"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p w14:paraId="084B9243"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tc>
        <w:tc>
          <w:tcPr>
            <w:tcW w:w="1559" w:type="dxa"/>
            <w:tcBorders>
              <w:top w:val="nil"/>
              <w:left w:val="nil"/>
              <w:bottom w:val="single" w:sz="6" w:space="0" w:color="auto"/>
              <w:right w:val="nil"/>
            </w:tcBorders>
          </w:tcPr>
          <w:p w14:paraId="75A49355"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45B5097B"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p w14:paraId="4D399936"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NO</w:t>
            </w:r>
          </w:p>
          <w:p w14:paraId="35B78B2D" w14:textId="77777777" w:rsidR="00D5782D" w:rsidRPr="000946CE" w:rsidRDefault="00D5782D" w:rsidP="00D5782D">
            <w:pPr>
              <w:widowControl w:val="0"/>
              <w:autoSpaceDE w:val="0"/>
              <w:autoSpaceDN w:val="0"/>
              <w:adjustRightInd w:val="0"/>
              <w:rPr>
                <w:sz w:val="22"/>
                <w:szCs w:val="22"/>
                <w:lang w:val="en-US"/>
              </w:rPr>
            </w:pPr>
          </w:p>
          <w:p w14:paraId="76AD39B4" w14:textId="77777777" w:rsidR="00D5782D" w:rsidRPr="000946CE" w:rsidRDefault="00D5782D" w:rsidP="00D5782D">
            <w:pPr>
              <w:widowControl w:val="0"/>
              <w:autoSpaceDE w:val="0"/>
              <w:autoSpaceDN w:val="0"/>
              <w:adjustRightInd w:val="0"/>
              <w:jc w:val="center"/>
              <w:rPr>
                <w:sz w:val="22"/>
                <w:szCs w:val="22"/>
                <w:lang w:val="en-US"/>
              </w:rPr>
            </w:pPr>
          </w:p>
        </w:tc>
        <w:tc>
          <w:tcPr>
            <w:tcW w:w="1559" w:type="dxa"/>
            <w:tcBorders>
              <w:top w:val="nil"/>
              <w:left w:val="nil"/>
              <w:bottom w:val="single" w:sz="6" w:space="0" w:color="auto"/>
              <w:right w:val="nil"/>
            </w:tcBorders>
          </w:tcPr>
          <w:p w14:paraId="5D63200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3ED08ED9"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p w14:paraId="6E8B9D5B" w14:textId="620500A8"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NO</w:t>
            </w:r>
          </w:p>
        </w:tc>
        <w:tc>
          <w:tcPr>
            <w:tcW w:w="1559" w:type="dxa"/>
            <w:tcBorders>
              <w:top w:val="nil"/>
              <w:left w:val="nil"/>
              <w:bottom w:val="single" w:sz="6" w:space="0" w:color="auto"/>
              <w:right w:val="nil"/>
            </w:tcBorders>
          </w:tcPr>
          <w:p w14:paraId="74F72776"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48B1D26D"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NO</w:t>
            </w:r>
          </w:p>
          <w:p w14:paraId="7D20ACB5" w14:textId="68E2837A"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tc>
        <w:tc>
          <w:tcPr>
            <w:tcW w:w="1559" w:type="dxa"/>
            <w:tcBorders>
              <w:top w:val="nil"/>
              <w:left w:val="nil"/>
              <w:bottom w:val="single" w:sz="6" w:space="0" w:color="auto"/>
              <w:right w:val="nil"/>
            </w:tcBorders>
          </w:tcPr>
          <w:p w14:paraId="54DABE07"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23</w:t>
            </w:r>
          </w:p>
          <w:p w14:paraId="66B90328"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p w14:paraId="1C46AB99" w14:textId="77777777" w:rsidR="00D5782D" w:rsidRPr="000946CE" w:rsidRDefault="00D5782D" w:rsidP="00D5782D">
            <w:pPr>
              <w:widowControl w:val="0"/>
              <w:autoSpaceDE w:val="0"/>
              <w:autoSpaceDN w:val="0"/>
              <w:adjustRightInd w:val="0"/>
              <w:jc w:val="center"/>
              <w:rPr>
                <w:sz w:val="22"/>
                <w:szCs w:val="22"/>
                <w:lang w:val="en-US"/>
              </w:rPr>
            </w:pPr>
            <w:r w:rsidRPr="000946CE">
              <w:rPr>
                <w:sz w:val="22"/>
                <w:szCs w:val="22"/>
                <w:lang w:val="en-US"/>
              </w:rPr>
              <w:t>YES</w:t>
            </w:r>
          </w:p>
          <w:p w14:paraId="698E974F" w14:textId="62BB15F5" w:rsidR="00D5782D" w:rsidRPr="000946CE" w:rsidRDefault="00D5782D" w:rsidP="00D5782D">
            <w:pPr>
              <w:widowControl w:val="0"/>
              <w:autoSpaceDE w:val="0"/>
              <w:autoSpaceDN w:val="0"/>
              <w:adjustRightInd w:val="0"/>
              <w:jc w:val="center"/>
              <w:rPr>
                <w:sz w:val="22"/>
                <w:szCs w:val="22"/>
                <w:lang w:val="en-US"/>
              </w:rPr>
            </w:pPr>
          </w:p>
        </w:tc>
      </w:tr>
    </w:tbl>
    <w:p w14:paraId="19EA4458" w14:textId="77777777" w:rsidR="00D5782D" w:rsidRPr="000946CE" w:rsidRDefault="00D5782D" w:rsidP="00D5782D">
      <w:pPr>
        <w:widowControl w:val="0"/>
        <w:autoSpaceDE w:val="0"/>
        <w:autoSpaceDN w:val="0"/>
        <w:adjustRightInd w:val="0"/>
        <w:jc w:val="center"/>
        <w:rPr>
          <w:lang w:val="en-US"/>
        </w:rPr>
      </w:pPr>
      <w:r w:rsidRPr="000946CE">
        <w:rPr>
          <w:rFonts w:ascii="Calibri" w:hAnsi="Calibri" w:cs="Calibri"/>
          <w:lang w:val="en-US" w:eastAsia="en-US"/>
        </w:rPr>
        <w:tab/>
      </w:r>
      <w:r w:rsidRPr="000946CE">
        <w:rPr>
          <w:lang w:val="en-US"/>
        </w:rPr>
        <w:t>Robust standard errors in parentheses</w:t>
      </w:r>
    </w:p>
    <w:p w14:paraId="2D28E5E1" w14:textId="600C46A2" w:rsidR="00D5782D" w:rsidRPr="000946CE" w:rsidRDefault="00D5782D" w:rsidP="00301819">
      <w:pPr>
        <w:widowControl w:val="0"/>
        <w:autoSpaceDE w:val="0"/>
        <w:autoSpaceDN w:val="0"/>
        <w:adjustRightInd w:val="0"/>
        <w:jc w:val="center"/>
        <w:rPr>
          <w:lang w:val="en-US"/>
        </w:rPr>
      </w:pPr>
      <w:r w:rsidRPr="000946CE">
        <w:rPr>
          <w:lang w:val="en-US"/>
        </w:rPr>
        <w:t>*** p&lt;0.01, ** p&lt;0.05, * p&lt;0.1</w:t>
      </w:r>
    </w:p>
    <w:p w14:paraId="64FA225C" w14:textId="77777777" w:rsidR="005863C3" w:rsidRPr="000946CE" w:rsidRDefault="005863C3" w:rsidP="00D5782D">
      <w:pPr>
        <w:tabs>
          <w:tab w:val="left" w:pos="5559"/>
        </w:tabs>
        <w:rPr>
          <w:rFonts w:ascii="Calibri" w:hAnsi="Calibri" w:cs="Calibri"/>
          <w:lang w:val="en-US" w:eastAsia="en-US"/>
        </w:rPr>
      </w:pPr>
    </w:p>
    <w:p w14:paraId="57C47992" w14:textId="0DB665F8" w:rsidR="005863C3" w:rsidRPr="000946CE" w:rsidRDefault="005863C3" w:rsidP="005863C3">
      <w:pPr>
        <w:pStyle w:val="Bijschrift"/>
        <w:keepNext/>
      </w:pPr>
      <w:r w:rsidRPr="000946CE">
        <w:t xml:space="preserve">Table </w:t>
      </w:r>
      <w:r w:rsidR="00633235">
        <w:t>9 unilateral</w:t>
      </w:r>
      <w:r w:rsidRPr="000946CE">
        <w:t xml:space="preserve"> rca regressions</w:t>
      </w:r>
    </w:p>
    <w:tbl>
      <w:tblPr>
        <w:tblW w:w="14742" w:type="dxa"/>
        <w:jc w:val="center"/>
        <w:tblLayout w:type="fixed"/>
        <w:tblCellMar>
          <w:left w:w="75" w:type="dxa"/>
          <w:right w:w="75" w:type="dxa"/>
        </w:tblCellMar>
        <w:tblLook w:val="0000" w:firstRow="0" w:lastRow="0" w:firstColumn="0" w:lastColumn="0" w:noHBand="0" w:noVBand="0"/>
      </w:tblPr>
      <w:tblGrid>
        <w:gridCol w:w="1723"/>
        <w:gridCol w:w="1121"/>
        <w:gridCol w:w="1003"/>
        <w:gridCol w:w="1361"/>
        <w:gridCol w:w="1362"/>
        <w:gridCol w:w="1362"/>
        <w:gridCol w:w="1362"/>
        <w:gridCol w:w="1362"/>
        <w:gridCol w:w="1362"/>
        <w:gridCol w:w="1362"/>
        <w:gridCol w:w="1362"/>
      </w:tblGrid>
      <w:tr w:rsidR="005863C3" w:rsidRPr="000946CE" w14:paraId="59E36373" w14:textId="7B71A307" w:rsidTr="002049D1">
        <w:trPr>
          <w:jc w:val="center"/>
        </w:trPr>
        <w:tc>
          <w:tcPr>
            <w:tcW w:w="1862" w:type="dxa"/>
            <w:tcBorders>
              <w:top w:val="single" w:sz="6" w:space="0" w:color="auto"/>
              <w:left w:val="nil"/>
              <w:bottom w:val="nil"/>
              <w:right w:val="nil"/>
            </w:tcBorders>
          </w:tcPr>
          <w:p w14:paraId="44F502E1" w14:textId="77777777" w:rsidR="005863C3" w:rsidRPr="000946CE" w:rsidRDefault="005863C3" w:rsidP="005863C3">
            <w:pPr>
              <w:widowControl w:val="0"/>
              <w:autoSpaceDE w:val="0"/>
              <w:autoSpaceDN w:val="0"/>
              <w:adjustRightInd w:val="0"/>
              <w:rPr>
                <w:lang w:val="en-US"/>
              </w:rPr>
            </w:pPr>
          </w:p>
        </w:tc>
        <w:tc>
          <w:tcPr>
            <w:tcW w:w="1206" w:type="dxa"/>
            <w:tcBorders>
              <w:top w:val="single" w:sz="6" w:space="0" w:color="auto"/>
              <w:left w:val="nil"/>
              <w:bottom w:val="nil"/>
              <w:right w:val="nil"/>
            </w:tcBorders>
          </w:tcPr>
          <w:p w14:paraId="067C5B2B" w14:textId="23FA861F" w:rsidR="005863C3" w:rsidRPr="000946CE" w:rsidRDefault="005863C3" w:rsidP="00AE4102">
            <w:pPr>
              <w:widowControl w:val="0"/>
              <w:autoSpaceDE w:val="0"/>
              <w:autoSpaceDN w:val="0"/>
              <w:adjustRightInd w:val="0"/>
              <w:jc w:val="center"/>
              <w:rPr>
                <w:lang w:val="en-US"/>
              </w:rPr>
            </w:pPr>
            <w:r w:rsidRPr="000946CE">
              <w:rPr>
                <w:lang w:val="en-US"/>
              </w:rPr>
              <w:t>(</w:t>
            </w:r>
            <w:r w:rsidR="00DE3542">
              <w:rPr>
                <w:lang w:val="en-US"/>
              </w:rPr>
              <w:t>35</w:t>
            </w:r>
            <w:r w:rsidRPr="000946CE">
              <w:rPr>
                <w:lang w:val="en-US"/>
              </w:rPr>
              <w:t>)</w:t>
            </w:r>
          </w:p>
        </w:tc>
        <w:tc>
          <w:tcPr>
            <w:tcW w:w="1077" w:type="dxa"/>
            <w:tcBorders>
              <w:top w:val="single" w:sz="6" w:space="0" w:color="auto"/>
              <w:left w:val="nil"/>
              <w:bottom w:val="nil"/>
              <w:right w:val="nil"/>
            </w:tcBorders>
          </w:tcPr>
          <w:p w14:paraId="6BC22389" w14:textId="33ED7DE6" w:rsidR="005863C3" w:rsidRPr="000946CE" w:rsidRDefault="005863C3" w:rsidP="005863C3">
            <w:pPr>
              <w:widowControl w:val="0"/>
              <w:autoSpaceDE w:val="0"/>
              <w:autoSpaceDN w:val="0"/>
              <w:adjustRightInd w:val="0"/>
              <w:jc w:val="center"/>
              <w:rPr>
                <w:lang w:val="en-US"/>
              </w:rPr>
            </w:pPr>
            <w:r w:rsidRPr="000946CE">
              <w:rPr>
                <w:lang w:val="en-US"/>
              </w:rPr>
              <w:t>(3</w:t>
            </w:r>
            <w:r w:rsidR="00AE4102">
              <w:rPr>
                <w:lang w:val="en-US"/>
              </w:rPr>
              <w:t>6</w:t>
            </w:r>
            <w:r w:rsidRPr="000946CE">
              <w:rPr>
                <w:lang w:val="en-US"/>
              </w:rPr>
              <w:t>)</w:t>
            </w:r>
          </w:p>
        </w:tc>
        <w:tc>
          <w:tcPr>
            <w:tcW w:w="1469" w:type="dxa"/>
            <w:tcBorders>
              <w:top w:val="single" w:sz="6" w:space="0" w:color="auto"/>
              <w:left w:val="nil"/>
              <w:bottom w:val="nil"/>
              <w:right w:val="nil"/>
            </w:tcBorders>
          </w:tcPr>
          <w:p w14:paraId="11DA3157" w14:textId="56ECC64D" w:rsidR="005863C3" w:rsidRPr="000946CE" w:rsidRDefault="005863C3" w:rsidP="005863C3">
            <w:pPr>
              <w:widowControl w:val="0"/>
              <w:autoSpaceDE w:val="0"/>
              <w:autoSpaceDN w:val="0"/>
              <w:adjustRightInd w:val="0"/>
              <w:jc w:val="center"/>
              <w:rPr>
                <w:lang w:val="en-US"/>
              </w:rPr>
            </w:pPr>
            <w:r w:rsidRPr="000946CE">
              <w:rPr>
                <w:lang w:val="en-US"/>
              </w:rPr>
              <w:t>(</w:t>
            </w:r>
            <w:r w:rsidR="00AE4102">
              <w:rPr>
                <w:lang w:val="en-US"/>
              </w:rPr>
              <w:t>37</w:t>
            </w:r>
            <w:r w:rsidRPr="000946CE">
              <w:rPr>
                <w:lang w:val="en-US"/>
              </w:rPr>
              <w:t>)</w:t>
            </w:r>
          </w:p>
        </w:tc>
        <w:tc>
          <w:tcPr>
            <w:tcW w:w="1470" w:type="dxa"/>
            <w:tcBorders>
              <w:top w:val="single" w:sz="6" w:space="0" w:color="auto"/>
              <w:left w:val="nil"/>
              <w:bottom w:val="nil"/>
              <w:right w:val="nil"/>
            </w:tcBorders>
          </w:tcPr>
          <w:p w14:paraId="7AA37FBD" w14:textId="5884D91B" w:rsidR="005863C3" w:rsidRPr="000946CE" w:rsidRDefault="005863C3" w:rsidP="005863C3">
            <w:pPr>
              <w:widowControl w:val="0"/>
              <w:autoSpaceDE w:val="0"/>
              <w:autoSpaceDN w:val="0"/>
              <w:adjustRightInd w:val="0"/>
              <w:jc w:val="center"/>
              <w:rPr>
                <w:lang w:val="en-US"/>
              </w:rPr>
            </w:pPr>
            <w:r w:rsidRPr="000946CE">
              <w:rPr>
                <w:lang w:val="en-US"/>
              </w:rPr>
              <w:t>(3</w:t>
            </w:r>
            <w:r w:rsidR="00AE4102">
              <w:rPr>
                <w:lang w:val="en-US"/>
              </w:rPr>
              <w:t>8</w:t>
            </w:r>
            <w:r w:rsidRPr="000946CE">
              <w:rPr>
                <w:lang w:val="en-US"/>
              </w:rPr>
              <w:t>)</w:t>
            </w:r>
          </w:p>
        </w:tc>
        <w:tc>
          <w:tcPr>
            <w:tcW w:w="1470" w:type="dxa"/>
            <w:tcBorders>
              <w:top w:val="single" w:sz="6" w:space="0" w:color="auto"/>
              <w:left w:val="nil"/>
              <w:bottom w:val="nil"/>
              <w:right w:val="nil"/>
            </w:tcBorders>
          </w:tcPr>
          <w:p w14:paraId="6D686B25" w14:textId="6FC14D58" w:rsidR="005863C3" w:rsidRPr="000946CE" w:rsidRDefault="005863C3" w:rsidP="005863C3">
            <w:pPr>
              <w:widowControl w:val="0"/>
              <w:autoSpaceDE w:val="0"/>
              <w:autoSpaceDN w:val="0"/>
              <w:adjustRightInd w:val="0"/>
              <w:jc w:val="center"/>
              <w:rPr>
                <w:lang w:val="en-US"/>
              </w:rPr>
            </w:pPr>
            <w:r w:rsidRPr="000946CE">
              <w:rPr>
                <w:lang w:val="en-US"/>
              </w:rPr>
              <w:t>(3</w:t>
            </w:r>
            <w:r w:rsidR="00AE4102">
              <w:rPr>
                <w:lang w:val="en-US"/>
              </w:rPr>
              <w:t>9</w:t>
            </w:r>
            <w:r w:rsidRPr="000946CE">
              <w:rPr>
                <w:lang w:val="en-US"/>
              </w:rPr>
              <w:t>)</w:t>
            </w:r>
          </w:p>
        </w:tc>
        <w:tc>
          <w:tcPr>
            <w:tcW w:w="1470" w:type="dxa"/>
            <w:tcBorders>
              <w:top w:val="single" w:sz="6" w:space="0" w:color="auto"/>
              <w:left w:val="nil"/>
              <w:bottom w:val="nil"/>
              <w:right w:val="nil"/>
            </w:tcBorders>
          </w:tcPr>
          <w:p w14:paraId="518834C2" w14:textId="533E1F67" w:rsidR="005863C3" w:rsidRPr="000946CE" w:rsidRDefault="005863C3" w:rsidP="005863C3">
            <w:pPr>
              <w:widowControl w:val="0"/>
              <w:autoSpaceDE w:val="0"/>
              <w:autoSpaceDN w:val="0"/>
              <w:adjustRightInd w:val="0"/>
              <w:jc w:val="center"/>
              <w:rPr>
                <w:lang w:val="en-US"/>
              </w:rPr>
            </w:pPr>
            <w:r w:rsidRPr="000946CE">
              <w:rPr>
                <w:lang w:val="en-US"/>
              </w:rPr>
              <w:t>(</w:t>
            </w:r>
            <w:r w:rsidR="00AE4102">
              <w:rPr>
                <w:lang w:val="en-US"/>
              </w:rPr>
              <w:t>40</w:t>
            </w:r>
            <w:r w:rsidRPr="000946CE">
              <w:rPr>
                <w:lang w:val="en-US"/>
              </w:rPr>
              <w:t>)</w:t>
            </w:r>
          </w:p>
        </w:tc>
        <w:tc>
          <w:tcPr>
            <w:tcW w:w="1470" w:type="dxa"/>
            <w:tcBorders>
              <w:top w:val="single" w:sz="6" w:space="0" w:color="auto"/>
              <w:left w:val="nil"/>
              <w:bottom w:val="nil"/>
              <w:right w:val="nil"/>
            </w:tcBorders>
          </w:tcPr>
          <w:p w14:paraId="715CE1FF" w14:textId="08383C02" w:rsidR="005863C3" w:rsidRPr="000946CE" w:rsidRDefault="005863C3" w:rsidP="005863C3">
            <w:pPr>
              <w:widowControl w:val="0"/>
              <w:autoSpaceDE w:val="0"/>
              <w:autoSpaceDN w:val="0"/>
              <w:adjustRightInd w:val="0"/>
              <w:jc w:val="center"/>
              <w:rPr>
                <w:lang w:val="en-US"/>
              </w:rPr>
            </w:pPr>
            <w:r w:rsidRPr="000946CE">
              <w:rPr>
                <w:lang w:val="en-US"/>
              </w:rPr>
              <w:t>(</w:t>
            </w:r>
            <w:r w:rsidR="00AE4102">
              <w:rPr>
                <w:lang w:val="en-US"/>
              </w:rPr>
              <w:t>41</w:t>
            </w:r>
            <w:r w:rsidRPr="000946CE">
              <w:rPr>
                <w:lang w:val="en-US"/>
              </w:rPr>
              <w:t>)</w:t>
            </w:r>
          </w:p>
        </w:tc>
        <w:tc>
          <w:tcPr>
            <w:tcW w:w="1470" w:type="dxa"/>
            <w:tcBorders>
              <w:top w:val="single" w:sz="6" w:space="0" w:color="auto"/>
              <w:left w:val="nil"/>
              <w:bottom w:val="nil"/>
              <w:right w:val="nil"/>
            </w:tcBorders>
          </w:tcPr>
          <w:p w14:paraId="1356E694" w14:textId="195E823E" w:rsidR="005863C3" w:rsidRPr="000946CE" w:rsidRDefault="005863C3" w:rsidP="005863C3">
            <w:pPr>
              <w:widowControl w:val="0"/>
              <w:autoSpaceDE w:val="0"/>
              <w:autoSpaceDN w:val="0"/>
              <w:adjustRightInd w:val="0"/>
              <w:jc w:val="center"/>
              <w:rPr>
                <w:lang w:val="en-US"/>
              </w:rPr>
            </w:pPr>
            <w:r w:rsidRPr="000946CE">
              <w:rPr>
                <w:lang w:val="en-US"/>
              </w:rPr>
              <w:t>(</w:t>
            </w:r>
            <w:r w:rsidR="00AE4102">
              <w:rPr>
                <w:lang w:val="en-US"/>
              </w:rPr>
              <w:t>42</w:t>
            </w:r>
            <w:r w:rsidRPr="000946CE">
              <w:rPr>
                <w:lang w:val="en-US"/>
              </w:rPr>
              <w:t>)</w:t>
            </w:r>
          </w:p>
        </w:tc>
        <w:tc>
          <w:tcPr>
            <w:tcW w:w="1470" w:type="dxa"/>
            <w:tcBorders>
              <w:top w:val="single" w:sz="6" w:space="0" w:color="auto"/>
              <w:left w:val="nil"/>
              <w:bottom w:val="nil"/>
              <w:right w:val="nil"/>
            </w:tcBorders>
          </w:tcPr>
          <w:p w14:paraId="07D887AC" w14:textId="023C05D1" w:rsidR="005863C3" w:rsidRPr="000946CE" w:rsidRDefault="005863C3" w:rsidP="005863C3">
            <w:pPr>
              <w:widowControl w:val="0"/>
              <w:autoSpaceDE w:val="0"/>
              <w:autoSpaceDN w:val="0"/>
              <w:adjustRightInd w:val="0"/>
              <w:jc w:val="center"/>
              <w:rPr>
                <w:lang w:val="en-US"/>
              </w:rPr>
            </w:pPr>
            <w:r w:rsidRPr="000946CE">
              <w:rPr>
                <w:lang w:val="en-US"/>
              </w:rPr>
              <w:t>(</w:t>
            </w:r>
            <w:r w:rsidR="00AE4102">
              <w:rPr>
                <w:lang w:val="en-US"/>
              </w:rPr>
              <w:t>43</w:t>
            </w:r>
            <w:r w:rsidRPr="000946CE">
              <w:rPr>
                <w:lang w:val="en-US"/>
              </w:rPr>
              <w:t>)</w:t>
            </w:r>
          </w:p>
        </w:tc>
        <w:tc>
          <w:tcPr>
            <w:tcW w:w="1470" w:type="dxa"/>
            <w:tcBorders>
              <w:top w:val="single" w:sz="6" w:space="0" w:color="auto"/>
              <w:left w:val="nil"/>
              <w:bottom w:val="nil"/>
              <w:right w:val="nil"/>
            </w:tcBorders>
          </w:tcPr>
          <w:p w14:paraId="18D9850A" w14:textId="4DF1075E" w:rsidR="005863C3" w:rsidRPr="000946CE" w:rsidRDefault="005863C3" w:rsidP="005863C3">
            <w:pPr>
              <w:widowControl w:val="0"/>
              <w:autoSpaceDE w:val="0"/>
              <w:autoSpaceDN w:val="0"/>
              <w:adjustRightInd w:val="0"/>
              <w:jc w:val="center"/>
              <w:rPr>
                <w:lang w:val="en-US"/>
              </w:rPr>
            </w:pPr>
            <w:r w:rsidRPr="000946CE">
              <w:rPr>
                <w:lang w:val="en-US"/>
              </w:rPr>
              <w:t>(</w:t>
            </w:r>
            <w:r w:rsidR="000F3165">
              <w:rPr>
                <w:lang w:val="en-US"/>
              </w:rPr>
              <w:t>4</w:t>
            </w:r>
            <w:r w:rsidR="00AE4102">
              <w:rPr>
                <w:lang w:val="en-US"/>
              </w:rPr>
              <w:t>4</w:t>
            </w:r>
            <w:r w:rsidRPr="000946CE">
              <w:rPr>
                <w:lang w:val="en-US"/>
              </w:rPr>
              <w:t>)</w:t>
            </w:r>
          </w:p>
        </w:tc>
      </w:tr>
      <w:tr w:rsidR="005863C3" w:rsidRPr="000946CE" w14:paraId="0D5F8920" w14:textId="645B549B" w:rsidTr="002049D1">
        <w:trPr>
          <w:jc w:val="center"/>
        </w:trPr>
        <w:tc>
          <w:tcPr>
            <w:tcW w:w="1862" w:type="dxa"/>
            <w:tcBorders>
              <w:top w:val="nil"/>
              <w:left w:val="nil"/>
              <w:bottom w:val="single" w:sz="6" w:space="0" w:color="auto"/>
              <w:right w:val="nil"/>
            </w:tcBorders>
          </w:tcPr>
          <w:p w14:paraId="036B1A1C" w14:textId="77777777" w:rsidR="005863C3" w:rsidRPr="000946CE" w:rsidRDefault="005863C3" w:rsidP="005863C3">
            <w:pPr>
              <w:widowControl w:val="0"/>
              <w:autoSpaceDE w:val="0"/>
              <w:autoSpaceDN w:val="0"/>
              <w:adjustRightInd w:val="0"/>
              <w:rPr>
                <w:lang w:val="en-US"/>
              </w:rPr>
            </w:pPr>
            <w:r w:rsidRPr="000946CE">
              <w:rPr>
                <w:lang w:val="en-US"/>
              </w:rPr>
              <w:t>VARIABLES</w:t>
            </w:r>
          </w:p>
        </w:tc>
        <w:tc>
          <w:tcPr>
            <w:tcW w:w="1206" w:type="dxa"/>
            <w:tcBorders>
              <w:top w:val="nil"/>
              <w:left w:val="nil"/>
              <w:bottom w:val="single" w:sz="6" w:space="0" w:color="auto"/>
              <w:right w:val="nil"/>
            </w:tcBorders>
          </w:tcPr>
          <w:p w14:paraId="3ED543CB" w14:textId="77777777" w:rsidR="005863C3" w:rsidRPr="000946CE" w:rsidRDefault="005863C3" w:rsidP="005863C3">
            <w:pPr>
              <w:widowControl w:val="0"/>
              <w:autoSpaceDE w:val="0"/>
              <w:autoSpaceDN w:val="0"/>
              <w:adjustRightInd w:val="0"/>
              <w:jc w:val="center"/>
              <w:rPr>
                <w:lang w:val="en-US"/>
              </w:rPr>
            </w:pPr>
            <w:r w:rsidRPr="000946CE">
              <w:rPr>
                <w:lang w:val="en-US"/>
              </w:rPr>
              <w:t>Ln_FDI</w:t>
            </w:r>
          </w:p>
          <w:p w14:paraId="16968F40" w14:textId="51FE0658" w:rsidR="005863C3" w:rsidRPr="000946CE" w:rsidRDefault="00F13B62" w:rsidP="005863C3">
            <w:pPr>
              <w:widowControl w:val="0"/>
              <w:autoSpaceDE w:val="0"/>
              <w:autoSpaceDN w:val="0"/>
              <w:adjustRightInd w:val="0"/>
              <w:jc w:val="center"/>
              <w:rPr>
                <w:lang w:val="en-US"/>
              </w:rPr>
            </w:pPr>
            <w:r w:rsidRPr="000946CE">
              <w:rPr>
                <w:lang w:val="en-US"/>
              </w:rPr>
              <w:t xml:space="preserve">Pooled </w:t>
            </w:r>
            <w:r w:rsidR="005863C3" w:rsidRPr="000946CE">
              <w:rPr>
                <w:lang w:val="en-US"/>
              </w:rPr>
              <w:t>OLS</w:t>
            </w:r>
          </w:p>
          <w:p w14:paraId="29024F30" w14:textId="77777777" w:rsidR="005863C3" w:rsidRPr="000946CE" w:rsidRDefault="005863C3" w:rsidP="005863C3">
            <w:pPr>
              <w:widowControl w:val="0"/>
              <w:autoSpaceDE w:val="0"/>
              <w:autoSpaceDN w:val="0"/>
              <w:adjustRightInd w:val="0"/>
              <w:jc w:val="center"/>
              <w:rPr>
                <w:lang w:val="en-US"/>
              </w:rPr>
            </w:pPr>
            <w:r w:rsidRPr="000946CE">
              <w:rPr>
                <w:lang w:val="en-US"/>
              </w:rPr>
              <w:t>&lt;0 = $1</w:t>
            </w:r>
          </w:p>
        </w:tc>
        <w:tc>
          <w:tcPr>
            <w:tcW w:w="1077" w:type="dxa"/>
            <w:tcBorders>
              <w:top w:val="nil"/>
              <w:left w:val="nil"/>
              <w:bottom w:val="single" w:sz="6" w:space="0" w:color="auto"/>
              <w:right w:val="nil"/>
            </w:tcBorders>
          </w:tcPr>
          <w:p w14:paraId="58A49C1C" w14:textId="77777777" w:rsidR="005863C3" w:rsidRPr="000946CE" w:rsidRDefault="005863C3" w:rsidP="005863C3">
            <w:pPr>
              <w:widowControl w:val="0"/>
              <w:autoSpaceDE w:val="0"/>
              <w:autoSpaceDN w:val="0"/>
              <w:adjustRightInd w:val="0"/>
              <w:jc w:val="center"/>
              <w:rPr>
                <w:lang w:val="en-US"/>
              </w:rPr>
            </w:pPr>
            <w:r w:rsidRPr="000946CE">
              <w:rPr>
                <w:lang w:val="en-US"/>
              </w:rPr>
              <w:t>FDI</w:t>
            </w:r>
          </w:p>
          <w:p w14:paraId="3E05B670" w14:textId="77777777" w:rsidR="005863C3" w:rsidRPr="000946CE" w:rsidRDefault="005863C3" w:rsidP="005863C3">
            <w:pPr>
              <w:widowControl w:val="0"/>
              <w:autoSpaceDE w:val="0"/>
              <w:autoSpaceDN w:val="0"/>
              <w:adjustRightInd w:val="0"/>
              <w:jc w:val="center"/>
              <w:rPr>
                <w:lang w:val="en-US"/>
              </w:rPr>
            </w:pPr>
            <w:r w:rsidRPr="000946CE">
              <w:rPr>
                <w:lang w:val="en-US"/>
              </w:rPr>
              <w:t>OLS</w:t>
            </w:r>
          </w:p>
          <w:p w14:paraId="7C34BF79" w14:textId="77777777" w:rsidR="005863C3" w:rsidRPr="000946CE" w:rsidRDefault="005863C3" w:rsidP="005863C3">
            <w:pPr>
              <w:widowControl w:val="0"/>
              <w:autoSpaceDE w:val="0"/>
              <w:autoSpaceDN w:val="0"/>
              <w:adjustRightInd w:val="0"/>
              <w:jc w:val="center"/>
              <w:rPr>
                <w:lang w:val="en-US"/>
              </w:rPr>
            </w:pPr>
            <w:r w:rsidRPr="000946CE">
              <w:rPr>
                <w:lang w:val="en-US"/>
              </w:rPr>
              <w:t>&lt;0 = $1</w:t>
            </w:r>
          </w:p>
        </w:tc>
        <w:tc>
          <w:tcPr>
            <w:tcW w:w="1469" w:type="dxa"/>
            <w:tcBorders>
              <w:top w:val="nil"/>
              <w:left w:val="nil"/>
              <w:bottom w:val="single" w:sz="6" w:space="0" w:color="auto"/>
              <w:right w:val="nil"/>
            </w:tcBorders>
          </w:tcPr>
          <w:p w14:paraId="0EA28E87" w14:textId="77777777" w:rsidR="005863C3" w:rsidRPr="000946CE" w:rsidRDefault="005863C3" w:rsidP="005863C3">
            <w:pPr>
              <w:widowControl w:val="0"/>
              <w:autoSpaceDE w:val="0"/>
              <w:autoSpaceDN w:val="0"/>
              <w:adjustRightInd w:val="0"/>
              <w:jc w:val="center"/>
              <w:rPr>
                <w:lang w:val="en-US"/>
              </w:rPr>
            </w:pPr>
            <w:r w:rsidRPr="000946CE">
              <w:rPr>
                <w:lang w:val="en-US"/>
              </w:rPr>
              <w:t>FDI</w:t>
            </w:r>
          </w:p>
          <w:p w14:paraId="0D429767" w14:textId="77777777" w:rsidR="005863C3" w:rsidRPr="000946CE" w:rsidRDefault="005863C3" w:rsidP="005863C3">
            <w:pPr>
              <w:widowControl w:val="0"/>
              <w:autoSpaceDE w:val="0"/>
              <w:autoSpaceDN w:val="0"/>
              <w:adjustRightInd w:val="0"/>
              <w:jc w:val="center"/>
              <w:rPr>
                <w:lang w:val="en-US"/>
              </w:rPr>
            </w:pPr>
            <w:r w:rsidRPr="000946CE">
              <w:rPr>
                <w:lang w:val="en-US"/>
              </w:rPr>
              <w:t>PPML</w:t>
            </w:r>
          </w:p>
          <w:p w14:paraId="4EB71366" w14:textId="77777777" w:rsidR="005863C3" w:rsidRPr="000946CE" w:rsidRDefault="005863C3" w:rsidP="005863C3">
            <w:pPr>
              <w:widowControl w:val="0"/>
              <w:autoSpaceDE w:val="0"/>
              <w:autoSpaceDN w:val="0"/>
              <w:adjustRightInd w:val="0"/>
              <w:jc w:val="center"/>
              <w:rPr>
                <w:lang w:val="en-US"/>
              </w:rPr>
            </w:pPr>
            <w:r w:rsidRPr="000946CE">
              <w:rPr>
                <w:lang w:val="en-US"/>
              </w:rPr>
              <w:t>&lt;0 = $1</w:t>
            </w:r>
          </w:p>
        </w:tc>
        <w:tc>
          <w:tcPr>
            <w:tcW w:w="1470" w:type="dxa"/>
            <w:tcBorders>
              <w:top w:val="nil"/>
              <w:left w:val="nil"/>
              <w:bottom w:val="single" w:sz="6" w:space="0" w:color="auto"/>
              <w:right w:val="nil"/>
            </w:tcBorders>
          </w:tcPr>
          <w:p w14:paraId="607006BF" w14:textId="77777777" w:rsidR="005863C3" w:rsidRPr="000946CE" w:rsidRDefault="005863C3" w:rsidP="005863C3">
            <w:pPr>
              <w:widowControl w:val="0"/>
              <w:autoSpaceDE w:val="0"/>
              <w:autoSpaceDN w:val="0"/>
              <w:adjustRightInd w:val="0"/>
              <w:jc w:val="center"/>
              <w:rPr>
                <w:lang w:val="en-US"/>
              </w:rPr>
            </w:pPr>
            <w:r w:rsidRPr="000946CE">
              <w:rPr>
                <w:lang w:val="en-US"/>
              </w:rPr>
              <w:t>FDI</w:t>
            </w:r>
          </w:p>
          <w:p w14:paraId="44BFAD4C" w14:textId="77777777" w:rsidR="005863C3" w:rsidRPr="000946CE" w:rsidRDefault="005863C3" w:rsidP="005863C3">
            <w:pPr>
              <w:widowControl w:val="0"/>
              <w:autoSpaceDE w:val="0"/>
              <w:autoSpaceDN w:val="0"/>
              <w:adjustRightInd w:val="0"/>
              <w:jc w:val="center"/>
              <w:rPr>
                <w:lang w:val="en-US"/>
              </w:rPr>
            </w:pPr>
            <w:r w:rsidRPr="000946CE">
              <w:rPr>
                <w:lang w:val="en-US"/>
              </w:rPr>
              <w:t>PPML</w:t>
            </w:r>
          </w:p>
          <w:p w14:paraId="08680345" w14:textId="77777777" w:rsidR="005863C3" w:rsidRPr="000946CE" w:rsidRDefault="005863C3" w:rsidP="005863C3">
            <w:pPr>
              <w:widowControl w:val="0"/>
              <w:autoSpaceDE w:val="0"/>
              <w:autoSpaceDN w:val="0"/>
              <w:adjustRightInd w:val="0"/>
              <w:jc w:val="center"/>
              <w:rPr>
                <w:lang w:val="en-US"/>
              </w:rPr>
            </w:pPr>
            <w:r w:rsidRPr="000946CE">
              <w:rPr>
                <w:lang w:val="en-US"/>
              </w:rPr>
              <w:t>&lt;0 = $1</w:t>
            </w:r>
          </w:p>
        </w:tc>
        <w:tc>
          <w:tcPr>
            <w:tcW w:w="1470" w:type="dxa"/>
            <w:tcBorders>
              <w:top w:val="nil"/>
              <w:left w:val="nil"/>
              <w:bottom w:val="single" w:sz="6" w:space="0" w:color="auto"/>
              <w:right w:val="nil"/>
            </w:tcBorders>
          </w:tcPr>
          <w:p w14:paraId="19522C8F" w14:textId="77777777" w:rsidR="005863C3" w:rsidRPr="000946CE" w:rsidRDefault="005863C3" w:rsidP="005863C3">
            <w:pPr>
              <w:widowControl w:val="0"/>
              <w:autoSpaceDE w:val="0"/>
              <w:autoSpaceDN w:val="0"/>
              <w:adjustRightInd w:val="0"/>
              <w:jc w:val="center"/>
              <w:rPr>
                <w:lang w:val="en-US"/>
              </w:rPr>
            </w:pPr>
            <w:r w:rsidRPr="000946CE">
              <w:rPr>
                <w:lang w:val="en-US"/>
              </w:rPr>
              <w:t>FDI</w:t>
            </w:r>
          </w:p>
          <w:p w14:paraId="00843029" w14:textId="77777777" w:rsidR="005863C3" w:rsidRPr="000946CE" w:rsidRDefault="005863C3" w:rsidP="005863C3">
            <w:pPr>
              <w:widowControl w:val="0"/>
              <w:autoSpaceDE w:val="0"/>
              <w:autoSpaceDN w:val="0"/>
              <w:adjustRightInd w:val="0"/>
              <w:jc w:val="center"/>
              <w:rPr>
                <w:lang w:val="en-US"/>
              </w:rPr>
            </w:pPr>
            <w:r w:rsidRPr="000946CE">
              <w:rPr>
                <w:lang w:val="en-US"/>
              </w:rPr>
              <w:t>PPML</w:t>
            </w:r>
          </w:p>
          <w:p w14:paraId="6A384FF0" w14:textId="77777777" w:rsidR="005863C3" w:rsidRPr="000946CE" w:rsidRDefault="005863C3" w:rsidP="005863C3">
            <w:pPr>
              <w:widowControl w:val="0"/>
              <w:autoSpaceDE w:val="0"/>
              <w:autoSpaceDN w:val="0"/>
              <w:adjustRightInd w:val="0"/>
              <w:jc w:val="center"/>
              <w:rPr>
                <w:lang w:val="en-US"/>
              </w:rPr>
            </w:pPr>
            <w:r w:rsidRPr="000946CE">
              <w:rPr>
                <w:lang w:val="en-US"/>
              </w:rPr>
              <w:t>&lt;0 = $1</w:t>
            </w:r>
          </w:p>
        </w:tc>
        <w:tc>
          <w:tcPr>
            <w:tcW w:w="1470" w:type="dxa"/>
            <w:tcBorders>
              <w:top w:val="nil"/>
              <w:left w:val="nil"/>
              <w:bottom w:val="single" w:sz="6" w:space="0" w:color="auto"/>
              <w:right w:val="nil"/>
            </w:tcBorders>
          </w:tcPr>
          <w:p w14:paraId="63E9D65F" w14:textId="77777777" w:rsidR="005863C3" w:rsidRPr="000946CE" w:rsidRDefault="005863C3" w:rsidP="005863C3">
            <w:pPr>
              <w:widowControl w:val="0"/>
              <w:autoSpaceDE w:val="0"/>
              <w:autoSpaceDN w:val="0"/>
              <w:adjustRightInd w:val="0"/>
              <w:jc w:val="center"/>
              <w:rPr>
                <w:lang w:val="en-US"/>
              </w:rPr>
            </w:pPr>
            <w:r w:rsidRPr="000946CE">
              <w:rPr>
                <w:lang w:val="en-US"/>
              </w:rPr>
              <w:t>ln_FDI</w:t>
            </w:r>
          </w:p>
          <w:p w14:paraId="1CD1EE47" w14:textId="77777777" w:rsidR="005863C3" w:rsidRPr="000946CE" w:rsidRDefault="005863C3" w:rsidP="005863C3">
            <w:pPr>
              <w:widowControl w:val="0"/>
              <w:autoSpaceDE w:val="0"/>
              <w:autoSpaceDN w:val="0"/>
              <w:adjustRightInd w:val="0"/>
              <w:jc w:val="center"/>
              <w:rPr>
                <w:lang w:val="en-US"/>
              </w:rPr>
            </w:pPr>
            <w:r w:rsidRPr="000946CE">
              <w:rPr>
                <w:lang w:val="en-US"/>
              </w:rPr>
              <w:t>OLS</w:t>
            </w:r>
          </w:p>
          <w:p w14:paraId="1EC9ACE8" w14:textId="3CAEE59F" w:rsidR="005863C3" w:rsidRPr="000946CE" w:rsidRDefault="005863C3" w:rsidP="005863C3">
            <w:pPr>
              <w:widowControl w:val="0"/>
              <w:autoSpaceDE w:val="0"/>
              <w:autoSpaceDN w:val="0"/>
              <w:adjustRightInd w:val="0"/>
              <w:jc w:val="center"/>
              <w:rPr>
                <w:lang w:val="en-US"/>
              </w:rPr>
            </w:pPr>
            <w:r w:rsidRPr="000946CE">
              <w:rPr>
                <w:lang w:val="en-US"/>
              </w:rPr>
              <w:t>&lt;0 = X</w:t>
            </w:r>
          </w:p>
        </w:tc>
        <w:tc>
          <w:tcPr>
            <w:tcW w:w="1470" w:type="dxa"/>
            <w:tcBorders>
              <w:top w:val="nil"/>
              <w:left w:val="nil"/>
              <w:bottom w:val="single" w:sz="6" w:space="0" w:color="auto"/>
              <w:right w:val="nil"/>
            </w:tcBorders>
          </w:tcPr>
          <w:p w14:paraId="1CABD7B6" w14:textId="77777777" w:rsidR="005863C3" w:rsidRPr="000946CE" w:rsidRDefault="005863C3" w:rsidP="005863C3">
            <w:pPr>
              <w:widowControl w:val="0"/>
              <w:autoSpaceDE w:val="0"/>
              <w:autoSpaceDN w:val="0"/>
              <w:adjustRightInd w:val="0"/>
              <w:jc w:val="center"/>
              <w:rPr>
                <w:lang w:val="en-US"/>
              </w:rPr>
            </w:pPr>
            <w:r w:rsidRPr="000946CE">
              <w:rPr>
                <w:lang w:val="en-US"/>
              </w:rPr>
              <w:t>Ln_FDI</w:t>
            </w:r>
          </w:p>
          <w:p w14:paraId="077F1785" w14:textId="77777777" w:rsidR="005863C3" w:rsidRPr="000946CE" w:rsidRDefault="005863C3" w:rsidP="005863C3">
            <w:pPr>
              <w:widowControl w:val="0"/>
              <w:autoSpaceDE w:val="0"/>
              <w:autoSpaceDN w:val="0"/>
              <w:adjustRightInd w:val="0"/>
              <w:jc w:val="center"/>
              <w:rPr>
                <w:lang w:val="en-US"/>
              </w:rPr>
            </w:pPr>
            <w:r w:rsidRPr="000946CE">
              <w:rPr>
                <w:lang w:val="en-US"/>
              </w:rPr>
              <w:t>OLS</w:t>
            </w:r>
          </w:p>
          <w:p w14:paraId="39FAF7A7" w14:textId="31B5F7D9" w:rsidR="005863C3" w:rsidRPr="000946CE" w:rsidRDefault="005863C3" w:rsidP="005863C3">
            <w:pPr>
              <w:widowControl w:val="0"/>
              <w:autoSpaceDE w:val="0"/>
              <w:autoSpaceDN w:val="0"/>
              <w:adjustRightInd w:val="0"/>
              <w:jc w:val="center"/>
              <w:rPr>
                <w:lang w:val="en-US"/>
              </w:rPr>
            </w:pPr>
            <w:r w:rsidRPr="000946CE">
              <w:rPr>
                <w:lang w:val="en-US"/>
              </w:rPr>
              <w:t>&lt;0 = X</w:t>
            </w:r>
          </w:p>
        </w:tc>
        <w:tc>
          <w:tcPr>
            <w:tcW w:w="1470" w:type="dxa"/>
            <w:tcBorders>
              <w:top w:val="nil"/>
              <w:left w:val="nil"/>
              <w:bottom w:val="single" w:sz="6" w:space="0" w:color="auto"/>
              <w:right w:val="nil"/>
            </w:tcBorders>
          </w:tcPr>
          <w:p w14:paraId="2CF211F4" w14:textId="77777777" w:rsidR="005863C3" w:rsidRPr="000946CE" w:rsidRDefault="005863C3" w:rsidP="005863C3">
            <w:pPr>
              <w:widowControl w:val="0"/>
              <w:autoSpaceDE w:val="0"/>
              <w:autoSpaceDN w:val="0"/>
              <w:adjustRightInd w:val="0"/>
              <w:jc w:val="center"/>
              <w:rPr>
                <w:lang w:val="en-US"/>
              </w:rPr>
            </w:pPr>
            <w:r w:rsidRPr="000946CE">
              <w:rPr>
                <w:lang w:val="en-US"/>
              </w:rPr>
              <w:t>FDI</w:t>
            </w:r>
          </w:p>
          <w:p w14:paraId="5DA79A7A" w14:textId="77777777" w:rsidR="005863C3" w:rsidRPr="000946CE" w:rsidRDefault="005863C3" w:rsidP="005863C3">
            <w:pPr>
              <w:widowControl w:val="0"/>
              <w:autoSpaceDE w:val="0"/>
              <w:autoSpaceDN w:val="0"/>
              <w:adjustRightInd w:val="0"/>
              <w:jc w:val="center"/>
              <w:rPr>
                <w:lang w:val="en-US"/>
              </w:rPr>
            </w:pPr>
            <w:r w:rsidRPr="000946CE">
              <w:rPr>
                <w:lang w:val="en-US"/>
              </w:rPr>
              <w:t>PPML</w:t>
            </w:r>
          </w:p>
          <w:p w14:paraId="6BFBA46C" w14:textId="01DE1630" w:rsidR="005863C3" w:rsidRPr="000946CE" w:rsidRDefault="005863C3" w:rsidP="005863C3">
            <w:pPr>
              <w:widowControl w:val="0"/>
              <w:autoSpaceDE w:val="0"/>
              <w:autoSpaceDN w:val="0"/>
              <w:adjustRightInd w:val="0"/>
              <w:jc w:val="center"/>
              <w:rPr>
                <w:lang w:val="en-US"/>
              </w:rPr>
            </w:pPr>
            <w:r w:rsidRPr="000946CE">
              <w:rPr>
                <w:lang w:val="en-US"/>
              </w:rPr>
              <w:t>&lt;0 = X</w:t>
            </w:r>
          </w:p>
        </w:tc>
        <w:tc>
          <w:tcPr>
            <w:tcW w:w="1470" w:type="dxa"/>
            <w:tcBorders>
              <w:top w:val="nil"/>
              <w:left w:val="nil"/>
              <w:bottom w:val="single" w:sz="6" w:space="0" w:color="auto"/>
              <w:right w:val="nil"/>
            </w:tcBorders>
          </w:tcPr>
          <w:p w14:paraId="4005D713" w14:textId="77777777" w:rsidR="005863C3" w:rsidRPr="000946CE" w:rsidRDefault="005863C3" w:rsidP="005863C3">
            <w:pPr>
              <w:widowControl w:val="0"/>
              <w:autoSpaceDE w:val="0"/>
              <w:autoSpaceDN w:val="0"/>
              <w:adjustRightInd w:val="0"/>
              <w:jc w:val="center"/>
              <w:rPr>
                <w:lang w:val="en-US"/>
              </w:rPr>
            </w:pPr>
            <w:r w:rsidRPr="000946CE">
              <w:rPr>
                <w:lang w:val="en-US"/>
              </w:rPr>
              <w:t>FDI</w:t>
            </w:r>
          </w:p>
          <w:p w14:paraId="3B18D11E" w14:textId="77777777" w:rsidR="005863C3" w:rsidRPr="000946CE" w:rsidRDefault="005863C3" w:rsidP="005863C3">
            <w:pPr>
              <w:widowControl w:val="0"/>
              <w:autoSpaceDE w:val="0"/>
              <w:autoSpaceDN w:val="0"/>
              <w:adjustRightInd w:val="0"/>
              <w:jc w:val="center"/>
              <w:rPr>
                <w:lang w:val="en-US"/>
              </w:rPr>
            </w:pPr>
            <w:r w:rsidRPr="000946CE">
              <w:rPr>
                <w:lang w:val="en-US"/>
              </w:rPr>
              <w:t>PPML</w:t>
            </w:r>
          </w:p>
          <w:p w14:paraId="2FDFAC83" w14:textId="421B34E1" w:rsidR="005863C3" w:rsidRPr="000946CE" w:rsidRDefault="005863C3" w:rsidP="005863C3">
            <w:pPr>
              <w:widowControl w:val="0"/>
              <w:autoSpaceDE w:val="0"/>
              <w:autoSpaceDN w:val="0"/>
              <w:adjustRightInd w:val="0"/>
              <w:jc w:val="center"/>
              <w:rPr>
                <w:lang w:val="en-US"/>
              </w:rPr>
            </w:pPr>
            <w:r w:rsidRPr="000946CE">
              <w:rPr>
                <w:lang w:val="en-US"/>
              </w:rPr>
              <w:t>&lt;0 = X</w:t>
            </w:r>
          </w:p>
        </w:tc>
        <w:tc>
          <w:tcPr>
            <w:tcW w:w="1470" w:type="dxa"/>
            <w:tcBorders>
              <w:top w:val="nil"/>
              <w:left w:val="nil"/>
              <w:bottom w:val="single" w:sz="6" w:space="0" w:color="auto"/>
              <w:right w:val="nil"/>
            </w:tcBorders>
          </w:tcPr>
          <w:p w14:paraId="28C8726F" w14:textId="77777777" w:rsidR="005863C3" w:rsidRPr="000946CE" w:rsidRDefault="005863C3" w:rsidP="005863C3">
            <w:pPr>
              <w:widowControl w:val="0"/>
              <w:autoSpaceDE w:val="0"/>
              <w:autoSpaceDN w:val="0"/>
              <w:adjustRightInd w:val="0"/>
              <w:jc w:val="center"/>
              <w:rPr>
                <w:lang w:val="en-US"/>
              </w:rPr>
            </w:pPr>
            <w:r w:rsidRPr="000946CE">
              <w:rPr>
                <w:lang w:val="en-US"/>
              </w:rPr>
              <w:t>FDI</w:t>
            </w:r>
          </w:p>
          <w:p w14:paraId="2CDAC5DF" w14:textId="77777777" w:rsidR="005863C3" w:rsidRPr="000946CE" w:rsidRDefault="005863C3" w:rsidP="005863C3">
            <w:pPr>
              <w:widowControl w:val="0"/>
              <w:autoSpaceDE w:val="0"/>
              <w:autoSpaceDN w:val="0"/>
              <w:adjustRightInd w:val="0"/>
              <w:jc w:val="center"/>
              <w:rPr>
                <w:lang w:val="en-US"/>
              </w:rPr>
            </w:pPr>
            <w:r w:rsidRPr="000946CE">
              <w:rPr>
                <w:lang w:val="en-US"/>
              </w:rPr>
              <w:t>PPML</w:t>
            </w:r>
          </w:p>
          <w:p w14:paraId="32E9D902" w14:textId="5FE5C2AB" w:rsidR="005863C3" w:rsidRPr="000946CE" w:rsidRDefault="005863C3" w:rsidP="005863C3">
            <w:pPr>
              <w:widowControl w:val="0"/>
              <w:autoSpaceDE w:val="0"/>
              <w:autoSpaceDN w:val="0"/>
              <w:adjustRightInd w:val="0"/>
              <w:jc w:val="center"/>
              <w:rPr>
                <w:lang w:val="en-US"/>
              </w:rPr>
            </w:pPr>
            <w:r w:rsidRPr="000946CE">
              <w:rPr>
                <w:lang w:val="en-US"/>
              </w:rPr>
              <w:t>&lt;0 = X</w:t>
            </w:r>
          </w:p>
        </w:tc>
      </w:tr>
      <w:tr w:rsidR="005863C3" w:rsidRPr="000946CE" w14:paraId="0E94F163" w14:textId="7AAFCE6C" w:rsidTr="002049D1">
        <w:trPr>
          <w:jc w:val="center"/>
        </w:trPr>
        <w:tc>
          <w:tcPr>
            <w:tcW w:w="1862" w:type="dxa"/>
            <w:tcBorders>
              <w:top w:val="nil"/>
              <w:left w:val="nil"/>
              <w:bottom w:val="nil"/>
              <w:right w:val="nil"/>
            </w:tcBorders>
          </w:tcPr>
          <w:p w14:paraId="251C54E3"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4AF14E26" w14:textId="77777777" w:rsidR="005863C3" w:rsidRPr="000946CE" w:rsidRDefault="005863C3" w:rsidP="005863C3">
            <w:pPr>
              <w:widowControl w:val="0"/>
              <w:autoSpaceDE w:val="0"/>
              <w:autoSpaceDN w:val="0"/>
              <w:adjustRightInd w:val="0"/>
              <w:jc w:val="center"/>
              <w:rPr>
                <w:lang w:val="en-US"/>
              </w:rPr>
            </w:pPr>
          </w:p>
        </w:tc>
        <w:tc>
          <w:tcPr>
            <w:tcW w:w="1077" w:type="dxa"/>
            <w:tcBorders>
              <w:top w:val="nil"/>
              <w:left w:val="nil"/>
              <w:bottom w:val="nil"/>
              <w:right w:val="nil"/>
            </w:tcBorders>
          </w:tcPr>
          <w:p w14:paraId="264FDECC" w14:textId="77777777" w:rsidR="005863C3" w:rsidRPr="000946CE" w:rsidRDefault="005863C3" w:rsidP="005863C3">
            <w:pPr>
              <w:widowControl w:val="0"/>
              <w:autoSpaceDE w:val="0"/>
              <w:autoSpaceDN w:val="0"/>
              <w:adjustRightInd w:val="0"/>
              <w:jc w:val="center"/>
              <w:rPr>
                <w:lang w:val="en-US"/>
              </w:rPr>
            </w:pPr>
          </w:p>
        </w:tc>
        <w:tc>
          <w:tcPr>
            <w:tcW w:w="1469" w:type="dxa"/>
            <w:tcBorders>
              <w:top w:val="nil"/>
              <w:left w:val="nil"/>
              <w:bottom w:val="nil"/>
              <w:right w:val="nil"/>
            </w:tcBorders>
          </w:tcPr>
          <w:p w14:paraId="61230D87"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18CAD095"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37B0A41E"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458F01B1"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1A40B1E7"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3EF5B326"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72E6968A"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132A0EE4" w14:textId="77777777" w:rsidR="005863C3" w:rsidRPr="000946CE" w:rsidRDefault="005863C3" w:rsidP="005863C3">
            <w:pPr>
              <w:widowControl w:val="0"/>
              <w:autoSpaceDE w:val="0"/>
              <w:autoSpaceDN w:val="0"/>
              <w:adjustRightInd w:val="0"/>
              <w:jc w:val="center"/>
              <w:rPr>
                <w:lang w:val="en-US"/>
              </w:rPr>
            </w:pPr>
          </w:p>
        </w:tc>
      </w:tr>
      <w:tr w:rsidR="005863C3" w:rsidRPr="000946CE" w14:paraId="4705FB64" w14:textId="2B5E2998" w:rsidTr="002049D1">
        <w:trPr>
          <w:jc w:val="center"/>
        </w:trPr>
        <w:tc>
          <w:tcPr>
            <w:tcW w:w="1862" w:type="dxa"/>
            <w:tcBorders>
              <w:top w:val="nil"/>
              <w:left w:val="nil"/>
              <w:bottom w:val="nil"/>
              <w:right w:val="nil"/>
            </w:tcBorders>
          </w:tcPr>
          <w:p w14:paraId="02FD1851" w14:textId="6650DC38" w:rsidR="005863C3" w:rsidRPr="000946CE" w:rsidRDefault="00517DDE" w:rsidP="005863C3">
            <w:pPr>
              <w:widowControl w:val="0"/>
              <w:autoSpaceDE w:val="0"/>
              <w:autoSpaceDN w:val="0"/>
              <w:adjustRightInd w:val="0"/>
              <w:rPr>
                <w:lang w:val="en-US"/>
              </w:rPr>
            </w:pPr>
            <w:r w:rsidRPr="000946CE">
              <w:rPr>
                <w:lang w:val="en-US"/>
              </w:rPr>
              <w:t>C</w:t>
            </w:r>
            <w:r w:rsidR="005863C3" w:rsidRPr="000946CE">
              <w:rPr>
                <w:lang w:val="en-US"/>
              </w:rPr>
              <w:t>orp</w:t>
            </w:r>
            <w:r w:rsidR="00E26A51">
              <w:rPr>
                <w:lang w:val="en-US"/>
              </w:rPr>
              <w:t xml:space="preserve">orate </w:t>
            </w:r>
            <w:r w:rsidR="005863C3" w:rsidRPr="000946CE">
              <w:rPr>
                <w:lang w:val="en-US"/>
              </w:rPr>
              <w:t>tax</w:t>
            </w:r>
            <w:r w:rsidR="00E26A51">
              <w:rPr>
                <w:lang w:val="en-US"/>
              </w:rPr>
              <w:t xml:space="preserve"> rate</w:t>
            </w:r>
          </w:p>
        </w:tc>
        <w:tc>
          <w:tcPr>
            <w:tcW w:w="1206" w:type="dxa"/>
            <w:tcBorders>
              <w:top w:val="nil"/>
              <w:left w:val="nil"/>
              <w:bottom w:val="nil"/>
              <w:right w:val="nil"/>
            </w:tcBorders>
          </w:tcPr>
          <w:p w14:paraId="429A9B7D" w14:textId="77777777" w:rsidR="005863C3" w:rsidRPr="000946CE" w:rsidRDefault="005863C3" w:rsidP="005863C3">
            <w:pPr>
              <w:widowControl w:val="0"/>
              <w:autoSpaceDE w:val="0"/>
              <w:autoSpaceDN w:val="0"/>
              <w:adjustRightInd w:val="0"/>
              <w:jc w:val="center"/>
              <w:rPr>
                <w:lang w:val="en-US"/>
              </w:rPr>
            </w:pPr>
            <w:r w:rsidRPr="000946CE">
              <w:rPr>
                <w:lang w:val="en-US"/>
              </w:rPr>
              <w:t>0.0327</w:t>
            </w:r>
          </w:p>
        </w:tc>
        <w:tc>
          <w:tcPr>
            <w:tcW w:w="1077" w:type="dxa"/>
            <w:tcBorders>
              <w:top w:val="nil"/>
              <w:left w:val="nil"/>
              <w:bottom w:val="nil"/>
              <w:right w:val="nil"/>
            </w:tcBorders>
          </w:tcPr>
          <w:p w14:paraId="404BEFDE" w14:textId="77777777" w:rsidR="005863C3" w:rsidRPr="000946CE" w:rsidRDefault="005863C3" w:rsidP="005863C3">
            <w:pPr>
              <w:widowControl w:val="0"/>
              <w:autoSpaceDE w:val="0"/>
              <w:autoSpaceDN w:val="0"/>
              <w:adjustRightInd w:val="0"/>
              <w:jc w:val="center"/>
              <w:rPr>
                <w:lang w:val="en-US"/>
              </w:rPr>
            </w:pPr>
            <w:r w:rsidRPr="000946CE">
              <w:rPr>
                <w:lang w:val="en-US"/>
              </w:rPr>
              <w:t>0.0439***</w:t>
            </w:r>
          </w:p>
        </w:tc>
        <w:tc>
          <w:tcPr>
            <w:tcW w:w="1469" w:type="dxa"/>
            <w:tcBorders>
              <w:top w:val="nil"/>
              <w:left w:val="nil"/>
              <w:bottom w:val="nil"/>
              <w:right w:val="nil"/>
            </w:tcBorders>
          </w:tcPr>
          <w:p w14:paraId="3C3DDFE1" w14:textId="77777777" w:rsidR="005863C3" w:rsidRPr="000946CE" w:rsidRDefault="005863C3" w:rsidP="005863C3">
            <w:pPr>
              <w:widowControl w:val="0"/>
              <w:autoSpaceDE w:val="0"/>
              <w:autoSpaceDN w:val="0"/>
              <w:adjustRightInd w:val="0"/>
              <w:jc w:val="center"/>
              <w:rPr>
                <w:lang w:val="en-US"/>
              </w:rPr>
            </w:pPr>
            <w:r w:rsidRPr="000946CE">
              <w:rPr>
                <w:lang w:val="en-US"/>
              </w:rPr>
              <w:t>0.0439***</w:t>
            </w:r>
          </w:p>
        </w:tc>
        <w:tc>
          <w:tcPr>
            <w:tcW w:w="1470" w:type="dxa"/>
            <w:tcBorders>
              <w:top w:val="nil"/>
              <w:left w:val="nil"/>
              <w:bottom w:val="nil"/>
              <w:right w:val="nil"/>
            </w:tcBorders>
          </w:tcPr>
          <w:p w14:paraId="2CC2987A" w14:textId="77777777" w:rsidR="005863C3" w:rsidRPr="000946CE" w:rsidRDefault="005863C3" w:rsidP="005863C3">
            <w:pPr>
              <w:widowControl w:val="0"/>
              <w:autoSpaceDE w:val="0"/>
              <w:autoSpaceDN w:val="0"/>
              <w:adjustRightInd w:val="0"/>
              <w:jc w:val="center"/>
              <w:rPr>
                <w:lang w:val="en-US"/>
              </w:rPr>
            </w:pPr>
            <w:r w:rsidRPr="000946CE">
              <w:rPr>
                <w:lang w:val="en-US"/>
              </w:rPr>
              <w:t>0.0120</w:t>
            </w:r>
          </w:p>
        </w:tc>
        <w:tc>
          <w:tcPr>
            <w:tcW w:w="1470" w:type="dxa"/>
            <w:tcBorders>
              <w:top w:val="nil"/>
              <w:left w:val="nil"/>
              <w:bottom w:val="nil"/>
              <w:right w:val="nil"/>
            </w:tcBorders>
          </w:tcPr>
          <w:p w14:paraId="40603CB6" w14:textId="77777777" w:rsidR="005863C3" w:rsidRPr="000946CE" w:rsidRDefault="005863C3" w:rsidP="005863C3">
            <w:pPr>
              <w:widowControl w:val="0"/>
              <w:autoSpaceDE w:val="0"/>
              <w:autoSpaceDN w:val="0"/>
              <w:adjustRightInd w:val="0"/>
              <w:jc w:val="center"/>
              <w:rPr>
                <w:lang w:val="en-US"/>
              </w:rPr>
            </w:pPr>
            <w:r w:rsidRPr="000946CE">
              <w:rPr>
                <w:lang w:val="en-US"/>
              </w:rPr>
              <w:t>0.0252*</w:t>
            </w:r>
          </w:p>
        </w:tc>
        <w:tc>
          <w:tcPr>
            <w:tcW w:w="1470" w:type="dxa"/>
            <w:tcBorders>
              <w:top w:val="nil"/>
              <w:left w:val="nil"/>
              <w:bottom w:val="nil"/>
              <w:right w:val="nil"/>
            </w:tcBorders>
          </w:tcPr>
          <w:p w14:paraId="566E7AF8" w14:textId="0C69FEFA" w:rsidR="005863C3" w:rsidRPr="000946CE" w:rsidRDefault="005863C3" w:rsidP="005863C3">
            <w:pPr>
              <w:widowControl w:val="0"/>
              <w:autoSpaceDE w:val="0"/>
              <w:autoSpaceDN w:val="0"/>
              <w:adjustRightInd w:val="0"/>
              <w:jc w:val="center"/>
              <w:rPr>
                <w:lang w:val="en-US"/>
              </w:rPr>
            </w:pPr>
            <w:r w:rsidRPr="000946CE">
              <w:rPr>
                <w:lang w:val="en-US"/>
              </w:rPr>
              <w:t>0.0275*</w:t>
            </w:r>
          </w:p>
        </w:tc>
        <w:tc>
          <w:tcPr>
            <w:tcW w:w="1470" w:type="dxa"/>
            <w:tcBorders>
              <w:top w:val="nil"/>
              <w:left w:val="nil"/>
              <w:bottom w:val="nil"/>
              <w:right w:val="nil"/>
            </w:tcBorders>
          </w:tcPr>
          <w:p w14:paraId="67705242" w14:textId="59678307" w:rsidR="005863C3" w:rsidRPr="000946CE" w:rsidRDefault="005863C3" w:rsidP="005863C3">
            <w:pPr>
              <w:widowControl w:val="0"/>
              <w:autoSpaceDE w:val="0"/>
              <w:autoSpaceDN w:val="0"/>
              <w:adjustRightInd w:val="0"/>
              <w:jc w:val="center"/>
              <w:rPr>
                <w:lang w:val="en-US"/>
              </w:rPr>
            </w:pPr>
            <w:r w:rsidRPr="000946CE">
              <w:rPr>
                <w:lang w:val="en-US"/>
              </w:rPr>
              <w:t>0.0118</w:t>
            </w:r>
          </w:p>
        </w:tc>
        <w:tc>
          <w:tcPr>
            <w:tcW w:w="1470" w:type="dxa"/>
            <w:tcBorders>
              <w:top w:val="nil"/>
              <w:left w:val="nil"/>
              <w:bottom w:val="nil"/>
              <w:right w:val="nil"/>
            </w:tcBorders>
          </w:tcPr>
          <w:p w14:paraId="5B10A9D5" w14:textId="731A84F2" w:rsidR="005863C3" w:rsidRPr="000946CE" w:rsidRDefault="005863C3" w:rsidP="005863C3">
            <w:pPr>
              <w:widowControl w:val="0"/>
              <w:autoSpaceDE w:val="0"/>
              <w:autoSpaceDN w:val="0"/>
              <w:adjustRightInd w:val="0"/>
              <w:jc w:val="center"/>
              <w:rPr>
                <w:lang w:val="en-US"/>
              </w:rPr>
            </w:pPr>
            <w:r w:rsidRPr="000946CE">
              <w:rPr>
                <w:lang w:val="en-US"/>
              </w:rPr>
              <w:t>0.0158</w:t>
            </w:r>
          </w:p>
        </w:tc>
        <w:tc>
          <w:tcPr>
            <w:tcW w:w="1470" w:type="dxa"/>
            <w:tcBorders>
              <w:top w:val="nil"/>
              <w:left w:val="nil"/>
              <w:bottom w:val="nil"/>
              <w:right w:val="nil"/>
            </w:tcBorders>
          </w:tcPr>
          <w:p w14:paraId="295033E3" w14:textId="5B6B3D36" w:rsidR="005863C3" w:rsidRPr="000946CE" w:rsidRDefault="005863C3" w:rsidP="005863C3">
            <w:pPr>
              <w:widowControl w:val="0"/>
              <w:autoSpaceDE w:val="0"/>
              <w:autoSpaceDN w:val="0"/>
              <w:adjustRightInd w:val="0"/>
              <w:jc w:val="center"/>
              <w:rPr>
                <w:lang w:val="en-US"/>
              </w:rPr>
            </w:pPr>
            <w:r w:rsidRPr="000946CE">
              <w:rPr>
                <w:lang w:val="en-US"/>
              </w:rPr>
              <w:t>0.0396**</w:t>
            </w:r>
          </w:p>
        </w:tc>
        <w:tc>
          <w:tcPr>
            <w:tcW w:w="1470" w:type="dxa"/>
            <w:tcBorders>
              <w:top w:val="nil"/>
              <w:left w:val="nil"/>
              <w:bottom w:val="nil"/>
              <w:right w:val="nil"/>
            </w:tcBorders>
          </w:tcPr>
          <w:p w14:paraId="04E34756" w14:textId="3C181FDA" w:rsidR="005863C3" w:rsidRPr="000946CE" w:rsidRDefault="005863C3" w:rsidP="005863C3">
            <w:pPr>
              <w:widowControl w:val="0"/>
              <w:autoSpaceDE w:val="0"/>
              <w:autoSpaceDN w:val="0"/>
              <w:adjustRightInd w:val="0"/>
              <w:jc w:val="center"/>
              <w:rPr>
                <w:lang w:val="en-US"/>
              </w:rPr>
            </w:pPr>
            <w:r w:rsidRPr="000946CE">
              <w:rPr>
                <w:lang w:val="en-US"/>
              </w:rPr>
              <w:t>0.0241</w:t>
            </w:r>
          </w:p>
        </w:tc>
      </w:tr>
      <w:tr w:rsidR="005863C3" w:rsidRPr="000946CE" w14:paraId="0DA0B38F" w14:textId="15CFD505" w:rsidTr="002049D1">
        <w:trPr>
          <w:jc w:val="center"/>
        </w:trPr>
        <w:tc>
          <w:tcPr>
            <w:tcW w:w="1862" w:type="dxa"/>
            <w:tcBorders>
              <w:top w:val="nil"/>
              <w:left w:val="nil"/>
              <w:bottom w:val="nil"/>
              <w:right w:val="nil"/>
            </w:tcBorders>
          </w:tcPr>
          <w:p w14:paraId="4B8A0D09"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0A22E6B8" w14:textId="77777777" w:rsidR="005863C3" w:rsidRPr="000946CE" w:rsidRDefault="005863C3" w:rsidP="005863C3">
            <w:pPr>
              <w:widowControl w:val="0"/>
              <w:autoSpaceDE w:val="0"/>
              <w:autoSpaceDN w:val="0"/>
              <w:adjustRightInd w:val="0"/>
              <w:jc w:val="center"/>
              <w:rPr>
                <w:lang w:val="en-US"/>
              </w:rPr>
            </w:pPr>
            <w:r w:rsidRPr="000946CE">
              <w:rPr>
                <w:lang w:val="en-US"/>
              </w:rPr>
              <w:t>(0.0891)</w:t>
            </w:r>
          </w:p>
        </w:tc>
        <w:tc>
          <w:tcPr>
            <w:tcW w:w="1077" w:type="dxa"/>
            <w:tcBorders>
              <w:top w:val="nil"/>
              <w:left w:val="nil"/>
              <w:bottom w:val="nil"/>
              <w:right w:val="nil"/>
            </w:tcBorders>
          </w:tcPr>
          <w:p w14:paraId="77F9C927" w14:textId="77777777" w:rsidR="005863C3" w:rsidRPr="000946CE" w:rsidRDefault="005863C3" w:rsidP="005863C3">
            <w:pPr>
              <w:widowControl w:val="0"/>
              <w:autoSpaceDE w:val="0"/>
              <w:autoSpaceDN w:val="0"/>
              <w:adjustRightInd w:val="0"/>
              <w:jc w:val="center"/>
              <w:rPr>
                <w:lang w:val="en-US"/>
              </w:rPr>
            </w:pPr>
            <w:r w:rsidRPr="000946CE">
              <w:rPr>
                <w:lang w:val="en-US"/>
              </w:rPr>
              <w:t>(0.0162)</w:t>
            </w:r>
          </w:p>
        </w:tc>
        <w:tc>
          <w:tcPr>
            <w:tcW w:w="1469" w:type="dxa"/>
            <w:tcBorders>
              <w:top w:val="nil"/>
              <w:left w:val="nil"/>
              <w:bottom w:val="nil"/>
              <w:right w:val="nil"/>
            </w:tcBorders>
          </w:tcPr>
          <w:p w14:paraId="44A6D2BB" w14:textId="77777777" w:rsidR="005863C3" w:rsidRPr="000946CE" w:rsidRDefault="005863C3" w:rsidP="005863C3">
            <w:pPr>
              <w:widowControl w:val="0"/>
              <w:autoSpaceDE w:val="0"/>
              <w:autoSpaceDN w:val="0"/>
              <w:adjustRightInd w:val="0"/>
              <w:jc w:val="center"/>
              <w:rPr>
                <w:lang w:val="en-US"/>
              </w:rPr>
            </w:pPr>
            <w:r w:rsidRPr="000946CE">
              <w:rPr>
                <w:lang w:val="en-US"/>
              </w:rPr>
              <w:t>(0.0162)</w:t>
            </w:r>
          </w:p>
        </w:tc>
        <w:tc>
          <w:tcPr>
            <w:tcW w:w="1470" w:type="dxa"/>
            <w:tcBorders>
              <w:top w:val="nil"/>
              <w:left w:val="nil"/>
              <w:bottom w:val="nil"/>
              <w:right w:val="nil"/>
            </w:tcBorders>
          </w:tcPr>
          <w:p w14:paraId="4EEF299F" w14:textId="77777777" w:rsidR="005863C3" w:rsidRPr="000946CE" w:rsidRDefault="005863C3" w:rsidP="005863C3">
            <w:pPr>
              <w:widowControl w:val="0"/>
              <w:autoSpaceDE w:val="0"/>
              <w:autoSpaceDN w:val="0"/>
              <w:adjustRightInd w:val="0"/>
              <w:jc w:val="center"/>
              <w:rPr>
                <w:lang w:val="en-US"/>
              </w:rPr>
            </w:pPr>
            <w:r w:rsidRPr="000946CE">
              <w:rPr>
                <w:lang w:val="en-US"/>
              </w:rPr>
              <w:t>(0.0175)</w:t>
            </w:r>
          </w:p>
        </w:tc>
        <w:tc>
          <w:tcPr>
            <w:tcW w:w="1470" w:type="dxa"/>
            <w:tcBorders>
              <w:top w:val="nil"/>
              <w:left w:val="nil"/>
              <w:bottom w:val="nil"/>
              <w:right w:val="nil"/>
            </w:tcBorders>
          </w:tcPr>
          <w:p w14:paraId="481CA2DC" w14:textId="77777777" w:rsidR="005863C3" w:rsidRPr="000946CE" w:rsidRDefault="005863C3" w:rsidP="005863C3">
            <w:pPr>
              <w:widowControl w:val="0"/>
              <w:autoSpaceDE w:val="0"/>
              <w:autoSpaceDN w:val="0"/>
              <w:adjustRightInd w:val="0"/>
              <w:jc w:val="center"/>
              <w:rPr>
                <w:lang w:val="en-US"/>
              </w:rPr>
            </w:pPr>
            <w:r w:rsidRPr="000946CE">
              <w:rPr>
                <w:lang w:val="en-US"/>
              </w:rPr>
              <w:t>(0.0143)</w:t>
            </w:r>
          </w:p>
        </w:tc>
        <w:tc>
          <w:tcPr>
            <w:tcW w:w="1470" w:type="dxa"/>
            <w:tcBorders>
              <w:top w:val="nil"/>
              <w:left w:val="nil"/>
              <w:bottom w:val="nil"/>
              <w:right w:val="nil"/>
            </w:tcBorders>
          </w:tcPr>
          <w:p w14:paraId="612BE1C7" w14:textId="048AC2DE" w:rsidR="005863C3" w:rsidRPr="000946CE" w:rsidRDefault="005863C3" w:rsidP="005863C3">
            <w:pPr>
              <w:widowControl w:val="0"/>
              <w:autoSpaceDE w:val="0"/>
              <w:autoSpaceDN w:val="0"/>
              <w:adjustRightInd w:val="0"/>
              <w:jc w:val="center"/>
              <w:rPr>
                <w:lang w:val="en-US"/>
              </w:rPr>
            </w:pPr>
            <w:r w:rsidRPr="000946CE">
              <w:rPr>
                <w:lang w:val="en-US"/>
              </w:rPr>
              <w:t>(0.0151)</w:t>
            </w:r>
          </w:p>
        </w:tc>
        <w:tc>
          <w:tcPr>
            <w:tcW w:w="1470" w:type="dxa"/>
            <w:tcBorders>
              <w:top w:val="nil"/>
              <w:left w:val="nil"/>
              <w:bottom w:val="nil"/>
              <w:right w:val="nil"/>
            </w:tcBorders>
          </w:tcPr>
          <w:p w14:paraId="6B817BA3" w14:textId="5A627BDD" w:rsidR="005863C3" w:rsidRPr="000946CE" w:rsidRDefault="005863C3" w:rsidP="005863C3">
            <w:pPr>
              <w:widowControl w:val="0"/>
              <w:autoSpaceDE w:val="0"/>
              <w:autoSpaceDN w:val="0"/>
              <w:adjustRightInd w:val="0"/>
              <w:jc w:val="center"/>
              <w:rPr>
                <w:lang w:val="en-US"/>
              </w:rPr>
            </w:pPr>
            <w:r w:rsidRPr="000946CE">
              <w:rPr>
                <w:lang w:val="en-US"/>
              </w:rPr>
              <w:t>(0.0160)</w:t>
            </w:r>
          </w:p>
        </w:tc>
        <w:tc>
          <w:tcPr>
            <w:tcW w:w="1470" w:type="dxa"/>
            <w:tcBorders>
              <w:top w:val="nil"/>
              <w:left w:val="nil"/>
              <w:bottom w:val="nil"/>
              <w:right w:val="nil"/>
            </w:tcBorders>
          </w:tcPr>
          <w:p w14:paraId="61710F14" w14:textId="0F36B67D" w:rsidR="005863C3" w:rsidRPr="000946CE" w:rsidRDefault="005863C3" w:rsidP="005863C3">
            <w:pPr>
              <w:widowControl w:val="0"/>
              <w:autoSpaceDE w:val="0"/>
              <w:autoSpaceDN w:val="0"/>
              <w:adjustRightInd w:val="0"/>
              <w:jc w:val="center"/>
              <w:rPr>
                <w:lang w:val="en-US"/>
              </w:rPr>
            </w:pPr>
            <w:r w:rsidRPr="000946CE">
              <w:rPr>
                <w:lang w:val="en-US"/>
              </w:rPr>
              <w:t>(0.0161)</w:t>
            </w:r>
          </w:p>
        </w:tc>
        <w:tc>
          <w:tcPr>
            <w:tcW w:w="1470" w:type="dxa"/>
            <w:tcBorders>
              <w:top w:val="nil"/>
              <w:left w:val="nil"/>
              <w:bottom w:val="nil"/>
              <w:right w:val="nil"/>
            </w:tcBorders>
          </w:tcPr>
          <w:p w14:paraId="495C5DA3" w14:textId="41038DC9" w:rsidR="005863C3" w:rsidRPr="000946CE" w:rsidRDefault="005863C3" w:rsidP="005863C3">
            <w:pPr>
              <w:widowControl w:val="0"/>
              <w:autoSpaceDE w:val="0"/>
              <w:autoSpaceDN w:val="0"/>
              <w:adjustRightInd w:val="0"/>
              <w:jc w:val="center"/>
              <w:rPr>
                <w:lang w:val="en-US"/>
              </w:rPr>
            </w:pPr>
            <w:r w:rsidRPr="000946CE">
              <w:rPr>
                <w:lang w:val="en-US"/>
              </w:rPr>
              <w:t>(0.0179)</w:t>
            </w:r>
          </w:p>
        </w:tc>
        <w:tc>
          <w:tcPr>
            <w:tcW w:w="1470" w:type="dxa"/>
            <w:tcBorders>
              <w:top w:val="nil"/>
              <w:left w:val="nil"/>
              <w:bottom w:val="nil"/>
              <w:right w:val="nil"/>
            </w:tcBorders>
          </w:tcPr>
          <w:p w14:paraId="77811B37" w14:textId="40633096" w:rsidR="005863C3" w:rsidRPr="000946CE" w:rsidRDefault="005863C3" w:rsidP="005863C3">
            <w:pPr>
              <w:widowControl w:val="0"/>
              <w:autoSpaceDE w:val="0"/>
              <w:autoSpaceDN w:val="0"/>
              <w:adjustRightInd w:val="0"/>
              <w:jc w:val="center"/>
              <w:rPr>
                <w:lang w:val="en-US"/>
              </w:rPr>
            </w:pPr>
            <w:r w:rsidRPr="000946CE">
              <w:rPr>
                <w:lang w:val="en-US"/>
              </w:rPr>
              <w:t>(0.0156)</w:t>
            </w:r>
          </w:p>
        </w:tc>
      </w:tr>
      <w:tr w:rsidR="005863C3" w:rsidRPr="000946CE" w14:paraId="27FDB168" w14:textId="4F3509F5" w:rsidTr="002049D1">
        <w:trPr>
          <w:jc w:val="center"/>
        </w:trPr>
        <w:tc>
          <w:tcPr>
            <w:tcW w:w="1862" w:type="dxa"/>
            <w:tcBorders>
              <w:top w:val="nil"/>
              <w:left w:val="nil"/>
              <w:bottom w:val="nil"/>
              <w:right w:val="nil"/>
            </w:tcBorders>
          </w:tcPr>
          <w:p w14:paraId="69151C0F" w14:textId="058CC363" w:rsidR="005863C3" w:rsidRPr="000946CE" w:rsidRDefault="00247919" w:rsidP="005863C3">
            <w:pPr>
              <w:widowControl w:val="0"/>
              <w:autoSpaceDE w:val="0"/>
              <w:autoSpaceDN w:val="0"/>
              <w:adjustRightInd w:val="0"/>
              <w:rPr>
                <w:lang w:val="en-US"/>
              </w:rPr>
            </w:pPr>
            <w:r w:rsidRPr="000946CE">
              <w:rPr>
                <w:lang w:val="en-US"/>
              </w:rPr>
              <w:t>L</w:t>
            </w:r>
            <w:r w:rsidR="00517DDE" w:rsidRPr="000946CE">
              <w:rPr>
                <w:lang w:val="en-US"/>
              </w:rPr>
              <w:t>ab</w:t>
            </w:r>
            <w:r w:rsidR="00E26A51">
              <w:rPr>
                <w:lang w:val="en-US"/>
              </w:rPr>
              <w:t xml:space="preserve">or </w:t>
            </w:r>
            <w:r w:rsidR="00517DDE" w:rsidRPr="000946CE">
              <w:rPr>
                <w:lang w:val="en-US"/>
              </w:rPr>
              <w:t>tax</w:t>
            </w:r>
            <w:r w:rsidR="00E26A51">
              <w:rPr>
                <w:lang w:val="en-US"/>
              </w:rPr>
              <w:t xml:space="preserve"> rate</w:t>
            </w:r>
          </w:p>
        </w:tc>
        <w:tc>
          <w:tcPr>
            <w:tcW w:w="1206" w:type="dxa"/>
            <w:tcBorders>
              <w:top w:val="nil"/>
              <w:left w:val="nil"/>
              <w:bottom w:val="nil"/>
              <w:right w:val="nil"/>
            </w:tcBorders>
          </w:tcPr>
          <w:p w14:paraId="69E2649B" w14:textId="77777777" w:rsidR="005863C3" w:rsidRPr="000946CE" w:rsidRDefault="005863C3" w:rsidP="005863C3">
            <w:pPr>
              <w:widowControl w:val="0"/>
              <w:autoSpaceDE w:val="0"/>
              <w:autoSpaceDN w:val="0"/>
              <w:adjustRightInd w:val="0"/>
              <w:jc w:val="center"/>
              <w:rPr>
                <w:lang w:val="en-US"/>
              </w:rPr>
            </w:pPr>
            <w:r w:rsidRPr="000946CE">
              <w:rPr>
                <w:lang w:val="en-US"/>
              </w:rPr>
              <w:t>0.224</w:t>
            </w:r>
          </w:p>
        </w:tc>
        <w:tc>
          <w:tcPr>
            <w:tcW w:w="1077" w:type="dxa"/>
            <w:tcBorders>
              <w:top w:val="nil"/>
              <w:left w:val="nil"/>
              <w:bottom w:val="nil"/>
              <w:right w:val="nil"/>
            </w:tcBorders>
          </w:tcPr>
          <w:p w14:paraId="2D3A837F" w14:textId="77777777" w:rsidR="005863C3" w:rsidRPr="000946CE" w:rsidRDefault="005863C3" w:rsidP="005863C3">
            <w:pPr>
              <w:widowControl w:val="0"/>
              <w:autoSpaceDE w:val="0"/>
              <w:autoSpaceDN w:val="0"/>
              <w:adjustRightInd w:val="0"/>
              <w:jc w:val="center"/>
              <w:rPr>
                <w:lang w:val="en-US"/>
              </w:rPr>
            </w:pPr>
            <w:r w:rsidRPr="000946CE">
              <w:rPr>
                <w:lang w:val="en-US"/>
              </w:rPr>
              <w:t>0.0266</w:t>
            </w:r>
          </w:p>
        </w:tc>
        <w:tc>
          <w:tcPr>
            <w:tcW w:w="1469" w:type="dxa"/>
            <w:tcBorders>
              <w:top w:val="nil"/>
              <w:left w:val="nil"/>
              <w:bottom w:val="nil"/>
              <w:right w:val="nil"/>
            </w:tcBorders>
          </w:tcPr>
          <w:p w14:paraId="38D37C46" w14:textId="77777777" w:rsidR="005863C3" w:rsidRPr="000946CE" w:rsidRDefault="005863C3" w:rsidP="005863C3">
            <w:pPr>
              <w:widowControl w:val="0"/>
              <w:autoSpaceDE w:val="0"/>
              <w:autoSpaceDN w:val="0"/>
              <w:adjustRightInd w:val="0"/>
              <w:jc w:val="center"/>
              <w:rPr>
                <w:lang w:val="en-US"/>
              </w:rPr>
            </w:pPr>
            <w:r w:rsidRPr="000946CE">
              <w:rPr>
                <w:lang w:val="en-US"/>
              </w:rPr>
              <w:t>0.0266</w:t>
            </w:r>
          </w:p>
        </w:tc>
        <w:tc>
          <w:tcPr>
            <w:tcW w:w="1470" w:type="dxa"/>
            <w:tcBorders>
              <w:top w:val="nil"/>
              <w:left w:val="nil"/>
              <w:bottom w:val="nil"/>
              <w:right w:val="nil"/>
            </w:tcBorders>
          </w:tcPr>
          <w:p w14:paraId="24535ACE" w14:textId="77777777" w:rsidR="005863C3" w:rsidRPr="000946CE" w:rsidRDefault="005863C3" w:rsidP="005863C3">
            <w:pPr>
              <w:widowControl w:val="0"/>
              <w:autoSpaceDE w:val="0"/>
              <w:autoSpaceDN w:val="0"/>
              <w:adjustRightInd w:val="0"/>
              <w:jc w:val="center"/>
              <w:rPr>
                <w:lang w:val="en-US"/>
              </w:rPr>
            </w:pPr>
            <w:r w:rsidRPr="000946CE">
              <w:rPr>
                <w:lang w:val="en-US"/>
              </w:rPr>
              <w:t>-0.0435***</w:t>
            </w:r>
          </w:p>
        </w:tc>
        <w:tc>
          <w:tcPr>
            <w:tcW w:w="1470" w:type="dxa"/>
            <w:tcBorders>
              <w:top w:val="nil"/>
              <w:left w:val="nil"/>
              <w:bottom w:val="nil"/>
              <w:right w:val="nil"/>
            </w:tcBorders>
          </w:tcPr>
          <w:p w14:paraId="2CCF4E5B" w14:textId="77777777" w:rsidR="005863C3" w:rsidRPr="000946CE" w:rsidRDefault="005863C3" w:rsidP="005863C3">
            <w:pPr>
              <w:widowControl w:val="0"/>
              <w:autoSpaceDE w:val="0"/>
              <w:autoSpaceDN w:val="0"/>
              <w:adjustRightInd w:val="0"/>
              <w:jc w:val="center"/>
              <w:rPr>
                <w:lang w:val="en-US"/>
              </w:rPr>
            </w:pPr>
            <w:r w:rsidRPr="000946CE">
              <w:rPr>
                <w:lang w:val="en-US"/>
              </w:rPr>
              <w:t>0.00536</w:t>
            </w:r>
          </w:p>
        </w:tc>
        <w:tc>
          <w:tcPr>
            <w:tcW w:w="1470" w:type="dxa"/>
            <w:tcBorders>
              <w:top w:val="nil"/>
              <w:left w:val="nil"/>
              <w:bottom w:val="nil"/>
              <w:right w:val="nil"/>
            </w:tcBorders>
          </w:tcPr>
          <w:p w14:paraId="40CBD000" w14:textId="384BB8CB" w:rsidR="005863C3" w:rsidRPr="000946CE" w:rsidRDefault="005863C3" w:rsidP="005863C3">
            <w:pPr>
              <w:widowControl w:val="0"/>
              <w:autoSpaceDE w:val="0"/>
              <w:autoSpaceDN w:val="0"/>
              <w:adjustRightInd w:val="0"/>
              <w:jc w:val="center"/>
              <w:rPr>
                <w:lang w:val="en-US"/>
              </w:rPr>
            </w:pPr>
            <w:r w:rsidRPr="000946CE">
              <w:rPr>
                <w:lang w:val="en-US"/>
              </w:rPr>
              <w:t>0.0339</w:t>
            </w:r>
          </w:p>
        </w:tc>
        <w:tc>
          <w:tcPr>
            <w:tcW w:w="1470" w:type="dxa"/>
            <w:tcBorders>
              <w:top w:val="nil"/>
              <w:left w:val="nil"/>
              <w:bottom w:val="nil"/>
              <w:right w:val="nil"/>
            </w:tcBorders>
          </w:tcPr>
          <w:p w14:paraId="65F75B3A" w14:textId="4BFD1677" w:rsidR="005863C3" w:rsidRPr="000946CE" w:rsidRDefault="005863C3" w:rsidP="005863C3">
            <w:pPr>
              <w:widowControl w:val="0"/>
              <w:autoSpaceDE w:val="0"/>
              <w:autoSpaceDN w:val="0"/>
              <w:adjustRightInd w:val="0"/>
              <w:jc w:val="center"/>
              <w:rPr>
                <w:lang w:val="en-US"/>
              </w:rPr>
            </w:pPr>
            <w:r w:rsidRPr="000946CE">
              <w:rPr>
                <w:lang w:val="en-US"/>
              </w:rPr>
              <w:t>0.0258</w:t>
            </w:r>
          </w:p>
        </w:tc>
        <w:tc>
          <w:tcPr>
            <w:tcW w:w="1470" w:type="dxa"/>
            <w:tcBorders>
              <w:top w:val="nil"/>
              <w:left w:val="nil"/>
              <w:bottom w:val="nil"/>
              <w:right w:val="nil"/>
            </w:tcBorders>
          </w:tcPr>
          <w:p w14:paraId="5D73A7FF" w14:textId="4753C173" w:rsidR="005863C3" w:rsidRPr="000946CE" w:rsidRDefault="005863C3" w:rsidP="005863C3">
            <w:pPr>
              <w:widowControl w:val="0"/>
              <w:autoSpaceDE w:val="0"/>
              <w:autoSpaceDN w:val="0"/>
              <w:adjustRightInd w:val="0"/>
              <w:jc w:val="center"/>
              <w:rPr>
                <w:lang w:val="en-US"/>
              </w:rPr>
            </w:pPr>
            <w:r w:rsidRPr="000946CE">
              <w:rPr>
                <w:lang w:val="en-US"/>
              </w:rPr>
              <w:t>-0.0489***</w:t>
            </w:r>
          </w:p>
        </w:tc>
        <w:tc>
          <w:tcPr>
            <w:tcW w:w="1470" w:type="dxa"/>
            <w:tcBorders>
              <w:top w:val="nil"/>
              <w:left w:val="nil"/>
              <w:bottom w:val="nil"/>
              <w:right w:val="nil"/>
            </w:tcBorders>
          </w:tcPr>
          <w:p w14:paraId="3900B901" w14:textId="73313A08" w:rsidR="005863C3" w:rsidRPr="000946CE" w:rsidRDefault="005863C3" w:rsidP="005863C3">
            <w:pPr>
              <w:widowControl w:val="0"/>
              <w:autoSpaceDE w:val="0"/>
              <w:autoSpaceDN w:val="0"/>
              <w:adjustRightInd w:val="0"/>
              <w:jc w:val="center"/>
              <w:rPr>
                <w:lang w:val="en-US"/>
              </w:rPr>
            </w:pPr>
            <w:r w:rsidRPr="000946CE">
              <w:rPr>
                <w:lang w:val="en-US"/>
              </w:rPr>
              <w:t>0.0176</w:t>
            </w:r>
          </w:p>
        </w:tc>
        <w:tc>
          <w:tcPr>
            <w:tcW w:w="1470" w:type="dxa"/>
            <w:tcBorders>
              <w:top w:val="nil"/>
              <w:left w:val="nil"/>
              <w:bottom w:val="nil"/>
              <w:right w:val="nil"/>
            </w:tcBorders>
          </w:tcPr>
          <w:p w14:paraId="6BC62D42" w14:textId="428C3C44" w:rsidR="005863C3" w:rsidRPr="000946CE" w:rsidRDefault="005863C3" w:rsidP="005863C3">
            <w:pPr>
              <w:widowControl w:val="0"/>
              <w:autoSpaceDE w:val="0"/>
              <w:autoSpaceDN w:val="0"/>
              <w:adjustRightInd w:val="0"/>
              <w:jc w:val="center"/>
              <w:rPr>
                <w:lang w:val="en-US"/>
              </w:rPr>
            </w:pPr>
            <w:r w:rsidRPr="000946CE">
              <w:rPr>
                <w:lang w:val="en-US"/>
              </w:rPr>
              <w:t>0.00234</w:t>
            </w:r>
          </w:p>
        </w:tc>
      </w:tr>
      <w:tr w:rsidR="005863C3" w:rsidRPr="000946CE" w14:paraId="31C4D3DA" w14:textId="36DFB020" w:rsidTr="002049D1">
        <w:trPr>
          <w:jc w:val="center"/>
        </w:trPr>
        <w:tc>
          <w:tcPr>
            <w:tcW w:w="1862" w:type="dxa"/>
            <w:tcBorders>
              <w:top w:val="nil"/>
              <w:left w:val="nil"/>
              <w:bottom w:val="nil"/>
              <w:right w:val="nil"/>
            </w:tcBorders>
          </w:tcPr>
          <w:p w14:paraId="4A8BAD09"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6B7A0C55" w14:textId="77777777" w:rsidR="005863C3" w:rsidRPr="000946CE" w:rsidRDefault="005863C3" w:rsidP="005863C3">
            <w:pPr>
              <w:widowControl w:val="0"/>
              <w:autoSpaceDE w:val="0"/>
              <w:autoSpaceDN w:val="0"/>
              <w:adjustRightInd w:val="0"/>
              <w:jc w:val="center"/>
              <w:rPr>
                <w:lang w:val="en-US"/>
              </w:rPr>
            </w:pPr>
            <w:r w:rsidRPr="000946CE">
              <w:rPr>
                <w:lang w:val="en-US"/>
              </w:rPr>
              <w:t>(0.143)</w:t>
            </w:r>
          </w:p>
        </w:tc>
        <w:tc>
          <w:tcPr>
            <w:tcW w:w="1077" w:type="dxa"/>
            <w:tcBorders>
              <w:top w:val="nil"/>
              <w:left w:val="nil"/>
              <w:bottom w:val="nil"/>
              <w:right w:val="nil"/>
            </w:tcBorders>
          </w:tcPr>
          <w:p w14:paraId="4437FF75" w14:textId="77777777" w:rsidR="005863C3" w:rsidRPr="000946CE" w:rsidRDefault="005863C3" w:rsidP="005863C3">
            <w:pPr>
              <w:widowControl w:val="0"/>
              <w:autoSpaceDE w:val="0"/>
              <w:autoSpaceDN w:val="0"/>
              <w:adjustRightInd w:val="0"/>
              <w:jc w:val="center"/>
              <w:rPr>
                <w:lang w:val="en-US"/>
              </w:rPr>
            </w:pPr>
            <w:r w:rsidRPr="000946CE">
              <w:rPr>
                <w:lang w:val="en-US"/>
              </w:rPr>
              <w:t>(0.0386)</w:t>
            </w:r>
          </w:p>
        </w:tc>
        <w:tc>
          <w:tcPr>
            <w:tcW w:w="1469" w:type="dxa"/>
            <w:tcBorders>
              <w:top w:val="nil"/>
              <w:left w:val="nil"/>
              <w:bottom w:val="nil"/>
              <w:right w:val="nil"/>
            </w:tcBorders>
          </w:tcPr>
          <w:p w14:paraId="334FF89B" w14:textId="77777777" w:rsidR="005863C3" w:rsidRPr="000946CE" w:rsidRDefault="005863C3" w:rsidP="005863C3">
            <w:pPr>
              <w:widowControl w:val="0"/>
              <w:autoSpaceDE w:val="0"/>
              <w:autoSpaceDN w:val="0"/>
              <w:adjustRightInd w:val="0"/>
              <w:jc w:val="center"/>
              <w:rPr>
                <w:lang w:val="en-US"/>
              </w:rPr>
            </w:pPr>
            <w:r w:rsidRPr="000946CE">
              <w:rPr>
                <w:lang w:val="en-US"/>
              </w:rPr>
              <w:t>(0.0386)</w:t>
            </w:r>
          </w:p>
        </w:tc>
        <w:tc>
          <w:tcPr>
            <w:tcW w:w="1470" w:type="dxa"/>
            <w:tcBorders>
              <w:top w:val="nil"/>
              <w:left w:val="nil"/>
              <w:bottom w:val="nil"/>
              <w:right w:val="nil"/>
            </w:tcBorders>
          </w:tcPr>
          <w:p w14:paraId="1E0128A1" w14:textId="77777777" w:rsidR="005863C3" w:rsidRPr="000946CE" w:rsidRDefault="005863C3" w:rsidP="005863C3">
            <w:pPr>
              <w:widowControl w:val="0"/>
              <w:autoSpaceDE w:val="0"/>
              <w:autoSpaceDN w:val="0"/>
              <w:adjustRightInd w:val="0"/>
              <w:jc w:val="center"/>
              <w:rPr>
                <w:lang w:val="en-US"/>
              </w:rPr>
            </w:pPr>
            <w:r w:rsidRPr="000946CE">
              <w:rPr>
                <w:lang w:val="en-US"/>
              </w:rPr>
              <w:t>(0.0169)</w:t>
            </w:r>
          </w:p>
        </w:tc>
        <w:tc>
          <w:tcPr>
            <w:tcW w:w="1470" w:type="dxa"/>
            <w:tcBorders>
              <w:top w:val="nil"/>
              <w:left w:val="nil"/>
              <w:bottom w:val="nil"/>
              <w:right w:val="nil"/>
            </w:tcBorders>
          </w:tcPr>
          <w:p w14:paraId="2D80658E" w14:textId="77777777" w:rsidR="005863C3" w:rsidRPr="000946CE" w:rsidRDefault="005863C3" w:rsidP="005863C3">
            <w:pPr>
              <w:widowControl w:val="0"/>
              <w:autoSpaceDE w:val="0"/>
              <w:autoSpaceDN w:val="0"/>
              <w:adjustRightInd w:val="0"/>
              <w:jc w:val="center"/>
              <w:rPr>
                <w:lang w:val="en-US"/>
              </w:rPr>
            </w:pPr>
            <w:r w:rsidRPr="000946CE">
              <w:rPr>
                <w:lang w:val="en-US"/>
              </w:rPr>
              <w:t>(0.0380)</w:t>
            </w:r>
          </w:p>
        </w:tc>
        <w:tc>
          <w:tcPr>
            <w:tcW w:w="1470" w:type="dxa"/>
            <w:tcBorders>
              <w:top w:val="nil"/>
              <w:left w:val="nil"/>
              <w:bottom w:val="nil"/>
              <w:right w:val="nil"/>
            </w:tcBorders>
          </w:tcPr>
          <w:p w14:paraId="3E747D0A" w14:textId="18F0E42F" w:rsidR="005863C3" w:rsidRPr="000946CE" w:rsidRDefault="005863C3" w:rsidP="005863C3">
            <w:pPr>
              <w:widowControl w:val="0"/>
              <w:autoSpaceDE w:val="0"/>
              <w:autoSpaceDN w:val="0"/>
              <w:adjustRightInd w:val="0"/>
              <w:jc w:val="center"/>
              <w:rPr>
                <w:lang w:val="en-US"/>
              </w:rPr>
            </w:pPr>
            <w:r w:rsidRPr="000946CE">
              <w:rPr>
                <w:lang w:val="en-US"/>
              </w:rPr>
              <w:t>(0.0298)</w:t>
            </w:r>
          </w:p>
        </w:tc>
        <w:tc>
          <w:tcPr>
            <w:tcW w:w="1470" w:type="dxa"/>
            <w:tcBorders>
              <w:top w:val="nil"/>
              <w:left w:val="nil"/>
              <w:bottom w:val="nil"/>
              <w:right w:val="nil"/>
            </w:tcBorders>
          </w:tcPr>
          <w:p w14:paraId="15EDB211" w14:textId="6C6E8CA1" w:rsidR="005863C3" w:rsidRPr="000946CE" w:rsidRDefault="005863C3" w:rsidP="005863C3">
            <w:pPr>
              <w:widowControl w:val="0"/>
              <w:autoSpaceDE w:val="0"/>
              <w:autoSpaceDN w:val="0"/>
              <w:adjustRightInd w:val="0"/>
              <w:jc w:val="center"/>
              <w:rPr>
                <w:lang w:val="en-US"/>
              </w:rPr>
            </w:pPr>
            <w:r w:rsidRPr="000946CE">
              <w:rPr>
                <w:lang w:val="en-US"/>
              </w:rPr>
              <w:t>(0.0295)</w:t>
            </w:r>
          </w:p>
        </w:tc>
        <w:tc>
          <w:tcPr>
            <w:tcW w:w="1470" w:type="dxa"/>
            <w:tcBorders>
              <w:top w:val="nil"/>
              <w:left w:val="nil"/>
              <w:bottom w:val="nil"/>
              <w:right w:val="nil"/>
            </w:tcBorders>
          </w:tcPr>
          <w:p w14:paraId="5AD4E9F3" w14:textId="6815E71C" w:rsidR="005863C3" w:rsidRPr="000946CE" w:rsidRDefault="005863C3" w:rsidP="005863C3">
            <w:pPr>
              <w:widowControl w:val="0"/>
              <w:autoSpaceDE w:val="0"/>
              <w:autoSpaceDN w:val="0"/>
              <w:adjustRightInd w:val="0"/>
              <w:jc w:val="center"/>
              <w:rPr>
                <w:lang w:val="en-US"/>
              </w:rPr>
            </w:pPr>
            <w:r w:rsidRPr="000946CE">
              <w:rPr>
                <w:lang w:val="en-US"/>
              </w:rPr>
              <w:t>(0.0144)</w:t>
            </w:r>
          </w:p>
        </w:tc>
        <w:tc>
          <w:tcPr>
            <w:tcW w:w="1470" w:type="dxa"/>
            <w:tcBorders>
              <w:top w:val="nil"/>
              <w:left w:val="nil"/>
              <w:bottom w:val="nil"/>
              <w:right w:val="nil"/>
            </w:tcBorders>
          </w:tcPr>
          <w:p w14:paraId="351FFCD3" w14:textId="2B50094C" w:rsidR="005863C3" w:rsidRPr="000946CE" w:rsidRDefault="005863C3" w:rsidP="005863C3">
            <w:pPr>
              <w:widowControl w:val="0"/>
              <w:autoSpaceDE w:val="0"/>
              <w:autoSpaceDN w:val="0"/>
              <w:adjustRightInd w:val="0"/>
              <w:jc w:val="center"/>
              <w:rPr>
                <w:lang w:val="en-US"/>
              </w:rPr>
            </w:pPr>
            <w:r w:rsidRPr="000946CE">
              <w:rPr>
                <w:lang w:val="en-US"/>
              </w:rPr>
              <w:t>(0.0333)</w:t>
            </w:r>
          </w:p>
        </w:tc>
        <w:tc>
          <w:tcPr>
            <w:tcW w:w="1470" w:type="dxa"/>
            <w:tcBorders>
              <w:top w:val="nil"/>
              <w:left w:val="nil"/>
              <w:bottom w:val="nil"/>
              <w:right w:val="nil"/>
            </w:tcBorders>
          </w:tcPr>
          <w:p w14:paraId="2732F38F" w14:textId="38816035" w:rsidR="005863C3" w:rsidRPr="000946CE" w:rsidRDefault="005863C3" w:rsidP="005863C3">
            <w:pPr>
              <w:widowControl w:val="0"/>
              <w:autoSpaceDE w:val="0"/>
              <w:autoSpaceDN w:val="0"/>
              <w:adjustRightInd w:val="0"/>
              <w:jc w:val="center"/>
              <w:rPr>
                <w:lang w:val="en-US"/>
              </w:rPr>
            </w:pPr>
            <w:r w:rsidRPr="000946CE">
              <w:rPr>
                <w:lang w:val="en-US"/>
              </w:rPr>
              <w:t>(0.0326)</w:t>
            </w:r>
          </w:p>
        </w:tc>
      </w:tr>
      <w:tr w:rsidR="005863C3" w:rsidRPr="000946CE" w14:paraId="69AEE8E2" w14:textId="2829F43D" w:rsidTr="002049D1">
        <w:trPr>
          <w:jc w:val="center"/>
        </w:trPr>
        <w:tc>
          <w:tcPr>
            <w:tcW w:w="1862" w:type="dxa"/>
            <w:tcBorders>
              <w:top w:val="nil"/>
              <w:left w:val="nil"/>
              <w:bottom w:val="nil"/>
              <w:right w:val="nil"/>
            </w:tcBorders>
          </w:tcPr>
          <w:p w14:paraId="67000ECF" w14:textId="10CF2416" w:rsidR="005863C3" w:rsidRPr="000946CE" w:rsidRDefault="00517DDE" w:rsidP="005863C3">
            <w:pPr>
              <w:widowControl w:val="0"/>
              <w:autoSpaceDE w:val="0"/>
              <w:autoSpaceDN w:val="0"/>
              <w:adjustRightInd w:val="0"/>
              <w:rPr>
                <w:lang w:val="en-US"/>
              </w:rPr>
            </w:pPr>
            <w:r w:rsidRPr="000946CE">
              <w:rPr>
                <w:lang w:val="en-US"/>
              </w:rPr>
              <w:t>Labtax*</w:t>
            </w:r>
            <w:r w:rsidR="005863C3" w:rsidRPr="000946CE">
              <w:rPr>
                <w:lang w:val="en-US"/>
              </w:rPr>
              <w:t>capital</w:t>
            </w:r>
          </w:p>
        </w:tc>
        <w:tc>
          <w:tcPr>
            <w:tcW w:w="1206" w:type="dxa"/>
            <w:tcBorders>
              <w:top w:val="nil"/>
              <w:left w:val="nil"/>
              <w:bottom w:val="nil"/>
              <w:right w:val="nil"/>
            </w:tcBorders>
          </w:tcPr>
          <w:p w14:paraId="08451962" w14:textId="77777777" w:rsidR="005863C3" w:rsidRPr="000946CE" w:rsidRDefault="005863C3" w:rsidP="005863C3">
            <w:pPr>
              <w:widowControl w:val="0"/>
              <w:autoSpaceDE w:val="0"/>
              <w:autoSpaceDN w:val="0"/>
              <w:adjustRightInd w:val="0"/>
              <w:jc w:val="center"/>
              <w:rPr>
                <w:lang w:val="en-US"/>
              </w:rPr>
            </w:pPr>
            <w:r w:rsidRPr="000946CE">
              <w:rPr>
                <w:lang w:val="en-US"/>
              </w:rPr>
              <w:t>-0.0725</w:t>
            </w:r>
          </w:p>
        </w:tc>
        <w:tc>
          <w:tcPr>
            <w:tcW w:w="1077" w:type="dxa"/>
            <w:tcBorders>
              <w:top w:val="nil"/>
              <w:left w:val="nil"/>
              <w:bottom w:val="nil"/>
              <w:right w:val="nil"/>
            </w:tcBorders>
          </w:tcPr>
          <w:p w14:paraId="5DEB7395" w14:textId="77777777" w:rsidR="005863C3" w:rsidRPr="000946CE" w:rsidRDefault="005863C3" w:rsidP="005863C3">
            <w:pPr>
              <w:widowControl w:val="0"/>
              <w:autoSpaceDE w:val="0"/>
              <w:autoSpaceDN w:val="0"/>
              <w:adjustRightInd w:val="0"/>
              <w:jc w:val="center"/>
              <w:rPr>
                <w:lang w:val="en-US"/>
              </w:rPr>
            </w:pPr>
            <w:r w:rsidRPr="000946CE">
              <w:rPr>
                <w:lang w:val="en-US"/>
              </w:rPr>
              <w:t>0.00800</w:t>
            </w:r>
          </w:p>
        </w:tc>
        <w:tc>
          <w:tcPr>
            <w:tcW w:w="1469" w:type="dxa"/>
            <w:tcBorders>
              <w:top w:val="nil"/>
              <w:left w:val="nil"/>
              <w:bottom w:val="nil"/>
              <w:right w:val="nil"/>
            </w:tcBorders>
          </w:tcPr>
          <w:p w14:paraId="2CBDF0B3" w14:textId="77777777" w:rsidR="005863C3" w:rsidRPr="000946CE" w:rsidRDefault="005863C3" w:rsidP="005863C3">
            <w:pPr>
              <w:widowControl w:val="0"/>
              <w:autoSpaceDE w:val="0"/>
              <w:autoSpaceDN w:val="0"/>
              <w:adjustRightInd w:val="0"/>
              <w:jc w:val="center"/>
              <w:rPr>
                <w:lang w:val="en-US"/>
              </w:rPr>
            </w:pPr>
            <w:r w:rsidRPr="000946CE">
              <w:rPr>
                <w:lang w:val="en-US"/>
              </w:rPr>
              <w:t>0.00800</w:t>
            </w:r>
          </w:p>
        </w:tc>
        <w:tc>
          <w:tcPr>
            <w:tcW w:w="1470" w:type="dxa"/>
            <w:tcBorders>
              <w:top w:val="nil"/>
              <w:left w:val="nil"/>
              <w:bottom w:val="nil"/>
              <w:right w:val="nil"/>
            </w:tcBorders>
          </w:tcPr>
          <w:p w14:paraId="0DC7C724" w14:textId="77777777" w:rsidR="005863C3" w:rsidRPr="000946CE" w:rsidRDefault="005863C3" w:rsidP="005863C3">
            <w:pPr>
              <w:widowControl w:val="0"/>
              <w:autoSpaceDE w:val="0"/>
              <w:autoSpaceDN w:val="0"/>
              <w:adjustRightInd w:val="0"/>
              <w:jc w:val="center"/>
              <w:rPr>
                <w:lang w:val="en-US"/>
              </w:rPr>
            </w:pPr>
            <w:r w:rsidRPr="000946CE">
              <w:rPr>
                <w:lang w:val="en-US"/>
              </w:rPr>
              <w:t>0.0118</w:t>
            </w:r>
          </w:p>
        </w:tc>
        <w:tc>
          <w:tcPr>
            <w:tcW w:w="1470" w:type="dxa"/>
            <w:tcBorders>
              <w:top w:val="nil"/>
              <w:left w:val="nil"/>
              <w:bottom w:val="nil"/>
              <w:right w:val="nil"/>
            </w:tcBorders>
          </w:tcPr>
          <w:p w14:paraId="442F67D3" w14:textId="77777777" w:rsidR="005863C3" w:rsidRPr="000946CE" w:rsidRDefault="005863C3" w:rsidP="005863C3">
            <w:pPr>
              <w:widowControl w:val="0"/>
              <w:autoSpaceDE w:val="0"/>
              <w:autoSpaceDN w:val="0"/>
              <w:adjustRightInd w:val="0"/>
              <w:jc w:val="center"/>
              <w:rPr>
                <w:lang w:val="en-US"/>
              </w:rPr>
            </w:pPr>
            <w:r w:rsidRPr="000946CE">
              <w:rPr>
                <w:lang w:val="en-US"/>
              </w:rPr>
              <w:t>-0.00604</w:t>
            </w:r>
          </w:p>
        </w:tc>
        <w:tc>
          <w:tcPr>
            <w:tcW w:w="1470" w:type="dxa"/>
            <w:tcBorders>
              <w:top w:val="nil"/>
              <w:left w:val="nil"/>
              <w:bottom w:val="nil"/>
              <w:right w:val="nil"/>
            </w:tcBorders>
          </w:tcPr>
          <w:p w14:paraId="6C8B8A2B" w14:textId="5654A28D" w:rsidR="005863C3" w:rsidRPr="000946CE" w:rsidRDefault="005863C3" w:rsidP="005863C3">
            <w:pPr>
              <w:widowControl w:val="0"/>
              <w:autoSpaceDE w:val="0"/>
              <w:autoSpaceDN w:val="0"/>
              <w:adjustRightInd w:val="0"/>
              <w:jc w:val="center"/>
              <w:rPr>
                <w:lang w:val="en-US"/>
              </w:rPr>
            </w:pPr>
            <w:r w:rsidRPr="000946CE">
              <w:rPr>
                <w:lang w:val="en-US"/>
              </w:rPr>
              <w:t>-0.00771</w:t>
            </w:r>
          </w:p>
        </w:tc>
        <w:tc>
          <w:tcPr>
            <w:tcW w:w="1470" w:type="dxa"/>
            <w:tcBorders>
              <w:top w:val="nil"/>
              <w:left w:val="nil"/>
              <w:bottom w:val="nil"/>
              <w:right w:val="nil"/>
            </w:tcBorders>
          </w:tcPr>
          <w:p w14:paraId="404094CC" w14:textId="07ECD823" w:rsidR="005863C3" w:rsidRPr="000946CE" w:rsidRDefault="005863C3" w:rsidP="005863C3">
            <w:pPr>
              <w:widowControl w:val="0"/>
              <w:autoSpaceDE w:val="0"/>
              <w:autoSpaceDN w:val="0"/>
              <w:adjustRightInd w:val="0"/>
              <w:jc w:val="center"/>
              <w:rPr>
                <w:lang w:val="en-US"/>
              </w:rPr>
            </w:pPr>
            <w:r w:rsidRPr="000946CE">
              <w:rPr>
                <w:lang w:val="en-US"/>
              </w:rPr>
              <w:t>0.00393</w:t>
            </w:r>
          </w:p>
        </w:tc>
        <w:tc>
          <w:tcPr>
            <w:tcW w:w="1470" w:type="dxa"/>
            <w:tcBorders>
              <w:top w:val="nil"/>
              <w:left w:val="nil"/>
              <w:bottom w:val="nil"/>
              <w:right w:val="nil"/>
            </w:tcBorders>
          </w:tcPr>
          <w:p w14:paraId="089935A6" w14:textId="242C732F" w:rsidR="005863C3" w:rsidRPr="000946CE" w:rsidRDefault="005863C3" w:rsidP="005863C3">
            <w:pPr>
              <w:widowControl w:val="0"/>
              <w:autoSpaceDE w:val="0"/>
              <w:autoSpaceDN w:val="0"/>
              <w:adjustRightInd w:val="0"/>
              <w:jc w:val="center"/>
              <w:rPr>
                <w:lang w:val="en-US"/>
              </w:rPr>
            </w:pPr>
            <w:r w:rsidRPr="000946CE">
              <w:rPr>
                <w:lang w:val="en-US"/>
              </w:rPr>
              <w:t>0.0207</w:t>
            </w:r>
          </w:p>
        </w:tc>
        <w:tc>
          <w:tcPr>
            <w:tcW w:w="1470" w:type="dxa"/>
            <w:tcBorders>
              <w:top w:val="nil"/>
              <w:left w:val="nil"/>
              <w:bottom w:val="nil"/>
              <w:right w:val="nil"/>
            </w:tcBorders>
          </w:tcPr>
          <w:p w14:paraId="78ABC51E" w14:textId="584B9BF4" w:rsidR="005863C3" w:rsidRPr="000946CE" w:rsidRDefault="005863C3" w:rsidP="005863C3">
            <w:pPr>
              <w:widowControl w:val="0"/>
              <w:autoSpaceDE w:val="0"/>
              <w:autoSpaceDN w:val="0"/>
              <w:adjustRightInd w:val="0"/>
              <w:jc w:val="center"/>
              <w:rPr>
                <w:lang w:val="en-US"/>
              </w:rPr>
            </w:pPr>
            <w:r w:rsidRPr="000946CE">
              <w:rPr>
                <w:lang w:val="en-US"/>
              </w:rPr>
              <w:t>0.0175</w:t>
            </w:r>
          </w:p>
        </w:tc>
        <w:tc>
          <w:tcPr>
            <w:tcW w:w="1470" w:type="dxa"/>
            <w:tcBorders>
              <w:top w:val="nil"/>
              <w:left w:val="nil"/>
              <w:bottom w:val="nil"/>
              <w:right w:val="nil"/>
            </w:tcBorders>
          </w:tcPr>
          <w:p w14:paraId="70B6095B" w14:textId="67AABD39" w:rsidR="005863C3" w:rsidRPr="000946CE" w:rsidRDefault="005863C3" w:rsidP="005863C3">
            <w:pPr>
              <w:widowControl w:val="0"/>
              <w:autoSpaceDE w:val="0"/>
              <w:autoSpaceDN w:val="0"/>
              <w:adjustRightInd w:val="0"/>
              <w:jc w:val="center"/>
              <w:rPr>
                <w:lang w:val="en-US"/>
              </w:rPr>
            </w:pPr>
            <w:r w:rsidRPr="000946CE">
              <w:rPr>
                <w:lang w:val="en-US"/>
              </w:rPr>
              <w:t>0.0105</w:t>
            </w:r>
          </w:p>
        </w:tc>
      </w:tr>
      <w:tr w:rsidR="005863C3" w:rsidRPr="000946CE" w14:paraId="0D863294" w14:textId="0932F3A0" w:rsidTr="002049D1">
        <w:trPr>
          <w:jc w:val="center"/>
        </w:trPr>
        <w:tc>
          <w:tcPr>
            <w:tcW w:w="1862" w:type="dxa"/>
            <w:tcBorders>
              <w:top w:val="nil"/>
              <w:left w:val="nil"/>
              <w:bottom w:val="nil"/>
              <w:right w:val="nil"/>
            </w:tcBorders>
          </w:tcPr>
          <w:p w14:paraId="76292121"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22E8F8EF" w14:textId="77777777" w:rsidR="005863C3" w:rsidRPr="000946CE" w:rsidRDefault="005863C3" w:rsidP="005863C3">
            <w:pPr>
              <w:widowControl w:val="0"/>
              <w:autoSpaceDE w:val="0"/>
              <w:autoSpaceDN w:val="0"/>
              <w:adjustRightInd w:val="0"/>
              <w:jc w:val="center"/>
              <w:rPr>
                <w:lang w:val="en-US"/>
              </w:rPr>
            </w:pPr>
            <w:r w:rsidRPr="000946CE">
              <w:rPr>
                <w:lang w:val="en-US"/>
              </w:rPr>
              <w:t>(0.197)</w:t>
            </w:r>
          </w:p>
        </w:tc>
        <w:tc>
          <w:tcPr>
            <w:tcW w:w="1077" w:type="dxa"/>
            <w:tcBorders>
              <w:top w:val="nil"/>
              <w:left w:val="nil"/>
              <w:bottom w:val="nil"/>
              <w:right w:val="nil"/>
            </w:tcBorders>
          </w:tcPr>
          <w:p w14:paraId="5EA2ABBC" w14:textId="77777777" w:rsidR="005863C3" w:rsidRPr="000946CE" w:rsidRDefault="005863C3" w:rsidP="005863C3">
            <w:pPr>
              <w:widowControl w:val="0"/>
              <w:autoSpaceDE w:val="0"/>
              <w:autoSpaceDN w:val="0"/>
              <w:adjustRightInd w:val="0"/>
              <w:jc w:val="center"/>
              <w:rPr>
                <w:lang w:val="en-US"/>
              </w:rPr>
            </w:pPr>
            <w:r w:rsidRPr="000946CE">
              <w:rPr>
                <w:lang w:val="en-US"/>
              </w:rPr>
              <w:t>(0.0252)</w:t>
            </w:r>
          </w:p>
        </w:tc>
        <w:tc>
          <w:tcPr>
            <w:tcW w:w="1469" w:type="dxa"/>
            <w:tcBorders>
              <w:top w:val="nil"/>
              <w:left w:val="nil"/>
              <w:bottom w:val="nil"/>
              <w:right w:val="nil"/>
            </w:tcBorders>
          </w:tcPr>
          <w:p w14:paraId="21A32D01" w14:textId="77777777" w:rsidR="005863C3" w:rsidRPr="000946CE" w:rsidRDefault="005863C3" w:rsidP="005863C3">
            <w:pPr>
              <w:widowControl w:val="0"/>
              <w:autoSpaceDE w:val="0"/>
              <w:autoSpaceDN w:val="0"/>
              <w:adjustRightInd w:val="0"/>
              <w:jc w:val="center"/>
              <w:rPr>
                <w:lang w:val="en-US"/>
              </w:rPr>
            </w:pPr>
            <w:r w:rsidRPr="000946CE">
              <w:rPr>
                <w:lang w:val="en-US"/>
              </w:rPr>
              <w:t>(0.0252)</w:t>
            </w:r>
          </w:p>
        </w:tc>
        <w:tc>
          <w:tcPr>
            <w:tcW w:w="1470" w:type="dxa"/>
            <w:tcBorders>
              <w:top w:val="nil"/>
              <w:left w:val="nil"/>
              <w:bottom w:val="nil"/>
              <w:right w:val="nil"/>
            </w:tcBorders>
          </w:tcPr>
          <w:p w14:paraId="0C0253D0" w14:textId="77777777" w:rsidR="005863C3" w:rsidRPr="000946CE" w:rsidRDefault="005863C3" w:rsidP="005863C3">
            <w:pPr>
              <w:widowControl w:val="0"/>
              <w:autoSpaceDE w:val="0"/>
              <w:autoSpaceDN w:val="0"/>
              <w:adjustRightInd w:val="0"/>
              <w:jc w:val="center"/>
              <w:rPr>
                <w:lang w:val="en-US"/>
              </w:rPr>
            </w:pPr>
            <w:r w:rsidRPr="000946CE">
              <w:rPr>
                <w:lang w:val="en-US"/>
              </w:rPr>
              <w:t>(0.0149)</w:t>
            </w:r>
          </w:p>
        </w:tc>
        <w:tc>
          <w:tcPr>
            <w:tcW w:w="1470" w:type="dxa"/>
            <w:tcBorders>
              <w:top w:val="nil"/>
              <w:left w:val="nil"/>
              <w:bottom w:val="nil"/>
              <w:right w:val="nil"/>
            </w:tcBorders>
          </w:tcPr>
          <w:p w14:paraId="5055FAE0" w14:textId="77777777" w:rsidR="005863C3" w:rsidRPr="000946CE" w:rsidRDefault="005863C3" w:rsidP="005863C3">
            <w:pPr>
              <w:widowControl w:val="0"/>
              <w:autoSpaceDE w:val="0"/>
              <w:autoSpaceDN w:val="0"/>
              <w:adjustRightInd w:val="0"/>
              <w:jc w:val="center"/>
              <w:rPr>
                <w:lang w:val="en-US"/>
              </w:rPr>
            </w:pPr>
            <w:r w:rsidRPr="000946CE">
              <w:rPr>
                <w:lang w:val="en-US"/>
              </w:rPr>
              <w:t>(0.0191)</w:t>
            </w:r>
          </w:p>
        </w:tc>
        <w:tc>
          <w:tcPr>
            <w:tcW w:w="1470" w:type="dxa"/>
            <w:tcBorders>
              <w:top w:val="nil"/>
              <w:left w:val="nil"/>
              <w:bottom w:val="nil"/>
              <w:right w:val="nil"/>
            </w:tcBorders>
          </w:tcPr>
          <w:p w14:paraId="02B8ECD0" w14:textId="1C2A2EE4" w:rsidR="005863C3" w:rsidRPr="000946CE" w:rsidRDefault="005863C3" w:rsidP="005863C3">
            <w:pPr>
              <w:widowControl w:val="0"/>
              <w:autoSpaceDE w:val="0"/>
              <w:autoSpaceDN w:val="0"/>
              <w:adjustRightInd w:val="0"/>
              <w:jc w:val="center"/>
              <w:rPr>
                <w:lang w:val="en-US"/>
              </w:rPr>
            </w:pPr>
            <w:r w:rsidRPr="000946CE">
              <w:rPr>
                <w:lang w:val="en-US"/>
              </w:rPr>
              <w:t>(0.0209)</w:t>
            </w:r>
          </w:p>
        </w:tc>
        <w:tc>
          <w:tcPr>
            <w:tcW w:w="1470" w:type="dxa"/>
            <w:tcBorders>
              <w:top w:val="nil"/>
              <w:left w:val="nil"/>
              <w:bottom w:val="nil"/>
              <w:right w:val="nil"/>
            </w:tcBorders>
          </w:tcPr>
          <w:p w14:paraId="0B619712" w14:textId="1955ABFC" w:rsidR="005863C3" w:rsidRPr="000946CE" w:rsidRDefault="005863C3" w:rsidP="005863C3">
            <w:pPr>
              <w:widowControl w:val="0"/>
              <w:autoSpaceDE w:val="0"/>
              <w:autoSpaceDN w:val="0"/>
              <w:adjustRightInd w:val="0"/>
              <w:jc w:val="center"/>
              <w:rPr>
                <w:lang w:val="en-US"/>
              </w:rPr>
            </w:pPr>
            <w:r w:rsidRPr="000946CE">
              <w:rPr>
                <w:lang w:val="en-US"/>
              </w:rPr>
              <w:t>(0.0198)</w:t>
            </w:r>
          </w:p>
        </w:tc>
        <w:tc>
          <w:tcPr>
            <w:tcW w:w="1470" w:type="dxa"/>
            <w:tcBorders>
              <w:top w:val="nil"/>
              <w:left w:val="nil"/>
              <w:bottom w:val="nil"/>
              <w:right w:val="nil"/>
            </w:tcBorders>
          </w:tcPr>
          <w:p w14:paraId="39ED4729" w14:textId="06B39D25" w:rsidR="005863C3" w:rsidRPr="000946CE" w:rsidRDefault="005863C3" w:rsidP="005863C3">
            <w:pPr>
              <w:widowControl w:val="0"/>
              <w:autoSpaceDE w:val="0"/>
              <w:autoSpaceDN w:val="0"/>
              <w:adjustRightInd w:val="0"/>
              <w:jc w:val="center"/>
              <w:rPr>
                <w:lang w:val="en-US"/>
              </w:rPr>
            </w:pPr>
            <w:r w:rsidRPr="000946CE">
              <w:rPr>
                <w:lang w:val="en-US"/>
              </w:rPr>
              <w:t>(0.0136)</w:t>
            </w:r>
          </w:p>
        </w:tc>
        <w:tc>
          <w:tcPr>
            <w:tcW w:w="1470" w:type="dxa"/>
            <w:tcBorders>
              <w:top w:val="nil"/>
              <w:left w:val="nil"/>
              <w:bottom w:val="nil"/>
              <w:right w:val="nil"/>
            </w:tcBorders>
          </w:tcPr>
          <w:p w14:paraId="5ECFD483" w14:textId="33A04991" w:rsidR="005863C3" w:rsidRPr="000946CE" w:rsidRDefault="005863C3" w:rsidP="005863C3">
            <w:pPr>
              <w:widowControl w:val="0"/>
              <w:autoSpaceDE w:val="0"/>
              <w:autoSpaceDN w:val="0"/>
              <w:adjustRightInd w:val="0"/>
              <w:jc w:val="center"/>
              <w:rPr>
                <w:lang w:val="en-US"/>
              </w:rPr>
            </w:pPr>
            <w:r w:rsidRPr="000946CE">
              <w:rPr>
                <w:lang w:val="en-US"/>
              </w:rPr>
              <w:t>(0.0263)</w:t>
            </w:r>
          </w:p>
        </w:tc>
        <w:tc>
          <w:tcPr>
            <w:tcW w:w="1470" w:type="dxa"/>
            <w:tcBorders>
              <w:top w:val="nil"/>
              <w:left w:val="nil"/>
              <w:bottom w:val="nil"/>
              <w:right w:val="nil"/>
            </w:tcBorders>
          </w:tcPr>
          <w:p w14:paraId="66189455" w14:textId="27331133" w:rsidR="005863C3" w:rsidRPr="000946CE" w:rsidRDefault="005863C3" w:rsidP="005863C3">
            <w:pPr>
              <w:widowControl w:val="0"/>
              <w:autoSpaceDE w:val="0"/>
              <w:autoSpaceDN w:val="0"/>
              <w:adjustRightInd w:val="0"/>
              <w:jc w:val="center"/>
              <w:rPr>
                <w:lang w:val="en-US"/>
              </w:rPr>
            </w:pPr>
            <w:r w:rsidRPr="000946CE">
              <w:rPr>
                <w:lang w:val="en-US"/>
              </w:rPr>
              <w:t>(0.0232)</w:t>
            </w:r>
          </w:p>
        </w:tc>
      </w:tr>
      <w:tr w:rsidR="005863C3" w:rsidRPr="000946CE" w14:paraId="31461835" w14:textId="400B1152" w:rsidTr="002049D1">
        <w:trPr>
          <w:jc w:val="center"/>
        </w:trPr>
        <w:tc>
          <w:tcPr>
            <w:tcW w:w="1862" w:type="dxa"/>
            <w:tcBorders>
              <w:top w:val="nil"/>
              <w:left w:val="nil"/>
              <w:bottom w:val="nil"/>
              <w:right w:val="nil"/>
            </w:tcBorders>
          </w:tcPr>
          <w:p w14:paraId="704F0B04" w14:textId="20486ABD" w:rsidR="005863C3" w:rsidRPr="000946CE" w:rsidRDefault="00517DDE" w:rsidP="005863C3">
            <w:pPr>
              <w:widowControl w:val="0"/>
              <w:autoSpaceDE w:val="0"/>
              <w:autoSpaceDN w:val="0"/>
              <w:adjustRightInd w:val="0"/>
              <w:rPr>
                <w:lang w:val="en-US"/>
              </w:rPr>
            </w:pPr>
            <w:r w:rsidRPr="000946CE">
              <w:rPr>
                <w:lang w:val="en-US"/>
              </w:rPr>
              <w:t>Labtax*</w:t>
            </w:r>
            <w:r w:rsidR="005863C3" w:rsidRPr="000946CE">
              <w:rPr>
                <w:lang w:val="en-US"/>
              </w:rPr>
              <w:t>raw</w:t>
            </w:r>
          </w:p>
        </w:tc>
        <w:tc>
          <w:tcPr>
            <w:tcW w:w="1206" w:type="dxa"/>
            <w:tcBorders>
              <w:top w:val="nil"/>
              <w:left w:val="nil"/>
              <w:bottom w:val="nil"/>
              <w:right w:val="nil"/>
            </w:tcBorders>
          </w:tcPr>
          <w:p w14:paraId="23667B96" w14:textId="77777777" w:rsidR="005863C3" w:rsidRPr="000946CE" w:rsidRDefault="005863C3" w:rsidP="005863C3">
            <w:pPr>
              <w:widowControl w:val="0"/>
              <w:autoSpaceDE w:val="0"/>
              <w:autoSpaceDN w:val="0"/>
              <w:adjustRightInd w:val="0"/>
              <w:jc w:val="center"/>
              <w:rPr>
                <w:lang w:val="en-US"/>
              </w:rPr>
            </w:pPr>
            <w:r w:rsidRPr="000946CE">
              <w:rPr>
                <w:lang w:val="en-US"/>
              </w:rPr>
              <w:t>-0.188</w:t>
            </w:r>
          </w:p>
        </w:tc>
        <w:tc>
          <w:tcPr>
            <w:tcW w:w="1077" w:type="dxa"/>
            <w:tcBorders>
              <w:top w:val="nil"/>
              <w:left w:val="nil"/>
              <w:bottom w:val="nil"/>
              <w:right w:val="nil"/>
            </w:tcBorders>
          </w:tcPr>
          <w:p w14:paraId="2D9FE8F5" w14:textId="77777777" w:rsidR="005863C3" w:rsidRPr="000946CE" w:rsidRDefault="005863C3" w:rsidP="005863C3">
            <w:pPr>
              <w:widowControl w:val="0"/>
              <w:autoSpaceDE w:val="0"/>
              <w:autoSpaceDN w:val="0"/>
              <w:adjustRightInd w:val="0"/>
              <w:jc w:val="center"/>
              <w:rPr>
                <w:lang w:val="en-US"/>
              </w:rPr>
            </w:pPr>
            <w:r w:rsidRPr="000946CE">
              <w:rPr>
                <w:lang w:val="en-US"/>
              </w:rPr>
              <w:t>0.0207</w:t>
            </w:r>
          </w:p>
        </w:tc>
        <w:tc>
          <w:tcPr>
            <w:tcW w:w="1469" w:type="dxa"/>
            <w:tcBorders>
              <w:top w:val="nil"/>
              <w:left w:val="nil"/>
              <w:bottom w:val="nil"/>
              <w:right w:val="nil"/>
            </w:tcBorders>
          </w:tcPr>
          <w:p w14:paraId="6AB8D312" w14:textId="77777777" w:rsidR="005863C3" w:rsidRPr="000946CE" w:rsidRDefault="005863C3" w:rsidP="005863C3">
            <w:pPr>
              <w:widowControl w:val="0"/>
              <w:autoSpaceDE w:val="0"/>
              <w:autoSpaceDN w:val="0"/>
              <w:adjustRightInd w:val="0"/>
              <w:jc w:val="center"/>
              <w:rPr>
                <w:lang w:val="en-US"/>
              </w:rPr>
            </w:pPr>
            <w:r w:rsidRPr="000946CE">
              <w:rPr>
                <w:lang w:val="en-US"/>
              </w:rPr>
              <w:t>0.0207</w:t>
            </w:r>
          </w:p>
        </w:tc>
        <w:tc>
          <w:tcPr>
            <w:tcW w:w="1470" w:type="dxa"/>
            <w:tcBorders>
              <w:top w:val="nil"/>
              <w:left w:val="nil"/>
              <w:bottom w:val="nil"/>
              <w:right w:val="nil"/>
            </w:tcBorders>
          </w:tcPr>
          <w:p w14:paraId="4F865219" w14:textId="77777777" w:rsidR="005863C3" w:rsidRPr="000946CE" w:rsidRDefault="005863C3" w:rsidP="005863C3">
            <w:pPr>
              <w:widowControl w:val="0"/>
              <w:autoSpaceDE w:val="0"/>
              <w:autoSpaceDN w:val="0"/>
              <w:adjustRightInd w:val="0"/>
              <w:jc w:val="center"/>
              <w:rPr>
                <w:lang w:val="en-US"/>
              </w:rPr>
            </w:pPr>
            <w:r w:rsidRPr="000946CE">
              <w:rPr>
                <w:lang w:val="en-US"/>
              </w:rPr>
              <w:t>0.00981</w:t>
            </w:r>
          </w:p>
        </w:tc>
        <w:tc>
          <w:tcPr>
            <w:tcW w:w="1470" w:type="dxa"/>
            <w:tcBorders>
              <w:top w:val="nil"/>
              <w:left w:val="nil"/>
              <w:bottom w:val="nil"/>
              <w:right w:val="nil"/>
            </w:tcBorders>
          </w:tcPr>
          <w:p w14:paraId="6F086CE2" w14:textId="77777777" w:rsidR="005863C3" w:rsidRPr="000946CE" w:rsidRDefault="005863C3" w:rsidP="005863C3">
            <w:pPr>
              <w:widowControl w:val="0"/>
              <w:autoSpaceDE w:val="0"/>
              <w:autoSpaceDN w:val="0"/>
              <w:adjustRightInd w:val="0"/>
              <w:jc w:val="center"/>
              <w:rPr>
                <w:lang w:val="en-US"/>
              </w:rPr>
            </w:pPr>
            <w:r w:rsidRPr="000946CE">
              <w:rPr>
                <w:lang w:val="en-US"/>
              </w:rPr>
              <w:t>0.0162</w:t>
            </w:r>
          </w:p>
        </w:tc>
        <w:tc>
          <w:tcPr>
            <w:tcW w:w="1470" w:type="dxa"/>
            <w:tcBorders>
              <w:top w:val="nil"/>
              <w:left w:val="nil"/>
              <w:bottom w:val="nil"/>
              <w:right w:val="nil"/>
            </w:tcBorders>
          </w:tcPr>
          <w:p w14:paraId="03A45188" w14:textId="6D279CFA" w:rsidR="005863C3" w:rsidRPr="000946CE" w:rsidRDefault="005863C3" w:rsidP="005863C3">
            <w:pPr>
              <w:widowControl w:val="0"/>
              <w:autoSpaceDE w:val="0"/>
              <w:autoSpaceDN w:val="0"/>
              <w:adjustRightInd w:val="0"/>
              <w:jc w:val="center"/>
              <w:rPr>
                <w:lang w:val="en-US"/>
              </w:rPr>
            </w:pPr>
            <w:r w:rsidRPr="000946CE">
              <w:rPr>
                <w:lang w:val="en-US"/>
              </w:rPr>
              <w:t>0.0125</w:t>
            </w:r>
          </w:p>
        </w:tc>
        <w:tc>
          <w:tcPr>
            <w:tcW w:w="1470" w:type="dxa"/>
            <w:tcBorders>
              <w:top w:val="nil"/>
              <w:left w:val="nil"/>
              <w:bottom w:val="nil"/>
              <w:right w:val="nil"/>
            </w:tcBorders>
          </w:tcPr>
          <w:p w14:paraId="51D8809C" w14:textId="23BE1FA7" w:rsidR="005863C3" w:rsidRPr="000946CE" w:rsidRDefault="005863C3" w:rsidP="005863C3">
            <w:pPr>
              <w:widowControl w:val="0"/>
              <w:autoSpaceDE w:val="0"/>
              <w:autoSpaceDN w:val="0"/>
              <w:adjustRightInd w:val="0"/>
              <w:jc w:val="center"/>
              <w:rPr>
                <w:lang w:val="en-US"/>
              </w:rPr>
            </w:pPr>
            <w:r w:rsidRPr="000946CE">
              <w:rPr>
                <w:lang w:val="en-US"/>
              </w:rPr>
              <w:t>0.0277</w:t>
            </w:r>
          </w:p>
        </w:tc>
        <w:tc>
          <w:tcPr>
            <w:tcW w:w="1470" w:type="dxa"/>
            <w:tcBorders>
              <w:top w:val="nil"/>
              <w:left w:val="nil"/>
              <w:bottom w:val="nil"/>
              <w:right w:val="nil"/>
            </w:tcBorders>
          </w:tcPr>
          <w:p w14:paraId="79CAAEF8" w14:textId="4FD114AC" w:rsidR="005863C3" w:rsidRPr="000946CE" w:rsidRDefault="005863C3" w:rsidP="005863C3">
            <w:pPr>
              <w:widowControl w:val="0"/>
              <w:autoSpaceDE w:val="0"/>
              <w:autoSpaceDN w:val="0"/>
              <w:adjustRightInd w:val="0"/>
              <w:jc w:val="center"/>
              <w:rPr>
                <w:lang w:val="en-US"/>
              </w:rPr>
            </w:pPr>
            <w:r w:rsidRPr="000946CE">
              <w:rPr>
                <w:lang w:val="en-US"/>
              </w:rPr>
              <w:t>0.0240*</w:t>
            </w:r>
          </w:p>
        </w:tc>
        <w:tc>
          <w:tcPr>
            <w:tcW w:w="1470" w:type="dxa"/>
            <w:tcBorders>
              <w:top w:val="nil"/>
              <w:left w:val="nil"/>
              <w:bottom w:val="nil"/>
              <w:right w:val="nil"/>
            </w:tcBorders>
          </w:tcPr>
          <w:p w14:paraId="6FA7592D" w14:textId="2312DD82" w:rsidR="005863C3" w:rsidRPr="000946CE" w:rsidRDefault="005863C3" w:rsidP="005863C3">
            <w:pPr>
              <w:widowControl w:val="0"/>
              <w:autoSpaceDE w:val="0"/>
              <w:autoSpaceDN w:val="0"/>
              <w:adjustRightInd w:val="0"/>
              <w:jc w:val="center"/>
              <w:rPr>
                <w:lang w:val="en-US"/>
              </w:rPr>
            </w:pPr>
            <w:r w:rsidRPr="000946CE">
              <w:rPr>
                <w:lang w:val="en-US"/>
              </w:rPr>
              <w:t>0.0345*</w:t>
            </w:r>
          </w:p>
        </w:tc>
        <w:tc>
          <w:tcPr>
            <w:tcW w:w="1470" w:type="dxa"/>
            <w:tcBorders>
              <w:top w:val="nil"/>
              <w:left w:val="nil"/>
              <w:bottom w:val="nil"/>
              <w:right w:val="nil"/>
            </w:tcBorders>
          </w:tcPr>
          <w:p w14:paraId="02150192" w14:textId="25C88198" w:rsidR="005863C3" w:rsidRPr="000946CE" w:rsidRDefault="005863C3" w:rsidP="005863C3">
            <w:pPr>
              <w:widowControl w:val="0"/>
              <w:autoSpaceDE w:val="0"/>
              <w:autoSpaceDN w:val="0"/>
              <w:adjustRightInd w:val="0"/>
              <w:jc w:val="center"/>
              <w:rPr>
                <w:lang w:val="en-US"/>
              </w:rPr>
            </w:pPr>
            <w:r w:rsidRPr="000946CE">
              <w:rPr>
                <w:lang w:val="en-US"/>
              </w:rPr>
              <w:t>0.0350*</w:t>
            </w:r>
          </w:p>
        </w:tc>
      </w:tr>
      <w:tr w:rsidR="005863C3" w:rsidRPr="000946CE" w14:paraId="712C3E1C" w14:textId="67CF1582" w:rsidTr="002049D1">
        <w:trPr>
          <w:jc w:val="center"/>
        </w:trPr>
        <w:tc>
          <w:tcPr>
            <w:tcW w:w="1862" w:type="dxa"/>
            <w:tcBorders>
              <w:top w:val="nil"/>
              <w:left w:val="nil"/>
              <w:bottom w:val="nil"/>
              <w:right w:val="nil"/>
            </w:tcBorders>
          </w:tcPr>
          <w:p w14:paraId="691B77B4"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5DCC150C" w14:textId="77777777" w:rsidR="005863C3" w:rsidRPr="000946CE" w:rsidRDefault="005863C3" w:rsidP="005863C3">
            <w:pPr>
              <w:widowControl w:val="0"/>
              <w:autoSpaceDE w:val="0"/>
              <w:autoSpaceDN w:val="0"/>
              <w:adjustRightInd w:val="0"/>
              <w:jc w:val="center"/>
              <w:rPr>
                <w:lang w:val="en-US"/>
              </w:rPr>
            </w:pPr>
            <w:r w:rsidRPr="000946CE">
              <w:rPr>
                <w:lang w:val="en-US"/>
              </w:rPr>
              <w:t>(0.185)</w:t>
            </w:r>
          </w:p>
        </w:tc>
        <w:tc>
          <w:tcPr>
            <w:tcW w:w="1077" w:type="dxa"/>
            <w:tcBorders>
              <w:top w:val="nil"/>
              <w:left w:val="nil"/>
              <w:bottom w:val="nil"/>
              <w:right w:val="nil"/>
            </w:tcBorders>
          </w:tcPr>
          <w:p w14:paraId="79505355" w14:textId="77777777" w:rsidR="005863C3" w:rsidRPr="000946CE" w:rsidRDefault="005863C3" w:rsidP="005863C3">
            <w:pPr>
              <w:widowControl w:val="0"/>
              <w:autoSpaceDE w:val="0"/>
              <w:autoSpaceDN w:val="0"/>
              <w:adjustRightInd w:val="0"/>
              <w:jc w:val="center"/>
              <w:rPr>
                <w:lang w:val="en-US"/>
              </w:rPr>
            </w:pPr>
            <w:r w:rsidRPr="000946CE">
              <w:rPr>
                <w:lang w:val="en-US"/>
              </w:rPr>
              <w:t>(0.0225)</w:t>
            </w:r>
          </w:p>
        </w:tc>
        <w:tc>
          <w:tcPr>
            <w:tcW w:w="1469" w:type="dxa"/>
            <w:tcBorders>
              <w:top w:val="nil"/>
              <w:left w:val="nil"/>
              <w:bottom w:val="nil"/>
              <w:right w:val="nil"/>
            </w:tcBorders>
          </w:tcPr>
          <w:p w14:paraId="1999EC40" w14:textId="77777777" w:rsidR="005863C3" w:rsidRPr="000946CE" w:rsidRDefault="005863C3" w:rsidP="005863C3">
            <w:pPr>
              <w:widowControl w:val="0"/>
              <w:autoSpaceDE w:val="0"/>
              <w:autoSpaceDN w:val="0"/>
              <w:adjustRightInd w:val="0"/>
              <w:jc w:val="center"/>
              <w:rPr>
                <w:lang w:val="en-US"/>
              </w:rPr>
            </w:pPr>
            <w:r w:rsidRPr="000946CE">
              <w:rPr>
                <w:lang w:val="en-US"/>
              </w:rPr>
              <w:t>(0.0225)</w:t>
            </w:r>
          </w:p>
        </w:tc>
        <w:tc>
          <w:tcPr>
            <w:tcW w:w="1470" w:type="dxa"/>
            <w:tcBorders>
              <w:top w:val="nil"/>
              <w:left w:val="nil"/>
              <w:bottom w:val="nil"/>
              <w:right w:val="nil"/>
            </w:tcBorders>
          </w:tcPr>
          <w:p w14:paraId="41091D34" w14:textId="77777777" w:rsidR="005863C3" w:rsidRPr="000946CE" w:rsidRDefault="005863C3" w:rsidP="005863C3">
            <w:pPr>
              <w:widowControl w:val="0"/>
              <w:autoSpaceDE w:val="0"/>
              <w:autoSpaceDN w:val="0"/>
              <w:adjustRightInd w:val="0"/>
              <w:jc w:val="center"/>
              <w:rPr>
                <w:lang w:val="en-US"/>
              </w:rPr>
            </w:pPr>
            <w:r w:rsidRPr="000946CE">
              <w:rPr>
                <w:lang w:val="en-US"/>
              </w:rPr>
              <w:t>(0.0147)</w:t>
            </w:r>
          </w:p>
        </w:tc>
        <w:tc>
          <w:tcPr>
            <w:tcW w:w="1470" w:type="dxa"/>
            <w:tcBorders>
              <w:top w:val="nil"/>
              <w:left w:val="nil"/>
              <w:bottom w:val="nil"/>
              <w:right w:val="nil"/>
            </w:tcBorders>
          </w:tcPr>
          <w:p w14:paraId="15B23873" w14:textId="77777777" w:rsidR="005863C3" w:rsidRPr="000946CE" w:rsidRDefault="005863C3" w:rsidP="005863C3">
            <w:pPr>
              <w:widowControl w:val="0"/>
              <w:autoSpaceDE w:val="0"/>
              <w:autoSpaceDN w:val="0"/>
              <w:adjustRightInd w:val="0"/>
              <w:jc w:val="center"/>
              <w:rPr>
                <w:lang w:val="en-US"/>
              </w:rPr>
            </w:pPr>
            <w:r w:rsidRPr="000946CE">
              <w:rPr>
                <w:lang w:val="en-US"/>
              </w:rPr>
              <w:t>(0.0209)</w:t>
            </w:r>
          </w:p>
        </w:tc>
        <w:tc>
          <w:tcPr>
            <w:tcW w:w="1470" w:type="dxa"/>
            <w:tcBorders>
              <w:top w:val="nil"/>
              <w:left w:val="nil"/>
              <w:bottom w:val="nil"/>
              <w:right w:val="nil"/>
            </w:tcBorders>
          </w:tcPr>
          <w:p w14:paraId="0E78FFF6" w14:textId="182074FF" w:rsidR="005863C3" w:rsidRPr="000946CE" w:rsidRDefault="005863C3" w:rsidP="005863C3">
            <w:pPr>
              <w:widowControl w:val="0"/>
              <w:autoSpaceDE w:val="0"/>
              <w:autoSpaceDN w:val="0"/>
              <w:adjustRightInd w:val="0"/>
              <w:jc w:val="center"/>
              <w:rPr>
                <w:lang w:val="en-US"/>
              </w:rPr>
            </w:pPr>
            <w:r w:rsidRPr="000946CE">
              <w:rPr>
                <w:lang w:val="en-US"/>
              </w:rPr>
              <w:t>(0.0201)</w:t>
            </w:r>
          </w:p>
        </w:tc>
        <w:tc>
          <w:tcPr>
            <w:tcW w:w="1470" w:type="dxa"/>
            <w:tcBorders>
              <w:top w:val="nil"/>
              <w:left w:val="nil"/>
              <w:bottom w:val="nil"/>
              <w:right w:val="nil"/>
            </w:tcBorders>
          </w:tcPr>
          <w:p w14:paraId="53002AC7" w14:textId="303506C5" w:rsidR="005863C3" w:rsidRPr="000946CE" w:rsidRDefault="005863C3" w:rsidP="005863C3">
            <w:pPr>
              <w:widowControl w:val="0"/>
              <w:autoSpaceDE w:val="0"/>
              <w:autoSpaceDN w:val="0"/>
              <w:adjustRightInd w:val="0"/>
              <w:jc w:val="center"/>
              <w:rPr>
                <w:lang w:val="en-US"/>
              </w:rPr>
            </w:pPr>
            <w:r w:rsidRPr="000946CE">
              <w:rPr>
                <w:lang w:val="en-US"/>
              </w:rPr>
              <w:t>(0.0207)</w:t>
            </w:r>
          </w:p>
        </w:tc>
        <w:tc>
          <w:tcPr>
            <w:tcW w:w="1470" w:type="dxa"/>
            <w:tcBorders>
              <w:top w:val="nil"/>
              <w:left w:val="nil"/>
              <w:bottom w:val="nil"/>
              <w:right w:val="nil"/>
            </w:tcBorders>
          </w:tcPr>
          <w:p w14:paraId="4875E6CA" w14:textId="7D518CE1" w:rsidR="005863C3" w:rsidRPr="000946CE" w:rsidRDefault="005863C3" w:rsidP="005863C3">
            <w:pPr>
              <w:widowControl w:val="0"/>
              <w:autoSpaceDE w:val="0"/>
              <w:autoSpaceDN w:val="0"/>
              <w:adjustRightInd w:val="0"/>
              <w:jc w:val="center"/>
              <w:rPr>
                <w:lang w:val="en-US"/>
              </w:rPr>
            </w:pPr>
            <w:r w:rsidRPr="000946CE">
              <w:rPr>
                <w:lang w:val="en-US"/>
              </w:rPr>
              <w:t>(0.0123)</w:t>
            </w:r>
          </w:p>
        </w:tc>
        <w:tc>
          <w:tcPr>
            <w:tcW w:w="1470" w:type="dxa"/>
            <w:tcBorders>
              <w:top w:val="nil"/>
              <w:left w:val="nil"/>
              <w:bottom w:val="nil"/>
              <w:right w:val="nil"/>
            </w:tcBorders>
          </w:tcPr>
          <w:p w14:paraId="6E23ACB2" w14:textId="3C96815C" w:rsidR="005863C3" w:rsidRPr="000946CE" w:rsidRDefault="005863C3" w:rsidP="005863C3">
            <w:pPr>
              <w:widowControl w:val="0"/>
              <w:autoSpaceDE w:val="0"/>
              <w:autoSpaceDN w:val="0"/>
              <w:adjustRightInd w:val="0"/>
              <w:jc w:val="center"/>
              <w:rPr>
                <w:lang w:val="en-US"/>
              </w:rPr>
            </w:pPr>
            <w:r w:rsidRPr="000946CE">
              <w:rPr>
                <w:lang w:val="en-US"/>
              </w:rPr>
              <w:t>(0.0194)</w:t>
            </w:r>
          </w:p>
        </w:tc>
        <w:tc>
          <w:tcPr>
            <w:tcW w:w="1470" w:type="dxa"/>
            <w:tcBorders>
              <w:top w:val="nil"/>
              <w:left w:val="nil"/>
              <w:bottom w:val="nil"/>
              <w:right w:val="nil"/>
            </w:tcBorders>
          </w:tcPr>
          <w:p w14:paraId="69A51648" w14:textId="74ED765E" w:rsidR="005863C3" w:rsidRPr="000946CE" w:rsidRDefault="005863C3" w:rsidP="005863C3">
            <w:pPr>
              <w:widowControl w:val="0"/>
              <w:autoSpaceDE w:val="0"/>
              <w:autoSpaceDN w:val="0"/>
              <w:adjustRightInd w:val="0"/>
              <w:jc w:val="center"/>
              <w:rPr>
                <w:lang w:val="en-US"/>
              </w:rPr>
            </w:pPr>
            <w:r w:rsidRPr="000946CE">
              <w:rPr>
                <w:lang w:val="en-US"/>
              </w:rPr>
              <w:t>(0.0212)</w:t>
            </w:r>
          </w:p>
        </w:tc>
      </w:tr>
      <w:tr w:rsidR="005863C3" w:rsidRPr="000946CE" w14:paraId="1096AC1F" w14:textId="41A72F8A" w:rsidTr="002049D1">
        <w:trPr>
          <w:jc w:val="center"/>
        </w:trPr>
        <w:tc>
          <w:tcPr>
            <w:tcW w:w="1862" w:type="dxa"/>
            <w:tcBorders>
              <w:top w:val="nil"/>
              <w:left w:val="nil"/>
              <w:bottom w:val="nil"/>
              <w:right w:val="nil"/>
            </w:tcBorders>
          </w:tcPr>
          <w:p w14:paraId="4957AA10" w14:textId="768446AB" w:rsidR="005863C3" w:rsidRPr="000946CE" w:rsidRDefault="00517DDE" w:rsidP="005863C3">
            <w:pPr>
              <w:widowControl w:val="0"/>
              <w:autoSpaceDE w:val="0"/>
              <w:autoSpaceDN w:val="0"/>
              <w:adjustRightInd w:val="0"/>
              <w:rPr>
                <w:lang w:val="en-US"/>
              </w:rPr>
            </w:pPr>
            <w:r w:rsidRPr="000946CE">
              <w:rPr>
                <w:lang w:val="en-US"/>
              </w:rPr>
              <w:t>Labtax*</w:t>
            </w:r>
            <w:r w:rsidR="005863C3" w:rsidRPr="000946CE">
              <w:rPr>
                <w:lang w:val="en-US"/>
              </w:rPr>
              <w:t>inter</w:t>
            </w:r>
          </w:p>
        </w:tc>
        <w:tc>
          <w:tcPr>
            <w:tcW w:w="1206" w:type="dxa"/>
            <w:tcBorders>
              <w:top w:val="nil"/>
              <w:left w:val="nil"/>
              <w:bottom w:val="nil"/>
              <w:right w:val="nil"/>
            </w:tcBorders>
          </w:tcPr>
          <w:p w14:paraId="43240540" w14:textId="77777777" w:rsidR="005863C3" w:rsidRPr="000946CE" w:rsidRDefault="005863C3" w:rsidP="005863C3">
            <w:pPr>
              <w:widowControl w:val="0"/>
              <w:autoSpaceDE w:val="0"/>
              <w:autoSpaceDN w:val="0"/>
              <w:adjustRightInd w:val="0"/>
              <w:jc w:val="center"/>
              <w:rPr>
                <w:lang w:val="en-US"/>
              </w:rPr>
            </w:pPr>
            <w:r w:rsidRPr="000946CE">
              <w:rPr>
                <w:lang w:val="en-US"/>
              </w:rPr>
              <w:t>0.188</w:t>
            </w:r>
          </w:p>
        </w:tc>
        <w:tc>
          <w:tcPr>
            <w:tcW w:w="1077" w:type="dxa"/>
            <w:tcBorders>
              <w:top w:val="nil"/>
              <w:left w:val="nil"/>
              <w:bottom w:val="nil"/>
              <w:right w:val="nil"/>
            </w:tcBorders>
          </w:tcPr>
          <w:p w14:paraId="57EA2F22" w14:textId="77777777" w:rsidR="005863C3" w:rsidRPr="000946CE" w:rsidRDefault="005863C3" w:rsidP="005863C3">
            <w:pPr>
              <w:widowControl w:val="0"/>
              <w:autoSpaceDE w:val="0"/>
              <w:autoSpaceDN w:val="0"/>
              <w:adjustRightInd w:val="0"/>
              <w:jc w:val="center"/>
              <w:rPr>
                <w:lang w:val="en-US"/>
              </w:rPr>
            </w:pPr>
            <w:r w:rsidRPr="000946CE">
              <w:rPr>
                <w:lang w:val="en-US"/>
              </w:rPr>
              <w:t>-0.00998</w:t>
            </w:r>
          </w:p>
        </w:tc>
        <w:tc>
          <w:tcPr>
            <w:tcW w:w="1469" w:type="dxa"/>
            <w:tcBorders>
              <w:top w:val="nil"/>
              <w:left w:val="nil"/>
              <w:bottom w:val="nil"/>
              <w:right w:val="nil"/>
            </w:tcBorders>
          </w:tcPr>
          <w:p w14:paraId="4E1EFEBF" w14:textId="77777777" w:rsidR="005863C3" w:rsidRPr="000946CE" w:rsidRDefault="005863C3" w:rsidP="005863C3">
            <w:pPr>
              <w:widowControl w:val="0"/>
              <w:autoSpaceDE w:val="0"/>
              <w:autoSpaceDN w:val="0"/>
              <w:adjustRightInd w:val="0"/>
              <w:jc w:val="center"/>
              <w:rPr>
                <w:lang w:val="en-US"/>
              </w:rPr>
            </w:pPr>
            <w:r w:rsidRPr="000946CE">
              <w:rPr>
                <w:lang w:val="en-US"/>
              </w:rPr>
              <w:t>-0.00998</w:t>
            </w:r>
          </w:p>
        </w:tc>
        <w:tc>
          <w:tcPr>
            <w:tcW w:w="1470" w:type="dxa"/>
            <w:tcBorders>
              <w:top w:val="nil"/>
              <w:left w:val="nil"/>
              <w:bottom w:val="nil"/>
              <w:right w:val="nil"/>
            </w:tcBorders>
          </w:tcPr>
          <w:p w14:paraId="161FC599" w14:textId="77777777" w:rsidR="005863C3" w:rsidRPr="000946CE" w:rsidRDefault="005863C3" w:rsidP="005863C3">
            <w:pPr>
              <w:widowControl w:val="0"/>
              <w:autoSpaceDE w:val="0"/>
              <w:autoSpaceDN w:val="0"/>
              <w:adjustRightInd w:val="0"/>
              <w:jc w:val="center"/>
              <w:rPr>
                <w:lang w:val="en-US"/>
              </w:rPr>
            </w:pPr>
            <w:r w:rsidRPr="000946CE">
              <w:rPr>
                <w:lang w:val="en-US"/>
              </w:rPr>
              <w:t>0.0332</w:t>
            </w:r>
          </w:p>
        </w:tc>
        <w:tc>
          <w:tcPr>
            <w:tcW w:w="1470" w:type="dxa"/>
            <w:tcBorders>
              <w:top w:val="nil"/>
              <w:left w:val="nil"/>
              <w:bottom w:val="nil"/>
              <w:right w:val="nil"/>
            </w:tcBorders>
          </w:tcPr>
          <w:p w14:paraId="5BEC3AC0" w14:textId="77777777" w:rsidR="005863C3" w:rsidRPr="000946CE" w:rsidRDefault="005863C3" w:rsidP="005863C3">
            <w:pPr>
              <w:widowControl w:val="0"/>
              <w:autoSpaceDE w:val="0"/>
              <w:autoSpaceDN w:val="0"/>
              <w:adjustRightInd w:val="0"/>
              <w:jc w:val="center"/>
              <w:rPr>
                <w:lang w:val="en-US"/>
              </w:rPr>
            </w:pPr>
            <w:r w:rsidRPr="000946CE">
              <w:rPr>
                <w:lang w:val="en-US"/>
              </w:rPr>
              <w:t>-0.0232</w:t>
            </w:r>
          </w:p>
        </w:tc>
        <w:tc>
          <w:tcPr>
            <w:tcW w:w="1470" w:type="dxa"/>
            <w:tcBorders>
              <w:top w:val="nil"/>
              <w:left w:val="nil"/>
              <w:bottom w:val="nil"/>
              <w:right w:val="nil"/>
            </w:tcBorders>
          </w:tcPr>
          <w:p w14:paraId="45D7AAA2" w14:textId="54E2ED15" w:rsidR="005863C3" w:rsidRPr="000946CE" w:rsidRDefault="005863C3" w:rsidP="005863C3">
            <w:pPr>
              <w:widowControl w:val="0"/>
              <w:autoSpaceDE w:val="0"/>
              <w:autoSpaceDN w:val="0"/>
              <w:adjustRightInd w:val="0"/>
              <w:jc w:val="center"/>
              <w:rPr>
                <w:lang w:val="en-US"/>
              </w:rPr>
            </w:pPr>
            <w:r w:rsidRPr="000946CE">
              <w:rPr>
                <w:lang w:val="en-US"/>
              </w:rPr>
              <w:t>-0.0182</w:t>
            </w:r>
          </w:p>
        </w:tc>
        <w:tc>
          <w:tcPr>
            <w:tcW w:w="1470" w:type="dxa"/>
            <w:tcBorders>
              <w:top w:val="nil"/>
              <w:left w:val="nil"/>
              <w:bottom w:val="nil"/>
              <w:right w:val="nil"/>
            </w:tcBorders>
          </w:tcPr>
          <w:p w14:paraId="7DB9D919" w14:textId="20AE1EEA" w:rsidR="005863C3" w:rsidRPr="000946CE" w:rsidRDefault="005863C3" w:rsidP="005863C3">
            <w:pPr>
              <w:widowControl w:val="0"/>
              <w:autoSpaceDE w:val="0"/>
              <w:autoSpaceDN w:val="0"/>
              <w:adjustRightInd w:val="0"/>
              <w:jc w:val="center"/>
              <w:rPr>
                <w:lang w:val="en-US"/>
              </w:rPr>
            </w:pPr>
            <w:r w:rsidRPr="000946CE">
              <w:rPr>
                <w:lang w:val="en-US"/>
              </w:rPr>
              <w:t>-0.0157</w:t>
            </w:r>
          </w:p>
        </w:tc>
        <w:tc>
          <w:tcPr>
            <w:tcW w:w="1470" w:type="dxa"/>
            <w:tcBorders>
              <w:top w:val="nil"/>
              <w:left w:val="nil"/>
              <w:bottom w:val="nil"/>
              <w:right w:val="nil"/>
            </w:tcBorders>
          </w:tcPr>
          <w:p w14:paraId="5DCA8286" w14:textId="52E4BA25" w:rsidR="005863C3" w:rsidRPr="000946CE" w:rsidRDefault="005863C3" w:rsidP="005863C3">
            <w:pPr>
              <w:widowControl w:val="0"/>
              <w:autoSpaceDE w:val="0"/>
              <w:autoSpaceDN w:val="0"/>
              <w:adjustRightInd w:val="0"/>
              <w:jc w:val="center"/>
              <w:rPr>
                <w:lang w:val="en-US"/>
              </w:rPr>
            </w:pPr>
            <w:r w:rsidRPr="000946CE">
              <w:rPr>
                <w:lang w:val="en-US"/>
              </w:rPr>
              <w:t>0.0395**</w:t>
            </w:r>
          </w:p>
        </w:tc>
        <w:tc>
          <w:tcPr>
            <w:tcW w:w="1470" w:type="dxa"/>
            <w:tcBorders>
              <w:top w:val="nil"/>
              <w:left w:val="nil"/>
              <w:bottom w:val="nil"/>
              <w:right w:val="nil"/>
            </w:tcBorders>
          </w:tcPr>
          <w:p w14:paraId="3CFE44D8" w14:textId="2BC5EDB1" w:rsidR="005863C3" w:rsidRPr="000946CE" w:rsidRDefault="005863C3" w:rsidP="005863C3">
            <w:pPr>
              <w:widowControl w:val="0"/>
              <w:autoSpaceDE w:val="0"/>
              <w:autoSpaceDN w:val="0"/>
              <w:adjustRightInd w:val="0"/>
              <w:jc w:val="center"/>
              <w:rPr>
                <w:lang w:val="en-US"/>
              </w:rPr>
            </w:pPr>
            <w:r w:rsidRPr="000946CE">
              <w:rPr>
                <w:lang w:val="en-US"/>
              </w:rPr>
              <w:t>-0.0238</w:t>
            </w:r>
          </w:p>
        </w:tc>
        <w:tc>
          <w:tcPr>
            <w:tcW w:w="1470" w:type="dxa"/>
            <w:tcBorders>
              <w:top w:val="nil"/>
              <w:left w:val="nil"/>
              <w:bottom w:val="nil"/>
              <w:right w:val="nil"/>
            </w:tcBorders>
          </w:tcPr>
          <w:p w14:paraId="01A3D71B" w14:textId="633C6761" w:rsidR="005863C3" w:rsidRPr="000946CE" w:rsidRDefault="005863C3" w:rsidP="005863C3">
            <w:pPr>
              <w:widowControl w:val="0"/>
              <w:autoSpaceDE w:val="0"/>
              <w:autoSpaceDN w:val="0"/>
              <w:adjustRightInd w:val="0"/>
              <w:jc w:val="center"/>
              <w:rPr>
                <w:lang w:val="en-US"/>
              </w:rPr>
            </w:pPr>
            <w:r w:rsidRPr="000946CE">
              <w:rPr>
                <w:lang w:val="en-US"/>
              </w:rPr>
              <w:t>-0.0293</w:t>
            </w:r>
          </w:p>
        </w:tc>
      </w:tr>
      <w:tr w:rsidR="005863C3" w:rsidRPr="000946CE" w14:paraId="4A220868" w14:textId="42BEF343" w:rsidTr="002049D1">
        <w:trPr>
          <w:jc w:val="center"/>
        </w:trPr>
        <w:tc>
          <w:tcPr>
            <w:tcW w:w="1862" w:type="dxa"/>
            <w:tcBorders>
              <w:top w:val="nil"/>
              <w:left w:val="nil"/>
              <w:bottom w:val="nil"/>
              <w:right w:val="nil"/>
            </w:tcBorders>
          </w:tcPr>
          <w:p w14:paraId="7F55E8F7"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1DD7456B" w14:textId="77777777" w:rsidR="005863C3" w:rsidRPr="000946CE" w:rsidRDefault="005863C3" w:rsidP="005863C3">
            <w:pPr>
              <w:widowControl w:val="0"/>
              <w:autoSpaceDE w:val="0"/>
              <w:autoSpaceDN w:val="0"/>
              <w:adjustRightInd w:val="0"/>
              <w:jc w:val="center"/>
              <w:rPr>
                <w:lang w:val="en-US"/>
              </w:rPr>
            </w:pPr>
            <w:r w:rsidRPr="000946CE">
              <w:rPr>
                <w:lang w:val="en-US"/>
              </w:rPr>
              <w:t>(0.149)</w:t>
            </w:r>
          </w:p>
        </w:tc>
        <w:tc>
          <w:tcPr>
            <w:tcW w:w="1077" w:type="dxa"/>
            <w:tcBorders>
              <w:top w:val="nil"/>
              <w:left w:val="nil"/>
              <w:bottom w:val="nil"/>
              <w:right w:val="nil"/>
            </w:tcBorders>
          </w:tcPr>
          <w:p w14:paraId="668ECCBF" w14:textId="77777777" w:rsidR="005863C3" w:rsidRPr="000946CE" w:rsidRDefault="005863C3" w:rsidP="005863C3">
            <w:pPr>
              <w:widowControl w:val="0"/>
              <w:autoSpaceDE w:val="0"/>
              <w:autoSpaceDN w:val="0"/>
              <w:adjustRightInd w:val="0"/>
              <w:jc w:val="center"/>
              <w:rPr>
                <w:lang w:val="en-US"/>
              </w:rPr>
            </w:pPr>
            <w:r w:rsidRPr="000946CE">
              <w:rPr>
                <w:lang w:val="en-US"/>
              </w:rPr>
              <w:t>(0.0406)</w:t>
            </w:r>
          </w:p>
        </w:tc>
        <w:tc>
          <w:tcPr>
            <w:tcW w:w="1469" w:type="dxa"/>
            <w:tcBorders>
              <w:top w:val="nil"/>
              <w:left w:val="nil"/>
              <w:bottom w:val="nil"/>
              <w:right w:val="nil"/>
            </w:tcBorders>
          </w:tcPr>
          <w:p w14:paraId="0F51A20B" w14:textId="77777777" w:rsidR="005863C3" w:rsidRPr="000946CE" w:rsidRDefault="005863C3" w:rsidP="005863C3">
            <w:pPr>
              <w:widowControl w:val="0"/>
              <w:autoSpaceDE w:val="0"/>
              <w:autoSpaceDN w:val="0"/>
              <w:adjustRightInd w:val="0"/>
              <w:jc w:val="center"/>
              <w:rPr>
                <w:lang w:val="en-US"/>
              </w:rPr>
            </w:pPr>
            <w:r w:rsidRPr="000946CE">
              <w:rPr>
                <w:lang w:val="en-US"/>
              </w:rPr>
              <w:t>(0.0406)</w:t>
            </w:r>
          </w:p>
        </w:tc>
        <w:tc>
          <w:tcPr>
            <w:tcW w:w="1470" w:type="dxa"/>
            <w:tcBorders>
              <w:top w:val="nil"/>
              <w:left w:val="nil"/>
              <w:bottom w:val="nil"/>
              <w:right w:val="nil"/>
            </w:tcBorders>
          </w:tcPr>
          <w:p w14:paraId="49C22DA1" w14:textId="77777777" w:rsidR="005863C3" w:rsidRPr="000946CE" w:rsidRDefault="005863C3" w:rsidP="005863C3">
            <w:pPr>
              <w:widowControl w:val="0"/>
              <w:autoSpaceDE w:val="0"/>
              <w:autoSpaceDN w:val="0"/>
              <w:adjustRightInd w:val="0"/>
              <w:jc w:val="center"/>
              <w:rPr>
                <w:lang w:val="en-US"/>
              </w:rPr>
            </w:pPr>
            <w:r w:rsidRPr="000946CE">
              <w:rPr>
                <w:lang w:val="en-US"/>
              </w:rPr>
              <w:t>(0.0205)</w:t>
            </w:r>
          </w:p>
        </w:tc>
        <w:tc>
          <w:tcPr>
            <w:tcW w:w="1470" w:type="dxa"/>
            <w:tcBorders>
              <w:top w:val="nil"/>
              <w:left w:val="nil"/>
              <w:bottom w:val="nil"/>
              <w:right w:val="nil"/>
            </w:tcBorders>
          </w:tcPr>
          <w:p w14:paraId="395D44B8" w14:textId="77777777" w:rsidR="005863C3" w:rsidRPr="000946CE" w:rsidRDefault="005863C3" w:rsidP="005863C3">
            <w:pPr>
              <w:widowControl w:val="0"/>
              <w:autoSpaceDE w:val="0"/>
              <w:autoSpaceDN w:val="0"/>
              <w:adjustRightInd w:val="0"/>
              <w:jc w:val="center"/>
              <w:rPr>
                <w:lang w:val="en-US"/>
              </w:rPr>
            </w:pPr>
            <w:r w:rsidRPr="000946CE">
              <w:rPr>
                <w:lang w:val="en-US"/>
              </w:rPr>
              <w:t>(0.0387)</w:t>
            </w:r>
          </w:p>
        </w:tc>
        <w:tc>
          <w:tcPr>
            <w:tcW w:w="1470" w:type="dxa"/>
            <w:tcBorders>
              <w:top w:val="nil"/>
              <w:left w:val="nil"/>
              <w:bottom w:val="nil"/>
              <w:right w:val="nil"/>
            </w:tcBorders>
          </w:tcPr>
          <w:p w14:paraId="32872AEB" w14:textId="1F56EA67" w:rsidR="005863C3" w:rsidRPr="000946CE" w:rsidRDefault="005863C3" w:rsidP="005863C3">
            <w:pPr>
              <w:widowControl w:val="0"/>
              <w:autoSpaceDE w:val="0"/>
              <w:autoSpaceDN w:val="0"/>
              <w:adjustRightInd w:val="0"/>
              <w:jc w:val="center"/>
              <w:rPr>
                <w:lang w:val="en-US"/>
              </w:rPr>
            </w:pPr>
            <w:r w:rsidRPr="000946CE">
              <w:rPr>
                <w:lang w:val="en-US"/>
              </w:rPr>
              <w:t>(0.0227)</w:t>
            </w:r>
          </w:p>
        </w:tc>
        <w:tc>
          <w:tcPr>
            <w:tcW w:w="1470" w:type="dxa"/>
            <w:tcBorders>
              <w:top w:val="nil"/>
              <w:left w:val="nil"/>
              <w:bottom w:val="nil"/>
              <w:right w:val="nil"/>
            </w:tcBorders>
          </w:tcPr>
          <w:p w14:paraId="068645E0" w14:textId="646B360D" w:rsidR="005863C3" w:rsidRPr="000946CE" w:rsidRDefault="005863C3" w:rsidP="005863C3">
            <w:pPr>
              <w:widowControl w:val="0"/>
              <w:autoSpaceDE w:val="0"/>
              <w:autoSpaceDN w:val="0"/>
              <w:adjustRightInd w:val="0"/>
              <w:jc w:val="center"/>
              <w:rPr>
                <w:lang w:val="en-US"/>
              </w:rPr>
            </w:pPr>
            <w:r w:rsidRPr="000946CE">
              <w:rPr>
                <w:lang w:val="en-US"/>
              </w:rPr>
              <w:t>(0.0211)</w:t>
            </w:r>
          </w:p>
        </w:tc>
        <w:tc>
          <w:tcPr>
            <w:tcW w:w="1470" w:type="dxa"/>
            <w:tcBorders>
              <w:top w:val="nil"/>
              <w:left w:val="nil"/>
              <w:bottom w:val="nil"/>
              <w:right w:val="nil"/>
            </w:tcBorders>
          </w:tcPr>
          <w:p w14:paraId="6833674F" w14:textId="00057940" w:rsidR="005863C3" w:rsidRPr="000946CE" w:rsidRDefault="005863C3" w:rsidP="005863C3">
            <w:pPr>
              <w:widowControl w:val="0"/>
              <w:autoSpaceDE w:val="0"/>
              <w:autoSpaceDN w:val="0"/>
              <w:adjustRightInd w:val="0"/>
              <w:jc w:val="center"/>
              <w:rPr>
                <w:lang w:val="en-US"/>
              </w:rPr>
            </w:pPr>
            <w:r w:rsidRPr="000946CE">
              <w:rPr>
                <w:lang w:val="en-US"/>
              </w:rPr>
              <w:t>(0.0187)</w:t>
            </w:r>
          </w:p>
        </w:tc>
        <w:tc>
          <w:tcPr>
            <w:tcW w:w="1470" w:type="dxa"/>
            <w:tcBorders>
              <w:top w:val="nil"/>
              <w:left w:val="nil"/>
              <w:bottom w:val="nil"/>
              <w:right w:val="nil"/>
            </w:tcBorders>
          </w:tcPr>
          <w:p w14:paraId="170F1FBD" w14:textId="6D094EA2" w:rsidR="005863C3" w:rsidRPr="000946CE" w:rsidRDefault="005863C3" w:rsidP="005863C3">
            <w:pPr>
              <w:widowControl w:val="0"/>
              <w:autoSpaceDE w:val="0"/>
              <w:autoSpaceDN w:val="0"/>
              <w:adjustRightInd w:val="0"/>
              <w:jc w:val="center"/>
              <w:rPr>
                <w:lang w:val="en-US"/>
              </w:rPr>
            </w:pPr>
            <w:r w:rsidRPr="000946CE">
              <w:rPr>
                <w:lang w:val="en-US"/>
              </w:rPr>
              <w:t>(0.0296)</w:t>
            </w:r>
          </w:p>
        </w:tc>
        <w:tc>
          <w:tcPr>
            <w:tcW w:w="1470" w:type="dxa"/>
            <w:tcBorders>
              <w:top w:val="nil"/>
              <w:left w:val="nil"/>
              <w:bottom w:val="nil"/>
              <w:right w:val="nil"/>
            </w:tcBorders>
          </w:tcPr>
          <w:p w14:paraId="3A414790" w14:textId="191A9A83" w:rsidR="005863C3" w:rsidRPr="000946CE" w:rsidRDefault="005863C3" w:rsidP="005863C3">
            <w:pPr>
              <w:widowControl w:val="0"/>
              <w:autoSpaceDE w:val="0"/>
              <w:autoSpaceDN w:val="0"/>
              <w:adjustRightInd w:val="0"/>
              <w:jc w:val="center"/>
              <w:rPr>
                <w:lang w:val="en-US"/>
              </w:rPr>
            </w:pPr>
            <w:r w:rsidRPr="000946CE">
              <w:rPr>
                <w:lang w:val="en-US"/>
              </w:rPr>
              <w:t>(0.0280)</w:t>
            </w:r>
          </w:p>
        </w:tc>
      </w:tr>
      <w:tr w:rsidR="005863C3" w:rsidRPr="000946CE" w14:paraId="557C01AD" w14:textId="212D6D07" w:rsidTr="002049D1">
        <w:trPr>
          <w:jc w:val="center"/>
        </w:trPr>
        <w:tc>
          <w:tcPr>
            <w:tcW w:w="1862" w:type="dxa"/>
            <w:tcBorders>
              <w:top w:val="nil"/>
              <w:left w:val="nil"/>
              <w:bottom w:val="nil"/>
              <w:right w:val="nil"/>
            </w:tcBorders>
          </w:tcPr>
          <w:p w14:paraId="16A95527" w14:textId="6C114496" w:rsidR="005863C3" w:rsidRPr="000946CE" w:rsidRDefault="00517DDE" w:rsidP="005863C3">
            <w:pPr>
              <w:widowControl w:val="0"/>
              <w:autoSpaceDE w:val="0"/>
              <w:autoSpaceDN w:val="0"/>
              <w:adjustRightInd w:val="0"/>
              <w:rPr>
                <w:lang w:val="en-US"/>
              </w:rPr>
            </w:pPr>
            <w:r w:rsidRPr="000946CE">
              <w:rPr>
                <w:lang w:val="en-US"/>
              </w:rPr>
              <w:t>Labtax*</w:t>
            </w:r>
            <w:r w:rsidR="005863C3" w:rsidRPr="000946CE">
              <w:rPr>
                <w:lang w:val="en-US"/>
              </w:rPr>
              <w:t>cons</w:t>
            </w:r>
            <w:r w:rsidRPr="000946CE">
              <w:rPr>
                <w:lang w:val="en-US"/>
              </w:rPr>
              <w:t>u</w:t>
            </w:r>
          </w:p>
        </w:tc>
        <w:tc>
          <w:tcPr>
            <w:tcW w:w="1206" w:type="dxa"/>
            <w:tcBorders>
              <w:top w:val="nil"/>
              <w:left w:val="nil"/>
              <w:bottom w:val="nil"/>
              <w:right w:val="nil"/>
            </w:tcBorders>
          </w:tcPr>
          <w:p w14:paraId="793464B3" w14:textId="77777777" w:rsidR="005863C3" w:rsidRPr="000946CE" w:rsidRDefault="005863C3" w:rsidP="005863C3">
            <w:pPr>
              <w:widowControl w:val="0"/>
              <w:autoSpaceDE w:val="0"/>
              <w:autoSpaceDN w:val="0"/>
              <w:adjustRightInd w:val="0"/>
              <w:jc w:val="center"/>
              <w:rPr>
                <w:lang w:val="en-US"/>
              </w:rPr>
            </w:pPr>
            <w:r w:rsidRPr="000946CE">
              <w:rPr>
                <w:lang w:val="en-US"/>
              </w:rPr>
              <w:t>-0.126</w:t>
            </w:r>
          </w:p>
        </w:tc>
        <w:tc>
          <w:tcPr>
            <w:tcW w:w="1077" w:type="dxa"/>
            <w:tcBorders>
              <w:top w:val="nil"/>
              <w:left w:val="nil"/>
              <w:bottom w:val="nil"/>
              <w:right w:val="nil"/>
            </w:tcBorders>
          </w:tcPr>
          <w:p w14:paraId="6A081552" w14:textId="77777777" w:rsidR="005863C3" w:rsidRPr="000946CE" w:rsidRDefault="005863C3" w:rsidP="005863C3">
            <w:pPr>
              <w:widowControl w:val="0"/>
              <w:autoSpaceDE w:val="0"/>
              <w:autoSpaceDN w:val="0"/>
              <w:adjustRightInd w:val="0"/>
              <w:jc w:val="center"/>
              <w:rPr>
                <w:lang w:val="en-US"/>
              </w:rPr>
            </w:pPr>
            <w:r w:rsidRPr="000946CE">
              <w:rPr>
                <w:lang w:val="en-US"/>
              </w:rPr>
              <w:t>-0.0108</w:t>
            </w:r>
          </w:p>
        </w:tc>
        <w:tc>
          <w:tcPr>
            <w:tcW w:w="1469" w:type="dxa"/>
            <w:tcBorders>
              <w:top w:val="nil"/>
              <w:left w:val="nil"/>
              <w:bottom w:val="nil"/>
              <w:right w:val="nil"/>
            </w:tcBorders>
          </w:tcPr>
          <w:p w14:paraId="5326D303" w14:textId="77777777" w:rsidR="005863C3" w:rsidRPr="000946CE" w:rsidRDefault="005863C3" w:rsidP="005863C3">
            <w:pPr>
              <w:widowControl w:val="0"/>
              <w:autoSpaceDE w:val="0"/>
              <w:autoSpaceDN w:val="0"/>
              <w:adjustRightInd w:val="0"/>
              <w:jc w:val="center"/>
              <w:rPr>
                <w:lang w:val="en-US"/>
              </w:rPr>
            </w:pPr>
            <w:r w:rsidRPr="000946CE">
              <w:rPr>
                <w:lang w:val="en-US"/>
              </w:rPr>
              <w:t>-0.0108</w:t>
            </w:r>
          </w:p>
        </w:tc>
        <w:tc>
          <w:tcPr>
            <w:tcW w:w="1470" w:type="dxa"/>
            <w:tcBorders>
              <w:top w:val="nil"/>
              <w:left w:val="nil"/>
              <w:bottom w:val="nil"/>
              <w:right w:val="nil"/>
            </w:tcBorders>
          </w:tcPr>
          <w:p w14:paraId="137A0D55" w14:textId="77777777" w:rsidR="005863C3" w:rsidRPr="000946CE" w:rsidRDefault="005863C3" w:rsidP="005863C3">
            <w:pPr>
              <w:widowControl w:val="0"/>
              <w:autoSpaceDE w:val="0"/>
              <w:autoSpaceDN w:val="0"/>
              <w:adjustRightInd w:val="0"/>
              <w:jc w:val="center"/>
              <w:rPr>
                <w:lang w:val="en-US"/>
              </w:rPr>
            </w:pPr>
            <w:r w:rsidRPr="000946CE">
              <w:rPr>
                <w:lang w:val="en-US"/>
              </w:rPr>
              <w:t>0.0108</w:t>
            </w:r>
          </w:p>
        </w:tc>
        <w:tc>
          <w:tcPr>
            <w:tcW w:w="1470" w:type="dxa"/>
            <w:tcBorders>
              <w:top w:val="nil"/>
              <w:left w:val="nil"/>
              <w:bottom w:val="nil"/>
              <w:right w:val="nil"/>
            </w:tcBorders>
          </w:tcPr>
          <w:p w14:paraId="4C5E374A" w14:textId="77777777" w:rsidR="005863C3" w:rsidRPr="000946CE" w:rsidRDefault="005863C3" w:rsidP="005863C3">
            <w:pPr>
              <w:widowControl w:val="0"/>
              <w:autoSpaceDE w:val="0"/>
              <w:autoSpaceDN w:val="0"/>
              <w:adjustRightInd w:val="0"/>
              <w:jc w:val="center"/>
              <w:rPr>
                <w:lang w:val="en-US"/>
              </w:rPr>
            </w:pPr>
            <w:r w:rsidRPr="000946CE">
              <w:rPr>
                <w:lang w:val="en-US"/>
              </w:rPr>
              <w:t>0.0175</w:t>
            </w:r>
          </w:p>
        </w:tc>
        <w:tc>
          <w:tcPr>
            <w:tcW w:w="1470" w:type="dxa"/>
            <w:tcBorders>
              <w:top w:val="nil"/>
              <w:left w:val="nil"/>
              <w:bottom w:val="nil"/>
              <w:right w:val="nil"/>
            </w:tcBorders>
          </w:tcPr>
          <w:p w14:paraId="66BC6E99" w14:textId="2CA64605" w:rsidR="005863C3" w:rsidRPr="000946CE" w:rsidRDefault="005863C3" w:rsidP="005863C3">
            <w:pPr>
              <w:widowControl w:val="0"/>
              <w:autoSpaceDE w:val="0"/>
              <w:autoSpaceDN w:val="0"/>
              <w:adjustRightInd w:val="0"/>
              <w:jc w:val="center"/>
              <w:rPr>
                <w:lang w:val="en-US"/>
              </w:rPr>
            </w:pPr>
            <w:r w:rsidRPr="000946CE">
              <w:rPr>
                <w:lang w:val="en-US"/>
              </w:rPr>
              <w:t>0.000789</w:t>
            </w:r>
          </w:p>
        </w:tc>
        <w:tc>
          <w:tcPr>
            <w:tcW w:w="1470" w:type="dxa"/>
            <w:tcBorders>
              <w:top w:val="nil"/>
              <w:left w:val="nil"/>
              <w:bottom w:val="nil"/>
              <w:right w:val="nil"/>
            </w:tcBorders>
          </w:tcPr>
          <w:p w14:paraId="65EBC13E" w14:textId="01D8EAAA" w:rsidR="005863C3" w:rsidRPr="000946CE" w:rsidRDefault="005863C3" w:rsidP="005863C3">
            <w:pPr>
              <w:widowControl w:val="0"/>
              <w:autoSpaceDE w:val="0"/>
              <w:autoSpaceDN w:val="0"/>
              <w:adjustRightInd w:val="0"/>
              <w:jc w:val="center"/>
              <w:rPr>
                <w:lang w:val="en-US"/>
              </w:rPr>
            </w:pPr>
            <w:r w:rsidRPr="000946CE">
              <w:rPr>
                <w:lang w:val="en-US"/>
              </w:rPr>
              <w:t>0.0165</w:t>
            </w:r>
          </w:p>
        </w:tc>
        <w:tc>
          <w:tcPr>
            <w:tcW w:w="1470" w:type="dxa"/>
            <w:tcBorders>
              <w:top w:val="nil"/>
              <w:left w:val="nil"/>
              <w:bottom w:val="nil"/>
              <w:right w:val="nil"/>
            </w:tcBorders>
          </w:tcPr>
          <w:p w14:paraId="20614350" w14:textId="79AF1BC0" w:rsidR="005863C3" w:rsidRPr="000946CE" w:rsidRDefault="005863C3" w:rsidP="005863C3">
            <w:pPr>
              <w:widowControl w:val="0"/>
              <w:autoSpaceDE w:val="0"/>
              <w:autoSpaceDN w:val="0"/>
              <w:adjustRightInd w:val="0"/>
              <w:jc w:val="center"/>
              <w:rPr>
                <w:lang w:val="en-US"/>
              </w:rPr>
            </w:pPr>
            <w:r w:rsidRPr="000946CE">
              <w:rPr>
                <w:lang w:val="en-US"/>
              </w:rPr>
              <w:t>-0.00194</w:t>
            </w:r>
          </w:p>
        </w:tc>
        <w:tc>
          <w:tcPr>
            <w:tcW w:w="1470" w:type="dxa"/>
            <w:tcBorders>
              <w:top w:val="nil"/>
              <w:left w:val="nil"/>
              <w:bottom w:val="nil"/>
              <w:right w:val="nil"/>
            </w:tcBorders>
          </w:tcPr>
          <w:p w14:paraId="4E601B18" w14:textId="4DC88418" w:rsidR="005863C3" w:rsidRPr="000946CE" w:rsidRDefault="005863C3" w:rsidP="005863C3">
            <w:pPr>
              <w:widowControl w:val="0"/>
              <w:autoSpaceDE w:val="0"/>
              <w:autoSpaceDN w:val="0"/>
              <w:adjustRightInd w:val="0"/>
              <w:jc w:val="center"/>
              <w:rPr>
                <w:lang w:val="en-US"/>
              </w:rPr>
            </w:pPr>
            <w:r w:rsidRPr="000946CE">
              <w:rPr>
                <w:lang w:val="en-US"/>
              </w:rPr>
              <w:t>-0.00919</w:t>
            </w:r>
          </w:p>
        </w:tc>
        <w:tc>
          <w:tcPr>
            <w:tcW w:w="1470" w:type="dxa"/>
            <w:tcBorders>
              <w:top w:val="nil"/>
              <w:left w:val="nil"/>
              <w:bottom w:val="nil"/>
              <w:right w:val="nil"/>
            </w:tcBorders>
          </w:tcPr>
          <w:p w14:paraId="57FC490D" w14:textId="20807A57" w:rsidR="005863C3" w:rsidRPr="000946CE" w:rsidRDefault="005863C3" w:rsidP="005863C3">
            <w:pPr>
              <w:widowControl w:val="0"/>
              <w:autoSpaceDE w:val="0"/>
              <w:autoSpaceDN w:val="0"/>
              <w:adjustRightInd w:val="0"/>
              <w:jc w:val="center"/>
              <w:rPr>
                <w:lang w:val="en-US"/>
              </w:rPr>
            </w:pPr>
            <w:r w:rsidRPr="000946CE">
              <w:rPr>
                <w:lang w:val="en-US"/>
              </w:rPr>
              <w:t>0.0187</w:t>
            </w:r>
          </w:p>
        </w:tc>
      </w:tr>
      <w:tr w:rsidR="005863C3" w:rsidRPr="000946CE" w14:paraId="0149850E" w14:textId="27FE8FAC" w:rsidTr="002049D1">
        <w:trPr>
          <w:jc w:val="center"/>
        </w:trPr>
        <w:tc>
          <w:tcPr>
            <w:tcW w:w="1862" w:type="dxa"/>
            <w:tcBorders>
              <w:top w:val="nil"/>
              <w:left w:val="nil"/>
              <w:bottom w:val="nil"/>
              <w:right w:val="nil"/>
            </w:tcBorders>
          </w:tcPr>
          <w:p w14:paraId="115923FD"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23C66818" w14:textId="77777777" w:rsidR="005863C3" w:rsidRPr="000946CE" w:rsidRDefault="005863C3" w:rsidP="005863C3">
            <w:pPr>
              <w:widowControl w:val="0"/>
              <w:autoSpaceDE w:val="0"/>
              <w:autoSpaceDN w:val="0"/>
              <w:adjustRightInd w:val="0"/>
              <w:jc w:val="center"/>
              <w:rPr>
                <w:lang w:val="en-US"/>
              </w:rPr>
            </w:pPr>
            <w:r w:rsidRPr="000946CE">
              <w:rPr>
                <w:lang w:val="en-US"/>
              </w:rPr>
              <w:t>(0.193)</w:t>
            </w:r>
          </w:p>
        </w:tc>
        <w:tc>
          <w:tcPr>
            <w:tcW w:w="1077" w:type="dxa"/>
            <w:tcBorders>
              <w:top w:val="nil"/>
              <w:left w:val="nil"/>
              <w:bottom w:val="nil"/>
              <w:right w:val="nil"/>
            </w:tcBorders>
          </w:tcPr>
          <w:p w14:paraId="0D9429A1" w14:textId="77777777" w:rsidR="005863C3" w:rsidRPr="000946CE" w:rsidRDefault="005863C3" w:rsidP="005863C3">
            <w:pPr>
              <w:widowControl w:val="0"/>
              <w:autoSpaceDE w:val="0"/>
              <w:autoSpaceDN w:val="0"/>
              <w:adjustRightInd w:val="0"/>
              <w:jc w:val="center"/>
              <w:rPr>
                <w:lang w:val="en-US"/>
              </w:rPr>
            </w:pPr>
            <w:r w:rsidRPr="000946CE">
              <w:rPr>
                <w:lang w:val="en-US"/>
              </w:rPr>
              <w:t>(0.0296)</w:t>
            </w:r>
          </w:p>
        </w:tc>
        <w:tc>
          <w:tcPr>
            <w:tcW w:w="1469" w:type="dxa"/>
            <w:tcBorders>
              <w:top w:val="nil"/>
              <w:left w:val="nil"/>
              <w:bottom w:val="nil"/>
              <w:right w:val="nil"/>
            </w:tcBorders>
          </w:tcPr>
          <w:p w14:paraId="080DAEDA" w14:textId="77777777" w:rsidR="005863C3" w:rsidRPr="000946CE" w:rsidRDefault="005863C3" w:rsidP="005863C3">
            <w:pPr>
              <w:widowControl w:val="0"/>
              <w:autoSpaceDE w:val="0"/>
              <w:autoSpaceDN w:val="0"/>
              <w:adjustRightInd w:val="0"/>
              <w:jc w:val="center"/>
              <w:rPr>
                <w:lang w:val="en-US"/>
              </w:rPr>
            </w:pPr>
            <w:r w:rsidRPr="000946CE">
              <w:rPr>
                <w:lang w:val="en-US"/>
              </w:rPr>
              <w:t>(0.0296)</w:t>
            </w:r>
          </w:p>
        </w:tc>
        <w:tc>
          <w:tcPr>
            <w:tcW w:w="1470" w:type="dxa"/>
            <w:tcBorders>
              <w:top w:val="nil"/>
              <w:left w:val="nil"/>
              <w:bottom w:val="nil"/>
              <w:right w:val="nil"/>
            </w:tcBorders>
          </w:tcPr>
          <w:p w14:paraId="0FF99EDD" w14:textId="77777777" w:rsidR="005863C3" w:rsidRPr="000946CE" w:rsidRDefault="005863C3" w:rsidP="005863C3">
            <w:pPr>
              <w:widowControl w:val="0"/>
              <w:autoSpaceDE w:val="0"/>
              <w:autoSpaceDN w:val="0"/>
              <w:adjustRightInd w:val="0"/>
              <w:jc w:val="center"/>
              <w:rPr>
                <w:lang w:val="en-US"/>
              </w:rPr>
            </w:pPr>
            <w:r w:rsidRPr="000946CE">
              <w:rPr>
                <w:lang w:val="en-US"/>
              </w:rPr>
              <w:t>(0.0182)</w:t>
            </w:r>
          </w:p>
        </w:tc>
        <w:tc>
          <w:tcPr>
            <w:tcW w:w="1470" w:type="dxa"/>
            <w:tcBorders>
              <w:top w:val="nil"/>
              <w:left w:val="nil"/>
              <w:bottom w:val="nil"/>
              <w:right w:val="nil"/>
            </w:tcBorders>
          </w:tcPr>
          <w:p w14:paraId="76504A91" w14:textId="77777777" w:rsidR="005863C3" w:rsidRPr="000946CE" w:rsidRDefault="005863C3" w:rsidP="005863C3">
            <w:pPr>
              <w:widowControl w:val="0"/>
              <w:autoSpaceDE w:val="0"/>
              <w:autoSpaceDN w:val="0"/>
              <w:adjustRightInd w:val="0"/>
              <w:jc w:val="center"/>
              <w:rPr>
                <w:lang w:val="en-US"/>
              </w:rPr>
            </w:pPr>
            <w:r w:rsidRPr="000946CE">
              <w:rPr>
                <w:lang w:val="en-US"/>
              </w:rPr>
              <w:t>(0.0231)</w:t>
            </w:r>
          </w:p>
        </w:tc>
        <w:tc>
          <w:tcPr>
            <w:tcW w:w="1470" w:type="dxa"/>
            <w:tcBorders>
              <w:top w:val="nil"/>
              <w:left w:val="nil"/>
              <w:bottom w:val="nil"/>
              <w:right w:val="nil"/>
            </w:tcBorders>
          </w:tcPr>
          <w:p w14:paraId="6BDA7E57" w14:textId="7BE22B7A" w:rsidR="005863C3" w:rsidRPr="000946CE" w:rsidRDefault="005863C3" w:rsidP="005863C3">
            <w:pPr>
              <w:widowControl w:val="0"/>
              <w:autoSpaceDE w:val="0"/>
              <w:autoSpaceDN w:val="0"/>
              <w:adjustRightInd w:val="0"/>
              <w:jc w:val="center"/>
              <w:rPr>
                <w:lang w:val="en-US"/>
              </w:rPr>
            </w:pPr>
            <w:r w:rsidRPr="000946CE">
              <w:rPr>
                <w:lang w:val="en-US"/>
              </w:rPr>
              <w:t>(0.0184)</w:t>
            </w:r>
          </w:p>
        </w:tc>
        <w:tc>
          <w:tcPr>
            <w:tcW w:w="1470" w:type="dxa"/>
            <w:tcBorders>
              <w:top w:val="nil"/>
              <w:left w:val="nil"/>
              <w:bottom w:val="nil"/>
              <w:right w:val="nil"/>
            </w:tcBorders>
          </w:tcPr>
          <w:p w14:paraId="382DCD09" w14:textId="2EAAD94A" w:rsidR="005863C3" w:rsidRPr="000946CE" w:rsidRDefault="005863C3" w:rsidP="005863C3">
            <w:pPr>
              <w:widowControl w:val="0"/>
              <w:autoSpaceDE w:val="0"/>
              <w:autoSpaceDN w:val="0"/>
              <w:adjustRightInd w:val="0"/>
              <w:jc w:val="center"/>
              <w:rPr>
                <w:lang w:val="en-US"/>
              </w:rPr>
            </w:pPr>
            <w:r w:rsidRPr="000946CE">
              <w:rPr>
                <w:lang w:val="en-US"/>
              </w:rPr>
              <w:t>(0.0185)</w:t>
            </w:r>
          </w:p>
        </w:tc>
        <w:tc>
          <w:tcPr>
            <w:tcW w:w="1470" w:type="dxa"/>
            <w:tcBorders>
              <w:top w:val="nil"/>
              <w:left w:val="nil"/>
              <w:bottom w:val="nil"/>
              <w:right w:val="nil"/>
            </w:tcBorders>
          </w:tcPr>
          <w:p w14:paraId="501FAEA8" w14:textId="6B5EA9FF" w:rsidR="005863C3" w:rsidRPr="000946CE" w:rsidRDefault="005863C3" w:rsidP="005863C3">
            <w:pPr>
              <w:widowControl w:val="0"/>
              <w:autoSpaceDE w:val="0"/>
              <w:autoSpaceDN w:val="0"/>
              <w:adjustRightInd w:val="0"/>
              <w:jc w:val="center"/>
              <w:rPr>
                <w:lang w:val="en-US"/>
              </w:rPr>
            </w:pPr>
            <w:r w:rsidRPr="000946CE">
              <w:rPr>
                <w:lang w:val="en-US"/>
              </w:rPr>
              <w:t>(0.0192)</w:t>
            </w:r>
          </w:p>
        </w:tc>
        <w:tc>
          <w:tcPr>
            <w:tcW w:w="1470" w:type="dxa"/>
            <w:tcBorders>
              <w:top w:val="nil"/>
              <w:left w:val="nil"/>
              <w:bottom w:val="nil"/>
              <w:right w:val="nil"/>
            </w:tcBorders>
          </w:tcPr>
          <w:p w14:paraId="6A7C3B72" w14:textId="29AC8BBB" w:rsidR="005863C3" w:rsidRPr="000946CE" w:rsidRDefault="005863C3" w:rsidP="005863C3">
            <w:pPr>
              <w:widowControl w:val="0"/>
              <w:autoSpaceDE w:val="0"/>
              <w:autoSpaceDN w:val="0"/>
              <w:adjustRightInd w:val="0"/>
              <w:jc w:val="center"/>
              <w:rPr>
                <w:lang w:val="en-US"/>
              </w:rPr>
            </w:pPr>
            <w:r w:rsidRPr="000946CE">
              <w:rPr>
                <w:lang w:val="en-US"/>
              </w:rPr>
              <w:t>(0.0308)</w:t>
            </w:r>
          </w:p>
        </w:tc>
        <w:tc>
          <w:tcPr>
            <w:tcW w:w="1470" w:type="dxa"/>
            <w:tcBorders>
              <w:top w:val="nil"/>
              <w:left w:val="nil"/>
              <w:bottom w:val="nil"/>
              <w:right w:val="nil"/>
            </w:tcBorders>
          </w:tcPr>
          <w:p w14:paraId="3B016B24" w14:textId="5B795495" w:rsidR="005863C3" w:rsidRPr="000946CE" w:rsidRDefault="005863C3" w:rsidP="005863C3">
            <w:pPr>
              <w:widowControl w:val="0"/>
              <w:autoSpaceDE w:val="0"/>
              <w:autoSpaceDN w:val="0"/>
              <w:adjustRightInd w:val="0"/>
              <w:jc w:val="center"/>
              <w:rPr>
                <w:lang w:val="en-US"/>
              </w:rPr>
            </w:pPr>
            <w:r w:rsidRPr="000946CE">
              <w:rPr>
                <w:lang w:val="en-US"/>
              </w:rPr>
              <w:t>(0.0228)</w:t>
            </w:r>
          </w:p>
        </w:tc>
      </w:tr>
      <w:tr w:rsidR="005863C3" w:rsidRPr="000946CE" w14:paraId="6040FC4B" w14:textId="01AFBDC0" w:rsidTr="002049D1">
        <w:trPr>
          <w:jc w:val="center"/>
        </w:trPr>
        <w:tc>
          <w:tcPr>
            <w:tcW w:w="1862" w:type="dxa"/>
            <w:tcBorders>
              <w:top w:val="nil"/>
              <w:left w:val="nil"/>
              <w:bottom w:val="nil"/>
              <w:right w:val="nil"/>
            </w:tcBorders>
          </w:tcPr>
          <w:p w14:paraId="7C821E9B" w14:textId="13DF9324" w:rsidR="005863C3" w:rsidRPr="000946CE" w:rsidRDefault="00517DDE" w:rsidP="005863C3">
            <w:pPr>
              <w:widowControl w:val="0"/>
              <w:autoSpaceDE w:val="0"/>
              <w:autoSpaceDN w:val="0"/>
              <w:adjustRightInd w:val="0"/>
              <w:rPr>
                <w:lang w:val="en-US"/>
              </w:rPr>
            </w:pPr>
            <w:r w:rsidRPr="000946CE">
              <w:rPr>
                <w:lang w:val="en-US"/>
              </w:rPr>
              <w:t>Corptax*</w:t>
            </w:r>
            <w:r w:rsidR="005863C3" w:rsidRPr="000946CE">
              <w:rPr>
                <w:lang w:val="en-US"/>
              </w:rPr>
              <w:t>capital</w:t>
            </w:r>
          </w:p>
        </w:tc>
        <w:tc>
          <w:tcPr>
            <w:tcW w:w="1206" w:type="dxa"/>
            <w:tcBorders>
              <w:top w:val="nil"/>
              <w:left w:val="nil"/>
              <w:bottom w:val="nil"/>
              <w:right w:val="nil"/>
            </w:tcBorders>
          </w:tcPr>
          <w:p w14:paraId="26DD2D2D" w14:textId="77777777" w:rsidR="005863C3" w:rsidRPr="000946CE" w:rsidRDefault="005863C3" w:rsidP="005863C3">
            <w:pPr>
              <w:widowControl w:val="0"/>
              <w:autoSpaceDE w:val="0"/>
              <w:autoSpaceDN w:val="0"/>
              <w:adjustRightInd w:val="0"/>
              <w:jc w:val="center"/>
              <w:rPr>
                <w:lang w:val="en-US"/>
              </w:rPr>
            </w:pPr>
            <w:r w:rsidRPr="000946CE">
              <w:rPr>
                <w:lang w:val="en-US"/>
              </w:rPr>
              <w:t>-0.0156</w:t>
            </w:r>
          </w:p>
        </w:tc>
        <w:tc>
          <w:tcPr>
            <w:tcW w:w="1077" w:type="dxa"/>
            <w:tcBorders>
              <w:top w:val="nil"/>
              <w:left w:val="nil"/>
              <w:bottom w:val="nil"/>
              <w:right w:val="nil"/>
            </w:tcBorders>
          </w:tcPr>
          <w:p w14:paraId="0E1AE8F3" w14:textId="77777777" w:rsidR="005863C3" w:rsidRPr="000946CE" w:rsidRDefault="005863C3" w:rsidP="005863C3">
            <w:pPr>
              <w:widowControl w:val="0"/>
              <w:autoSpaceDE w:val="0"/>
              <w:autoSpaceDN w:val="0"/>
              <w:adjustRightInd w:val="0"/>
              <w:jc w:val="center"/>
              <w:rPr>
                <w:lang w:val="en-US"/>
              </w:rPr>
            </w:pPr>
            <w:r w:rsidRPr="000946CE">
              <w:rPr>
                <w:lang w:val="en-US"/>
              </w:rPr>
              <w:t>-0.0233</w:t>
            </w:r>
          </w:p>
        </w:tc>
        <w:tc>
          <w:tcPr>
            <w:tcW w:w="1469" w:type="dxa"/>
            <w:tcBorders>
              <w:top w:val="nil"/>
              <w:left w:val="nil"/>
              <w:bottom w:val="nil"/>
              <w:right w:val="nil"/>
            </w:tcBorders>
          </w:tcPr>
          <w:p w14:paraId="39675E56" w14:textId="77777777" w:rsidR="005863C3" w:rsidRPr="000946CE" w:rsidRDefault="005863C3" w:rsidP="005863C3">
            <w:pPr>
              <w:widowControl w:val="0"/>
              <w:autoSpaceDE w:val="0"/>
              <w:autoSpaceDN w:val="0"/>
              <w:adjustRightInd w:val="0"/>
              <w:jc w:val="center"/>
              <w:rPr>
                <w:lang w:val="en-US"/>
              </w:rPr>
            </w:pPr>
            <w:r w:rsidRPr="000946CE">
              <w:rPr>
                <w:lang w:val="en-US"/>
              </w:rPr>
              <w:t>-0.0233</w:t>
            </w:r>
          </w:p>
        </w:tc>
        <w:tc>
          <w:tcPr>
            <w:tcW w:w="1470" w:type="dxa"/>
            <w:tcBorders>
              <w:top w:val="nil"/>
              <w:left w:val="nil"/>
              <w:bottom w:val="nil"/>
              <w:right w:val="nil"/>
            </w:tcBorders>
          </w:tcPr>
          <w:p w14:paraId="4D9ADB96" w14:textId="77777777" w:rsidR="005863C3" w:rsidRPr="000946CE" w:rsidRDefault="005863C3" w:rsidP="005863C3">
            <w:pPr>
              <w:widowControl w:val="0"/>
              <w:autoSpaceDE w:val="0"/>
              <w:autoSpaceDN w:val="0"/>
              <w:adjustRightInd w:val="0"/>
              <w:jc w:val="center"/>
              <w:rPr>
                <w:lang w:val="en-US"/>
              </w:rPr>
            </w:pPr>
            <w:r w:rsidRPr="000946CE">
              <w:rPr>
                <w:lang w:val="en-US"/>
              </w:rPr>
              <w:t>0.00141</w:t>
            </w:r>
          </w:p>
        </w:tc>
        <w:tc>
          <w:tcPr>
            <w:tcW w:w="1470" w:type="dxa"/>
            <w:tcBorders>
              <w:top w:val="nil"/>
              <w:left w:val="nil"/>
              <w:bottom w:val="nil"/>
              <w:right w:val="nil"/>
            </w:tcBorders>
          </w:tcPr>
          <w:p w14:paraId="48E6FB3C" w14:textId="77777777" w:rsidR="005863C3" w:rsidRPr="000946CE" w:rsidRDefault="005863C3" w:rsidP="005863C3">
            <w:pPr>
              <w:widowControl w:val="0"/>
              <w:autoSpaceDE w:val="0"/>
              <w:autoSpaceDN w:val="0"/>
              <w:adjustRightInd w:val="0"/>
              <w:jc w:val="center"/>
              <w:rPr>
                <w:lang w:val="en-US"/>
              </w:rPr>
            </w:pPr>
            <w:r w:rsidRPr="000946CE">
              <w:rPr>
                <w:lang w:val="en-US"/>
              </w:rPr>
              <w:t>-0.0194</w:t>
            </w:r>
          </w:p>
        </w:tc>
        <w:tc>
          <w:tcPr>
            <w:tcW w:w="1470" w:type="dxa"/>
            <w:tcBorders>
              <w:top w:val="nil"/>
              <w:left w:val="nil"/>
              <w:bottom w:val="nil"/>
              <w:right w:val="nil"/>
            </w:tcBorders>
          </w:tcPr>
          <w:p w14:paraId="4E0F1C3B" w14:textId="58AEB530" w:rsidR="005863C3" w:rsidRPr="000946CE" w:rsidRDefault="005863C3" w:rsidP="005863C3">
            <w:pPr>
              <w:widowControl w:val="0"/>
              <w:autoSpaceDE w:val="0"/>
              <w:autoSpaceDN w:val="0"/>
              <w:adjustRightInd w:val="0"/>
              <w:jc w:val="center"/>
              <w:rPr>
                <w:lang w:val="en-US"/>
              </w:rPr>
            </w:pPr>
            <w:r w:rsidRPr="000946CE">
              <w:rPr>
                <w:lang w:val="en-US"/>
              </w:rPr>
              <w:t>0.00836</w:t>
            </w:r>
          </w:p>
        </w:tc>
        <w:tc>
          <w:tcPr>
            <w:tcW w:w="1470" w:type="dxa"/>
            <w:tcBorders>
              <w:top w:val="nil"/>
              <w:left w:val="nil"/>
              <w:bottom w:val="nil"/>
              <w:right w:val="nil"/>
            </w:tcBorders>
          </w:tcPr>
          <w:p w14:paraId="34BAE717" w14:textId="4169E334" w:rsidR="005863C3" w:rsidRPr="000946CE" w:rsidRDefault="005863C3" w:rsidP="005863C3">
            <w:pPr>
              <w:widowControl w:val="0"/>
              <w:autoSpaceDE w:val="0"/>
              <w:autoSpaceDN w:val="0"/>
              <w:adjustRightInd w:val="0"/>
              <w:jc w:val="center"/>
              <w:rPr>
                <w:lang w:val="en-US"/>
              </w:rPr>
            </w:pPr>
            <w:r w:rsidRPr="000946CE">
              <w:rPr>
                <w:lang w:val="en-US"/>
              </w:rPr>
              <w:t>0.00179</w:t>
            </w:r>
          </w:p>
        </w:tc>
        <w:tc>
          <w:tcPr>
            <w:tcW w:w="1470" w:type="dxa"/>
            <w:tcBorders>
              <w:top w:val="nil"/>
              <w:left w:val="nil"/>
              <w:bottom w:val="nil"/>
              <w:right w:val="nil"/>
            </w:tcBorders>
          </w:tcPr>
          <w:p w14:paraId="01403E2B" w14:textId="163E29E5" w:rsidR="005863C3" w:rsidRPr="000946CE" w:rsidRDefault="005863C3" w:rsidP="005863C3">
            <w:pPr>
              <w:widowControl w:val="0"/>
              <w:autoSpaceDE w:val="0"/>
              <w:autoSpaceDN w:val="0"/>
              <w:adjustRightInd w:val="0"/>
              <w:jc w:val="center"/>
              <w:rPr>
                <w:lang w:val="en-US"/>
              </w:rPr>
            </w:pPr>
            <w:r w:rsidRPr="000946CE">
              <w:rPr>
                <w:lang w:val="en-US"/>
              </w:rPr>
              <w:t>0.00431</w:t>
            </w:r>
          </w:p>
        </w:tc>
        <w:tc>
          <w:tcPr>
            <w:tcW w:w="1470" w:type="dxa"/>
            <w:tcBorders>
              <w:top w:val="nil"/>
              <w:left w:val="nil"/>
              <w:bottom w:val="nil"/>
              <w:right w:val="nil"/>
            </w:tcBorders>
          </w:tcPr>
          <w:p w14:paraId="189D9ED0" w14:textId="69D9EE29" w:rsidR="005863C3" w:rsidRPr="000946CE" w:rsidRDefault="005863C3" w:rsidP="005863C3">
            <w:pPr>
              <w:widowControl w:val="0"/>
              <w:autoSpaceDE w:val="0"/>
              <w:autoSpaceDN w:val="0"/>
              <w:adjustRightInd w:val="0"/>
              <w:jc w:val="center"/>
              <w:rPr>
                <w:lang w:val="en-US"/>
              </w:rPr>
            </w:pPr>
            <w:r w:rsidRPr="000946CE">
              <w:rPr>
                <w:lang w:val="en-US"/>
              </w:rPr>
              <w:t>-0.0185</w:t>
            </w:r>
          </w:p>
        </w:tc>
        <w:tc>
          <w:tcPr>
            <w:tcW w:w="1470" w:type="dxa"/>
            <w:tcBorders>
              <w:top w:val="nil"/>
              <w:left w:val="nil"/>
              <w:bottom w:val="nil"/>
              <w:right w:val="nil"/>
            </w:tcBorders>
          </w:tcPr>
          <w:p w14:paraId="71E244F6" w14:textId="68928F08" w:rsidR="005863C3" w:rsidRPr="000946CE" w:rsidRDefault="005863C3" w:rsidP="005863C3">
            <w:pPr>
              <w:widowControl w:val="0"/>
              <w:autoSpaceDE w:val="0"/>
              <w:autoSpaceDN w:val="0"/>
              <w:adjustRightInd w:val="0"/>
              <w:jc w:val="center"/>
              <w:rPr>
                <w:lang w:val="en-US"/>
              </w:rPr>
            </w:pPr>
            <w:r w:rsidRPr="000946CE">
              <w:rPr>
                <w:lang w:val="en-US"/>
              </w:rPr>
              <w:t>-0.0112</w:t>
            </w:r>
          </w:p>
        </w:tc>
      </w:tr>
      <w:tr w:rsidR="005863C3" w:rsidRPr="000946CE" w14:paraId="465ECE63" w14:textId="50B122E0" w:rsidTr="002049D1">
        <w:trPr>
          <w:jc w:val="center"/>
        </w:trPr>
        <w:tc>
          <w:tcPr>
            <w:tcW w:w="1862" w:type="dxa"/>
            <w:tcBorders>
              <w:top w:val="nil"/>
              <w:left w:val="nil"/>
              <w:bottom w:val="nil"/>
              <w:right w:val="nil"/>
            </w:tcBorders>
          </w:tcPr>
          <w:p w14:paraId="381BBEBC"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1B7104F2" w14:textId="77777777" w:rsidR="005863C3" w:rsidRPr="000946CE" w:rsidRDefault="005863C3" w:rsidP="005863C3">
            <w:pPr>
              <w:widowControl w:val="0"/>
              <w:autoSpaceDE w:val="0"/>
              <w:autoSpaceDN w:val="0"/>
              <w:adjustRightInd w:val="0"/>
              <w:jc w:val="center"/>
              <w:rPr>
                <w:lang w:val="en-US"/>
              </w:rPr>
            </w:pPr>
            <w:r w:rsidRPr="000946CE">
              <w:rPr>
                <w:lang w:val="en-US"/>
              </w:rPr>
              <w:t>(0.0859)</w:t>
            </w:r>
          </w:p>
        </w:tc>
        <w:tc>
          <w:tcPr>
            <w:tcW w:w="1077" w:type="dxa"/>
            <w:tcBorders>
              <w:top w:val="nil"/>
              <w:left w:val="nil"/>
              <w:bottom w:val="nil"/>
              <w:right w:val="nil"/>
            </w:tcBorders>
          </w:tcPr>
          <w:p w14:paraId="59D778CD" w14:textId="77777777" w:rsidR="005863C3" w:rsidRPr="000946CE" w:rsidRDefault="005863C3" w:rsidP="005863C3">
            <w:pPr>
              <w:widowControl w:val="0"/>
              <w:autoSpaceDE w:val="0"/>
              <w:autoSpaceDN w:val="0"/>
              <w:adjustRightInd w:val="0"/>
              <w:jc w:val="center"/>
              <w:rPr>
                <w:lang w:val="en-US"/>
              </w:rPr>
            </w:pPr>
            <w:r w:rsidRPr="000946CE">
              <w:rPr>
                <w:lang w:val="en-US"/>
              </w:rPr>
              <w:t>(0.0156)</w:t>
            </w:r>
          </w:p>
        </w:tc>
        <w:tc>
          <w:tcPr>
            <w:tcW w:w="1469" w:type="dxa"/>
            <w:tcBorders>
              <w:top w:val="nil"/>
              <w:left w:val="nil"/>
              <w:bottom w:val="nil"/>
              <w:right w:val="nil"/>
            </w:tcBorders>
          </w:tcPr>
          <w:p w14:paraId="3A4235DA" w14:textId="77777777" w:rsidR="005863C3" w:rsidRPr="000946CE" w:rsidRDefault="005863C3" w:rsidP="005863C3">
            <w:pPr>
              <w:widowControl w:val="0"/>
              <w:autoSpaceDE w:val="0"/>
              <w:autoSpaceDN w:val="0"/>
              <w:adjustRightInd w:val="0"/>
              <w:jc w:val="center"/>
              <w:rPr>
                <w:lang w:val="en-US"/>
              </w:rPr>
            </w:pPr>
            <w:r w:rsidRPr="000946CE">
              <w:rPr>
                <w:lang w:val="en-US"/>
              </w:rPr>
              <w:t>(0.0156)</w:t>
            </w:r>
          </w:p>
        </w:tc>
        <w:tc>
          <w:tcPr>
            <w:tcW w:w="1470" w:type="dxa"/>
            <w:tcBorders>
              <w:top w:val="nil"/>
              <w:left w:val="nil"/>
              <w:bottom w:val="nil"/>
              <w:right w:val="nil"/>
            </w:tcBorders>
          </w:tcPr>
          <w:p w14:paraId="1918BCD2" w14:textId="77777777" w:rsidR="005863C3" w:rsidRPr="000946CE" w:rsidRDefault="005863C3" w:rsidP="005863C3">
            <w:pPr>
              <w:widowControl w:val="0"/>
              <w:autoSpaceDE w:val="0"/>
              <w:autoSpaceDN w:val="0"/>
              <w:adjustRightInd w:val="0"/>
              <w:jc w:val="center"/>
              <w:rPr>
                <w:lang w:val="en-US"/>
              </w:rPr>
            </w:pPr>
            <w:r w:rsidRPr="000946CE">
              <w:rPr>
                <w:lang w:val="en-US"/>
              </w:rPr>
              <w:t>(0.0119)</w:t>
            </w:r>
          </w:p>
        </w:tc>
        <w:tc>
          <w:tcPr>
            <w:tcW w:w="1470" w:type="dxa"/>
            <w:tcBorders>
              <w:top w:val="nil"/>
              <w:left w:val="nil"/>
              <w:bottom w:val="nil"/>
              <w:right w:val="nil"/>
            </w:tcBorders>
          </w:tcPr>
          <w:p w14:paraId="651088D9" w14:textId="77777777" w:rsidR="005863C3" w:rsidRPr="000946CE" w:rsidRDefault="005863C3" w:rsidP="005863C3">
            <w:pPr>
              <w:widowControl w:val="0"/>
              <w:autoSpaceDE w:val="0"/>
              <w:autoSpaceDN w:val="0"/>
              <w:adjustRightInd w:val="0"/>
              <w:jc w:val="center"/>
              <w:rPr>
                <w:lang w:val="en-US"/>
              </w:rPr>
            </w:pPr>
            <w:r w:rsidRPr="000946CE">
              <w:rPr>
                <w:lang w:val="en-US"/>
              </w:rPr>
              <w:t>(0.0140)</w:t>
            </w:r>
          </w:p>
        </w:tc>
        <w:tc>
          <w:tcPr>
            <w:tcW w:w="1470" w:type="dxa"/>
            <w:tcBorders>
              <w:top w:val="nil"/>
              <w:left w:val="nil"/>
              <w:bottom w:val="nil"/>
              <w:right w:val="nil"/>
            </w:tcBorders>
          </w:tcPr>
          <w:p w14:paraId="3693BCAC" w14:textId="59861493" w:rsidR="005863C3" w:rsidRPr="000946CE" w:rsidRDefault="005863C3" w:rsidP="005863C3">
            <w:pPr>
              <w:widowControl w:val="0"/>
              <w:autoSpaceDE w:val="0"/>
              <w:autoSpaceDN w:val="0"/>
              <w:adjustRightInd w:val="0"/>
              <w:jc w:val="center"/>
              <w:rPr>
                <w:lang w:val="en-US"/>
              </w:rPr>
            </w:pPr>
            <w:r w:rsidRPr="000946CE">
              <w:rPr>
                <w:lang w:val="en-US"/>
              </w:rPr>
              <w:t>(0.0182)</w:t>
            </w:r>
          </w:p>
        </w:tc>
        <w:tc>
          <w:tcPr>
            <w:tcW w:w="1470" w:type="dxa"/>
            <w:tcBorders>
              <w:top w:val="nil"/>
              <w:left w:val="nil"/>
              <w:bottom w:val="nil"/>
              <w:right w:val="nil"/>
            </w:tcBorders>
          </w:tcPr>
          <w:p w14:paraId="5CB9EF65" w14:textId="07D0301C" w:rsidR="005863C3" w:rsidRPr="000946CE" w:rsidRDefault="005863C3" w:rsidP="005863C3">
            <w:pPr>
              <w:widowControl w:val="0"/>
              <w:autoSpaceDE w:val="0"/>
              <w:autoSpaceDN w:val="0"/>
              <w:adjustRightInd w:val="0"/>
              <w:jc w:val="center"/>
              <w:rPr>
                <w:lang w:val="en-US"/>
              </w:rPr>
            </w:pPr>
            <w:r w:rsidRPr="000946CE">
              <w:rPr>
                <w:lang w:val="en-US"/>
              </w:rPr>
              <w:t>(0.0167)</w:t>
            </w:r>
          </w:p>
        </w:tc>
        <w:tc>
          <w:tcPr>
            <w:tcW w:w="1470" w:type="dxa"/>
            <w:tcBorders>
              <w:top w:val="nil"/>
              <w:left w:val="nil"/>
              <w:bottom w:val="nil"/>
              <w:right w:val="nil"/>
            </w:tcBorders>
          </w:tcPr>
          <w:p w14:paraId="6421D885" w14:textId="58D25A71" w:rsidR="005863C3" w:rsidRPr="000946CE" w:rsidRDefault="005863C3" w:rsidP="005863C3">
            <w:pPr>
              <w:widowControl w:val="0"/>
              <w:autoSpaceDE w:val="0"/>
              <w:autoSpaceDN w:val="0"/>
              <w:adjustRightInd w:val="0"/>
              <w:jc w:val="center"/>
              <w:rPr>
                <w:lang w:val="en-US"/>
              </w:rPr>
            </w:pPr>
            <w:r w:rsidRPr="000946CE">
              <w:rPr>
                <w:lang w:val="en-US"/>
              </w:rPr>
              <w:t>(0.0120)</w:t>
            </w:r>
          </w:p>
        </w:tc>
        <w:tc>
          <w:tcPr>
            <w:tcW w:w="1470" w:type="dxa"/>
            <w:tcBorders>
              <w:top w:val="nil"/>
              <w:left w:val="nil"/>
              <w:bottom w:val="nil"/>
              <w:right w:val="nil"/>
            </w:tcBorders>
          </w:tcPr>
          <w:p w14:paraId="017C5690" w14:textId="18E48AB4" w:rsidR="005863C3" w:rsidRPr="000946CE" w:rsidRDefault="005863C3" w:rsidP="005863C3">
            <w:pPr>
              <w:widowControl w:val="0"/>
              <w:autoSpaceDE w:val="0"/>
              <w:autoSpaceDN w:val="0"/>
              <w:adjustRightInd w:val="0"/>
              <w:jc w:val="center"/>
              <w:rPr>
                <w:lang w:val="en-US"/>
              </w:rPr>
            </w:pPr>
            <w:r w:rsidRPr="000946CE">
              <w:rPr>
                <w:lang w:val="en-US"/>
              </w:rPr>
              <w:t>(0.0174)</w:t>
            </w:r>
          </w:p>
        </w:tc>
        <w:tc>
          <w:tcPr>
            <w:tcW w:w="1470" w:type="dxa"/>
            <w:tcBorders>
              <w:top w:val="nil"/>
              <w:left w:val="nil"/>
              <w:bottom w:val="nil"/>
              <w:right w:val="nil"/>
            </w:tcBorders>
          </w:tcPr>
          <w:p w14:paraId="1A11898A" w14:textId="12A9D337" w:rsidR="005863C3" w:rsidRPr="000946CE" w:rsidRDefault="005863C3" w:rsidP="005863C3">
            <w:pPr>
              <w:widowControl w:val="0"/>
              <w:autoSpaceDE w:val="0"/>
              <w:autoSpaceDN w:val="0"/>
              <w:adjustRightInd w:val="0"/>
              <w:jc w:val="center"/>
              <w:rPr>
                <w:lang w:val="en-US"/>
              </w:rPr>
            </w:pPr>
            <w:r w:rsidRPr="000946CE">
              <w:rPr>
                <w:lang w:val="en-US"/>
              </w:rPr>
              <w:t>(0.0138)</w:t>
            </w:r>
          </w:p>
        </w:tc>
      </w:tr>
      <w:tr w:rsidR="005863C3" w:rsidRPr="000946CE" w14:paraId="74542098" w14:textId="6D298ED4" w:rsidTr="002049D1">
        <w:trPr>
          <w:jc w:val="center"/>
        </w:trPr>
        <w:tc>
          <w:tcPr>
            <w:tcW w:w="1862" w:type="dxa"/>
            <w:tcBorders>
              <w:top w:val="nil"/>
              <w:left w:val="nil"/>
              <w:bottom w:val="nil"/>
              <w:right w:val="nil"/>
            </w:tcBorders>
          </w:tcPr>
          <w:p w14:paraId="3E2098D6" w14:textId="7AD43409" w:rsidR="005863C3" w:rsidRPr="000946CE" w:rsidRDefault="00517DDE" w:rsidP="005863C3">
            <w:pPr>
              <w:widowControl w:val="0"/>
              <w:autoSpaceDE w:val="0"/>
              <w:autoSpaceDN w:val="0"/>
              <w:adjustRightInd w:val="0"/>
              <w:rPr>
                <w:lang w:val="en-US"/>
              </w:rPr>
            </w:pPr>
            <w:r w:rsidRPr="000946CE">
              <w:rPr>
                <w:lang w:val="en-US"/>
              </w:rPr>
              <w:t>Corptax*</w:t>
            </w:r>
            <w:r w:rsidR="005863C3" w:rsidRPr="000946CE">
              <w:rPr>
                <w:lang w:val="en-US"/>
              </w:rPr>
              <w:t>raw</w:t>
            </w:r>
          </w:p>
        </w:tc>
        <w:tc>
          <w:tcPr>
            <w:tcW w:w="1206" w:type="dxa"/>
            <w:tcBorders>
              <w:top w:val="nil"/>
              <w:left w:val="nil"/>
              <w:bottom w:val="nil"/>
              <w:right w:val="nil"/>
            </w:tcBorders>
          </w:tcPr>
          <w:p w14:paraId="039420AA" w14:textId="77777777" w:rsidR="005863C3" w:rsidRPr="000946CE" w:rsidRDefault="005863C3" w:rsidP="005863C3">
            <w:pPr>
              <w:widowControl w:val="0"/>
              <w:autoSpaceDE w:val="0"/>
              <w:autoSpaceDN w:val="0"/>
              <w:adjustRightInd w:val="0"/>
              <w:jc w:val="center"/>
              <w:rPr>
                <w:lang w:val="en-US"/>
              </w:rPr>
            </w:pPr>
            <w:r w:rsidRPr="000946CE">
              <w:rPr>
                <w:lang w:val="en-US"/>
              </w:rPr>
              <w:t>-0.102</w:t>
            </w:r>
          </w:p>
        </w:tc>
        <w:tc>
          <w:tcPr>
            <w:tcW w:w="1077" w:type="dxa"/>
            <w:tcBorders>
              <w:top w:val="nil"/>
              <w:left w:val="nil"/>
              <w:bottom w:val="nil"/>
              <w:right w:val="nil"/>
            </w:tcBorders>
          </w:tcPr>
          <w:p w14:paraId="64B5C1D8" w14:textId="77777777" w:rsidR="005863C3" w:rsidRPr="000946CE" w:rsidRDefault="005863C3" w:rsidP="005863C3">
            <w:pPr>
              <w:widowControl w:val="0"/>
              <w:autoSpaceDE w:val="0"/>
              <w:autoSpaceDN w:val="0"/>
              <w:adjustRightInd w:val="0"/>
              <w:jc w:val="center"/>
              <w:rPr>
                <w:lang w:val="en-US"/>
              </w:rPr>
            </w:pPr>
            <w:r w:rsidRPr="000946CE">
              <w:rPr>
                <w:lang w:val="en-US"/>
              </w:rPr>
              <w:t>-0.0361**</w:t>
            </w:r>
          </w:p>
        </w:tc>
        <w:tc>
          <w:tcPr>
            <w:tcW w:w="1469" w:type="dxa"/>
            <w:tcBorders>
              <w:top w:val="nil"/>
              <w:left w:val="nil"/>
              <w:bottom w:val="nil"/>
              <w:right w:val="nil"/>
            </w:tcBorders>
          </w:tcPr>
          <w:p w14:paraId="2BDA5C21" w14:textId="77777777" w:rsidR="005863C3" w:rsidRPr="000946CE" w:rsidRDefault="005863C3" w:rsidP="005863C3">
            <w:pPr>
              <w:widowControl w:val="0"/>
              <w:autoSpaceDE w:val="0"/>
              <w:autoSpaceDN w:val="0"/>
              <w:adjustRightInd w:val="0"/>
              <w:jc w:val="center"/>
              <w:rPr>
                <w:lang w:val="en-US"/>
              </w:rPr>
            </w:pPr>
            <w:r w:rsidRPr="000946CE">
              <w:rPr>
                <w:lang w:val="en-US"/>
              </w:rPr>
              <w:t>-0.0361**</w:t>
            </w:r>
          </w:p>
        </w:tc>
        <w:tc>
          <w:tcPr>
            <w:tcW w:w="1470" w:type="dxa"/>
            <w:tcBorders>
              <w:top w:val="nil"/>
              <w:left w:val="nil"/>
              <w:bottom w:val="nil"/>
              <w:right w:val="nil"/>
            </w:tcBorders>
          </w:tcPr>
          <w:p w14:paraId="730D1D9A" w14:textId="77777777" w:rsidR="005863C3" w:rsidRPr="000946CE" w:rsidRDefault="005863C3" w:rsidP="005863C3">
            <w:pPr>
              <w:widowControl w:val="0"/>
              <w:autoSpaceDE w:val="0"/>
              <w:autoSpaceDN w:val="0"/>
              <w:adjustRightInd w:val="0"/>
              <w:jc w:val="center"/>
              <w:rPr>
                <w:lang w:val="en-US"/>
              </w:rPr>
            </w:pPr>
            <w:r w:rsidRPr="000946CE">
              <w:rPr>
                <w:lang w:val="en-US"/>
              </w:rPr>
              <w:t>0.00230</w:t>
            </w:r>
          </w:p>
        </w:tc>
        <w:tc>
          <w:tcPr>
            <w:tcW w:w="1470" w:type="dxa"/>
            <w:tcBorders>
              <w:top w:val="nil"/>
              <w:left w:val="nil"/>
              <w:bottom w:val="nil"/>
              <w:right w:val="nil"/>
            </w:tcBorders>
          </w:tcPr>
          <w:p w14:paraId="59357EF3" w14:textId="77777777" w:rsidR="005863C3" w:rsidRPr="000946CE" w:rsidRDefault="005863C3" w:rsidP="005863C3">
            <w:pPr>
              <w:widowControl w:val="0"/>
              <w:autoSpaceDE w:val="0"/>
              <w:autoSpaceDN w:val="0"/>
              <w:adjustRightInd w:val="0"/>
              <w:jc w:val="center"/>
              <w:rPr>
                <w:lang w:val="en-US"/>
              </w:rPr>
            </w:pPr>
            <w:r w:rsidRPr="000946CE">
              <w:rPr>
                <w:lang w:val="en-US"/>
              </w:rPr>
              <w:t>-0.0269**</w:t>
            </w:r>
          </w:p>
        </w:tc>
        <w:tc>
          <w:tcPr>
            <w:tcW w:w="1470" w:type="dxa"/>
            <w:tcBorders>
              <w:top w:val="nil"/>
              <w:left w:val="nil"/>
              <w:bottom w:val="nil"/>
              <w:right w:val="nil"/>
            </w:tcBorders>
          </w:tcPr>
          <w:p w14:paraId="6E595D47" w14:textId="1818A4D2" w:rsidR="005863C3" w:rsidRPr="000946CE" w:rsidRDefault="005863C3" w:rsidP="005863C3">
            <w:pPr>
              <w:widowControl w:val="0"/>
              <w:autoSpaceDE w:val="0"/>
              <w:autoSpaceDN w:val="0"/>
              <w:adjustRightInd w:val="0"/>
              <w:jc w:val="center"/>
              <w:rPr>
                <w:lang w:val="en-US"/>
              </w:rPr>
            </w:pPr>
            <w:r w:rsidRPr="000946CE">
              <w:rPr>
                <w:lang w:val="en-US"/>
              </w:rPr>
              <w:t>-0.0156</w:t>
            </w:r>
          </w:p>
        </w:tc>
        <w:tc>
          <w:tcPr>
            <w:tcW w:w="1470" w:type="dxa"/>
            <w:tcBorders>
              <w:top w:val="nil"/>
              <w:left w:val="nil"/>
              <w:bottom w:val="nil"/>
              <w:right w:val="nil"/>
            </w:tcBorders>
          </w:tcPr>
          <w:p w14:paraId="755C516B" w14:textId="0477DCD7" w:rsidR="005863C3" w:rsidRPr="000946CE" w:rsidRDefault="005863C3" w:rsidP="005863C3">
            <w:pPr>
              <w:widowControl w:val="0"/>
              <w:autoSpaceDE w:val="0"/>
              <w:autoSpaceDN w:val="0"/>
              <w:adjustRightInd w:val="0"/>
              <w:jc w:val="center"/>
              <w:rPr>
                <w:lang w:val="en-US"/>
              </w:rPr>
            </w:pPr>
            <w:r w:rsidRPr="000946CE">
              <w:rPr>
                <w:lang w:val="en-US"/>
              </w:rPr>
              <w:t>-0.0177</w:t>
            </w:r>
          </w:p>
        </w:tc>
        <w:tc>
          <w:tcPr>
            <w:tcW w:w="1470" w:type="dxa"/>
            <w:tcBorders>
              <w:top w:val="nil"/>
              <w:left w:val="nil"/>
              <w:bottom w:val="nil"/>
              <w:right w:val="nil"/>
            </w:tcBorders>
          </w:tcPr>
          <w:p w14:paraId="71AC73F9" w14:textId="055FE1B3" w:rsidR="005863C3" w:rsidRPr="000946CE" w:rsidRDefault="005863C3" w:rsidP="005863C3">
            <w:pPr>
              <w:widowControl w:val="0"/>
              <w:autoSpaceDE w:val="0"/>
              <w:autoSpaceDN w:val="0"/>
              <w:adjustRightInd w:val="0"/>
              <w:jc w:val="center"/>
              <w:rPr>
                <w:lang w:val="en-US"/>
              </w:rPr>
            </w:pPr>
            <w:r w:rsidRPr="000946CE">
              <w:rPr>
                <w:lang w:val="en-US"/>
              </w:rPr>
              <w:t>0.00947</w:t>
            </w:r>
          </w:p>
        </w:tc>
        <w:tc>
          <w:tcPr>
            <w:tcW w:w="1470" w:type="dxa"/>
            <w:tcBorders>
              <w:top w:val="nil"/>
              <w:left w:val="nil"/>
              <w:bottom w:val="nil"/>
              <w:right w:val="nil"/>
            </w:tcBorders>
          </w:tcPr>
          <w:p w14:paraId="7FEA0C44" w14:textId="4A624F57" w:rsidR="005863C3" w:rsidRPr="000946CE" w:rsidRDefault="005863C3" w:rsidP="005863C3">
            <w:pPr>
              <w:widowControl w:val="0"/>
              <w:autoSpaceDE w:val="0"/>
              <w:autoSpaceDN w:val="0"/>
              <w:adjustRightInd w:val="0"/>
              <w:jc w:val="center"/>
              <w:rPr>
                <w:lang w:val="en-US"/>
              </w:rPr>
            </w:pPr>
            <w:r w:rsidRPr="000946CE">
              <w:rPr>
                <w:lang w:val="en-US"/>
              </w:rPr>
              <w:t>-0.0306</w:t>
            </w:r>
          </w:p>
        </w:tc>
        <w:tc>
          <w:tcPr>
            <w:tcW w:w="1470" w:type="dxa"/>
            <w:tcBorders>
              <w:top w:val="nil"/>
              <w:left w:val="nil"/>
              <w:bottom w:val="nil"/>
              <w:right w:val="nil"/>
            </w:tcBorders>
          </w:tcPr>
          <w:p w14:paraId="50E593CC" w14:textId="388AA91A" w:rsidR="005863C3" w:rsidRPr="000946CE" w:rsidRDefault="005863C3" w:rsidP="005863C3">
            <w:pPr>
              <w:widowControl w:val="0"/>
              <w:autoSpaceDE w:val="0"/>
              <w:autoSpaceDN w:val="0"/>
              <w:adjustRightInd w:val="0"/>
              <w:jc w:val="center"/>
              <w:rPr>
                <w:lang w:val="en-US"/>
              </w:rPr>
            </w:pPr>
            <w:r w:rsidRPr="000946CE">
              <w:rPr>
                <w:lang w:val="en-US"/>
              </w:rPr>
              <w:t>-0.0179</w:t>
            </w:r>
          </w:p>
        </w:tc>
      </w:tr>
      <w:tr w:rsidR="005863C3" w:rsidRPr="000946CE" w14:paraId="2752E8CD" w14:textId="61A978AD" w:rsidTr="002049D1">
        <w:trPr>
          <w:jc w:val="center"/>
        </w:trPr>
        <w:tc>
          <w:tcPr>
            <w:tcW w:w="1862" w:type="dxa"/>
            <w:tcBorders>
              <w:top w:val="nil"/>
              <w:left w:val="nil"/>
              <w:bottom w:val="nil"/>
              <w:right w:val="nil"/>
            </w:tcBorders>
          </w:tcPr>
          <w:p w14:paraId="5A734BC5"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142EBBA1" w14:textId="77777777" w:rsidR="005863C3" w:rsidRPr="000946CE" w:rsidRDefault="005863C3" w:rsidP="005863C3">
            <w:pPr>
              <w:widowControl w:val="0"/>
              <w:autoSpaceDE w:val="0"/>
              <w:autoSpaceDN w:val="0"/>
              <w:adjustRightInd w:val="0"/>
              <w:jc w:val="center"/>
              <w:rPr>
                <w:lang w:val="en-US"/>
              </w:rPr>
            </w:pPr>
            <w:r w:rsidRPr="000946CE">
              <w:rPr>
                <w:lang w:val="en-US"/>
              </w:rPr>
              <w:t>(0.107)</w:t>
            </w:r>
          </w:p>
        </w:tc>
        <w:tc>
          <w:tcPr>
            <w:tcW w:w="1077" w:type="dxa"/>
            <w:tcBorders>
              <w:top w:val="nil"/>
              <w:left w:val="nil"/>
              <w:bottom w:val="nil"/>
              <w:right w:val="nil"/>
            </w:tcBorders>
          </w:tcPr>
          <w:p w14:paraId="5FE0DB04" w14:textId="77777777" w:rsidR="005863C3" w:rsidRPr="000946CE" w:rsidRDefault="005863C3" w:rsidP="005863C3">
            <w:pPr>
              <w:widowControl w:val="0"/>
              <w:autoSpaceDE w:val="0"/>
              <w:autoSpaceDN w:val="0"/>
              <w:adjustRightInd w:val="0"/>
              <w:jc w:val="center"/>
              <w:rPr>
                <w:lang w:val="en-US"/>
              </w:rPr>
            </w:pPr>
            <w:r w:rsidRPr="000946CE">
              <w:rPr>
                <w:lang w:val="en-US"/>
              </w:rPr>
              <w:t>(0.0155)</w:t>
            </w:r>
          </w:p>
        </w:tc>
        <w:tc>
          <w:tcPr>
            <w:tcW w:w="1469" w:type="dxa"/>
            <w:tcBorders>
              <w:top w:val="nil"/>
              <w:left w:val="nil"/>
              <w:bottom w:val="nil"/>
              <w:right w:val="nil"/>
            </w:tcBorders>
          </w:tcPr>
          <w:p w14:paraId="503F05E3" w14:textId="77777777" w:rsidR="005863C3" w:rsidRPr="000946CE" w:rsidRDefault="005863C3" w:rsidP="005863C3">
            <w:pPr>
              <w:widowControl w:val="0"/>
              <w:autoSpaceDE w:val="0"/>
              <w:autoSpaceDN w:val="0"/>
              <w:adjustRightInd w:val="0"/>
              <w:jc w:val="center"/>
              <w:rPr>
                <w:lang w:val="en-US"/>
              </w:rPr>
            </w:pPr>
            <w:r w:rsidRPr="000946CE">
              <w:rPr>
                <w:lang w:val="en-US"/>
              </w:rPr>
              <w:t>(0.0155)</w:t>
            </w:r>
          </w:p>
        </w:tc>
        <w:tc>
          <w:tcPr>
            <w:tcW w:w="1470" w:type="dxa"/>
            <w:tcBorders>
              <w:top w:val="nil"/>
              <w:left w:val="nil"/>
              <w:bottom w:val="nil"/>
              <w:right w:val="nil"/>
            </w:tcBorders>
          </w:tcPr>
          <w:p w14:paraId="1CD1C2B6" w14:textId="77777777" w:rsidR="005863C3" w:rsidRPr="000946CE" w:rsidRDefault="005863C3" w:rsidP="005863C3">
            <w:pPr>
              <w:widowControl w:val="0"/>
              <w:autoSpaceDE w:val="0"/>
              <w:autoSpaceDN w:val="0"/>
              <w:adjustRightInd w:val="0"/>
              <w:jc w:val="center"/>
              <w:rPr>
                <w:lang w:val="en-US"/>
              </w:rPr>
            </w:pPr>
            <w:r w:rsidRPr="000946CE">
              <w:rPr>
                <w:lang w:val="en-US"/>
              </w:rPr>
              <w:t>(0.0201)</w:t>
            </w:r>
          </w:p>
        </w:tc>
        <w:tc>
          <w:tcPr>
            <w:tcW w:w="1470" w:type="dxa"/>
            <w:tcBorders>
              <w:top w:val="nil"/>
              <w:left w:val="nil"/>
              <w:bottom w:val="nil"/>
              <w:right w:val="nil"/>
            </w:tcBorders>
          </w:tcPr>
          <w:p w14:paraId="36279383" w14:textId="77777777" w:rsidR="005863C3" w:rsidRPr="000946CE" w:rsidRDefault="005863C3" w:rsidP="005863C3">
            <w:pPr>
              <w:widowControl w:val="0"/>
              <w:autoSpaceDE w:val="0"/>
              <w:autoSpaceDN w:val="0"/>
              <w:adjustRightInd w:val="0"/>
              <w:jc w:val="center"/>
              <w:rPr>
                <w:lang w:val="en-US"/>
              </w:rPr>
            </w:pPr>
            <w:r w:rsidRPr="000946CE">
              <w:rPr>
                <w:lang w:val="en-US"/>
              </w:rPr>
              <w:t>(0.0137)</w:t>
            </w:r>
          </w:p>
        </w:tc>
        <w:tc>
          <w:tcPr>
            <w:tcW w:w="1470" w:type="dxa"/>
            <w:tcBorders>
              <w:top w:val="nil"/>
              <w:left w:val="nil"/>
              <w:bottom w:val="nil"/>
              <w:right w:val="nil"/>
            </w:tcBorders>
          </w:tcPr>
          <w:p w14:paraId="3D876641" w14:textId="3A8624E2" w:rsidR="005863C3" w:rsidRPr="000946CE" w:rsidRDefault="005863C3" w:rsidP="005863C3">
            <w:pPr>
              <w:widowControl w:val="0"/>
              <w:autoSpaceDE w:val="0"/>
              <w:autoSpaceDN w:val="0"/>
              <w:adjustRightInd w:val="0"/>
              <w:jc w:val="center"/>
              <w:rPr>
                <w:lang w:val="en-US"/>
              </w:rPr>
            </w:pPr>
            <w:r w:rsidRPr="000946CE">
              <w:rPr>
                <w:lang w:val="en-US"/>
              </w:rPr>
              <w:t>(0.0162)</w:t>
            </w:r>
          </w:p>
        </w:tc>
        <w:tc>
          <w:tcPr>
            <w:tcW w:w="1470" w:type="dxa"/>
            <w:tcBorders>
              <w:top w:val="nil"/>
              <w:left w:val="nil"/>
              <w:bottom w:val="nil"/>
              <w:right w:val="nil"/>
            </w:tcBorders>
          </w:tcPr>
          <w:p w14:paraId="0E6AAA8D" w14:textId="4741D528" w:rsidR="005863C3" w:rsidRPr="000946CE" w:rsidRDefault="005863C3" w:rsidP="005863C3">
            <w:pPr>
              <w:widowControl w:val="0"/>
              <w:autoSpaceDE w:val="0"/>
              <w:autoSpaceDN w:val="0"/>
              <w:adjustRightInd w:val="0"/>
              <w:jc w:val="center"/>
              <w:rPr>
                <w:lang w:val="en-US"/>
              </w:rPr>
            </w:pPr>
            <w:r w:rsidRPr="000946CE">
              <w:rPr>
                <w:lang w:val="en-US"/>
              </w:rPr>
              <w:t>(0.0143)</w:t>
            </w:r>
          </w:p>
        </w:tc>
        <w:tc>
          <w:tcPr>
            <w:tcW w:w="1470" w:type="dxa"/>
            <w:tcBorders>
              <w:top w:val="nil"/>
              <w:left w:val="nil"/>
              <w:bottom w:val="nil"/>
              <w:right w:val="nil"/>
            </w:tcBorders>
          </w:tcPr>
          <w:p w14:paraId="2D1D9C05" w14:textId="439B3E51" w:rsidR="005863C3" w:rsidRPr="000946CE" w:rsidRDefault="005863C3" w:rsidP="005863C3">
            <w:pPr>
              <w:widowControl w:val="0"/>
              <w:autoSpaceDE w:val="0"/>
              <w:autoSpaceDN w:val="0"/>
              <w:adjustRightInd w:val="0"/>
              <w:jc w:val="center"/>
              <w:rPr>
                <w:lang w:val="en-US"/>
              </w:rPr>
            </w:pPr>
            <w:r w:rsidRPr="000946CE">
              <w:rPr>
                <w:lang w:val="en-US"/>
              </w:rPr>
              <w:t>(0.0191)</w:t>
            </w:r>
          </w:p>
        </w:tc>
        <w:tc>
          <w:tcPr>
            <w:tcW w:w="1470" w:type="dxa"/>
            <w:tcBorders>
              <w:top w:val="nil"/>
              <w:left w:val="nil"/>
              <w:bottom w:val="nil"/>
              <w:right w:val="nil"/>
            </w:tcBorders>
          </w:tcPr>
          <w:p w14:paraId="63F73984" w14:textId="35B27AA6" w:rsidR="005863C3" w:rsidRPr="000946CE" w:rsidRDefault="005863C3" w:rsidP="005863C3">
            <w:pPr>
              <w:widowControl w:val="0"/>
              <w:autoSpaceDE w:val="0"/>
              <w:autoSpaceDN w:val="0"/>
              <w:adjustRightInd w:val="0"/>
              <w:jc w:val="center"/>
              <w:rPr>
                <w:lang w:val="en-US"/>
              </w:rPr>
            </w:pPr>
            <w:r w:rsidRPr="000946CE">
              <w:rPr>
                <w:lang w:val="en-US"/>
              </w:rPr>
              <w:t>(0.0202)</w:t>
            </w:r>
          </w:p>
        </w:tc>
        <w:tc>
          <w:tcPr>
            <w:tcW w:w="1470" w:type="dxa"/>
            <w:tcBorders>
              <w:top w:val="nil"/>
              <w:left w:val="nil"/>
              <w:bottom w:val="nil"/>
              <w:right w:val="nil"/>
            </w:tcBorders>
          </w:tcPr>
          <w:p w14:paraId="1E6664A8" w14:textId="1B180840" w:rsidR="005863C3" w:rsidRPr="000946CE" w:rsidRDefault="005863C3" w:rsidP="005863C3">
            <w:pPr>
              <w:widowControl w:val="0"/>
              <w:autoSpaceDE w:val="0"/>
              <w:autoSpaceDN w:val="0"/>
              <w:adjustRightInd w:val="0"/>
              <w:jc w:val="center"/>
              <w:rPr>
                <w:lang w:val="en-US"/>
              </w:rPr>
            </w:pPr>
            <w:r w:rsidRPr="000946CE">
              <w:rPr>
                <w:lang w:val="en-US"/>
              </w:rPr>
              <w:t>(0.0160)</w:t>
            </w:r>
          </w:p>
        </w:tc>
      </w:tr>
      <w:tr w:rsidR="005863C3" w:rsidRPr="000946CE" w14:paraId="68D11CE5" w14:textId="51727B13" w:rsidTr="002049D1">
        <w:trPr>
          <w:jc w:val="center"/>
        </w:trPr>
        <w:tc>
          <w:tcPr>
            <w:tcW w:w="1862" w:type="dxa"/>
            <w:tcBorders>
              <w:top w:val="nil"/>
              <w:left w:val="nil"/>
              <w:bottom w:val="nil"/>
              <w:right w:val="nil"/>
            </w:tcBorders>
          </w:tcPr>
          <w:p w14:paraId="32B9BCA4" w14:textId="31542DEA" w:rsidR="005863C3" w:rsidRPr="000946CE" w:rsidRDefault="00517DDE" w:rsidP="005863C3">
            <w:pPr>
              <w:widowControl w:val="0"/>
              <w:autoSpaceDE w:val="0"/>
              <w:autoSpaceDN w:val="0"/>
              <w:adjustRightInd w:val="0"/>
              <w:rPr>
                <w:lang w:val="en-US"/>
              </w:rPr>
            </w:pPr>
            <w:r w:rsidRPr="000946CE">
              <w:rPr>
                <w:lang w:val="en-US"/>
              </w:rPr>
              <w:t>Corptax*</w:t>
            </w:r>
            <w:r w:rsidR="005863C3" w:rsidRPr="000946CE">
              <w:rPr>
                <w:lang w:val="en-US"/>
              </w:rPr>
              <w:t>inter</w:t>
            </w:r>
          </w:p>
        </w:tc>
        <w:tc>
          <w:tcPr>
            <w:tcW w:w="1206" w:type="dxa"/>
            <w:tcBorders>
              <w:top w:val="nil"/>
              <w:left w:val="nil"/>
              <w:bottom w:val="nil"/>
              <w:right w:val="nil"/>
            </w:tcBorders>
          </w:tcPr>
          <w:p w14:paraId="1A86B3F3" w14:textId="77777777" w:rsidR="005863C3" w:rsidRPr="000946CE" w:rsidRDefault="005863C3" w:rsidP="005863C3">
            <w:pPr>
              <w:widowControl w:val="0"/>
              <w:autoSpaceDE w:val="0"/>
              <w:autoSpaceDN w:val="0"/>
              <w:adjustRightInd w:val="0"/>
              <w:jc w:val="center"/>
              <w:rPr>
                <w:lang w:val="en-US"/>
              </w:rPr>
            </w:pPr>
            <w:r w:rsidRPr="000946CE">
              <w:rPr>
                <w:lang w:val="en-US"/>
              </w:rPr>
              <w:t>-0.0101</w:t>
            </w:r>
          </w:p>
        </w:tc>
        <w:tc>
          <w:tcPr>
            <w:tcW w:w="1077" w:type="dxa"/>
            <w:tcBorders>
              <w:top w:val="nil"/>
              <w:left w:val="nil"/>
              <w:bottom w:val="nil"/>
              <w:right w:val="nil"/>
            </w:tcBorders>
          </w:tcPr>
          <w:p w14:paraId="3CB238FC" w14:textId="77777777" w:rsidR="005863C3" w:rsidRPr="000946CE" w:rsidRDefault="005863C3" w:rsidP="005863C3">
            <w:pPr>
              <w:widowControl w:val="0"/>
              <w:autoSpaceDE w:val="0"/>
              <w:autoSpaceDN w:val="0"/>
              <w:adjustRightInd w:val="0"/>
              <w:jc w:val="center"/>
              <w:rPr>
                <w:lang w:val="en-US"/>
              </w:rPr>
            </w:pPr>
            <w:r w:rsidRPr="000946CE">
              <w:rPr>
                <w:lang w:val="en-US"/>
              </w:rPr>
              <w:t>-0.0207</w:t>
            </w:r>
          </w:p>
        </w:tc>
        <w:tc>
          <w:tcPr>
            <w:tcW w:w="1469" w:type="dxa"/>
            <w:tcBorders>
              <w:top w:val="nil"/>
              <w:left w:val="nil"/>
              <w:bottom w:val="nil"/>
              <w:right w:val="nil"/>
            </w:tcBorders>
          </w:tcPr>
          <w:p w14:paraId="1C40EEDF" w14:textId="77777777" w:rsidR="005863C3" w:rsidRPr="000946CE" w:rsidRDefault="005863C3" w:rsidP="005863C3">
            <w:pPr>
              <w:widowControl w:val="0"/>
              <w:autoSpaceDE w:val="0"/>
              <w:autoSpaceDN w:val="0"/>
              <w:adjustRightInd w:val="0"/>
              <w:jc w:val="center"/>
              <w:rPr>
                <w:lang w:val="en-US"/>
              </w:rPr>
            </w:pPr>
            <w:r w:rsidRPr="000946CE">
              <w:rPr>
                <w:lang w:val="en-US"/>
              </w:rPr>
              <w:t>-0.0207</w:t>
            </w:r>
          </w:p>
        </w:tc>
        <w:tc>
          <w:tcPr>
            <w:tcW w:w="1470" w:type="dxa"/>
            <w:tcBorders>
              <w:top w:val="nil"/>
              <w:left w:val="nil"/>
              <w:bottom w:val="nil"/>
              <w:right w:val="nil"/>
            </w:tcBorders>
          </w:tcPr>
          <w:p w14:paraId="021893E4" w14:textId="77777777" w:rsidR="005863C3" w:rsidRPr="000946CE" w:rsidRDefault="005863C3" w:rsidP="005863C3">
            <w:pPr>
              <w:widowControl w:val="0"/>
              <w:autoSpaceDE w:val="0"/>
              <w:autoSpaceDN w:val="0"/>
              <w:adjustRightInd w:val="0"/>
              <w:jc w:val="center"/>
              <w:rPr>
                <w:lang w:val="en-US"/>
              </w:rPr>
            </w:pPr>
            <w:r w:rsidRPr="000946CE">
              <w:rPr>
                <w:lang w:val="en-US"/>
              </w:rPr>
              <w:t>0.0380</w:t>
            </w:r>
          </w:p>
        </w:tc>
        <w:tc>
          <w:tcPr>
            <w:tcW w:w="1470" w:type="dxa"/>
            <w:tcBorders>
              <w:top w:val="nil"/>
              <w:left w:val="nil"/>
              <w:bottom w:val="nil"/>
              <w:right w:val="nil"/>
            </w:tcBorders>
          </w:tcPr>
          <w:p w14:paraId="03EE521F" w14:textId="77777777" w:rsidR="005863C3" w:rsidRPr="000946CE" w:rsidRDefault="005863C3" w:rsidP="005863C3">
            <w:pPr>
              <w:widowControl w:val="0"/>
              <w:autoSpaceDE w:val="0"/>
              <w:autoSpaceDN w:val="0"/>
              <w:adjustRightInd w:val="0"/>
              <w:jc w:val="center"/>
              <w:rPr>
                <w:lang w:val="en-US"/>
              </w:rPr>
            </w:pPr>
            <w:r w:rsidRPr="000946CE">
              <w:rPr>
                <w:lang w:val="en-US"/>
              </w:rPr>
              <w:t>0.00780</w:t>
            </w:r>
          </w:p>
        </w:tc>
        <w:tc>
          <w:tcPr>
            <w:tcW w:w="1470" w:type="dxa"/>
            <w:tcBorders>
              <w:top w:val="nil"/>
              <w:left w:val="nil"/>
              <w:bottom w:val="nil"/>
              <w:right w:val="nil"/>
            </w:tcBorders>
          </w:tcPr>
          <w:p w14:paraId="2FE87AB2" w14:textId="04013FD8" w:rsidR="005863C3" w:rsidRPr="000946CE" w:rsidRDefault="005863C3" w:rsidP="005863C3">
            <w:pPr>
              <w:widowControl w:val="0"/>
              <w:autoSpaceDE w:val="0"/>
              <w:autoSpaceDN w:val="0"/>
              <w:adjustRightInd w:val="0"/>
              <w:jc w:val="center"/>
              <w:rPr>
                <w:lang w:val="en-US"/>
              </w:rPr>
            </w:pPr>
            <w:r w:rsidRPr="000946CE">
              <w:rPr>
                <w:lang w:val="en-US"/>
              </w:rPr>
              <w:t>-0.0461</w:t>
            </w:r>
          </w:p>
        </w:tc>
        <w:tc>
          <w:tcPr>
            <w:tcW w:w="1470" w:type="dxa"/>
            <w:tcBorders>
              <w:top w:val="nil"/>
              <w:left w:val="nil"/>
              <w:bottom w:val="nil"/>
              <w:right w:val="nil"/>
            </w:tcBorders>
          </w:tcPr>
          <w:p w14:paraId="04B7BCA2" w14:textId="3EFAE49C" w:rsidR="005863C3" w:rsidRPr="000946CE" w:rsidRDefault="005863C3" w:rsidP="005863C3">
            <w:pPr>
              <w:widowControl w:val="0"/>
              <w:autoSpaceDE w:val="0"/>
              <w:autoSpaceDN w:val="0"/>
              <w:adjustRightInd w:val="0"/>
              <w:jc w:val="center"/>
              <w:rPr>
                <w:lang w:val="en-US"/>
              </w:rPr>
            </w:pPr>
            <w:r w:rsidRPr="000946CE">
              <w:rPr>
                <w:lang w:val="en-US"/>
              </w:rPr>
              <w:t>-0.0433</w:t>
            </w:r>
          </w:p>
        </w:tc>
        <w:tc>
          <w:tcPr>
            <w:tcW w:w="1470" w:type="dxa"/>
            <w:tcBorders>
              <w:top w:val="nil"/>
              <w:left w:val="nil"/>
              <w:bottom w:val="nil"/>
              <w:right w:val="nil"/>
            </w:tcBorders>
          </w:tcPr>
          <w:p w14:paraId="17CC4EA6" w14:textId="3A2115C8" w:rsidR="005863C3" w:rsidRPr="000946CE" w:rsidRDefault="005863C3" w:rsidP="005863C3">
            <w:pPr>
              <w:widowControl w:val="0"/>
              <w:autoSpaceDE w:val="0"/>
              <w:autoSpaceDN w:val="0"/>
              <w:adjustRightInd w:val="0"/>
              <w:jc w:val="center"/>
              <w:rPr>
                <w:lang w:val="en-US"/>
              </w:rPr>
            </w:pPr>
            <w:r w:rsidRPr="000946CE">
              <w:rPr>
                <w:lang w:val="en-US"/>
              </w:rPr>
              <w:t>0.0444</w:t>
            </w:r>
          </w:p>
        </w:tc>
        <w:tc>
          <w:tcPr>
            <w:tcW w:w="1470" w:type="dxa"/>
            <w:tcBorders>
              <w:top w:val="nil"/>
              <w:left w:val="nil"/>
              <w:bottom w:val="nil"/>
              <w:right w:val="nil"/>
            </w:tcBorders>
          </w:tcPr>
          <w:p w14:paraId="13F1E7D6" w14:textId="224D5CB8" w:rsidR="005863C3" w:rsidRPr="000946CE" w:rsidRDefault="005863C3" w:rsidP="005863C3">
            <w:pPr>
              <w:widowControl w:val="0"/>
              <w:autoSpaceDE w:val="0"/>
              <w:autoSpaceDN w:val="0"/>
              <w:adjustRightInd w:val="0"/>
              <w:jc w:val="center"/>
              <w:rPr>
                <w:lang w:val="en-US"/>
              </w:rPr>
            </w:pPr>
            <w:r w:rsidRPr="000946CE">
              <w:rPr>
                <w:lang w:val="en-US"/>
              </w:rPr>
              <w:t>-0.0233</w:t>
            </w:r>
          </w:p>
        </w:tc>
        <w:tc>
          <w:tcPr>
            <w:tcW w:w="1470" w:type="dxa"/>
            <w:tcBorders>
              <w:top w:val="nil"/>
              <w:left w:val="nil"/>
              <w:bottom w:val="nil"/>
              <w:right w:val="nil"/>
            </w:tcBorders>
          </w:tcPr>
          <w:p w14:paraId="4257B2B1" w14:textId="0CEAC821" w:rsidR="005863C3" w:rsidRPr="000946CE" w:rsidRDefault="005863C3" w:rsidP="005863C3">
            <w:pPr>
              <w:widowControl w:val="0"/>
              <w:autoSpaceDE w:val="0"/>
              <w:autoSpaceDN w:val="0"/>
              <w:adjustRightInd w:val="0"/>
              <w:jc w:val="center"/>
              <w:rPr>
                <w:lang w:val="en-US"/>
              </w:rPr>
            </w:pPr>
            <w:r w:rsidRPr="000946CE">
              <w:rPr>
                <w:lang w:val="en-US"/>
              </w:rPr>
              <w:t>0.0122</w:t>
            </w:r>
          </w:p>
        </w:tc>
      </w:tr>
      <w:tr w:rsidR="005863C3" w:rsidRPr="000946CE" w14:paraId="3627A0C6" w14:textId="6E8DC362" w:rsidTr="002049D1">
        <w:trPr>
          <w:jc w:val="center"/>
        </w:trPr>
        <w:tc>
          <w:tcPr>
            <w:tcW w:w="1862" w:type="dxa"/>
            <w:tcBorders>
              <w:top w:val="nil"/>
              <w:left w:val="nil"/>
              <w:bottom w:val="nil"/>
              <w:right w:val="nil"/>
            </w:tcBorders>
          </w:tcPr>
          <w:p w14:paraId="394E5F6B"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0EAF6317" w14:textId="77777777" w:rsidR="005863C3" w:rsidRPr="000946CE" w:rsidRDefault="005863C3" w:rsidP="005863C3">
            <w:pPr>
              <w:widowControl w:val="0"/>
              <w:autoSpaceDE w:val="0"/>
              <w:autoSpaceDN w:val="0"/>
              <w:adjustRightInd w:val="0"/>
              <w:jc w:val="center"/>
              <w:rPr>
                <w:lang w:val="en-US"/>
              </w:rPr>
            </w:pPr>
            <w:r w:rsidRPr="000946CE">
              <w:rPr>
                <w:lang w:val="en-US"/>
              </w:rPr>
              <w:t>(0.209)</w:t>
            </w:r>
          </w:p>
        </w:tc>
        <w:tc>
          <w:tcPr>
            <w:tcW w:w="1077" w:type="dxa"/>
            <w:tcBorders>
              <w:top w:val="nil"/>
              <w:left w:val="nil"/>
              <w:bottom w:val="nil"/>
              <w:right w:val="nil"/>
            </w:tcBorders>
          </w:tcPr>
          <w:p w14:paraId="79792D50" w14:textId="77777777" w:rsidR="005863C3" w:rsidRPr="000946CE" w:rsidRDefault="005863C3" w:rsidP="005863C3">
            <w:pPr>
              <w:widowControl w:val="0"/>
              <w:autoSpaceDE w:val="0"/>
              <w:autoSpaceDN w:val="0"/>
              <w:adjustRightInd w:val="0"/>
              <w:jc w:val="center"/>
              <w:rPr>
                <w:lang w:val="en-US"/>
              </w:rPr>
            </w:pPr>
            <w:r w:rsidRPr="000946CE">
              <w:rPr>
                <w:lang w:val="en-US"/>
              </w:rPr>
              <w:t>(0.0514)</w:t>
            </w:r>
          </w:p>
        </w:tc>
        <w:tc>
          <w:tcPr>
            <w:tcW w:w="1469" w:type="dxa"/>
            <w:tcBorders>
              <w:top w:val="nil"/>
              <w:left w:val="nil"/>
              <w:bottom w:val="nil"/>
              <w:right w:val="nil"/>
            </w:tcBorders>
          </w:tcPr>
          <w:p w14:paraId="38CC4C9A" w14:textId="77777777" w:rsidR="005863C3" w:rsidRPr="000946CE" w:rsidRDefault="005863C3" w:rsidP="005863C3">
            <w:pPr>
              <w:widowControl w:val="0"/>
              <w:autoSpaceDE w:val="0"/>
              <w:autoSpaceDN w:val="0"/>
              <w:adjustRightInd w:val="0"/>
              <w:jc w:val="center"/>
              <w:rPr>
                <w:lang w:val="en-US"/>
              </w:rPr>
            </w:pPr>
            <w:r w:rsidRPr="000946CE">
              <w:rPr>
                <w:lang w:val="en-US"/>
              </w:rPr>
              <w:t>(0.0514)</w:t>
            </w:r>
          </w:p>
        </w:tc>
        <w:tc>
          <w:tcPr>
            <w:tcW w:w="1470" w:type="dxa"/>
            <w:tcBorders>
              <w:top w:val="nil"/>
              <w:left w:val="nil"/>
              <w:bottom w:val="nil"/>
              <w:right w:val="nil"/>
            </w:tcBorders>
          </w:tcPr>
          <w:p w14:paraId="10A37110" w14:textId="77777777" w:rsidR="005863C3" w:rsidRPr="000946CE" w:rsidRDefault="005863C3" w:rsidP="005863C3">
            <w:pPr>
              <w:widowControl w:val="0"/>
              <w:autoSpaceDE w:val="0"/>
              <w:autoSpaceDN w:val="0"/>
              <w:adjustRightInd w:val="0"/>
              <w:jc w:val="center"/>
              <w:rPr>
                <w:lang w:val="en-US"/>
              </w:rPr>
            </w:pPr>
            <w:r w:rsidRPr="000946CE">
              <w:rPr>
                <w:lang w:val="en-US"/>
              </w:rPr>
              <w:t>(0.0534)</w:t>
            </w:r>
          </w:p>
        </w:tc>
        <w:tc>
          <w:tcPr>
            <w:tcW w:w="1470" w:type="dxa"/>
            <w:tcBorders>
              <w:top w:val="nil"/>
              <w:left w:val="nil"/>
              <w:bottom w:val="nil"/>
              <w:right w:val="nil"/>
            </w:tcBorders>
          </w:tcPr>
          <w:p w14:paraId="6935205E" w14:textId="77777777" w:rsidR="005863C3" w:rsidRPr="000946CE" w:rsidRDefault="005863C3" w:rsidP="005863C3">
            <w:pPr>
              <w:widowControl w:val="0"/>
              <w:autoSpaceDE w:val="0"/>
              <w:autoSpaceDN w:val="0"/>
              <w:adjustRightInd w:val="0"/>
              <w:jc w:val="center"/>
              <w:rPr>
                <w:lang w:val="en-US"/>
              </w:rPr>
            </w:pPr>
            <w:r w:rsidRPr="000946CE">
              <w:rPr>
                <w:lang w:val="en-US"/>
              </w:rPr>
              <w:t>(0.0499)</w:t>
            </w:r>
          </w:p>
        </w:tc>
        <w:tc>
          <w:tcPr>
            <w:tcW w:w="1470" w:type="dxa"/>
            <w:tcBorders>
              <w:top w:val="nil"/>
              <w:left w:val="nil"/>
              <w:bottom w:val="nil"/>
              <w:right w:val="nil"/>
            </w:tcBorders>
          </w:tcPr>
          <w:p w14:paraId="4F8D77AB" w14:textId="260C3FD4" w:rsidR="005863C3" w:rsidRPr="000946CE" w:rsidRDefault="005863C3" w:rsidP="005863C3">
            <w:pPr>
              <w:widowControl w:val="0"/>
              <w:autoSpaceDE w:val="0"/>
              <w:autoSpaceDN w:val="0"/>
              <w:adjustRightInd w:val="0"/>
              <w:jc w:val="center"/>
              <w:rPr>
                <w:lang w:val="en-US"/>
              </w:rPr>
            </w:pPr>
            <w:r w:rsidRPr="000946CE">
              <w:rPr>
                <w:lang w:val="en-US"/>
              </w:rPr>
              <w:t>(0.0356)</w:t>
            </w:r>
          </w:p>
        </w:tc>
        <w:tc>
          <w:tcPr>
            <w:tcW w:w="1470" w:type="dxa"/>
            <w:tcBorders>
              <w:top w:val="nil"/>
              <w:left w:val="nil"/>
              <w:bottom w:val="nil"/>
              <w:right w:val="nil"/>
            </w:tcBorders>
          </w:tcPr>
          <w:p w14:paraId="0134B8B6" w14:textId="3EF97771" w:rsidR="005863C3" w:rsidRPr="000946CE" w:rsidRDefault="005863C3" w:rsidP="005863C3">
            <w:pPr>
              <w:widowControl w:val="0"/>
              <w:autoSpaceDE w:val="0"/>
              <w:autoSpaceDN w:val="0"/>
              <w:adjustRightInd w:val="0"/>
              <w:jc w:val="center"/>
              <w:rPr>
                <w:lang w:val="en-US"/>
              </w:rPr>
            </w:pPr>
            <w:r w:rsidRPr="000946CE">
              <w:rPr>
                <w:lang w:val="en-US"/>
              </w:rPr>
              <w:t>(0.0340)</w:t>
            </w:r>
          </w:p>
        </w:tc>
        <w:tc>
          <w:tcPr>
            <w:tcW w:w="1470" w:type="dxa"/>
            <w:tcBorders>
              <w:top w:val="nil"/>
              <w:left w:val="nil"/>
              <w:bottom w:val="nil"/>
              <w:right w:val="nil"/>
            </w:tcBorders>
          </w:tcPr>
          <w:p w14:paraId="5E9ECC92" w14:textId="0367F236" w:rsidR="005863C3" w:rsidRPr="000946CE" w:rsidRDefault="005863C3" w:rsidP="005863C3">
            <w:pPr>
              <w:widowControl w:val="0"/>
              <w:autoSpaceDE w:val="0"/>
              <w:autoSpaceDN w:val="0"/>
              <w:adjustRightInd w:val="0"/>
              <w:jc w:val="center"/>
              <w:rPr>
                <w:lang w:val="en-US"/>
              </w:rPr>
            </w:pPr>
            <w:r w:rsidRPr="000946CE">
              <w:rPr>
                <w:lang w:val="en-US"/>
              </w:rPr>
              <w:t>(0.0493)</w:t>
            </w:r>
          </w:p>
        </w:tc>
        <w:tc>
          <w:tcPr>
            <w:tcW w:w="1470" w:type="dxa"/>
            <w:tcBorders>
              <w:top w:val="nil"/>
              <w:left w:val="nil"/>
              <w:bottom w:val="nil"/>
              <w:right w:val="nil"/>
            </w:tcBorders>
          </w:tcPr>
          <w:p w14:paraId="0D1AEE8F" w14:textId="45C3B205" w:rsidR="005863C3" w:rsidRPr="000946CE" w:rsidRDefault="005863C3" w:rsidP="005863C3">
            <w:pPr>
              <w:widowControl w:val="0"/>
              <w:autoSpaceDE w:val="0"/>
              <w:autoSpaceDN w:val="0"/>
              <w:adjustRightInd w:val="0"/>
              <w:jc w:val="center"/>
              <w:rPr>
                <w:lang w:val="en-US"/>
              </w:rPr>
            </w:pPr>
            <w:r w:rsidRPr="000946CE">
              <w:rPr>
                <w:lang w:val="en-US"/>
              </w:rPr>
              <w:t>(0.0482)</w:t>
            </w:r>
          </w:p>
        </w:tc>
        <w:tc>
          <w:tcPr>
            <w:tcW w:w="1470" w:type="dxa"/>
            <w:tcBorders>
              <w:top w:val="nil"/>
              <w:left w:val="nil"/>
              <w:bottom w:val="nil"/>
              <w:right w:val="nil"/>
            </w:tcBorders>
          </w:tcPr>
          <w:p w14:paraId="5D3EAA01" w14:textId="7F9150B0" w:rsidR="005863C3" w:rsidRPr="000946CE" w:rsidRDefault="005863C3" w:rsidP="005863C3">
            <w:pPr>
              <w:widowControl w:val="0"/>
              <w:autoSpaceDE w:val="0"/>
              <w:autoSpaceDN w:val="0"/>
              <w:adjustRightInd w:val="0"/>
              <w:jc w:val="center"/>
              <w:rPr>
                <w:lang w:val="en-US"/>
              </w:rPr>
            </w:pPr>
            <w:r w:rsidRPr="000946CE">
              <w:rPr>
                <w:lang w:val="en-US"/>
              </w:rPr>
              <w:t>(0.0465)</w:t>
            </w:r>
          </w:p>
        </w:tc>
      </w:tr>
      <w:tr w:rsidR="005863C3" w:rsidRPr="000946CE" w14:paraId="31D55EF0" w14:textId="2B780B04" w:rsidTr="002049D1">
        <w:trPr>
          <w:jc w:val="center"/>
        </w:trPr>
        <w:tc>
          <w:tcPr>
            <w:tcW w:w="1862" w:type="dxa"/>
            <w:tcBorders>
              <w:top w:val="nil"/>
              <w:left w:val="nil"/>
              <w:bottom w:val="nil"/>
              <w:right w:val="nil"/>
            </w:tcBorders>
          </w:tcPr>
          <w:p w14:paraId="294F919D" w14:textId="471D4FDF" w:rsidR="005863C3" w:rsidRPr="000946CE" w:rsidRDefault="00517DDE" w:rsidP="005863C3">
            <w:pPr>
              <w:widowControl w:val="0"/>
              <w:autoSpaceDE w:val="0"/>
              <w:autoSpaceDN w:val="0"/>
              <w:adjustRightInd w:val="0"/>
              <w:rPr>
                <w:lang w:val="en-US"/>
              </w:rPr>
            </w:pPr>
            <w:r w:rsidRPr="000946CE">
              <w:rPr>
                <w:lang w:val="en-US"/>
              </w:rPr>
              <w:t>Corptax*</w:t>
            </w:r>
            <w:r w:rsidR="005863C3" w:rsidRPr="000946CE">
              <w:rPr>
                <w:lang w:val="en-US"/>
              </w:rPr>
              <w:t>cons</w:t>
            </w:r>
          </w:p>
        </w:tc>
        <w:tc>
          <w:tcPr>
            <w:tcW w:w="1206" w:type="dxa"/>
            <w:tcBorders>
              <w:top w:val="nil"/>
              <w:left w:val="nil"/>
              <w:bottom w:val="nil"/>
              <w:right w:val="nil"/>
            </w:tcBorders>
          </w:tcPr>
          <w:p w14:paraId="6C920B06" w14:textId="77777777" w:rsidR="005863C3" w:rsidRPr="000946CE" w:rsidRDefault="005863C3" w:rsidP="005863C3">
            <w:pPr>
              <w:widowControl w:val="0"/>
              <w:autoSpaceDE w:val="0"/>
              <w:autoSpaceDN w:val="0"/>
              <w:adjustRightInd w:val="0"/>
              <w:jc w:val="center"/>
              <w:rPr>
                <w:lang w:val="en-US"/>
              </w:rPr>
            </w:pPr>
            <w:r w:rsidRPr="000946CE">
              <w:rPr>
                <w:lang w:val="en-US"/>
              </w:rPr>
              <w:t>-0.232</w:t>
            </w:r>
          </w:p>
        </w:tc>
        <w:tc>
          <w:tcPr>
            <w:tcW w:w="1077" w:type="dxa"/>
            <w:tcBorders>
              <w:top w:val="nil"/>
              <w:left w:val="nil"/>
              <w:bottom w:val="nil"/>
              <w:right w:val="nil"/>
            </w:tcBorders>
          </w:tcPr>
          <w:p w14:paraId="39BDE0F6" w14:textId="77777777" w:rsidR="005863C3" w:rsidRPr="000946CE" w:rsidRDefault="005863C3" w:rsidP="005863C3">
            <w:pPr>
              <w:widowControl w:val="0"/>
              <w:autoSpaceDE w:val="0"/>
              <w:autoSpaceDN w:val="0"/>
              <w:adjustRightInd w:val="0"/>
              <w:jc w:val="center"/>
              <w:rPr>
                <w:lang w:val="en-US"/>
              </w:rPr>
            </w:pPr>
            <w:r w:rsidRPr="000946CE">
              <w:rPr>
                <w:lang w:val="en-US"/>
              </w:rPr>
              <w:t>0.0349</w:t>
            </w:r>
          </w:p>
        </w:tc>
        <w:tc>
          <w:tcPr>
            <w:tcW w:w="1469" w:type="dxa"/>
            <w:tcBorders>
              <w:top w:val="nil"/>
              <w:left w:val="nil"/>
              <w:bottom w:val="nil"/>
              <w:right w:val="nil"/>
            </w:tcBorders>
          </w:tcPr>
          <w:p w14:paraId="446C19E7" w14:textId="77777777" w:rsidR="005863C3" w:rsidRPr="000946CE" w:rsidRDefault="005863C3" w:rsidP="005863C3">
            <w:pPr>
              <w:widowControl w:val="0"/>
              <w:autoSpaceDE w:val="0"/>
              <w:autoSpaceDN w:val="0"/>
              <w:adjustRightInd w:val="0"/>
              <w:jc w:val="center"/>
              <w:rPr>
                <w:lang w:val="en-US"/>
              </w:rPr>
            </w:pPr>
            <w:r w:rsidRPr="000946CE">
              <w:rPr>
                <w:lang w:val="en-US"/>
              </w:rPr>
              <w:t>0.0349</w:t>
            </w:r>
          </w:p>
        </w:tc>
        <w:tc>
          <w:tcPr>
            <w:tcW w:w="1470" w:type="dxa"/>
            <w:tcBorders>
              <w:top w:val="nil"/>
              <w:left w:val="nil"/>
              <w:bottom w:val="nil"/>
              <w:right w:val="nil"/>
            </w:tcBorders>
          </w:tcPr>
          <w:p w14:paraId="022A9946" w14:textId="77777777" w:rsidR="005863C3" w:rsidRPr="000946CE" w:rsidRDefault="005863C3" w:rsidP="005863C3">
            <w:pPr>
              <w:widowControl w:val="0"/>
              <w:autoSpaceDE w:val="0"/>
              <w:autoSpaceDN w:val="0"/>
              <w:adjustRightInd w:val="0"/>
              <w:jc w:val="center"/>
              <w:rPr>
                <w:lang w:val="en-US"/>
              </w:rPr>
            </w:pPr>
            <w:r w:rsidRPr="000946CE">
              <w:rPr>
                <w:lang w:val="en-US"/>
              </w:rPr>
              <w:t>0.0147</w:t>
            </w:r>
          </w:p>
        </w:tc>
        <w:tc>
          <w:tcPr>
            <w:tcW w:w="1470" w:type="dxa"/>
            <w:tcBorders>
              <w:top w:val="nil"/>
              <w:left w:val="nil"/>
              <w:bottom w:val="nil"/>
              <w:right w:val="nil"/>
            </w:tcBorders>
          </w:tcPr>
          <w:p w14:paraId="3746CA8D" w14:textId="77777777" w:rsidR="005863C3" w:rsidRPr="000946CE" w:rsidRDefault="005863C3" w:rsidP="005863C3">
            <w:pPr>
              <w:widowControl w:val="0"/>
              <w:autoSpaceDE w:val="0"/>
              <w:autoSpaceDN w:val="0"/>
              <w:adjustRightInd w:val="0"/>
              <w:jc w:val="center"/>
              <w:rPr>
                <w:lang w:val="en-US"/>
              </w:rPr>
            </w:pPr>
            <w:r w:rsidRPr="000946CE">
              <w:rPr>
                <w:lang w:val="en-US"/>
              </w:rPr>
              <w:t>0.0408*</w:t>
            </w:r>
          </w:p>
        </w:tc>
        <w:tc>
          <w:tcPr>
            <w:tcW w:w="1470" w:type="dxa"/>
            <w:tcBorders>
              <w:top w:val="nil"/>
              <w:left w:val="nil"/>
              <w:bottom w:val="nil"/>
              <w:right w:val="nil"/>
            </w:tcBorders>
          </w:tcPr>
          <w:p w14:paraId="374B6D33" w14:textId="04D17F34" w:rsidR="005863C3" w:rsidRPr="000946CE" w:rsidRDefault="005863C3" w:rsidP="005863C3">
            <w:pPr>
              <w:widowControl w:val="0"/>
              <w:autoSpaceDE w:val="0"/>
              <w:autoSpaceDN w:val="0"/>
              <w:adjustRightInd w:val="0"/>
              <w:jc w:val="center"/>
              <w:rPr>
                <w:lang w:val="en-US"/>
              </w:rPr>
            </w:pPr>
            <w:r w:rsidRPr="000946CE">
              <w:rPr>
                <w:lang w:val="en-US"/>
              </w:rPr>
              <w:t>-0.0224</w:t>
            </w:r>
          </w:p>
        </w:tc>
        <w:tc>
          <w:tcPr>
            <w:tcW w:w="1470" w:type="dxa"/>
            <w:tcBorders>
              <w:top w:val="nil"/>
              <w:left w:val="nil"/>
              <w:bottom w:val="nil"/>
              <w:right w:val="nil"/>
            </w:tcBorders>
          </w:tcPr>
          <w:p w14:paraId="63A901B6" w14:textId="7409ACC1" w:rsidR="005863C3" w:rsidRPr="000946CE" w:rsidRDefault="005863C3" w:rsidP="005863C3">
            <w:pPr>
              <w:widowControl w:val="0"/>
              <w:autoSpaceDE w:val="0"/>
              <w:autoSpaceDN w:val="0"/>
              <w:adjustRightInd w:val="0"/>
              <w:jc w:val="center"/>
              <w:rPr>
                <w:lang w:val="en-US"/>
              </w:rPr>
            </w:pPr>
            <w:r w:rsidRPr="000946CE">
              <w:rPr>
                <w:lang w:val="en-US"/>
              </w:rPr>
              <w:t>-0.0182</w:t>
            </w:r>
          </w:p>
        </w:tc>
        <w:tc>
          <w:tcPr>
            <w:tcW w:w="1470" w:type="dxa"/>
            <w:tcBorders>
              <w:top w:val="nil"/>
              <w:left w:val="nil"/>
              <w:bottom w:val="nil"/>
              <w:right w:val="nil"/>
            </w:tcBorders>
          </w:tcPr>
          <w:p w14:paraId="65B38832" w14:textId="3235512A" w:rsidR="005863C3" w:rsidRPr="000946CE" w:rsidRDefault="005863C3" w:rsidP="005863C3">
            <w:pPr>
              <w:widowControl w:val="0"/>
              <w:autoSpaceDE w:val="0"/>
              <w:autoSpaceDN w:val="0"/>
              <w:adjustRightInd w:val="0"/>
              <w:jc w:val="center"/>
              <w:rPr>
                <w:lang w:val="en-US"/>
              </w:rPr>
            </w:pPr>
            <w:r w:rsidRPr="000946CE">
              <w:rPr>
                <w:lang w:val="en-US"/>
              </w:rPr>
              <w:t>0.0202</w:t>
            </w:r>
          </w:p>
        </w:tc>
        <w:tc>
          <w:tcPr>
            <w:tcW w:w="1470" w:type="dxa"/>
            <w:tcBorders>
              <w:top w:val="nil"/>
              <w:left w:val="nil"/>
              <w:bottom w:val="nil"/>
              <w:right w:val="nil"/>
            </w:tcBorders>
          </w:tcPr>
          <w:p w14:paraId="337CC147" w14:textId="4277850F" w:rsidR="005863C3" w:rsidRPr="000946CE" w:rsidRDefault="005863C3" w:rsidP="005863C3">
            <w:pPr>
              <w:widowControl w:val="0"/>
              <w:autoSpaceDE w:val="0"/>
              <w:autoSpaceDN w:val="0"/>
              <w:adjustRightInd w:val="0"/>
              <w:jc w:val="center"/>
              <w:rPr>
                <w:lang w:val="en-US"/>
              </w:rPr>
            </w:pPr>
            <w:r w:rsidRPr="000946CE">
              <w:rPr>
                <w:lang w:val="en-US"/>
              </w:rPr>
              <w:t>0.0361*</w:t>
            </w:r>
          </w:p>
        </w:tc>
        <w:tc>
          <w:tcPr>
            <w:tcW w:w="1470" w:type="dxa"/>
            <w:tcBorders>
              <w:top w:val="nil"/>
              <w:left w:val="nil"/>
              <w:bottom w:val="nil"/>
              <w:right w:val="nil"/>
            </w:tcBorders>
          </w:tcPr>
          <w:p w14:paraId="540F95D6" w14:textId="7E387141" w:rsidR="005863C3" w:rsidRPr="000946CE" w:rsidRDefault="005863C3" w:rsidP="005863C3">
            <w:pPr>
              <w:widowControl w:val="0"/>
              <w:autoSpaceDE w:val="0"/>
              <w:autoSpaceDN w:val="0"/>
              <w:adjustRightInd w:val="0"/>
              <w:jc w:val="center"/>
              <w:rPr>
                <w:lang w:val="en-US"/>
              </w:rPr>
            </w:pPr>
            <w:r w:rsidRPr="000946CE">
              <w:rPr>
                <w:lang w:val="en-US"/>
              </w:rPr>
              <w:t>0.0428*</w:t>
            </w:r>
          </w:p>
        </w:tc>
      </w:tr>
      <w:tr w:rsidR="005863C3" w:rsidRPr="000946CE" w14:paraId="0621FDEE" w14:textId="63BBC3DC" w:rsidTr="002049D1">
        <w:trPr>
          <w:jc w:val="center"/>
        </w:trPr>
        <w:tc>
          <w:tcPr>
            <w:tcW w:w="1862" w:type="dxa"/>
            <w:tcBorders>
              <w:top w:val="nil"/>
              <w:left w:val="nil"/>
              <w:bottom w:val="nil"/>
              <w:right w:val="nil"/>
            </w:tcBorders>
          </w:tcPr>
          <w:p w14:paraId="61A7F441"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03523E01" w14:textId="77777777" w:rsidR="005863C3" w:rsidRPr="000946CE" w:rsidRDefault="005863C3" w:rsidP="005863C3">
            <w:pPr>
              <w:widowControl w:val="0"/>
              <w:autoSpaceDE w:val="0"/>
              <w:autoSpaceDN w:val="0"/>
              <w:adjustRightInd w:val="0"/>
              <w:jc w:val="center"/>
              <w:rPr>
                <w:lang w:val="en-US"/>
              </w:rPr>
            </w:pPr>
            <w:r w:rsidRPr="000946CE">
              <w:rPr>
                <w:lang w:val="en-US"/>
              </w:rPr>
              <w:t>(0.172)</w:t>
            </w:r>
          </w:p>
        </w:tc>
        <w:tc>
          <w:tcPr>
            <w:tcW w:w="1077" w:type="dxa"/>
            <w:tcBorders>
              <w:top w:val="nil"/>
              <w:left w:val="nil"/>
              <w:bottom w:val="nil"/>
              <w:right w:val="nil"/>
            </w:tcBorders>
          </w:tcPr>
          <w:p w14:paraId="05215E6B" w14:textId="77777777" w:rsidR="005863C3" w:rsidRPr="000946CE" w:rsidRDefault="005863C3" w:rsidP="005863C3">
            <w:pPr>
              <w:widowControl w:val="0"/>
              <w:autoSpaceDE w:val="0"/>
              <w:autoSpaceDN w:val="0"/>
              <w:adjustRightInd w:val="0"/>
              <w:jc w:val="center"/>
              <w:rPr>
                <w:lang w:val="en-US"/>
              </w:rPr>
            </w:pPr>
            <w:r w:rsidRPr="000946CE">
              <w:rPr>
                <w:lang w:val="en-US"/>
              </w:rPr>
              <w:t>(0.0219)</w:t>
            </w:r>
          </w:p>
        </w:tc>
        <w:tc>
          <w:tcPr>
            <w:tcW w:w="1469" w:type="dxa"/>
            <w:tcBorders>
              <w:top w:val="nil"/>
              <w:left w:val="nil"/>
              <w:bottom w:val="nil"/>
              <w:right w:val="nil"/>
            </w:tcBorders>
          </w:tcPr>
          <w:p w14:paraId="6C2FEF3C" w14:textId="77777777" w:rsidR="005863C3" w:rsidRPr="000946CE" w:rsidRDefault="005863C3" w:rsidP="005863C3">
            <w:pPr>
              <w:widowControl w:val="0"/>
              <w:autoSpaceDE w:val="0"/>
              <w:autoSpaceDN w:val="0"/>
              <w:adjustRightInd w:val="0"/>
              <w:jc w:val="center"/>
              <w:rPr>
                <w:lang w:val="en-US"/>
              </w:rPr>
            </w:pPr>
            <w:r w:rsidRPr="000946CE">
              <w:rPr>
                <w:lang w:val="en-US"/>
              </w:rPr>
              <w:t>(0.0219)</w:t>
            </w:r>
          </w:p>
        </w:tc>
        <w:tc>
          <w:tcPr>
            <w:tcW w:w="1470" w:type="dxa"/>
            <w:tcBorders>
              <w:top w:val="nil"/>
              <w:left w:val="nil"/>
              <w:bottom w:val="nil"/>
              <w:right w:val="nil"/>
            </w:tcBorders>
          </w:tcPr>
          <w:p w14:paraId="05F9C2C3" w14:textId="77777777" w:rsidR="005863C3" w:rsidRPr="000946CE" w:rsidRDefault="005863C3" w:rsidP="005863C3">
            <w:pPr>
              <w:widowControl w:val="0"/>
              <w:autoSpaceDE w:val="0"/>
              <w:autoSpaceDN w:val="0"/>
              <w:adjustRightInd w:val="0"/>
              <w:jc w:val="center"/>
              <w:rPr>
                <w:lang w:val="en-US"/>
              </w:rPr>
            </w:pPr>
            <w:r w:rsidRPr="000946CE">
              <w:rPr>
                <w:lang w:val="en-US"/>
              </w:rPr>
              <w:t>(0.0367)</w:t>
            </w:r>
          </w:p>
        </w:tc>
        <w:tc>
          <w:tcPr>
            <w:tcW w:w="1470" w:type="dxa"/>
            <w:tcBorders>
              <w:top w:val="nil"/>
              <w:left w:val="nil"/>
              <w:bottom w:val="nil"/>
              <w:right w:val="nil"/>
            </w:tcBorders>
          </w:tcPr>
          <w:p w14:paraId="59B16950" w14:textId="77777777" w:rsidR="005863C3" w:rsidRPr="000946CE" w:rsidRDefault="005863C3" w:rsidP="005863C3">
            <w:pPr>
              <w:widowControl w:val="0"/>
              <w:autoSpaceDE w:val="0"/>
              <w:autoSpaceDN w:val="0"/>
              <w:adjustRightInd w:val="0"/>
              <w:jc w:val="center"/>
              <w:rPr>
                <w:lang w:val="en-US"/>
              </w:rPr>
            </w:pPr>
            <w:r w:rsidRPr="000946CE">
              <w:rPr>
                <w:lang w:val="en-US"/>
              </w:rPr>
              <w:t>(0.0240)</w:t>
            </w:r>
          </w:p>
        </w:tc>
        <w:tc>
          <w:tcPr>
            <w:tcW w:w="1470" w:type="dxa"/>
            <w:tcBorders>
              <w:top w:val="nil"/>
              <w:left w:val="nil"/>
              <w:bottom w:val="nil"/>
              <w:right w:val="nil"/>
            </w:tcBorders>
          </w:tcPr>
          <w:p w14:paraId="3555C336" w14:textId="565DBE87" w:rsidR="005863C3" w:rsidRPr="000946CE" w:rsidRDefault="005863C3" w:rsidP="005863C3">
            <w:pPr>
              <w:widowControl w:val="0"/>
              <w:autoSpaceDE w:val="0"/>
              <w:autoSpaceDN w:val="0"/>
              <w:adjustRightInd w:val="0"/>
              <w:jc w:val="center"/>
              <w:rPr>
                <w:lang w:val="en-US"/>
              </w:rPr>
            </w:pPr>
            <w:r w:rsidRPr="000946CE">
              <w:rPr>
                <w:lang w:val="en-US"/>
              </w:rPr>
              <w:t>(0.0361)</w:t>
            </w:r>
          </w:p>
        </w:tc>
        <w:tc>
          <w:tcPr>
            <w:tcW w:w="1470" w:type="dxa"/>
            <w:tcBorders>
              <w:top w:val="nil"/>
              <w:left w:val="nil"/>
              <w:bottom w:val="nil"/>
              <w:right w:val="nil"/>
            </w:tcBorders>
          </w:tcPr>
          <w:p w14:paraId="362EC4DC" w14:textId="65631AE1" w:rsidR="005863C3" w:rsidRPr="000946CE" w:rsidRDefault="005863C3" w:rsidP="005863C3">
            <w:pPr>
              <w:widowControl w:val="0"/>
              <w:autoSpaceDE w:val="0"/>
              <w:autoSpaceDN w:val="0"/>
              <w:adjustRightInd w:val="0"/>
              <w:jc w:val="center"/>
              <w:rPr>
                <w:lang w:val="en-US"/>
              </w:rPr>
            </w:pPr>
            <w:r w:rsidRPr="000946CE">
              <w:rPr>
                <w:lang w:val="en-US"/>
              </w:rPr>
              <w:t>(0.0351)</w:t>
            </w:r>
          </w:p>
        </w:tc>
        <w:tc>
          <w:tcPr>
            <w:tcW w:w="1470" w:type="dxa"/>
            <w:tcBorders>
              <w:top w:val="nil"/>
              <w:left w:val="nil"/>
              <w:bottom w:val="nil"/>
              <w:right w:val="nil"/>
            </w:tcBorders>
          </w:tcPr>
          <w:p w14:paraId="3B430862" w14:textId="260B21C6" w:rsidR="005863C3" w:rsidRPr="000946CE" w:rsidRDefault="005863C3" w:rsidP="005863C3">
            <w:pPr>
              <w:widowControl w:val="0"/>
              <w:autoSpaceDE w:val="0"/>
              <w:autoSpaceDN w:val="0"/>
              <w:adjustRightInd w:val="0"/>
              <w:jc w:val="center"/>
              <w:rPr>
                <w:lang w:val="en-US"/>
              </w:rPr>
            </w:pPr>
            <w:r w:rsidRPr="000946CE">
              <w:rPr>
                <w:lang w:val="en-US"/>
              </w:rPr>
              <w:t>(0.0327)</w:t>
            </w:r>
          </w:p>
        </w:tc>
        <w:tc>
          <w:tcPr>
            <w:tcW w:w="1470" w:type="dxa"/>
            <w:tcBorders>
              <w:top w:val="nil"/>
              <w:left w:val="nil"/>
              <w:bottom w:val="nil"/>
              <w:right w:val="nil"/>
            </w:tcBorders>
          </w:tcPr>
          <w:p w14:paraId="15A576FD" w14:textId="141B8252" w:rsidR="005863C3" w:rsidRPr="000946CE" w:rsidRDefault="005863C3" w:rsidP="005863C3">
            <w:pPr>
              <w:widowControl w:val="0"/>
              <w:autoSpaceDE w:val="0"/>
              <w:autoSpaceDN w:val="0"/>
              <w:adjustRightInd w:val="0"/>
              <w:jc w:val="center"/>
              <w:rPr>
                <w:lang w:val="en-US"/>
              </w:rPr>
            </w:pPr>
            <w:r w:rsidRPr="000946CE">
              <w:rPr>
                <w:lang w:val="en-US"/>
              </w:rPr>
              <w:t>(0.0215)</w:t>
            </w:r>
          </w:p>
        </w:tc>
        <w:tc>
          <w:tcPr>
            <w:tcW w:w="1470" w:type="dxa"/>
            <w:tcBorders>
              <w:top w:val="nil"/>
              <w:left w:val="nil"/>
              <w:bottom w:val="nil"/>
              <w:right w:val="nil"/>
            </w:tcBorders>
          </w:tcPr>
          <w:p w14:paraId="07D28428" w14:textId="7E635203" w:rsidR="005863C3" w:rsidRPr="000946CE" w:rsidRDefault="005863C3" w:rsidP="005863C3">
            <w:pPr>
              <w:widowControl w:val="0"/>
              <w:autoSpaceDE w:val="0"/>
              <w:autoSpaceDN w:val="0"/>
              <w:adjustRightInd w:val="0"/>
              <w:jc w:val="center"/>
              <w:rPr>
                <w:lang w:val="en-US"/>
              </w:rPr>
            </w:pPr>
            <w:r w:rsidRPr="000946CE">
              <w:rPr>
                <w:lang w:val="en-US"/>
              </w:rPr>
              <w:t>(0.0250)</w:t>
            </w:r>
          </w:p>
        </w:tc>
      </w:tr>
      <w:tr w:rsidR="005863C3" w:rsidRPr="000946CE" w14:paraId="349D5D48" w14:textId="4628A442" w:rsidTr="002049D1">
        <w:trPr>
          <w:jc w:val="center"/>
        </w:trPr>
        <w:tc>
          <w:tcPr>
            <w:tcW w:w="1862" w:type="dxa"/>
            <w:tcBorders>
              <w:top w:val="nil"/>
              <w:left w:val="nil"/>
              <w:bottom w:val="nil"/>
              <w:right w:val="nil"/>
            </w:tcBorders>
          </w:tcPr>
          <w:p w14:paraId="61173B19" w14:textId="5AC3E895" w:rsidR="005863C3" w:rsidRPr="000946CE" w:rsidRDefault="005863C3" w:rsidP="005863C3">
            <w:pPr>
              <w:widowControl w:val="0"/>
              <w:autoSpaceDE w:val="0"/>
              <w:autoSpaceDN w:val="0"/>
              <w:adjustRightInd w:val="0"/>
              <w:rPr>
                <w:lang w:val="en-US"/>
              </w:rPr>
            </w:pPr>
            <w:r w:rsidRPr="000946CE">
              <w:rPr>
                <w:lang w:val="en-US"/>
              </w:rPr>
              <w:t>ln_inflation</w:t>
            </w:r>
          </w:p>
        </w:tc>
        <w:tc>
          <w:tcPr>
            <w:tcW w:w="1206" w:type="dxa"/>
            <w:tcBorders>
              <w:top w:val="nil"/>
              <w:left w:val="nil"/>
              <w:bottom w:val="nil"/>
              <w:right w:val="nil"/>
            </w:tcBorders>
          </w:tcPr>
          <w:p w14:paraId="53430B4B" w14:textId="77777777" w:rsidR="005863C3" w:rsidRPr="000946CE" w:rsidRDefault="005863C3" w:rsidP="005863C3">
            <w:pPr>
              <w:widowControl w:val="0"/>
              <w:autoSpaceDE w:val="0"/>
              <w:autoSpaceDN w:val="0"/>
              <w:adjustRightInd w:val="0"/>
              <w:jc w:val="center"/>
              <w:rPr>
                <w:lang w:val="en-US"/>
              </w:rPr>
            </w:pPr>
            <w:r w:rsidRPr="000946CE">
              <w:rPr>
                <w:lang w:val="en-US"/>
              </w:rPr>
              <w:t>0.367</w:t>
            </w:r>
          </w:p>
        </w:tc>
        <w:tc>
          <w:tcPr>
            <w:tcW w:w="1077" w:type="dxa"/>
            <w:tcBorders>
              <w:top w:val="nil"/>
              <w:left w:val="nil"/>
              <w:bottom w:val="nil"/>
              <w:right w:val="nil"/>
            </w:tcBorders>
          </w:tcPr>
          <w:p w14:paraId="4E151496" w14:textId="77777777" w:rsidR="005863C3" w:rsidRPr="000946CE" w:rsidRDefault="005863C3" w:rsidP="005863C3">
            <w:pPr>
              <w:widowControl w:val="0"/>
              <w:autoSpaceDE w:val="0"/>
              <w:autoSpaceDN w:val="0"/>
              <w:adjustRightInd w:val="0"/>
              <w:jc w:val="center"/>
              <w:rPr>
                <w:lang w:val="en-US"/>
              </w:rPr>
            </w:pPr>
            <w:r w:rsidRPr="000946CE">
              <w:rPr>
                <w:lang w:val="en-US"/>
              </w:rPr>
              <w:t>-0.0536</w:t>
            </w:r>
          </w:p>
        </w:tc>
        <w:tc>
          <w:tcPr>
            <w:tcW w:w="1469" w:type="dxa"/>
            <w:tcBorders>
              <w:top w:val="nil"/>
              <w:left w:val="nil"/>
              <w:bottom w:val="nil"/>
              <w:right w:val="nil"/>
            </w:tcBorders>
          </w:tcPr>
          <w:p w14:paraId="19C39E41" w14:textId="77777777" w:rsidR="005863C3" w:rsidRPr="000946CE" w:rsidRDefault="005863C3" w:rsidP="005863C3">
            <w:pPr>
              <w:widowControl w:val="0"/>
              <w:autoSpaceDE w:val="0"/>
              <w:autoSpaceDN w:val="0"/>
              <w:adjustRightInd w:val="0"/>
              <w:jc w:val="center"/>
              <w:rPr>
                <w:lang w:val="en-US"/>
              </w:rPr>
            </w:pPr>
            <w:r w:rsidRPr="000946CE">
              <w:rPr>
                <w:lang w:val="en-US"/>
              </w:rPr>
              <w:t>-0.0536</w:t>
            </w:r>
          </w:p>
        </w:tc>
        <w:tc>
          <w:tcPr>
            <w:tcW w:w="1470" w:type="dxa"/>
            <w:tcBorders>
              <w:top w:val="nil"/>
              <w:left w:val="nil"/>
              <w:bottom w:val="nil"/>
              <w:right w:val="nil"/>
            </w:tcBorders>
          </w:tcPr>
          <w:p w14:paraId="009ADC57" w14:textId="77777777" w:rsidR="005863C3" w:rsidRPr="000946CE" w:rsidRDefault="005863C3" w:rsidP="005863C3">
            <w:pPr>
              <w:widowControl w:val="0"/>
              <w:autoSpaceDE w:val="0"/>
              <w:autoSpaceDN w:val="0"/>
              <w:adjustRightInd w:val="0"/>
              <w:jc w:val="center"/>
              <w:rPr>
                <w:lang w:val="en-US"/>
              </w:rPr>
            </w:pPr>
            <w:r w:rsidRPr="000946CE">
              <w:rPr>
                <w:lang w:val="en-US"/>
              </w:rPr>
              <w:t>0.0668</w:t>
            </w:r>
          </w:p>
        </w:tc>
        <w:tc>
          <w:tcPr>
            <w:tcW w:w="1470" w:type="dxa"/>
            <w:tcBorders>
              <w:top w:val="nil"/>
              <w:left w:val="nil"/>
              <w:bottom w:val="nil"/>
              <w:right w:val="nil"/>
            </w:tcBorders>
          </w:tcPr>
          <w:p w14:paraId="500395F9" w14:textId="77777777" w:rsidR="005863C3" w:rsidRPr="000946CE" w:rsidRDefault="005863C3" w:rsidP="005863C3">
            <w:pPr>
              <w:widowControl w:val="0"/>
              <w:autoSpaceDE w:val="0"/>
              <w:autoSpaceDN w:val="0"/>
              <w:adjustRightInd w:val="0"/>
              <w:jc w:val="center"/>
              <w:rPr>
                <w:lang w:val="en-US"/>
              </w:rPr>
            </w:pPr>
            <w:r w:rsidRPr="000946CE">
              <w:rPr>
                <w:lang w:val="en-US"/>
              </w:rPr>
              <w:t>-0.0468</w:t>
            </w:r>
          </w:p>
        </w:tc>
        <w:tc>
          <w:tcPr>
            <w:tcW w:w="1470" w:type="dxa"/>
            <w:tcBorders>
              <w:top w:val="nil"/>
              <w:left w:val="nil"/>
              <w:bottom w:val="nil"/>
              <w:right w:val="nil"/>
            </w:tcBorders>
          </w:tcPr>
          <w:p w14:paraId="20324DB2" w14:textId="434E2F35" w:rsidR="005863C3" w:rsidRPr="000946CE" w:rsidRDefault="005863C3" w:rsidP="005863C3">
            <w:pPr>
              <w:widowControl w:val="0"/>
              <w:autoSpaceDE w:val="0"/>
              <w:autoSpaceDN w:val="0"/>
              <w:adjustRightInd w:val="0"/>
              <w:jc w:val="center"/>
              <w:rPr>
                <w:lang w:val="en-US"/>
              </w:rPr>
            </w:pPr>
            <w:r w:rsidRPr="000946CE">
              <w:rPr>
                <w:lang w:val="en-US"/>
              </w:rPr>
              <w:t>0.0519</w:t>
            </w:r>
          </w:p>
        </w:tc>
        <w:tc>
          <w:tcPr>
            <w:tcW w:w="1470" w:type="dxa"/>
            <w:tcBorders>
              <w:top w:val="nil"/>
              <w:left w:val="nil"/>
              <w:bottom w:val="nil"/>
              <w:right w:val="nil"/>
            </w:tcBorders>
          </w:tcPr>
          <w:p w14:paraId="44DB77B6" w14:textId="2975D04F" w:rsidR="005863C3" w:rsidRPr="000946CE" w:rsidRDefault="005863C3" w:rsidP="005863C3">
            <w:pPr>
              <w:widowControl w:val="0"/>
              <w:autoSpaceDE w:val="0"/>
              <w:autoSpaceDN w:val="0"/>
              <w:adjustRightInd w:val="0"/>
              <w:jc w:val="center"/>
              <w:rPr>
                <w:lang w:val="en-US"/>
              </w:rPr>
            </w:pPr>
            <w:r w:rsidRPr="000946CE">
              <w:rPr>
                <w:lang w:val="en-US"/>
              </w:rPr>
              <w:t>-0.0479</w:t>
            </w:r>
          </w:p>
        </w:tc>
        <w:tc>
          <w:tcPr>
            <w:tcW w:w="1470" w:type="dxa"/>
            <w:tcBorders>
              <w:top w:val="nil"/>
              <w:left w:val="nil"/>
              <w:bottom w:val="nil"/>
              <w:right w:val="nil"/>
            </w:tcBorders>
          </w:tcPr>
          <w:p w14:paraId="328C56FC" w14:textId="27C52830" w:rsidR="005863C3" w:rsidRPr="000946CE" w:rsidRDefault="005863C3" w:rsidP="005863C3">
            <w:pPr>
              <w:widowControl w:val="0"/>
              <w:autoSpaceDE w:val="0"/>
              <w:autoSpaceDN w:val="0"/>
              <w:adjustRightInd w:val="0"/>
              <w:jc w:val="center"/>
              <w:rPr>
                <w:lang w:val="en-US"/>
              </w:rPr>
            </w:pPr>
            <w:r w:rsidRPr="000946CE">
              <w:rPr>
                <w:lang w:val="en-US"/>
              </w:rPr>
              <w:t>0.0819</w:t>
            </w:r>
          </w:p>
        </w:tc>
        <w:tc>
          <w:tcPr>
            <w:tcW w:w="1470" w:type="dxa"/>
            <w:tcBorders>
              <w:top w:val="nil"/>
              <w:left w:val="nil"/>
              <w:bottom w:val="nil"/>
              <w:right w:val="nil"/>
            </w:tcBorders>
          </w:tcPr>
          <w:p w14:paraId="4CF1E188" w14:textId="51A389D6" w:rsidR="005863C3" w:rsidRPr="000946CE" w:rsidRDefault="005863C3" w:rsidP="005863C3">
            <w:pPr>
              <w:widowControl w:val="0"/>
              <w:autoSpaceDE w:val="0"/>
              <w:autoSpaceDN w:val="0"/>
              <w:adjustRightInd w:val="0"/>
              <w:jc w:val="center"/>
              <w:rPr>
                <w:lang w:val="en-US"/>
              </w:rPr>
            </w:pPr>
            <w:r w:rsidRPr="000946CE">
              <w:rPr>
                <w:lang w:val="en-US"/>
              </w:rPr>
              <w:t>-0.0459</w:t>
            </w:r>
          </w:p>
        </w:tc>
        <w:tc>
          <w:tcPr>
            <w:tcW w:w="1470" w:type="dxa"/>
            <w:tcBorders>
              <w:top w:val="nil"/>
              <w:left w:val="nil"/>
              <w:bottom w:val="nil"/>
              <w:right w:val="nil"/>
            </w:tcBorders>
          </w:tcPr>
          <w:p w14:paraId="7665EC07" w14:textId="09EBACC3" w:rsidR="005863C3" w:rsidRPr="000946CE" w:rsidRDefault="005863C3" w:rsidP="005863C3">
            <w:pPr>
              <w:widowControl w:val="0"/>
              <w:autoSpaceDE w:val="0"/>
              <w:autoSpaceDN w:val="0"/>
              <w:adjustRightInd w:val="0"/>
              <w:jc w:val="center"/>
              <w:rPr>
                <w:lang w:val="en-US"/>
              </w:rPr>
            </w:pPr>
            <w:r w:rsidRPr="000946CE">
              <w:rPr>
                <w:lang w:val="en-US"/>
              </w:rPr>
              <w:t>-0.0365</w:t>
            </w:r>
          </w:p>
        </w:tc>
      </w:tr>
      <w:tr w:rsidR="005863C3" w:rsidRPr="000946CE" w14:paraId="752CC3D0" w14:textId="46751BA6" w:rsidTr="002049D1">
        <w:trPr>
          <w:jc w:val="center"/>
        </w:trPr>
        <w:tc>
          <w:tcPr>
            <w:tcW w:w="1862" w:type="dxa"/>
            <w:tcBorders>
              <w:top w:val="nil"/>
              <w:left w:val="nil"/>
              <w:bottom w:val="nil"/>
              <w:right w:val="nil"/>
            </w:tcBorders>
          </w:tcPr>
          <w:p w14:paraId="141060B6"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535AD984" w14:textId="77777777" w:rsidR="005863C3" w:rsidRPr="000946CE" w:rsidRDefault="005863C3" w:rsidP="005863C3">
            <w:pPr>
              <w:widowControl w:val="0"/>
              <w:autoSpaceDE w:val="0"/>
              <w:autoSpaceDN w:val="0"/>
              <w:adjustRightInd w:val="0"/>
              <w:jc w:val="center"/>
              <w:rPr>
                <w:lang w:val="en-US"/>
              </w:rPr>
            </w:pPr>
            <w:r w:rsidRPr="000946CE">
              <w:rPr>
                <w:lang w:val="en-US"/>
              </w:rPr>
              <w:t>(0.324)</w:t>
            </w:r>
          </w:p>
        </w:tc>
        <w:tc>
          <w:tcPr>
            <w:tcW w:w="1077" w:type="dxa"/>
            <w:tcBorders>
              <w:top w:val="nil"/>
              <w:left w:val="nil"/>
              <w:bottom w:val="nil"/>
              <w:right w:val="nil"/>
            </w:tcBorders>
          </w:tcPr>
          <w:p w14:paraId="5F578E05" w14:textId="77777777" w:rsidR="005863C3" w:rsidRPr="000946CE" w:rsidRDefault="005863C3" w:rsidP="005863C3">
            <w:pPr>
              <w:widowControl w:val="0"/>
              <w:autoSpaceDE w:val="0"/>
              <w:autoSpaceDN w:val="0"/>
              <w:adjustRightInd w:val="0"/>
              <w:jc w:val="center"/>
              <w:rPr>
                <w:lang w:val="en-US"/>
              </w:rPr>
            </w:pPr>
            <w:r w:rsidRPr="000946CE">
              <w:rPr>
                <w:lang w:val="en-US"/>
              </w:rPr>
              <w:t>(0.0378)</w:t>
            </w:r>
          </w:p>
        </w:tc>
        <w:tc>
          <w:tcPr>
            <w:tcW w:w="1469" w:type="dxa"/>
            <w:tcBorders>
              <w:top w:val="nil"/>
              <w:left w:val="nil"/>
              <w:bottom w:val="nil"/>
              <w:right w:val="nil"/>
            </w:tcBorders>
          </w:tcPr>
          <w:p w14:paraId="3CF03354" w14:textId="77777777" w:rsidR="005863C3" w:rsidRPr="000946CE" w:rsidRDefault="005863C3" w:rsidP="005863C3">
            <w:pPr>
              <w:widowControl w:val="0"/>
              <w:autoSpaceDE w:val="0"/>
              <w:autoSpaceDN w:val="0"/>
              <w:adjustRightInd w:val="0"/>
              <w:jc w:val="center"/>
              <w:rPr>
                <w:lang w:val="en-US"/>
              </w:rPr>
            </w:pPr>
            <w:r w:rsidRPr="000946CE">
              <w:rPr>
                <w:lang w:val="en-US"/>
              </w:rPr>
              <w:t>(0.0378)</w:t>
            </w:r>
          </w:p>
        </w:tc>
        <w:tc>
          <w:tcPr>
            <w:tcW w:w="1470" w:type="dxa"/>
            <w:tcBorders>
              <w:top w:val="nil"/>
              <w:left w:val="nil"/>
              <w:bottom w:val="nil"/>
              <w:right w:val="nil"/>
            </w:tcBorders>
          </w:tcPr>
          <w:p w14:paraId="65EDEB5D" w14:textId="77777777" w:rsidR="005863C3" w:rsidRPr="000946CE" w:rsidRDefault="005863C3" w:rsidP="005863C3">
            <w:pPr>
              <w:widowControl w:val="0"/>
              <w:autoSpaceDE w:val="0"/>
              <w:autoSpaceDN w:val="0"/>
              <w:adjustRightInd w:val="0"/>
              <w:jc w:val="center"/>
              <w:rPr>
                <w:lang w:val="en-US"/>
              </w:rPr>
            </w:pPr>
            <w:r w:rsidRPr="000946CE">
              <w:rPr>
                <w:lang w:val="en-US"/>
              </w:rPr>
              <w:t>(0.0536)</w:t>
            </w:r>
          </w:p>
        </w:tc>
        <w:tc>
          <w:tcPr>
            <w:tcW w:w="1470" w:type="dxa"/>
            <w:tcBorders>
              <w:top w:val="nil"/>
              <w:left w:val="nil"/>
              <w:bottom w:val="nil"/>
              <w:right w:val="nil"/>
            </w:tcBorders>
          </w:tcPr>
          <w:p w14:paraId="736B446B" w14:textId="77777777" w:rsidR="005863C3" w:rsidRPr="000946CE" w:rsidRDefault="005863C3" w:rsidP="005863C3">
            <w:pPr>
              <w:widowControl w:val="0"/>
              <w:autoSpaceDE w:val="0"/>
              <w:autoSpaceDN w:val="0"/>
              <w:adjustRightInd w:val="0"/>
              <w:jc w:val="center"/>
              <w:rPr>
                <w:lang w:val="en-US"/>
              </w:rPr>
            </w:pPr>
            <w:r w:rsidRPr="000946CE">
              <w:rPr>
                <w:lang w:val="en-US"/>
              </w:rPr>
              <w:t>(0.0499)</w:t>
            </w:r>
          </w:p>
        </w:tc>
        <w:tc>
          <w:tcPr>
            <w:tcW w:w="1470" w:type="dxa"/>
            <w:tcBorders>
              <w:top w:val="nil"/>
              <w:left w:val="nil"/>
              <w:bottom w:val="nil"/>
              <w:right w:val="nil"/>
            </w:tcBorders>
          </w:tcPr>
          <w:p w14:paraId="15B29BE1" w14:textId="314F7C66" w:rsidR="005863C3" w:rsidRPr="000946CE" w:rsidRDefault="005863C3" w:rsidP="005863C3">
            <w:pPr>
              <w:widowControl w:val="0"/>
              <w:autoSpaceDE w:val="0"/>
              <w:autoSpaceDN w:val="0"/>
              <w:adjustRightInd w:val="0"/>
              <w:jc w:val="center"/>
              <w:rPr>
                <w:lang w:val="en-US"/>
              </w:rPr>
            </w:pPr>
            <w:r w:rsidRPr="000946CE">
              <w:rPr>
                <w:lang w:val="en-US"/>
              </w:rPr>
              <w:t>(0.0596)</w:t>
            </w:r>
          </w:p>
        </w:tc>
        <w:tc>
          <w:tcPr>
            <w:tcW w:w="1470" w:type="dxa"/>
            <w:tcBorders>
              <w:top w:val="nil"/>
              <w:left w:val="nil"/>
              <w:bottom w:val="nil"/>
              <w:right w:val="nil"/>
            </w:tcBorders>
          </w:tcPr>
          <w:p w14:paraId="0012C1C9" w14:textId="51641A70" w:rsidR="005863C3" w:rsidRPr="000946CE" w:rsidRDefault="005863C3" w:rsidP="005863C3">
            <w:pPr>
              <w:widowControl w:val="0"/>
              <w:autoSpaceDE w:val="0"/>
              <w:autoSpaceDN w:val="0"/>
              <w:adjustRightInd w:val="0"/>
              <w:jc w:val="center"/>
              <w:rPr>
                <w:lang w:val="en-US"/>
              </w:rPr>
            </w:pPr>
            <w:r w:rsidRPr="000946CE">
              <w:rPr>
                <w:lang w:val="en-US"/>
              </w:rPr>
              <w:t>(0.0603)</w:t>
            </w:r>
          </w:p>
        </w:tc>
        <w:tc>
          <w:tcPr>
            <w:tcW w:w="1470" w:type="dxa"/>
            <w:tcBorders>
              <w:top w:val="nil"/>
              <w:left w:val="nil"/>
              <w:bottom w:val="nil"/>
              <w:right w:val="nil"/>
            </w:tcBorders>
          </w:tcPr>
          <w:p w14:paraId="6AA0F497" w14:textId="08571C2C" w:rsidR="005863C3" w:rsidRPr="000946CE" w:rsidRDefault="005863C3" w:rsidP="005863C3">
            <w:pPr>
              <w:widowControl w:val="0"/>
              <w:autoSpaceDE w:val="0"/>
              <w:autoSpaceDN w:val="0"/>
              <w:adjustRightInd w:val="0"/>
              <w:jc w:val="center"/>
              <w:rPr>
                <w:lang w:val="en-US"/>
              </w:rPr>
            </w:pPr>
            <w:r w:rsidRPr="000946CE">
              <w:rPr>
                <w:lang w:val="en-US"/>
              </w:rPr>
              <w:t>(0.0505)</w:t>
            </w:r>
          </w:p>
        </w:tc>
        <w:tc>
          <w:tcPr>
            <w:tcW w:w="1470" w:type="dxa"/>
            <w:tcBorders>
              <w:top w:val="nil"/>
              <w:left w:val="nil"/>
              <w:bottom w:val="nil"/>
              <w:right w:val="nil"/>
            </w:tcBorders>
          </w:tcPr>
          <w:p w14:paraId="3BD42404" w14:textId="10E08387" w:rsidR="005863C3" w:rsidRPr="000946CE" w:rsidRDefault="005863C3" w:rsidP="005863C3">
            <w:pPr>
              <w:widowControl w:val="0"/>
              <w:autoSpaceDE w:val="0"/>
              <w:autoSpaceDN w:val="0"/>
              <w:adjustRightInd w:val="0"/>
              <w:jc w:val="center"/>
              <w:rPr>
                <w:lang w:val="en-US"/>
              </w:rPr>
            </w:pPr>
            <w:r w:rsidRPr="000946CE">
              <w:rPr>
                <w:lang w:val="en-US"/>
              </w:rPr>
              <w:t>(0.0341)</w:t>
            </w:r>
          </w:p>
        </w:tc>
        <w:tc>
          <w:tcPr>
            <w:tcW w:w="1470" w:type="dxa"/>
            <w:tcBorders>
              <w:top w:val="nil"/>
              <w:left w:val="nil"/>
              <w:bottom w:val="nil"/>
              <w:right w:val="nil"/>
            </w:tcBorders>
          </w:tcPr>
          <w:p w14:paraId="547688CA" w14:textId="102286B9" w:rsidR="005863C3" w:rsidRPr="000946CE" w:rsidRDefault="005863C3" w:rsidP="005863C3">
            <w:pPr>
              <w:widowControl w:val="0"/>
              <w:autoSpaceDE w:val="0"/>
              <w:autoSpaceDN w:val="0"/>
              <w:adjustRightInd w:val="0"/>
              <w:jc w:val="center"/>
              <w:rPr>
                <w:lang w:val="en-US"/>
              </w:rPr>
            </w:pPr>
            <w:r w:rsidRPr="000946CE">
              <w:rPr>
                <w:lang w:val="en-US"/>
              </w:rPr>
              <w:t>(0.0459)</w:t>
            </w:r>
          </w:p>
        </w:tc>
      </w:tr>
      <w:tr w:rsidR="005863C3" w:rsidRPr="000946CE" w14:paraId="00725B1C" w14:textId="5EF7BC1E" w:rsidTr="002049D1">
        <w:trPr>
          <w:jc w:val="center"/>
        </w:trPr>
        <w:tc>
          <w:tcPr>
            <w:tcW w:w="1862" w:type="dxa"/>
            <w:tcBorders>
              <w:top w:val="nil"/>
              <w:left w:val="nil"/>
              <w:bottom w:val="nil"/>
              <w:right w:val="nil"/>
            </w:tcBorders>
          </w:tcPr>
          <w:p w14:paraId="51610802" w14:textId="31178DE8" w:rsidR="005863C3" w:rsidRPr="000946CE" w:rsidRDefault="005863C3" w:rsidP="005863C3">
            <w:pPr>
              <w:widowControl w:val="0"/>
              <w:autoSpaceDE w:val="0"/>
              <w:autoSpaceDN w:val="0"/>
              <w:adjustRightInd w:val="0"/>
              <w:rPr>
                <w:lang w:val="en-US"/>
              </w:rPr>
            </w:pPr>
            <w:r w:rsidRPr="000946CE">
              <w:rPr>
                <w:lang w:val="en-US"/>
              </w:rPr>
              <w:t>ln_trade</w:t>
            </w:r>
          </w:p>
        </w:tc>
        <w:tc>
          <w:tcPr>
            <w:tcW w:w="1206" w:type="dxa"/>
            <w:tcBorders>
              <w:top w:val="nil"/>
              <w:left w:val="nil"/>
              <w:bottom w:val="nil"/>
              <w:right w:val="nil"/>
            </w:tcBorders>
          </w:tcPr>
          <w:p w14:paraId="127D21E6" w14:textId="77777777" w:rsidR="005863C3" w:rsidRPr="000946CE" w:rsidRDefault="005863C3" w:rsidP="005863C3">
            <w:pPr>
              <w:widowControl w:val="0"/>
              <w:autoSpaceDE w:val="0"/>
              <w:autoSpaceDN w:val="0"/>
              <w:adjustRightInd w:val="0"/>
              <w:jc w:val="center"/>
              <w:rPr>
                <w:lang w:val="en-US"/>
              </w:rPr>
            </w:pPr>
            <w:r w:rsidRPr="000946CE">
              <w:rPr>
                <w:lang w:val="en-US"/>
              </w:rPr>
              <w:t>4.632</w:t>
            </w:r>
          </w:p>
        </w:tc>
        <w:tc>
          <w:tcPr>
            <w:tcW w:w="1077" w:type="dxa"/>
            <w:tcBorders>
              <w:top w:val="nil"/>
              <w:left w:val="nil"/>
              <w:bottom w:val="nil"/>
              <w:right w:val="nil"/>
            </w:tcBorders>
          </w:tcPr>
          <w:p w14:paraId="658A40FB" w14:textId="77777777" w:rsidR="005863C3" w:rsidRPr="000946CE" w:rsidRDefault="005863C3" w:rsidP="005863C3">
            <w:pPr>
              <w:widowControl w:val="0"/>
              <w:autoSpaceDE w:val="0"/>
              <w:autoSpaceDN w:val="0"/>
              <w:adjustRightInd w:val="0"/>
              <w:jc w:val="center"/>
              <w:rPr>
                <w:lang w:val="en-US"/>
              </w:rPr>
            </w:pPr>
            <w:r w:rsidRPr="000946CE">
              <w:rPr>
                <w:lang w:val="en-US"/>
              </w:rPr>
              <w:t>0.857*</w:t>
            </w:r>
          </w:p>
        </w:tc>
        <w:tc>
          <w:tcPr>
            <w:tcW w:w="1469" w:type="dxa"/>
            <w:tcBorders>
              <w:top w:val="nil"/>
              <w:left w:val="nil"/>
              <w:bottom w:val="nil"/>
              <w:right w:val="nil"/>
            </w:tcBorders>
          </w:tcPr>
          <w:p w14:paraId="03EBC184" w14:textId="77777777" w:rsidR="005863C3" w:rsidRPr="000946CE" w:rsidRDefault="005863C3" w:rsidP="005863C3">
            <w:pPr>
              <w:widowControl w:val="0"/>
              <w:autoSpaceDE w:val="0"/>
              <w:autoSpaceDN w:val="0"/>
              <w:adjustRightInd w:val="0"/>
              <w:jc w:val="center"/>
              <w:rPr>
                <w:lang w:val="en-US"/>
              </w:rPr>
            </w:pPr>
            <w:r w:rsidRPr="000946CE">
              <w:rPr>
                <w:lang w:val="en-US"/>
              </w:rPr>
              <w:t>0.857*</w:t>
            </w:r>
          </w:p>
        </w:tc>
        <w:tc>
          <w:tcPr>
            <w:tcW w:w="1470" w:type="dxa"/>
            <w:tcBorders>
              <w:top w:val="nil"/>
              <w:left w:val="nil"/>
              <w:bottom w:val="nil"/>
              <w:right w:val="nil"/>
            </w:tcBorders>
          </w:tcPr>
          <w:p w14:paraId="066BA0C0" w14:textId="77777777" w:rsidR="005863C3" w:rsidRPr="000946CE" w:rsidRDefault="005863C3" w:rsidP="005863C3">
            <w:pPr>
              <w:widowControl w:val="0"/>
              <w:autoSpaceDE w:val="0"/>
              <w:autoSpaceDN w:val="0"/>
              <w:adjustRightInd w:val="0"/>
              <w:jc w:val="center"/>
              <w:rPr>
                <w:lang w:val="en-US"/>
              </w:rPr>
            </w:pPr>
            <w:r w:rsidRPr="000946CE">
              <w:rPr>
                <w:lang w:val="en-US"/>
              </w:rPr>
              <w:t>1.185***</w:t>
            </w:r>
          </w:p>
        </w:tc>
        <w:tc>
          <w:tcPr>
            <w:tcW w:w="1470" w:type="dxa"/>
            <w:tcBorders>
              <w:top w:val="nil"/>
              <w:left w:val="nil"/>
              <w:bottom w:val="nil"/>
              <w:right w:val="nil"/>
            </w:tcBorders>
          </w:tcPr>
          <w:p w14:paraId="6A029746" w14:textId="77777777" w:rsidR="005863C3" w:rsidRPr="000946CE" w:rsidRDefault="005863C3" w:rsidP="005863C3">
            <w:pPr>
              <w:widowControl w:val="0"/>
              <w:autoSpaceDE w:val="0"/>
              <w:autoSpaceDN w:val="0"/>
              <w:adjustRightInd w:val="0"/>
              <w:jc w:val="center"/>
              <w:rPr>
                <w:lang w:val="en-US"/>
              </w:rPr>
            </w:pPr>
            <w:r w:rsidRPr="000946CE">
              <w:rPr>
                <w:lang w:val="en-US"/>
              </w:rPr>
              <w:t>0.824</w:t>
            </w:r>
          </w:p>
        </w:tc>
        <w:tc>
          <w:tcPr>
            <w:tcW w:w="1470" w:type="dxa"/>
            <w:tcBorders>
              <w:top w:val="nil"/>
              <w:left w:val="nil"/>
              <w:bottom w:val="nil"/>
              <w:right w:val="nil"/>
            </w:tcBorders>
          </w:tcPr>
          <w:p w14:paraId="60F8C34E" w14:textId="17970EEC" w:rsidR="005863C3" w:rsidRPr="000946CE" w:rsidRDefault="005863C3" w:rsidP="005863C3">
            <w:pPr>
              <w:widowControl w:val="0"/>
              <w:autoSpaceDE w:val="0"/>
              <w:autoSpaceDN w:val="0"/>
              <w:adjustRightInd w:val="0"/>
              <w:jc w:val="center"/>
              <w:rPr>
                <w:lang w:val="en-US"/>
              </w:rPr>
            </w:pPr>
            <w:r w:rsidRPr="000946CE">
              <w:rPr>
                <w:lang w:val="en-US"/>
              </w:rPr>
              <w:t>0.449</w:t>
            </w:r>
          </w:p>
        </w:tc>
        <w:tc>
          <w:tcPr>
            <w:tcW w:w="1470" w:type="dxa"/>
            <w:tcBorders>
              <w:top w:val="nil"/>
              <w:left w:val="nil"/>
              <w:bottom w:val="nil"/>
              <w:right w:val="nil"/>
            </w:tcBorders>
          </w:tcPr>
          <w:p w14:paraId="42698391" w14:textId="1924318E" w:rsidR="005863C3" w:rsidRPr="000946CE" w:rsidRDefault="005863C3" w:rsidP="005863C3">
            <w:pPr>
              <w:widowControl w:val="0"/>
              <w:autoSpaceDE w:val="0"/>
              <w:autoSpaceDN w:val="0"/>
              <w:adjustRightInd w:val="0"/>
              <w:jc w:val="center"/>
              <w:rPr>
                <w:lang w:val="en-US"/>
              </w:rPr>
            </w:pPr>
            <w:r w:rsidRPr="000946CE">
              <w:rPr>
                <w:lang w:val="en-US"/>
              </w:rPr>
              <w:t>0.326</w:t>
            </w:r>
          </w:p>
        </w:tc>
        <w:tc>
          <w:tcPr>
            <w:tcW w:w="1470" w:type="dxa"/>
            <w:tcBorders>
              <w:top w:val="nil"/>
              <w:left w:val="nil"/>
              <w:bottom w:val="nil"/>
              <w:right w:val="nil"/>
            </w:tcBorders>
          </w:tcPr>
          <w:p w14:paraId="64E931A8" w14:textId="1C8DC272" w:rsidR="005863C3" w:rsidRPr="000946CE" w:rsidRDefault="005863C3" w:rsidP="005863C3">
            <w:pPr>
              <w:widowControl w:val="0"/>
              <w:autoSpaceDE w:val="0"/>
              <w:autoSpaceDN w:val="0"/>
              <w:adjustRightInd w:val="0"/>
              <w:jc w:val="center"/>
              <w:rPr>
                <w:lang w:val="en-US"/>
              </w:rPr>
            </w:pPr>
            <w:r w:rsidRPr="000946CE">
              <w:rPr>
                <w:lang w:val="en-US"/>
              </w:rPr>
              <w:t>1.252***</w:t>
            </w:r>
          </w:p>
        </w:tc>
        <w:tc>
          <w:tcPr>
            <w:tcW w:w="1470" w:type="dxa"/>
            <w:tcBorders>
              <w:top w:val="nil"/>
              <w:left w:val="nil"/>
              <w:bottom w:val="nil"/>
              <w:right w:val="nil"/>
            </w:tcBorders>
          </w:tcPr>
          <w:p w14:paraId="6122EE05" w14:textId="05694930" w:rsidR="005863C3" w:rsidRPr="000946CE" w:rsidRDefault="005863C3" w:rsidP="005863C3">
            <w:pPr>
              <w:widowControl w:val="0"/>
              <w:autoSpaceDE w:val="0"/>
              <w:autoSpaceDN w:val="0"/>
              <w:adjustRightInd w:val="0"/>
              <w:jc w:val="center"/>
              <w:rPr>
                <w:lang w:val="en-US"/>
              </w:rPr>
            </w:pPr>
            <w:r w:rsidRPr="000946CE">
              <w:rPr>
                <w:lang w:val="en-US"/>
              </w:rPr>
              <w:t>0.546</w:t>
            </w:r>
          </w:p>
        </w:tc>
        <w:tc>
          <w:tcPr>
            <w:tcW w:w="1470" w:type="dxa"/>
            <w:tcBorders>
              <w:top w:val="nil"/>
              <w:left w:val="nil"/>
              <w:bottom w:val="nil"/>
              <w:right w:val="nil"/>
            </w:tcBorders>
          </w:tcPr>
          <w:p w14:paraId="1412168D" w14:textId="33296BA3" w:rsidR="005863C3" w:rsidRPr="000946CE" w:rsidRDefault="005863C3" w:rsidP="005863C3">
            <w:pPr>
              <w:widowControl w:val="0"/>
              <w:autoSpaceDE w:val="0"/>
              <w:autoSpaceDN w:val="0"/>
              <w:adjustRightInd w:val="0"/>
              <w:jc w:val="center"/>
              <w:rPr>
                <w:lang w:val="en-US"/>
              </w:rPr>
            </w:pPr>
            <w:r w:rsidRPr="000946CE">
              <w:rPr>
                <w:lang w:val="en-US"/>
              </w:rPr>
              <w:t>0.136</w:t>
            </w:r>
          </w:p>
        </w:tc>
      </w:tr>
      <w:tr w:rsidR="005863C3" w:rsidRPr="000946CE" w14:paraId="12D1729E" w14:textId="4DA79C89" w:rsidTr="002049D1">
        <w:trPr>
          <w:jc w:val="center"/>
        </w:trPr>
        <w:tc>
          <w:tcPr>
            <w:tcW w:w="1862" w:type="dxa"/>
            <w:tcBorders>
              <w:top w:val="nil"/>
              <w:left w:val="nil"/>
              <w:bottom w:val="nil"/>
              <w:right w:val="nil"/>
            </w:tcBorders>
          </w:tcPr>
          <w:p w14:paraId="3E1DEC42"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1CFD6477" w14:textId="77777777" w:rsidR="005863C3" w:rsidRPr="000946CE" w:rsidRDefault="005863C3" w:rsidP="005863C3">
            <w:pPr>
              <w:widowControl w:val="0"/>
              <w:autoSpaceDE w:val="0"/>
              <w:autoSpaceDN w:val="0"/>
              <w:adjustRightInd w:val="0"/>
              <w:jc w:val="center"/>
              <w:rPr>
                <w:lang w:val="en-US"/>
              </w:rPr>
            </w:pPr>
            <w:r w:rsidRPr="000946CE">
              <w:rPr>
                <w:lang w:val="en-US"/>
              </w:rPr>
              <w:t>(3.376)</w:t>
            </w:r>
          </w:p>
        </w:tc>
        <w:tc>
          <w:tcPr>
            <w:tcW w:w="1077" w:type="dxa"/>
            <w:tcBorders>
              <w:top w:val="nil"/>
              <w:left w:val="nil"/>
              <w:bottom w:val="nil"/>
              <w:right w:val="nil"/>
            </w:tcBorders>
          </w:tcPr>
          <w:p w14:paraId="4003E8EB" w14:textId="77777777" w:rsidR="005863C3" w:rsidRPr="000946CE" w:rsidRDefault="005863C3" w:rsidP="005863C3">
            <w:pPr>
              <w:widowControl w:val="0"/>
              <w:autoSpaceDE w:val="0"/>
              <w:autoSpaceDN w:val="0"/>
              <w:adjustRightInd w:val="0"/>
              <w:jc w:val="center"/>
              <w:rPr>
                <w:lang w:val="en-US"/>
              </w:rPr>
            </w:pPr>
            <w:r w:rsidRPr="000946CE">
              <w:rPr>
                <w:lang w:val="en-US"/>
              </w:rPr>
              <w:t>(0.455)</w:t>
            </w:r>
          </w:p>
        </w:tc>
        <w:tc>
          <w:tcPr>
            <w:tcW w:w="1469" w:type="dxa"/>
            <w:tcBorders>
              <w:top w:val="nil"/>
              <w:left w:val="nil"/>
              <w:bottom w:val="nil"/>
              <w:right w:val="nil"/>
            </w:tcBorders>
          </w:tcPr>
          <w:p w14:paraId="710B6858" w14:textId="77777777" w:rsidR="005863C3" w:rsidRPr="000946CE" w:rsidRDefault="005863C3" w:rsidP="005863C3">
            <w:pPr>
              <w:widowControl w:val="0"/>
              <w:autoSpaceDE w:val="0"/>
              <w:autoSpaceDN w:val="0"/>
              <w:adjustRightInd w:val="0"/>
              <w:jc w:val="center"/>
              <w:rPr>
                <w:lang w:val="en-US"/>
              </w:rPr>
            </w:pPr>
            <w:r w:rsidRPr="000946CE">
              <w:rPr>
                <w:lang w:val="en-US"/>
              </w:rPr>
              <w:t>(0.455)</w:t>
            </w:r>
          </w:p>
        </w:tc>
        <w:tc>
          <w:tcPr>
            <w:tcW w:w="1470" w:type="dxa"/>
            <w:tcBorders>
              <w:top w:val="nil"/>
              <w:left w:val="nil"/>
              <w:bottom w:val="nil"/>
              <w:right w:val="nil"/>
            </w:tcBorders>
          </w:tcPr>
          <w:p w14:paraId="5DAEE42A" w14:textId="77777777" w:rsidR="005863C3" w:rsidRPr="000946CE" w:rsidRDefault="005863C3" w:rsidP="005863C3">
            <w:pPr>
              <w:widowControl w:val="0"/>
              <w:autoSpaceDE w:val="0"/>
              <w:autoSpaceDN w:val="0"/>
              <w:adjustRightInd w:val="0"/>
              <w:jc w:val="center"/>
              <w:rPr>
                <w:lang w:val="en-US"/>
              </w:rPr>
            </w:pPr>
            <w:r w:rsidRPr="000946CE">
              <w:rPr>
                <w:lang w:val="en-US"/>
              </w:rPr>
              <w:t>(0.256)</w:t>
            </w:r>
          </w:p>
        </w:tc>
        <w:tc>
          <w:tcPr>
            <w:tcW w:w="1470" w:type="dxa"/>
            <w:tcBorders>
              <w:top w:val="nil"/>
              <w:left w:val="nil"/>
              <w:bottom w:val="nil"/>
              <w:right w:val="nil"/>
            </w:tcBorders>
          </w:tcPr>
          <w:p w14:paraId="19740430" w14:textId="77777777" w:rsidR="005863C3" w:rsidRPr="000946CE" w:rsidRDefault="005863C3" w:rsidP="005863C3">
            <w:pPr>
              <w:widowControl w:val="0"/>
              <w:autoSpaceDE w:val="0"/>
              <w:autoSpaceDN w:val="0"/>
              <w:adjustRightInd w:val="0"/>
              <w:jc w:val="center"/>
              <w:rPr>
                <w:lang w:val="en-US"/>
              </w:rPr>
            </w:pPr>
            <w:r w:rsidRPr="000946CE">
              <w:rPr>
                <w:lang w:val="en-US"/>
              </w:rPr>
              <w:t>(0.632)</w:t>
            </w:r>
          </w:p>
        </w:tc>
        <w:tc>
          <w:tcPr>
            <w:tcW w:w="1470" w:type="dxa"/>
            <w:tcBorders>
              <w:top w:val="nil"/>
              <w:left w:val="nil"/>
              <w:bottom w:val="nil"/>
              <w:right w:val="nil"/>
            </w:tcBorders>
          </w:tcPr>
          <w:p w14:paraId="322D14CE" w14:textId="571324B4" w:rsidR="005863C3" w:rsidRPr="000946CE" w:rsidRDefault="005863C3" w:rsidP="005863C3">
            <w:pPr>
              <w:widowControl w:val="0"/>
              <w:autoSpaceDE w:val="0"/>
              <w:autoSpaceDN w:val="0"/>
              <w:adjustRightInd w:val="0"/>
              <w:jc w:val="center"/>
              <w:rPr>
                <w:lang w:val="en-US"/>
              </w:rPr>
            </w:pPr>
            <w:r w:rsidRPr="000946CE">
              <w:rPr>
                <w:lang w:val="en-US"/>
              </w:rPr>
              <w:t>(0.429)</w:t>
            </w:r>
          </w:p>
        </w:tc>
        <w:tc>
          <w:tcPr>
            <w:tcW w:w="1470" w:type="dxa"/>
            <w:tcBorders>
              <w:top w:val="nil"/>
              <w:left w:val="nil"/>
              <w:bottom w:val="nil"/>
              <w:right w:val="nil"/>
            </w:tcBorders>
          </w:tcPr>
          <w:p w14:paraId="0683DEEF" w14:textId="1473FB17" w:rsidR="005863C3" w:rsidRPr="000946CE" w:rsidRDefault="005863C3" w:rsidP="005863C3">
            <w:pPr>
              <w:widowControl w:val="0"/>
              <w:autoSpaceDE w:val="0"/>
              <w:autoSpaceDN w:val="0"/>
              <w:adjustRightInd w:val="0"/>
              <w:jc w:val="center"/>
              <w:rPr>
                <w:lang w:val="en-US"/>
              </w:rPr>
            </w:pPr>
            <w:r w:rsidRPr="000946CE">
              <w:rPr>
                <w:lang w:val="en-US"/>
              </w:rPr>
              <w:t>(0.381)</w:t>
            </w:r>
          </w:p>
        </w:tc>
        <w:tc>
          <w:tcPr>
            <w:tcW w:w="1470" w:type="dxa"/>
            <w:tcBorders>
              <w:top w:val="nil"/>
              <w:left w:val="nil"/>
              <w:bottom w:val="nil"/>
              <w:right w:val="nil"/>
            </w:tcBorders>
          </w:tcPr>
          <w:p w14:paraId="0C0C1DDE" w14:textId="407451D6" w:rsidR="005863C3" w:rsidRPr="000946CE" w:rsidRDefault="005863C3" w:rsidP="005863C3">
            <w:pPr>
              <w:widowControl w:val="0"/>
              <w:autoSpaceDE w:val="0"/>
              <w:autoSpaceDN w:val="0"/>
              <w:adjustRightInd w:val="0"/>
              <w:jc w:val="center"/>
              <w:rPr>
                <w:lang w:val="en-US"/>
              </w:rPr>
            </w:pPr>
            <w:r w:rsidRPr="000946CE">
              <w:rPr>
                <w:lang w:val="en-US"/>
              </w:rPr>
              <w:t>(0.212)</w:t>
            </w:r>
          </w:p>
        </w:tc>
        <w:tc>
          <w:tcPr>
            <w:tcW w:w="1470" w:type="dxa"/>
            <w:tcBorders>
              <w:top w:val="nil"/>
              <w:left w:val="nil"/>
              <w:bottom w:val="nil"/>
              <w:right w:val="nil"/>
            </w:tcBorders>
          </w:tcPr>
          <w:p w14:paraId="47E2731D" w14:textId="49744639" w:rsidR="005863C3" w:rsidRPr="000946CE" w:rsidRDefault="005863C3" w:rsidP="005863C3">
            <w:pPr>
              <w:widowControl w:val="0"/>
              <w:autoSpaceDE w:val="0"/>
              <w:autoSpaceDN w:val="0"/>
              <w:adjustRightInd w:val="0"/>
              <w:jc w:val="center"/>
              <w:rPr>
                <w:lang w:val="en-US"/>
              </w:rPr>
            </w:pPr>
            <w:r w:rsidRPr="000946CE">
              <w:rPr>
                <w:lang w:val="en-US"/>
              </w:rPr>
              <w:t>(0.420)</w:t>
            </w:r>
          </w:p>
        </w:tc>
        <w:tc>
          <w:tcPr>
            <w:tcW w:w="1470" w:type="dxa"/>
            <w:tcBorders>
              <w:top w:val="nil"/>
              <w:left w:val="nil"/>
              <w:bottom w:val="nil"/>
              <w:right w:val="nil"/>
            </w:tcBorders>
          </w:tcPr>
          <w:p w14:paraId="5566F27B" w14:textId="0CB6DD7D" w:rsidR="005863C3" w:rsidRPr="000946CE" w:rsidRDefault="005863C3" w:rsidP="005863C3">
            <w:pPr>
              <w:widowControl w:val="0"/>
              <w:autoSpaceDE w:val="0"/>
              <w:autoSpaceDN w:val="0"/>
              <w:adjustRightInd w:val="0"/>
              <w:jc w:val="center"/>
              <w:rPr>
                <w:lang w:val="en-US"/>
              </w:rPr>
            </w:pPr>
            <w:r w:rsidRPr="000946CE">
              <w:rPr>
                <w:lang w:val="en-US"/>
              </w:rPr>
              <w:t>(0.553)</w:t>
            </w:r>
          </w:p>
        </w:tc>
      </w:tr>
      <w:tr w:rsidR="005863C3" w:rsidRPr="000946CE" w14:paraId="008D5F3B" w14:textId="4EB647D2" w:rsidTr="002049D1">
        <w:trPr>
          <w:jc w:val="center"/>
        </w:trPr>
        <w:tc>
          <w:tcPr>
            <w:tcW w:w="1862" w:type="dxa"/>
            <w:tcBorders>
              <w:top w:val="nil"/>
              <w:left w:val="nil"/>
              <w:bottom w:val="nil"/>
              <w:right w:val="nil"/>
            </w:tcBorders>
          </w:tcPr>
          <w:p w14:paraId="0826CE53" w14:textId="086A74A1" w:rsidR="005863C3" w:rsidRPr="000946CE" w:rsidRDefault="005863C3" w:rsidP="005863C3">
            <w:pPr>
              <w:widowControl w:val="0"/>
              <w:autoSpaceDE w:val="0"/>
              <w:autoSpaceDN w:val="0"/>
              <w:adjustRightInd w:val="0"/>
              <w:rPr>
                <w:lang w:val="en-US"/>
              </w:rPr>
            </w:pPr>
            <w:r w:rsidRPr="000946CE">
              <w:rPr>
                <w:lang w:val="en-US"/>
              </w:rPr>
              <w:t>ln_exchang</w:t>
            </w:r>
          </w:p>
        </w:tc>
        <w:tc>
          <w:tcPr>
            <w:tcW w:w="1206" w:type="dxa"/>
            <w:tcBorders>
              <w:top w:val="nil"/>
              <w:left w:val="nil"/>
              <w:bottom w:val="nil"/>
              <w:right w:val="nil"/>
            </w:tcBorders>
          </w:tcPr>
          <w:p w14:paraId="53C5FF19" w14:textId="77777777" w:rsidR="005863C3" w:rsidRPr="000946CE" w:rsidRDefault="005863C3" w:rsidP="005863C3">
            <w:pPr>
              <w:widowControl w:val="0"/>
              <w:autoSpaceDE w:val="0"/>
              <w:autoSpaceDN w:val="0"/>
              <w:adjustRightInd w:val="0"/>
              <w:jc w:val="center"/>
              <w:rPr>
                <w:lang w:val="en-US"/>
              </w:rPr>
            </w:pPr>
            <w:r w:rsidRPr="000946CE">
              <w:rPr>
                <w:lang w:val="en-US"/>
              </w:rPr>
              <w:t>0.243</w:t>
            </w:r>
          </w:p>
        </w:tc>
        <w:tc>
          <w:tcPr>
            <w:tcW w:w="1077" w:type="dxa"/>
            <w:tcBorders>
              <w:top w:val="nil"/>
              <w:left w:val="nil"/>
              <w:bottom w:val="nil"/>
              <w:right w:val="nil"/>
            </w:tcBorders>
          </w:tcPr>
          <w:p w14:paraId="6DD83DB8" w14:textId="77777777" w:rsidR="005863C3" w:rsidRPr="000946CE" w:rsidRDefault="005863C3" w:rsidP="005863C3">
            <w:pPr>
              <w:widowControl w:val="0"/>
              <w:autoSpaceDE w:val="0"/>
              <w:autoSpaceDN w:val="0"/>
              <w:adjustRightInd w:val="0"/>
              <w:jc w:val="center"/>
              <w:rPr>
                <w:lang w:val="en-US"/>
              </w:rPr>
            </w:pPr>
            <w:r w:rsidRPr="000946CE">
              <w:rPr>
                <w:lang w:val="en-US"/>
              </w:rPr>
              <w:t>0.0276</w:t>
            </w:r>
          </w:p>
        </w:tc>
        <w:tc>
          <w:tcPr>
            <w:tcW w:w="1469" w:type="dxa"/>
            <w:tcBorders>
              <w:top w:val="nil"/>
              <w:left w:val="nil"/>
              <w:bottom w:val="nil"/>
              <w:right w:val="nil"/>
            </w:tcBorders>
          </w:tcPr>
          <w:p w14:paraId="1BC49B4E" w14:textId="77777777" w:rsidR="005863C3" w:rsidRPr="000946CE" w:rsidRDefault="005863C3" w:rsidP="005863C3">
            <w:pPr>
              <w:widowControl w:val="0"/>
              <w:autoSpaceDE w:val="0"/>
              <w:autoSpaceDN w:val="0"/>
              <w:adjustRightInd w:val="0"/>
              <w:jc w:val="center"/>
              <w:rPr>
                <w:lang w:val="en-US"/>
              </w:rPr>
            </w:pPr>
            <w:r w:rsidRPr="000946CE">
              <w:rPr>
                <w:lang w:val="en-US"/>
              </w:rPr>
              <w:t>0.0276</w:t>
            </w:r>
          </w:p>
        </w:tc>
        <w:tc>
          <w:tcPr>
            <w:tcW w:w="1470" w:type="dxa"/>
            <w:tcBorders>
              <w:top w:val="nil"/>
              <w:left w:val="nil"/>
              <w:bottom w:val="nil"/>
              <w:right w:val="nil"/>
            </w:tcBorders>
          </w:tcPr>
          <w:p w14:paraId="6086C28C" w14:textId="77777777" w:rsidR="005863C3" w:rsidRPr="000946CE" w:rsidRDefault="005863C3" w:rsidP="005863C3">
            <w:pPr>
              <w:widowControl w:val="0"/>
              <w:autoSpaceDE w:val="0"/>
              <w:autoSpaceDN w:val="0"/>
              <w:adjustRightInd w:val="0"/>
              <w:jc w:val="center"/>
              <w:rPr>
                <w:lang w:val="en-US"/>
              </w:rPr>
            </w:pPr>
            <w:r w:rsidRPr="000946CE">
              <w:rPr>
                <w:lang w:val="en-US"/>
              </w:rPr>
              <w:t>-0.183*</w:t>
            </w:r>
          </w:p>
        </w:tc>
        <w:tc>
          <w:tcPr>
            <w:tcW w:w="1470" w:type="dxa"/>
            <w:tcBorders>
              <w:top w:val="nil"/>
              <w:left w:val="nil"/>
              <w:bottom w:val="nil"/>
              <w:right w:val="nil"/>
            </w:tcBorders>
          </w:tcPr>
          <w:p w14:paraId="2CE24C14" w14:textId="77777777" w:rsidR="005863C3" w:rsidRPr="000946CE" w:rsidRDefault="005863C3" w:rsidP="005863C3">
            <w:pPr>
              <w:widowControl w:val="0"/>
              <w:autoSpaceDE w:val="0"/>
              <w:autoSpaceDN w:val="0"/>
              <w:adjustRightInd w:val="0"/>
              <w:jc w:val="center"/>
              <w:rPr>
                <w:lang w:val="en-US"/>
              </w:rPr>
            </w:pPr>
            <w:r w:rsidRPr="000946CE">
              <w:rPr>
                <w:lang w:val="en-US"/>
              </w:rPr>
              <w:t>0.128</w:t>
            </w:r>
          </w:p>
        </w:tc>
        <w:tc>
          <w:tcPr>
            <w:tcW w:w="1470" w:type="dxa"/>
            <w:tcBorders>
              <w:top w:val="nil"/>
              <w:left w:val="nil"/>
              <w:bottom w:val="nil"/>
              <w:right w:val="nil"/>
            </w:tcBorders>
          </w:tcPr>
          <w:p w14:paraId="41EE2020" w14:textId="5E5BC3A6" w:rsidR="005863C3" w:rsidRPr="000946CE" w:rsidRDefault="005863C3" w:rsidP="005863C3">
            <w:pPr>
              <w:widowControl w:val="0"/>
              <w:autoSpaceDE w:val="0"/>
              <w:autoSpaceDN w:val="0"/>
              <w:adjustRightInd w:val="0"/>
              <w:jc w:val="center"/>
              <w:rPr>
                <w:lang w:val="en-US"/>
              </w:rPr>
            </w:pPr>
            <w:r w:rsidRPr="000946CE">
              <w:rPr>
                <w:lang w:val="en-US"/>
              </w:rPr>
              <w:t>0.0677</w:t>
            </w:r>
          </w:p>
        </w:tc>
        <w:tc>
          <w:tcPr>
            <w:tcW w:w="1470" w:type="dxa"/>
            <w:tcBorders>
              <w:top w:val="nil"/>
              <w:left w:val="nil"/>
              <w:bottom w:val="nil"/>
              <w:right w:val="nil"/>
            </w:tcBorders>
          </w:tcPr>
          <w:p w14:paraId="6753477C" w14:textId="016D9CD6" w:rsidR="005863C3" w:rsidRPr="000946CE" w:rsidRDefault="005863C3" w:rsidP="005863C3">
            <w:pPr>
              <w:widowControl w:val="0"/>
              <w:autoSpaceDE w:val="0"/>
              <w:autoSpaceDN w:val="0"/>
              <w:adjustRightInd w:val="0"/>
              <w:jc w:val="center"/>
              <w:rPr>
                <w:lang w:val="en-US"/>
              </w:rPr>
            </w:pPr>
            <w:r w:rsidRPr="000946CE">
              <w:rPr>
                <w:lang w:val="en-US"/>
              </w:rPr>
              <w:t>0.0922</w:t>
            </w:r>
          </w:p>
        </w:tc>
        <w:tc>
          <w:tcPr>
            <w:tcW w:w="1470" w:type="dxa"/>
            <w:tcBorders>
              <w:top w:val="nil"/>
              <w:left w:val="nil"/>
              <w:bottom w:val="nil"/>
              <w:right w:val="nil"/>
            </w:tcBorders>
          </w:tcPr>
          <w:p w14:paraId="00EA546A" w14:textId="652675F0" w:rsidR="005863C3" w:rsidRPr="000946CE" w:rsidRDefault="005863C3" w:rsidP="005863C3">
            <w:pPr>
              <w:widowControl w:val="0"/>
              <w:autoSpaceDE w:val="0"/>
              <w:autoSpaceDN w:val="0"/>
              <w:adjustRightInd w:val="0"/>
              <w:jc w:val="center"/>
              <w:rPr>
                <w:lang w:val="en-US"/>
              </w:rPr>
            </w:pPr>
            <w:r w:rsidRPr="000946CE">
              <w:rPr>
                <w:lang w:val="en-US"/>
              </w:rPr>
              <w:t>-0.189*</w:t>
            </w:r>
          </w:p>
        </w:tc>
        <w:tc>
          <w:tcPr>
            <w:tcW w:w="1470" w:type="dxa"/>
            <w:tcBorders>
              <w:top w:val="nil"/>
              <w:left w:val="nil"/>
              <w:bottom w:val="nil"/>
              <w:right w:val="nil"/>
            </w:tcBorders>
          </w:tcPr>
          <w:p w14:paraId="38B51D5B" w14:textId="0F875ADF" w:rsidR="005863C3" w:rsidRPr="000946CE" w:rsidRDefault="005863C3" w:rsidP="005863C3">
            <w:pPr>
              <w:widowControl w:val="0"/>
              <w:autoSpaceDE w:val="0"/>
              <w:autoSpaceDN w:val="0"/>
              <w:adjustRightInd w:val="0"/>
              <w:jc w:val="center"/>
              <w:rPr>
                <w:lang w:val="en-US"/>
              </w:rPr>
            </w:pPr>
            <w:r w:rsidRPr="000946CE">
              <w:rPr>
                <w:lang w:val="en-US"/>
              </w:rPr>
              <w:t>0.0438</w:t>
            </w:r>
          </w:p>
        </w:tc>
        <w:tc>
          <w:tcPr>
            <w:tcW w:w="1470" w:type="dxa"/>
            <w:tcBorders>
              <w:top w:val="nil"/>
              <w:left w:val="nil"/>
              <w:bottom w:val="nil"/>
              <w:right w:val="nil"/>
            </w:tcBorders>
          </w:tcPr>
          <w:p w14:paraId="17340467" w14:textId="56B5E46B" w:rsidR="005863C3" w:rsidRPr="000946CE" w:rsidRDefault="005863C3" w:rsidP="005863C3">
            <w:pPr>
              <w:widowControl w:val="0"/>
              <w:autoSpaceDE w:val="0"/>
              <w:autoSpaceDN w:val="0"/>
              <w:adjustRightInd w:val="0"/>
              <w:jc w:val="center"/>
              <w:rPr>
                <w:lang w:val="en-US"/>
              </w:rPr>
            </w:pPr>
            <w:r w:rsidRPr="000946CE">
              <w:rPr>
                <w:lang w:val="en-US"/>
              </w:rPr>
              <w:t>0.0632</w:t>
            </w:r>
          </w:p>
        </w:tc>
      </w:tr>
      <w:tr w:rsidR="005863C3" w:rsidRPr="000946CE" w14:paraId="456D9788" w14:textId="397E0E4F" w:rsidTr="002049D1">
        <w:trPr>
          <w:jc w:val="center"/>
        </w:trPr>
        <w:tc>
          <w:tcPr>
            <w:tcW w:w="1862" w:type="dxa"/>
            <w:tcBorders>
              <w:top w:val="nil"/>
              <w:left w:val="nil"/>
              <w:bottom w:val="nil"/>
              <w:right w:val="nil"/>
            </w:tcBorders>
          </w:tcPr>
          <w:p w14:paraId="4A8B043E"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522EA600" w14:textId="77777777" w:rsidR="005863C3" w:rsidRPr="000946CE" w:rsidRDefault="005863C3" w:rsidP="005863C3">
            <w:pPr>
              <w:widowControl w:val="0"/>
              <w:autoSpaceDE w:val="0"/>
              <w:autoSpaceDN w:val="0"/>
              <w:adjustRightInd w:val="0"/>
              <w:jc w:val="center"/>
              <w:rPr>
                <w:lang w:val="en-US"/>
              </w:rPr>
            </w:pPr>
            <w:r w:rsidRPr="000946CE">
              <w:rPr>
                <w:lang w:val="en-US"/>
              </w:rPr>
              <w:t>(0.383)</w:t>
            </w:r>
          </w:p>
        </w:tc>
        <w:tc>
          <w:tcPr>
            <w:tcW w:w="1077" w:type="dxa"/>
            <w:tcBorders>
              <w:top w:val="nil"/>
              <w:left w:val="nil"/>
              <w:bottom w:val="nil"/>
              <w:right w:val="nil"/>
            </w:tcBorders>
          </w:tcPr>
          <w:p w14:paraId="62A32D62" w14:textId="77777777" w:rsidR="005863C3" w:rsidRPr="000946CE" w:rsidRDefault="005863C3" w:rsidP="005863C3">
            <w:pPr>
              <w:widowControl w:val="0"/>
              <w:autoSpaceDE w:val="0"/>
              <w:autoSpaceDN w:val="0"/>
              <w:adjustRightInd w:val="0"/>
              <w:jc w:val="center"/>
              <w:rPr>
                <w:lang w:val="en-US"/>
              </w:rPr>
            </w:pPr>
            <w:r w:rsidRPr="000946CE">
              <w:rPr>
                <w:lang w:val="en-US"/>
              </w:rPr>
              <w:t>(0.118)</w:t>
            </w:r>
          </w:p>
        </w:tc>
        <w:tc>
          <w:tcPr>
            <w:tcW w:w="1469" w:type="dxa"/>
            <w:tcBorders>
              <w:top w:val="nil"/>
              <w:left w:val="nil"/>
              <w:bottom w:val="nil"/>
              <w:right w:val="nil"/>
            </w:tcBorders>
          </w:tcPr>
          <w:p w14:paraId="2910EB35" w14:textId="77777777" w:rsidR="005863C3" w:rsidRPr="000946CE" w:rsidRDefault="005863C3" w:rsidP="005863C3">
            <w:pPr>
              <w:widowControl w:val="0"/>
              <w:autoSpaceDE w:val="0"/>
              <w:autoSpaceDN w:val="0"/>
              <w:adjustRightInd w:val="0"/>
              <w:jc w:val="center"/>
              <w:rPr>
                <w:lang w:val="en-US"/>
              </w:rPr>
            </w:pPr>
            <w:r w:rsidRPr="000946CE">
              <w:rPr>
                <w:lang w:val="en-US"/>
              </w:rPr>
              <w:t>(0.118)</w:t>
            </w:r>
          </w:p>
        </w:tc>
        <w:tc>
          <w:tcPr>
            <w:tcW w:w="1470" w:type="dxa"/>
            <w:tcBorders>
              <w:top w:val="nil"/>
              <w:left w:val="nil"/>
              <w:bottom w:val="nil"/>
              <w:right w:val="nil"/>
            </w:tcBorders>
          </w:tcPr>
          <w:p w14:paraId="091C2B98" w14:textId="77777777" w:rsidR="005863C3" w:rsidRPr="000946CE" w:rsidRDefault="005863C3" w:rsidP="005863C3">
            <w:pPr>
              <w:widowControl w:val="0"/>
              <w:autoSpaceDE w:val="0"/>
              <w:autoSpaceDN w:val="0"/>
              <w:adjustRightInd w:val="0"/>
              <w:jc w:val="center"/>
              <w:rPr>
                <w:lang w:val="en-US"/>
              </w:rPr>
            </w:pPr>
            <w:r w:rsidRPr="000946CE">
              <w:rPr>
                <w:lang w:val="en-US"/>
              </w:rPr>
              <w:t>(0.106)</w:t>
            </w:r>
          </w:p>
        </w:tc>
        <w:tc>
          <w:tcPr>
            <w:tcW w:w="1470" w:type="dxa"/>
            <w:tcBorders>
              <w:top w:val="nil"/>
              <w:left w:val="nil"/>
              <w:bottom w:val="nil"/>
              <w:right w:val="nil"/>
            </w:tcBorders>
          </w:tcPr>
          <w:p w14:paraId="18C129CF" w14:textId="77777777" w:rsidR="005863C3" w:rsidRPr="000946CE" w:rsidRDefault="005863C3" w:rsidP="005863C3">
            <w:pPr>
              <w:widowControl w:val="0"/>
              <w:autoSpaceDE w:val="0"/>
              <w:autoSpaceDN w:val="0"/>
              <w:adjustRightInd w:val="0"/>
              <w:jc w:val="center"/>
              <w:rPr>
                <w:lang w:val="en-US"/>
              </w:rPr>
            </w:pPr>
            <w:r w:rsidRPr="000946CE">
              <w:rPr>
                <w:lang w:val="en-US"/>
              </w:rPr>
              <w:t>(0.0932)</w:t>
            </w:r>
          </w:p>
        </w:tc>
        <w:tc>
          <w:tcPr>
            <w:tcW w:w="1470" w:type="dxa"/>
            <w:tcBorders>
              <w:top w:val="nil"/>
              <w:left w:val="nil"/>
              <w:bottom w:val="nil"/>
              <w:right w:val="nil"/>
            </w:tcBorders>
          </w:tcPr>
          <w:p w14:paraId="33F7C51E" w14:textId="1B08BAAF" w:rsidR="005863C3" w:rsidRPr="000946CE" w:rsidRDefault="005863C3" w:rsidP="005863C3">
            <w:pPr>
              <w:widowControl w:val="0"/>
              <w:autoSpaceDE w:val="0"/>
              <w:autoSpaceDN w:val="0"/>
              <w:adjustRightInd w:val="0"/>
              <w:jc w:val="center"/>
              <w:rPr>
                <w:lang w:val="en-US"/>
              </w:rPr>
            </w:pPr>
            <w:r w:rsidRPr="000946CE">
              <w:rPr>
                <w:lang w:val="en-US"/>
              </w:rPr>
              <w:t>(0.0551)</w:t>
            </w:r>
          </w:p>
        </w:tc>
        <w:tc>
          <w:tcPr>
            <w:tcW w:w="1470" w:type="dxa"/>
            <w:tcBorders>
              <w:top w:val="nil"/>
              <w:left w:val="nil"/>
              <w:bottom w:val="nil"/>
              <w:right w:val="nil"/>
            </w:tcBorders>
          </w:tcPr>
          <w:p w14:paraId="4351D043" w14:textId="38EE8EEF" w:rsidR="005863C3" w:rsidRPr="000946CE" w:rsidRDefault="005863C3" w:rsidP="005863C3">
            <w:pPr>
              <w:widowControl w:val="0"/>
              <w:autoSpaceDE w:val="0"/>
              <w:autoSpaceDN w:val="0"/>
              <w:adjustRightInd w:val="0"/>
              <w:jc w:val="center"/>
              <w:rPr>
                <w:lang w:val="en-US"/>
              </w:rPr>
            </w:pPr>
            <w:r w:rsidRPr="000946CE">
              <w:rPr>
                <w:lang w:val="en-US"/>
              </w:rPr>
              <w:t>(0.0590)</w:t>
            </w:r>
          </w:p>
        </w:tc>
        <w:tc>
          <w:tcPr>
            <w:tcW w:w="1470" w:type="dxa"/>
            <w:tcBorders>
              <w:top w:val="nil"/>
              <w:left w:val="nil"/>
              <w:bottom w:val="nil"/>
              <w:right w:val="nil"/>
            </w:tcBorders>
          </w:tcPr>
          <w:p w14:paraId="34AF754E" w14:textId="32EE4BFB" w:rsidR="005863C3" w:rsidRPr="000946CE" w:rsidRDefault="005863C3" w:rsidP="005863C3">
            <w:pPr>
              <w:widowControl w:val="0"/>
              <w:autoSpaceDE w:val="0"/>
              <w:autoSpaceDN w:val="0"/>
              <w:adjustRightInd w:val="0"/>
              <w:jc w:val="center"/>
              <w:rPr>
                <w:lang w:val="en-US"/>
              </w:rPr>
            </w:pPr>
            <w:r w:rsidRPr="000946CE">
              <w:rPr>
                <w:lang w:val="en-US"/>
              </w:rPr>
              <w:t>(0.0970)</w:t>
            </w:r>
          </w:p>
        </w:tc>
        <w:tc>
          <w:tcPr>
            <w:tcW w:w="1470" w:type="dxa"/>
            <w:tcBorders>
              <w:top w:val="nil"/>
              <w:left w:val="nil"/>
              <w:bottom w:val="nil"/>
              <w:right w:val="nil"/>
            </w:tcBorders>
          </w:tcPr>
          <w:p w14:paraId="4A33F871" w14:textId="7AE597E6" w:rsidR="005863C3" w:rsidRPr="000946CE" w:rsidRDefault="005863C3" w:rsidP="005863C3">
            <w:pPr>
              <w:widowControl w:val="0"/>
              <w:autoSpaceDE w:val="0"/>
              <w:autoSpaceDN w:val="0"/>
              <w:adjustRightInd w:val="0"/>
              <w:jc w:val="center"/>
              <w:rPr>
                <w:lang w:val="en-US"/>
              </w:rPr>
            </w:pPr>
            <w:r w:rsidRPr="000946CE">
              <w:rPr>
                <w:lang w:val="en-US"/>
              </w:rPr>
              <w:t>(0.107)</w:t>
            </w:r>
          </w:p>
        </w:tc>
        <w:tc>
          <w:tcPr>
            <w:tcW w:w="1470" w:type="dxa"/>
            <w:tcBorders>
              <w:top w:val="nil"/>
              <w:left w:val="nil"/>
              <w:bottom w:val="nil"/>
              <w:right w:val="nil"/>
            </w:tcBorders>
          </w:tcPr>
          <w:p w14:paraId="46CEEF5A" w14:textId="550149D7" w:rsidR="005863C3" w:rsidRPr="000946CE" w:rsidRDefault="005863C3" w:rsidP="005863C3">
            <w:pPr>
              <w:widowControl w:val="0"/>
              <w:autoSpaceDE w:val="0"/>
              <w:autoSpaceDN w:val="0"/>
              <w:adjustRightInd w:val="0"/>
              <w:jc w:val="center"/>
              <w:rPr>
                <w:lang w:val="en-US"/>
              </w:rPr>
            </w:pPr>
            <w:r w:rsidRPr="000946CE">
              <w:rPr>
                <w:lang w:val="en-US"/>
              </w:rPr>
              <w:t>(0.104)</w:t>
            </w:r>
          </w:p>
        </w:tc>
      </w:tr>
      <w:tr w:rsidR="005863C3" w:rsidRPr="000946CE" w14:paraId="60111BE7" w14:textId="605E372F" w:rsidTr="002049D1">
        <w:trPr>
          <w:jc w:val="center"/>
        </w:trPr>
        <w:tc>
          <w:tcPr>
            <w:tcW w:w="1862" w:type="dxa"/>
            <w:tcBorders>
              <w:top w:val="nil"/>
              <w:left w:val="nil"/>
              <w:bottom w:val="nil"/>
              <w:right w:val="nil"/>
            </w:tcBorders>
          </w:tcPr>
          <w:p w14:paraId="185B1221" w14:textId="77777777" w:rsidR="005863C3" w:rsidRPr="000946CE" w:rsidRDefault="005863C3" w:rsidP="005863C3">
            <w:pPr>
              <w:widowControl w:val="0"/>
              <w:autoSpaceDE w:val="0"/>
              <w:autoSpaceDN w:val="0"/>
              <w:adjustRightInd w:val="0"/>
              <w:rPr>
                <w:lang w:val="en-US"/>
              </w:rPr>
            </w:pPr>
            <w:r w:rsidRPr="000946CE">
              <w:rPr>
                <w:lang w:val="en-US"/>
              </w:rPr>
              <w:t>ln_gdp</w:t>
            </w:r>
          </w:p>
        </w:tc>
        <w:tc>
          <w:tcPr>
            <w:tcW w:w="1206" w:type="dxa"/>
            <w:tcBorders>
              <w:top w:val="nil"/>
              <w:left w:val="nil"/>
              <w:bottom w:val="nil"/>
              <w:right w:val="nil"/>
            </w:tcBorders>
          </w:tcPr>
          <w:p w14:paraId="78D327AB" w14:textId="77777777" w:rsidR="005863C3" w:rsidRPr="000946CE" w:rsidRDefault="005863C3" w:rsidP="005863C3">
            <w:pPr>
              <w:widowControl w:val="0"/>
              <w:autoSpaceDE w:val="0"/>
              <w:autoSpaceDN w:val="0"/>
              <w:adjustRightInd w:val="0"/>
              <w:jc w:val="center"/>
              <w:rPr>
                <w:lang w:val="en-US"/>
              </w:rPr>
            </w:pPr>
            <w:r w:rsidRPr="000946CE">
              <w:rPr>
                <w:lang w:val="en-US"/>
              </w:rPr>
              <w:t>-1.110</w:t>
            </w:r>
          </w:p>
        </w:tc>
        <w:tc>
          <w:tcPr>
            <w:tcW w:w="1077" w:type="dxa"/>
            <w:tcBorders>
              <w:top w:val="nil"/>
              <w:left w:val="nil"/>
              <w:bottom w:val="nil"/>
              <w:right w:val="nil"/>
            </w:tcBorders>
          </w:tcPr>
          <w:p w14:paraId="57A5C75A" w14:textId="77777777" w:rsidR="005863C3" w:rsidRPr="000946CE" w:rsidRDefault="005863C3" w:rsidP="005863C3">
            <w:pPr>
              <w:widowControl w:val="0"/>
              <w:autoSpaceDE w:val="0"/>
              <w:autoSpaceDN w:val="0"/>
              <w:adjustRightInd w:val="0"/>
              <w:jc w:val="center"/>
              <w:rPr>
                <w:lang w:val="en-US"/>
              </w:rPr>
            </w:pPr>
            <w:r w:rsidRPr="000946CE">
              <w:rPr>
                <w:lang w:val="en-US"/>
              </w:rPr>
              <w:t>0.553*</w:t>
            </w:r>
          </w:p>
        </w:tc>
        <w:tc>
          <w:tcPr>
            <w:tcW w:w="1469" w:type="dxa"/>
            <w:tcBorders>
              <w:top w:val="nil"/>
              <w:left w:val="nil"/>
              <w:bottom w:val="nil"/>
              <w:right w:val="nil"/>
            </w:tcBorders>
          </w:tcPr>
          <w:p w14:paraId="0DDDA7AF" w14:textId="77777777" w:rsidR="005863C3" w:rsidRPr="000946CE" w:rsidRDefault="005863C3" w:rsidP="005863C3">
            <w:pPr>
              <w:widowControl w:val="0"/>
              <w:autoSpaceDE w:val="0"/>
              <w:autoSpaceDN w:val="0"/>
              <w:adjustRightInd w:val="0"/>
              <w:jc w:val="center"/>
              <w:rPr>
                <w:lang w:val="en-US"/>
              </w:rPr>
            </w:pPr>
            <w:r w:rsidRPr="000946CE">
              <w:rPr>
                <w:lang w:val="en-US"/>
              </w:rPr>
              <w:t>0.553*</w:t>
            </w:r>
          </w:p>
        </w:tc>
        <w:tc>
          <w:tcPr>
            <w:tcW w:w="1470" w:type="dxa"/>
            <w:tcBorders>
              <w:top w:val="nil"/>
              <w:left w:val="nil"/>
              <w:bottom w:val="nil"/>
              <w:right w:val="nil"/>
            </w:tcBorders>
          </w:tcPr>
          <w:p w14:paraId="0B768BD7" w14:textId="77777777" w:rsidR="005863C3" w:rsidRPr="000946CE" w:rsidRDefault="005863C3" w:rsidP="005863C3">
            <w:pPr>
              <w:widowControl w:val="0"/>
              <w:autoSpaceDE w:val="0"/>
              <w:autoSpaceDN w:val="0"/>
              <w:adjustRightInd w:val="0"/>
              <w:jc w:val="center"/>
              <w:rPr>
                <w:lang w:val="en-US"/>
              </w:rPr>
            </w:pPr>
            <w:r w:rsidRPr="000946CE">
              <w:rPr>
                <w:lang w:val="en-US"/>
              </w:rPr>
              <w:t>0.919***</w:t>
            </w:r>
          </w:p>
        </w:tc>
        <w:tc>
          <w:tcPr>
            <w:tcW w:w="1470" w:type="dxa"/>
            <w:tcBorders>
              <w:top w:val="nil"/>
              <w:left w:val="nil"/>
              <w:bottom w:val="nil"/>
              <w:right w:val="nil"/>
            </w:tcBorders>
          </w:tcPr>
          <w:p w14:paraId="5DDF7179" w14:textId="77777777" w:rsidR="005863C3" w:rsidRPr="000946CE" w:rsidRDefault="005863C3" w:rsidP="005863C3">
            <w:pPr>
              <w:widowControl w:val="0"/>
              <w:autoSpaceDE w:val="0"/>
              <w:autoSpaceDN w:val="0"/>
              <w:adjustRightInd w:val="0"/>
              <w:jc w:val="center"/>
              <w:rPr>
                <w:lang w:val="en-US"/>
              </w:rPr>
            </w:pPr>
            <w:r w:rsidRPr="000946CE">
              <w:rPr>
                <w:lang w:val="en-US"/>
              </w:rPr>
              <w:t>1.151***</w:t>
            </w:r>
          </w:p>
        </w:tc>
        <w:tc>
          <w:tcPr>
            <w:tcW w:w="1470" w:type="dxa"/>
            <w:tcBorders>
              <w:top w:val="nil"/>
              <w:left w:val="nil"/>
              <w:bottom w:val="nil"/>
              <w:right w:val="nil"/>
            </w:tcBorders>
          </w:tcPr>
          <w:p w14:paraId="1978030F" w14:textId="2D7A9D8A" w:rsidR="005863C3" w:rsidRPr="000946CE" w:rsidRDefault="005863C3" w:rsidP="005863C3">
            <w:pPr>
              <w:widowControl w:val="0"/>
              <w:autoSpaceDE w:val="0"/>
              <w:autoSpaceDN w:val="0"/>
              <w:adjustRightInd w:val="0"/>
              <w:jc w:val="center"/>
              <w:rPr>
                <w:lang w:val="en-US"/>
              </w:rPr>
            </w:pPr>
            <w:r w:rsidRPr="000946CE">
              <w:rPr>
                <w:lang w:val="en-US"/>
              </w:rPr>
              <w:t>0.875***</w:t>
            </w:r>
          </w:p>
        </w:tc>
        <w:tc>
          <w:tcPr>
            <w:tcW w:w="1470" w:type="dxa"/>
            <w:tcBorders>
              <w:top w:val="nil"/>
              <w:left w:val="nil"/>
              <w:bottom w:val="nil"/>
              <w:right w:val="nil"/>
            </w:tcBorders>
          </w:tcPr>
          <w:p w14:paraId="2C1A0907" w14:textId="53FA8834" w:rsidR="005863C3" w:rsidRPr="000946CE" w:rsidRDefault="005863C3" w:rsidP="005863C3">
            <w:pPr>
              <w:widowControl w:val="0"/>
              <w:autoSpaceDE w:val="0"/>
              <w:autoSpaceDN w:val="0"/>
              <w:adjustRightInd w:val="0"/>
              <w:jc w:val="center"/>
              <w:rPr>
                <w:lang w:val="en-US"/>
              </w:rPr>
            </w:pPr>
            <w:r w:rsidRPr="000946CE">
              <w:rPr>
                <w:lang w:val="en-US"/>
              </w:rPr>
              <w:t>1.211***</w:t>
            </w:r>
          </w:p>
        </w:tc>
        <w:tc>
          <w:tcPr>
            <w:tcW w:w="1470" w:type="dxa"/>
            <w:tcBorders>
              <w:top w:val="nil"/>
              <w:left w:val="nil"/>
              <w:bottom w:val="nil"/>
              <w:right w:val="nil"/>
            </w:tcBorders>
          </w:tcPr>
          <w:p w14:paraId="7DD91C51" w14:textId="4D482142" w:rsidR="005863C3" w:rsidRPr="000946CE" w:rsidRDefault="005863C3" w:rsidP="005863C3">
            <w:pPr>
              <w:widowControl w:val="0"/>
              <w:autoSpaceDE w:val="0"/>
              <w:autoSpaceDN w:val="0"/>
              <w:adjustRightInd w:val="0"/>
              <w:jc w:val="center"/>
              <w:rPr>
                <w:lang w:val="en-US"/>
              </w:rPr>
            </w:pPr>
            <w:r w:rsidRPr="000946CE">
              <w:rPr>
                <w:lang w:val="en-US"/>
              </w:rPr>
              <w:t>0.932***</w:t>
            </w:r>
          </w:p>
        </w:tc>
        <w:tc>
          <w:tcPr>
            <w:tcW w:w="1470" w:type="dxa"/>
            <w:tcBorders>
              <w:top w:val="nil"/>
              <w:left w:val="nil"/>
              <w:bottom w:val="nil"/>
              <w:right w:val="nil"/>
            </w:tcBorders>
          </w:tcPr>
          <w:p w14:paraId="0D205A45" w14:textId="6330D02B" w:rsidR="005863C3" w:rsidRPr="000946CE" w:rsidRDefault="005863C3" w:rsidP="005863C3">
            <w:pPr>
              <w:widowControl w:val="0"/>
              <w:autoSpaceDE w:val="0"/>
              <w:autoSpaceDN w:val="0"/>
              <w:adjustRightInd w:val="0"/>
              <w:jc w:val="center"/>
              <w:rPr>
                <w:lang w:val="en-US"/>
              </w:rPr>
            </w:pPr>
            <w:r w:rsidRPr="000946CE">
              <w:rPr>
                <w:lang w:val="en-US"/>
              </w:rPr>
              <w:t>0.696**</w:t>
            </w:r>
          </w:p>
        </w:tc>
        <w:tc>
          <w:tcPr>
            <w:tcW w:w="1470" w:type="dxa"/>
            <w:tcBorders>
              <w:top w:val="nil"/>
              <w:left w:val="nil"/>
              <w:bottom w:val="nil"/>
              <w:right w:val="nil"/>
            </w:tcBorders>
          </w:tcPr>
          <w:p w14:paraId="2D33D2DF" w14:textId="62AEF0BD" w:rsidR="005863C3" w:rsidRPr="000946CE" w:rsidRDefault="005863C3" w:rsidP="005863C3">
            <w:pPr>
              <w:widowControl w:val="0"/>
              <w:autoSpaceDE w:val="0"/>
              <w:autoSpaceDN w:val="0"/>
              <w:adjustRightInd w:val="0"/>
              <w:jc w:val="center"/>
              <w:rPr>
                <w:lang w:val="en-US"/>
              </w:rPr>
            </w:pPr>
            <w:r w:rsidRPr="000946CE">
              <w:rPr>
                <w:lang w:val="en-US"/>
              </w:rPr>
              <w:t>1.025***</w:t>
            </w:r>
          </w:p>
        </w:tc>
      </w:tr>
      <w:tr w:rsidR="005863C3" w:rsidRPr="000946CE" w14:paraId="53AA1988" w14:textId="64E2DEBD" w:rsidTr="002049D1">
        <w:trPr>
          <w:jc w:val="center"/>
        </w:trPr>
        <w:tc>
          <w:tcPr>
            <w:tcW w:w="1862" w:type="dxa"/>
            <w:tcBorders>
              <w:top w:val="nil"/>
              <w:left w:val="nil"/>
              <w:bottom w:val="nil"/>
              <w:right w:val="nil"/>
            </w:tcBorders>
          </w:tcPr>
          <w:p w14:paraId="0B684ACF"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3B0A8B2A" w14:textId="77777777" w:rsidR="005863C3" w:rsidRPr="000946CE" w:rsidRDefault="005863C3" w:rsidP="005863C3">
            <w:pPr>
              <w:widowControl w:val="0"/>
              <w:autoSpaceDE w:val="0"/>
              <w:autoSpaceDN w:val="0"/>
              <w:adjustRightInd w:val="0"/>
              <w:jc w:val="center"/>
              <w:rPr>
                <w:lang w:val="en-US"/>
              </w:rPr>
            </w:pPr>
            <w:r w:rsidRPr="000946CE">
              <w:rPr>
                <w:lang w:val="en-US"/>
              </w:rPr>
              <w:t>(1.510)</w:t>
            </w:r>
          </w:p>
        </w:tc>
        <w:tc>
          <w:tcPr>
            <w:tcW w:w="1077" w:type="dxa"/>
            <w:tcBorders>
              <w:top w:val="nil"/>
              <w:left w:val="nil"/>
              <w:bottom w:val="nil"/>
              <w:right w:val="nil"/>
            </w:tcBorders>
          </w:tcPr>
          <w:p w14:paraId="1E89AB4B" w14:textId="77777777" w:rsidR="005863C3" w:rsidRPr="000946CE" w:rsidRDefault="005863C3" w:rsidP="005863C3">
            <w:pPr>
              <w:widowControl w:val="0"/>
              <w:autoSpaceDE w:val="0"/>
              <w:autoSpaceDN w:val="0"/>
              <w:adjustRightInd w:val="0"/>
              <w:jc w:val="center"/>
              <w:rPr>
                <w:lang w:val="en-US"/>
              </w:rPr>
            </w:pPr>
            <w:r w:rsidRPr="000946CE">
              <w:rPr>
                <w:lang w:val="en-US"/>
              </w:rPr>
              <w:t>(0.311)</w:t>
            </w:r>
          </w:p>
        </w:tc>
        <w:tc>
          <w:tcPr>
            <w:tcW w:w="1469" w:type="dxa"/>
            <w:tcBorders>
              <w:top w:val="nil"/>
              <w:left w:val="nil"/>
              <w:bottom w:val="nil"/>
              <w:right w:val="nil"/>
            </w:tcBorders>
          </w:tcPr>
          <w:p w14:paraId="227D1857" w14:textId="77777777" w:rsidR="005863C3" w:rsidRPr="000946CE" w:rsidRDefault="005863C3" w:rsidP="005863C3">
            <w:pPr>
              <w:widowControl w:val="0"/>
              <w:autoSpaceDE w:val="0"/>
              <w:autoSpaceDN w:val="0"/>
              <w:adjustRightInd w:val="0"/>
              <w:jc w:val="center"/>
              <w:rPr>
                <w:lang w:val="en-US"/>
              </w:rPr>
            </w:pPr>
            <w:r w:rsidRPr="000946CE">
              <w:rPr>
                <w:lang w:val="en-US"/>
              </w:rPr>
              <w:t>(0.311)</w:t>
            </w:r>
          </w:p>
        </w:tc>
        <w:tc>
          <w:tcPr>
            <w:tcW w:w="1470" w:type="dxa"/>
            <w:tcBorders>
              <w:top w:val="nil"/>
              <w:left w:val="nil"/>
              <w:bottom w:val="nil"/>
              <w:right w:val="nil"/>
            </w:tcBorders>
          </w:tcPr>
          <w:p w14:paraId="341B8F02" w14:textId="77777777" w:rsidR="005863C3" w:rsidRPr="000946CE" w:rsidRDefault="005863C3" w:rsidP="005863C3">
            <w:pPr>
              <w:widowControl w:val="0"/>
              <w:autoSpaceDE w:val="0"/>
              <w:autoSpaceDN w:val="0"/>
              <w:adjustRightInd w:val="0"/>
              <w:jc w:val="center"/>
              <w:rPr>
                <w:lang w:val="en-US"/>
              </w:rPr>
            </w:pPr>
            <w:r w:rsidRPr="000946CE">
              <w:rPr>
                <w:lang w:val="en-US"/>
              </w:rPr>
              <w:t>(0.111)</w:t>
            </w:r>
          </w:p>
        </w:tc>
        <w:tc>
          <w:tcPr>
            <w:tcW w:w="1470" w:type="dxa"/>
            <w:tcBorders>
              <w:top w:val="nil"/>
              <w:left w:val="nil"/>
              <w:bottom w:val="nil"/>
              <w:right w:val="nil"/>
            </w:tcBorders>
          </w:tcPr>
          <w:p w14:paraId="204A0B8E" w14:textId="77777777" w:rsidR="005863C3" w:rsidRPr="000946CE" w:rsidRDefault="005863C3" w:rsidP="005863C3">
            <w:pPr>
              <w:widowControl w:val="0"/>
              <w:autoSpaceDE w:val="0"/>
              <w:autoSpaceDN w:val="0"/>
              <w:adjustRightInd w:val="0"/>
              <w:jc w:val="center"/>
              <w:rPr>
                <w:lang w:val="en-US"/>
              </w:rPr>
            </w:pPr>
            <w:r w:rsidRPr="000946CE">
              <w:rPr>
                <w:lang w:val="en-US"/>
              </w:rPr>
              <w:t>(0.393)</w:t>
            </w:r>
          </w:p>
        </w:tc>
        <w:tc>
          <w:tcPr>
            <w:tcW w:w="1470" w:type="dxa"/>
            <w:tcBorders>
              <w:top w:val="nil"/>
              <w:left w:val="nil"/>
              <w:bottom w:val="nil"/>
              <w:right w:val="nil"/>
            </w:tcBorders>
          </w:tcPr>
          <w:p w14:paraId="6E87DD23" w14:textId="6C566ACF" w:rsidR="005863C3" w:rsidRPr="000946CE" w:rsidRDefault="005863C3" w:rsidP="005863C3">
            <w:pPr>
              <w:widowControl w:val="0"/>
              <w:autoSpaceDE w:val="0"/>
              <w:autoSpaceDN w:val="0"/>
              <w:adjustRightInd w:val="0"/>
              <w:jc w:val="center"/>
              <w:rPr>
                <w:lang w:val="en-US"/>
              </w:rPr>
            </w:pPr>
            <w:r w:rsidRPr="000946CE">
              <w:rPr>
                <w:lang w:val="en-US"/>
              </w:rPr>
              <w:t>(0.204)</w:t>
            </w:r>
          </w:p>
        </w:tc>
        <w:tc>
          <w:tcPr>
            <w:tcW w:w="1470" w:type="dxa"/>
            <w:tcBorders>
              <w:top w:val="nil"/>
              <w:left w:val="nil"/>
              <w:bottom w:val="nil"/>
              <w:right w:val="nil"/>
            </w:tcBorders>
          </w:tcPr>
          <w:p w14:paraId="6D3B77CE" w14:textId="4A4C7378" w:rsidR="005863C3" w:rsidRPr="000946CE" w:rsidRDefault="005863C3" w:rsidP="005863C3">
            <w:pPr>
              <w:widowControl w:val="0"/>
              <w:autoSpaceDE w:val="0"/>
              <w:autoSpaceDN w:val="0"/>
              <w:adjustRightInd w:val="0"/>
              <w:jc w:val="center"/>
              <w:rPr>
                <w:lang w:val="en-US"/>
              </w:rPr>
            </w:pPr>
            <w:r w:rsidRPr="000946CE">
              <w:rPr>
                <w:lang w:val="en-US"/>
              </w:rPr>
              <w:t>(0.313)</w:t>
            </w:r>
          </w:p>
        </w:tc>
        <w:tc>
          <w:tcPr>
            <w:tcW w:w="1470" w:type="dxa"/>
            <w:tcBorders>
              <w:top w:val="nil"/>
              <w:left w:val="nil"/>
              <w:bottom w:val="nil"/>
              <w:right w:val="nil"/>
            </w:tcBorders>
          </w:tcPr>
          <w:p w14:paraId="1D700FDA" w14:textId="71F6AE90" w:rsidR="005863C3" w:rsidRPr="000946CE" w:rsidRDefault="005863C3" w:rsidP="005863C3">
            <w:pPr>
              <w:widowControl w:val="0"/>
              <w:autoSpaceDE w:val="0"/>
              <w:autoSpaceDN w:val="0"/>
              <w:adjustRightInd w:val="0"/>
              <w:jc w:val="center"/>
              <w:rPr>
                <w:lang w:val="en-US"/>
              </w:rPr>
            </w:pPr>
            <w:r w:rsidRPr="000946CE">
              <w:rPr>
                <w:lang w:val="en-US"/>
              </w:rPr>
              <w:t>(0.0983)</w:t>
            </w:r>
          </w:p>
        </w:tc>
        <w:tc>
          <w:tcPr>
            <w:tcW w:w="1470" w:type="dxa"/>
            <w:tcBorders>
              <w:top w:val="nil"/>
              <w:left w:val="nil"/>
              <w:bottom w:val="nil"/>
              <w:right w:val="nil"/>
            </w:tcBorders>
          </w:tcPr>
          <w:p w14:paraId="6F1CD4F7" w14:textId="1F93C0B4" w:rsidR="005863C3" w:rsidRPr="000946CE" w:rsidRDefault="005863C3" w:rsidP="005863C3">
            <w:pPr>
              <w:widowControl w:val="0"/>
              <w:autoSpaceDE w:val="0"/>
              <w:autoSpaceDN w:val="0"/>
              <w:adjustRightInd w:val="0"/>
              <w:jc w:val="center"/>
              <w:rPr>
                <w:lang w:val="en-US"/>
              </w:rPr>
            </w:pPr>
            <w:r w:rsidRPr="000946CE">
              <w:rPr>
                <w:lang w:val="en-US"/>
              </w:rPr>
              <w:t>(0.282)</w:t>
            </w:r>
          </w:p>
        </w:tc>
        <w:tc>
          <w:tcPr>
            <w:tcW w:w="1470" w:type="dxa"/>
            <w:tcBorders>
              <w:top w:val="nil"/>
              <w:left w:val="nil"/>
              <w:bottom w:val="nil"/>
              <w:right w:val="nil"/>
            </w:tcBorders>
          </w:tcPr>
          <w:p w14:paraId="4022FF77" w14:textId="02546C92" w:rsidR="005863C3" w:rsidRPr="000946CE" w:rsidRDefault="005863C3" w:rsidP="005863C3">
            <w:pPr>
              <w:widowControl w:val="0"/>
              <w:autoSpaceDE w:val="0"/>
              <w:autoSpaceDN w:val="0"/>
              <w:adjustRightInd w:val="0"/>
              <w:jc w:val="center"/>
              <w:rPr>
                <w:lang w:val="en-US"/>
              </w:rPr>
            </w:pPr>
            <w:r w:rsidRPr="000946CE">
              <w:rPr>
                <w:lang w:val="en-US"/>
              </w:rPr>
              <w:t>(0.348)</w:t>
            </w:r>
          </w:p>
        </w:tc>
      </w:tr>
      <w:tr w:rsidR="005863C3" w:rsidRPr="000946CE" w14:paraId="68C4547F" w14:textId="3E5CB45B" w:rsidTr="002049D1">
        <w:trPr>
          <w:jc w:val="center"/>
        </w:trPr>
        <w:tc>
          <w:tcPr>
            <w:tcW w:w="1862" w:type="dxa"/>
            <w:tcBorders>
              <w:top w:val="nil"/>
              <w:left w:val="nil"/>
              <w:bottom w:val="nil"/>
              <w:right w:val="nil"/>
            </w:tcBorders>
          </w:tcPr>
          <w:p w14:paraId="3FA2532B" w14:textId="77777777" w:rsidR="005863C3" w:rsidRPr="000946CE" w:rsidRDefault="005863C3" w:rsidP="005863C3">
            <w:pPr>
              <w:widowControl w:val="0"/>
              <w:autoSpaceDE w:val="0"/>
              <w:autoSpaceDN w:val="0"/>
              <w:adjustRightInd w:val="0"/>
              <w:rPr>
                <w:lang w:val="en-US"/>
              </w:rPr>
            </w:pPr>
            <w:r w:rsidRPr="000946CE">
              <w:rPr>
                <w:lang w:val="en-US"/>
              </w:rPr>
              <w:t>lnrca_intermediat</w:t>
            </w:r>
          </w:p>
        </w:tc>
        <w:tc>
          <w:tcPr>
            <w:tcW w:w="1206" w:type="dxa"/>
            <w:tcBorders>
              <w:top w:val="nil"/>
              <w:left w:val="nil"/>
              <w:bottom w:val="nil"/>
              <w:right w:val="nil"/>
            </w:tcBorders>
          </w:tcPr>
          <w:p w14:paraId="515D6D84" w14:textId="77777777" w:rsidR="005863C3" w:rsidRPr="000946CE" w:rsidRDefault="005863C3" w:rsidP="005863C3">
            <w:pPr>
              <w:widowControl w:val="0"/>
              <w:autoSpaceDE w:val="0"/>
              <w:autoSpaceDN w:val="0"/>
              <w:adjustRightInd w:val="0"/>
              <w:jc w:val="center"/>
              <w:rPr>
                <w:lang w:val="en-US"/>
              </w:rPr>
            </w:pPr>
            <w:r w:rsidRPr="000946CE">
              <w:rPr>
                <w:lang w:val="en-US"/>
              </w:rPr>
              <w:t>0.730</w:t>
            </w:r>
          </w:p>
        </w:tc>
        <w:tc>
          <w:tcPr>
            <w:tcW w:w="1077" w:type="dxa"/>
            <w:tcBorders>
              <w:top w:val="nil"/>
              <w:left w:val="nil"/>
              <w:bottom w:val="nil"/>
              <w:right w:val="nil"/>
            </w:tcBorders>
          </w:tcPr>
          <w:p w14:paraId="083F3314" w14:textId="77777777" w:rsidR="005863C3" w:rsidRPr="000946CE" w:rsidRDefault="005863C3" w:rsidP="005863C3">
            <w:pPr>
              <w:widowControl w:val="0"/>
              <w:autoSpaceDE w:val="0"/>
              <w:autoSpaceDN w:val="0"/>
              <w:adjustRightInd w:val="0"/>
              <w:jc w:val="center"/>
              <w:rPr>
                <w:lang w:val="en-US"/>
              </w:rPr>
            </w:pPr>
            <w:r w:rsidRPr="000946CE">
              <w:rPr>
                <w:lang w:val="en-US"/>
              </w:rPr>
              <w:t>-0.366</w:t>
            </w:r>
          </w:p>
        </w:tc>
        <w:tc>
          <w:tcPr>
            <w:tcW w:w="1469" w:type="dxa"/>
            <w:tcBorders>
              <w:top w:val="nil"/>
              <w:left w:val="nil"/>
              <w:bottom w:val="nil"/>
              <w:right w:val="nil"/>
            </w:tcBorders>
          </w:tcPr>
          <w:p w14:paraId="7B973CBC" w14:textId="77777777" w:rsidR="005863C3" w:rsidRPr="000946CE" w:rsidRDefault="005863C3" w:rsidP="005863C3">
            <w:pPr>
              <w:widowControl w:val="0"/>
              <w:autoSpaceDE w:val="0"/>
              <w:autoSpaceDN w:val="0"/>
              <w:adjustRightInd w:val="0"/>
              <w:jc w:val="center"/>
              <w:rPr>
                <w:lang w:val="en-US"/>
              </w:rPr>
            </w:pPr>
            <w:r w:rsidRPr="000946CE">
              <w:rPr>
                <w:lang w:val="en-US"/>
              </w:rPr>
              <w:t>-0.366</w:t>
            </w:r>
          </w:p>
        </w:tc>
        <w:tc>
          <w:tcPr>
            <w:tcW w:w="1470" w:type="dxa"/>
            <w:tcBorders>
              <w:top w:val="nil"/>
              <w:left w:val="nil"/>
              <w:bottom w:val="nil"/>
              <w:right w:val="nil"/>
            </w:tcBorders>
          </w:tcPr>
          <w:p w14:paraId="7401FA85" w14:textId="77777777" w:rsidR="005863C3" w:rsidRPr="000946CE" w:rsidRDefault="005863C3" w:rsidP="005863C3">
            <w:pPr>
              <w:widowControl w:val="0"/>
              <w:autoSpaceDE w:val="0"/>
              <w:autoSpaceDN w:val="0"/>
              <w:adjustRightInd w:val="0"/>
              <w:jc w:val="center"/>
              <w:rPr>
                <w:lang w:val="en-US"/>
              </w:rPr>
            </w:pPr>
            <w:r w:rsidRPr="000946CE">
              <w:rPr>
                <w:lang w:val="en-US"/>
              </w:rPr>
              <w:t>0.592*</w:t>
            </w:r>
          </w:p>
        </w:tc>
        <w:tc>
          <w:tcPr>
            <w:tcW w:w="1470" w:type="dxa"/>
            <w:tcBorders>
              <w:top w:val="nil"/>
              <w:left w:val="nil"/>
              <w:bottom w:val="nil"/>
              <w:right w:val="nil"/>
            </w:tcBorders>
          </w:tcPr>
          <w:p w14:paraId="0AF4B4AF" w14:textId="77777777" w:rsidR="005863C3" w:rsidRPr="000946CE" w:rsidRDefault="005863C3" w:rsidP="005863C3">
            <w:pPr>
              <w:widowControl w:val="0"/>
              <w:autoSpaceDE w:val="0"/>
              <w:autoSpaceDN w:val="0"/>
              <w:adjustRightInd w:val="0"/>
              <w:jc w:val="center"/>
              <w:rPr>
                <w:lang w:val="en-US"/>
              </w:rPr>
            </w:pPr>
            <w:r w:rsidRPr="000946CE">
              <w:rPr>
                <w:lang w:val="en-US"/>
              </w:rPr>
              <w:t>-0.239</w:t>
            </w:r>
          </w:p>
        </w:tc>
        <w:tc>
          <w:tcPr>
            <w:tcW w:w="1470" w:type="dxa"/>
            <w:tcBorders>
              <w:top w:val="nil"/>
              <w:left w:val="nil"/>
              <w:bottom w:val="nil"/>
              <w:right w:val="nil"/>
            </w:tcBorders>
          </w:tcPr>
          <w:p w14:paraId="057FE134" w14:textId="7BD5D2D6" w:rsidR="005863C3" w:rsidRPr="000946CE" w:rsidRDefault="005863C3" w:rsidP="005863C3">
            <w:pPr>
              <w:widowControl w:val="0"/>
              <w:autoSpaceDE w:val="0"/>
              <w:autoSpaceDN w:val="0"/>
              <w:adjustRightInd w:val="0"/>
              <w:jc w:val="center"/>
              <w:rPr>
                <w:lang w:val="en-US"/>
              </w:rPr>
            </w:pPr>
            <w:r w:rsidRPr="000946CE">
              <w:rPr>
                <w:lang w:val="en-US"/>
              </w:rPr>
              <w:t>-0.245</w:t>
            </w:r>
          </w:p>
        </w:tc>
        <w:tc>
          <w:tcPr>
            <w:tcW w:w="1470" w:type="dxa"/>
            <w:tcBorders>
              <w:top w:val="nil"/>
              <w:left w:val="nil"/>
              <w:bottom w:val="nil"/>
              <w:right w:val="nil"/>
            </w:tcBorders>
          </w:tcPr>
          <w:p w14:paraId="15EF28B6" w14:textId="5506459E" w:rsidR="005863C3" w:rsidRPr="000946CE" w:rsidRDefault="005863C3" w:rsidP="005863C3">
            <w:pPr>
              <w:widowControl w:val="0"/>
              <w:autoSpaceDE w:val="0"/>
              <w:autoSpaceDN w:val="0"/>
              <w:adjustRightInd w:val="0"/>
              <w:jc w:val="center"/>
              <w:rPr>
                <w:lang w:val="en-US"/>
              </w:rPr>
            </w:pPr>
            <w:r w:rsidRPr="000946CE">
              <w:rPr>
                <w:lang w:val="en-US"/>
              </w:rPr>
              <w:t>-0.321</w:t>
            </w:r>
          </w:p>
        </w:tc>
        <w:tc>
          <w:tcPr>
            <w:tcW w:w="1470" w:type="dxa"/>
            <w:tcBorders>
              <w:top w:val="nil"/>
              <w:left w:val="nil"/>
              <w:bottom w:val="nil"/>
              <w:right w:val="nil"/>
            </w:tcBorders>
          </w:tcPr>
          <w:p w14:paraId="12F99707" w14:textId="6CA9A220" w:rsidR="005863C3" w:rsidRPr="000946CE" w:rsidRDefault="005863C3" w:rsidP="005863C3">
            <w:pPr>
              <w:widowControl w:val="0"/>
              <w:autoSpaceDE w:val="0"/>
              <w:autoSpaceDN w:val="0"/>
              <w:adjustRightInd w:val="0"/>
              <w:jc w:val="center"/>
              <w:rPr>
                <w:lang w:val="en-US"/>
              </w:rPr>
            </w:pPr>
            <w:r w:rsidRPr="000946CE">
              <w:rPr>
                <w:lang w:val="en-US"/>
              </w:rPr>
              <w:t>0.450</w:t>
            </w:r>
          </w:p>
        </w:tc>
        <w:tc>
          <w:tcPr>
            <w:tcW w:w="1470" w:type="dxa"/>
            <w:tcBorders>
              <w:top w:val="nil"/>
              <w:left w:val="nil"/>
              <w:bottom w:val="nil"/>
              <w:right w:val="nil"/>
            </w:tcBorders>
          </w:tcPr>
          <w:p w14:paraId="0C2390E8" w14:textId="42BD9CC3" w:rsidR="005863C3" w:rsidRPr="000946CE" w:rsidRDefault="005863C3" w:rsidP="005863C3">
            <w:pPr>
              <w:widowControl w:val="0"/>
              <w:autoSpaceDE w:val="0"/>
              <w:autoSpaceDN w:val="0"/>
              <w:adjustRightInd w:val="0"/>
              <w:jc w:val="center"/>
              <w:rPr>
                <w:lang w:val="en-US"/>
              </w:rPr>
            </w:pPr>
            <w:r w:rsidRPr="000946CE">
              <w:rPr>
                <w:lang w:val="en-US"/>
              </w:rPr>
              <w:t>-0.543</w:t>
            </w:r>
          </w:p>
        </w:tc>
        <w:tc>
          <w:tcPr>
            <w:tcW w:w="1470" w:type="dxa"/>
            <w:tcBorders>
              <w:top w:val="nil"/>
              <w:left w:val="nil"/>
              <w:bottom w:val="nil"/>
              <w:right w:val="nil"/>
            </w:tcBorders>
          </w:tcPr>
          <w:p w14:paraId="4B7AD1F2" w14:textId="7F33B755" w:rsidR="005863C3" w:rsidRPr="000946CE" w:rsidRDefault="005863C3" w:rsidP="005863C3">
            <w:pPr>
              <w:widowControl w:val="0"/>
              <w:autoSpaceDE w:val="0"/>
              <w:autoSpaceDN w:val="0"/>
              <w:adjustRightInd w:val="0"/>
              <w:jc w:val="center"/>
              <w:rPr>
                <w:lang w:val="en-US"/>
              </w:rPr>
            </w:pPr>
            <w:r w:rsidRPr="000946CE">
              <w:rPr>
                <w:lang w:val="en-US"/>
              </w:rPr>
              <w:t>-0.362</w:t>
            </w:r>
          </w:p>
        </w:tc>
      </w:tr>
      <w:tr w:rsidR="005863C3" w:rsidRPr="000946CE" w14:paraId="1F5EE903" w14:textId="39134DF7" w:rsidTr="002049D1">
        <w:trPr>
          <w:jc w:val="center"/>
        </w:trPr>
        <w:tc>
          <w:tcPr>
            <w:tcW w:w="1862" w:type="dxa"/>
            <w:tcBorders>
              <w:top w:val="nil"/>
              <w:left w:val="nil"/>
              <w:bottom w:val="nil"/>
              <w:right w:val="nil"/>
            </w:tcBorders>
          </w:tcPr>
          <w:p w14:paraId="4EEA6B72"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1228D00E" w14:textId="77777777" w:rsidR="005863C3" w:rsidRPr="000946CE" w:rsidRDefault="005863C3" w:rsidP="005863C3">
            <w:pPr>
              <w:widowControl w:val="0"/>
              <w:autoSpaceDE w:val="0"/>
              <w:autoSpaceDN w:val="0"/>
              <w:adjustRightInd w:val="0"/>
              <w:jc w:val="center"/>
              <w:rPr>
                <w:lang w:val="en-US"/>
              </w:rPr>
            </w:pPr>
            <w:r w:rsidRPr="000946CE">
              <w:rPr>
                <w:lang w:val="en-US"/>
              </w:rPr>
              <w:t>(2.028)</w:t>
            </w:r>
          </w:p>
        </w:tc>
        <w:tc>
          <w:tcPr>
            <w:tcW w:w="1077" w:type="dxa"/>
            <w:tcBorders>
              <w:top w:val="nil"/>
              <w:left w:val="nil"/>
              <w:bottom w:val="nil"/>
              <w:right w:val="nil"/>
            </w:tcBorders>
          </w:tcPr>
          <w:p w14:paraId="42C2622E" w14:textId="77777777" w:rsidR="005863C3" w:rsidRPr="000946CE" w:rsidRDefault="005863C3" w:rsidP="005863C3">
            <w:pPr>
              <w:widowControl w:val="0"/>
              <w:autoSpaceDE w:val="0"/>
              <w:autoSpaceDN w:val="0"/>
              <w:adjustRightInd w:val="0"/>
              <w:jc w:val="center"/>
              <w:rPr>
                <w:lang w:val="en-US"/>
              </w:rPr>
            </w:pPr>
            <w:r w:rsidRPr="000946CE">
              <w:rPr>
                <w:lang w:val="en-US"/>
              </w:rPr>
              <w:t>(0.578)</w:t>
            </w:r>
          </w:p>
        </w:tc>
        <w:tc>
          <w:tcPr>
            <w:tcW w:w="1469" w:type="dxa"/>
            <w:tcBorders>
              <w:top w:val="nil"/>
              <w:left w:val="nil"/>
              <w:bottom w:val="nil"/>
              <w:right w:val="nil"/>
            </w:tcBorders>
          </w:tcPr>
          <w:p w14:paraId="363D6849" w14:textId="77777777" w:rsidR="005863C3" w:rsidRPr="000946CE" w:rsidRDefault="005863C3" w:rsidP="005863C3">
            <w:pPr>
              <w:widowControl w:val="0"/>
              <w:autoSpaceDE w:val="0"/>
              <w:autoSpaceDN w:val="0"/>
              <w:adjustRightInd w:val="0"/>
              <w:jc w:val="center"/>
              <w:rPr>
                <w:lang w:val="en-US"/>
              </w:rPr>
            </w:pPr>
            <w:r w:rsidRPr="000946CE">
              <w:rPr>
                <w:lang w:val="en-US"/>
              </w:rPr>
              <w:t>(0.578)</w:t>
            </w:r>
          </w:p>
        </w:tc>
        <w:tc>
          <w:tcPr>
            <w:tcW w:w="1470" w:type="dxa"/>
            <w:tcBorders>
              <w:top w:val="nil"/>
              <w:left w:val="nil"/>
              <w:bottom w:val="nil"/>
              <w:right w:val="nil"/>
            </w:tcBorders>
          </w:tcPr>
          <w:p w14:paraId="6CD68FBC" w14:textId="77777777" w:rsidR="005863C3" w:rsidRPr="000946CE" w:rsidRDefault="005863C3" w:rsidP="005863C3">
            <w:pPr>
              <w:widowControl w:val="0"/>
              <w:autoSpaceDE w:val="0"/>
              <w:autoSpaceDN w:val="0"/>
              <w:adjustRightInd w:val="0"/>
              <w:jc w:val="center"/>
              <w:rPr>
                <w:lang w:val="en-US"/>
              </w:rPr>
            </w:pPr>
            <w:r w:rsidRPr="000946CE">
              <w:rPr>
                <w:lang w:val="en-US"/>
              </w:rPr>
              <w:t>(0.343)</w:t>
            </w:r>
          </w:p>
        </w:tc>
        <w:tc>
          <w:tcPr>
            <w:tcW w:w="1470" w:type="dxa"/>
            <w:tcBorders>
              <w:top w:val="nil"/>
              <w:left w:val="nil"/>
              <w:bottom w:val="nil"/>
              <w:right w:val="nil"/>
            </w:tcBorders>
          </w:tcPr>
          <w:p w14:paraId="7E55099E" w14:textId="77777777" w:rsidR="005863C3" w:rsidRPr="000946CE" w:rsidRDefault="005863C3" w:rsidP="005863C3">
            <w:pPr>
              <w:widowControl w:val="0"/>
              <w:autoSpaceDE w:val="0"/>
              <w:autoSpaceDN w:val="0"/>
              <w:adjustRightInd w:val="0"/>
              <w:jc w:val="center"/>
              <w:rPr>
                <w:lang w:val="en-US"/>
              </w:rPr>
            </w:pPr>
            <w:r w:rsidRPr="000946CE">
              <w:rPr>
                <w:lang w:val="en-US"/>
              </w:rPr>
              <w:t>(0.519)</w:t>
            </w:r>
          </w:p>
        </w:tc>
        <w:tc>
          <w:tcPr>
            <w:tcW w:w="1470" w:type="dxa"/>
            <w:tcBorders>
              <w:top w:val="nil"/>
              <w:left w:val="nil"/>
              <w:bottom w:val="nil"/>
              <w:right w:val="nil"/>
            </w:tcBorders>
          </w:tcPr>
          <w:p w14:paraId="34A2DC44" w14:textId="7E0D378E" w:rsidR="005863C3" w:rsidRPr="000946CE" w:rsidRDefault="005863C3" w:rsidP="005863C3">
            <w:pPr>
              <w:widowControl w:val="0"/>
              <w:autoSpaceDE w:val="0"/>
              <w:autoSpaceDN w:val="0"/>
              <w:adjustRightInd w:val="0"/>
              <w:jc w:val="center"/>
              <w:rPr>
                <w:lang w:val="en-US"/>
              </w:rPr>
            </w:pPr>
            <w:r w:rsidRPr="000946CE">
              <w:rPr>
                <w:lang w:val="en-US"/>
              </w:rPr>
              <w:t>(0.317)</w:t>
            </w:r>
          </w:p>
        </w:tc>
        <w:tc>
          <w:tcPr>
            <w:tcW w:w="1470" w:type="dxa"/>
            <w:tcBorders>
              <w:top w:val="nil"/>
              <w:left w:val="nil"/>
              <w:bottom w:val="nil"/>
              <w:right w:val="nil"/>
            </w:tcBorders>
          </w:tcPr>
          <w:p w14:paraId="66E8E6E1" w14:textId="5C193034" w:rsidR="005863C3" w:rsidRPr="000946CE" w:rsidRDefault="005863C3" w:rsidP="005863C3">
            <w:pPr>
              <w:widowControl w:val="0"/>
              <w:autoSpaceDE w:val="0"/>
              <w:autoSpaceDN w:val="0"/>
              <w:adjustRightInd w:val="0"/>
              <w:jc w:val="center"/>
              <w:rPr>
                <w:lang w:val="en-US"/>
              </w:rPr>
            </w:pPr>
            <w:r w:rsidRPr="000946CE">
              <w:rPr>
                <w:lang w:val="en-US"/>
              </w:rPr>
              <w:t>(0.319)</w:t>
            </w:r>
          </w:p>
        </w:tc>
        <w:tc>
          <w:tcPr>
            <w:tcW w:w="1470" w:type="dxa"/>
            <w:tcBorders>
              <w:top w:val="nil"/>
              <w:left w:val="nil"/>
              <w:bottom w:val="nil"/>
              <w:right w:val="nil"/>
            </w:tcBorders>
          </w:tcPr>
          <w:p w14:paraId="0FEE3F33" w14:textId="4D5B3134" w:rsidR="005863C3" w:rsidRPr="000946CE" w:rsidRDefault="005863C3" w:rsidP="005863C3">
            <w:pPr>
              <w:widowControl w:val="0"/>
              <w:autoSpaceDE w:val="0"/>
              <w:autoSpaceDN w:val="0"/>
              <w:adjustRightInd w:val="0"/>
              <w:jc w:val="center"/>
              <w:rPr>
                <w:lang w:val="en-US"/>
              </w:rPr>
            </w:pPr>
            <w:r w:rsidRPr="000946CE">
              <w:rPr>
                <w:lang w:val="en-US"/>
              </w:rPr>
              <w:t>(0.297)</w:t>
            </w:r>
          </w:p>
        </w:tc>
        <w:tc>
          <w:tcPr>
            <w:tcW w:w="1470" w:type="dxa"/>
            <w:tcBorders>
              <w:top w:val="nil"/>
              <w:left w:val="nil"/>
              <w:bottom w:val="nil"/>
              <w:right w:val="nil"/>
            </w:tcBorders>
          </w:tcPr>
          <w:p w14:paraId="41FB4BDD" w14:textId="3E7B6A76" w:rsidR="005863C3" w:rsidRPr="000946CE" w:rsidRDefault="005863C3" w:rsidP="005863C3">
            <w:pPr>
              <w:widowControl w:val="0"/>
              <w:autoSpaceDE w:val="0"/>
              <w:autoSpaceDN w:val="0"/>
              <w:adjustRightInd w:val="0"/>
              <w:jc w:val="center"/>
              <w:rPr>
                <w:lang w:val="en-US"/>
              </w:rPr>
            </w:pPr>
            <w:r w:rsidRPr="000946CE">
              <w:rPr>
                <w:lang w:val="en-US"/>
              </w:rPr>
              <w:t>(0.612)</w:t>
            </w:r>
          </w:p>
        </w:tc>
        <w:tc>
          <w:tcPr>
            <w:tcW w:w="1470" w:type="dxa"/>
            <w:tcBorders>
              <w:top w:val="nil"/>
              <w:left w:val="nil"/>
              <w:bottom w:val="nil"/>
              <w:right w:val="nil"/>
            </w:tcBorders>
          </w:tcPr>
          <w:p w14:paraId="609A29EF" w14:textId="1FB01127" w:rsidR="005863C3" w:rsidRPr="000946CE" w:rsidRDefault="005863C3" w:rsidP="005863C3">
            <w:pPr>
              <w:widowControl w:val="0"/>
              <w:autoSpaceDE w:val="0"/>
              <w:autoSpaceDN w:val="0"/>
              <w:adjustRightInd w:val="0"/>
              <w:jc w:val="center"/>
              <w:rPr>
                <w:lang w:val="en-US"/>
              </w:rPr>
            </w:pPr>
            <w:r w:rsidRPr="000946CE">
              <w:rPr>
                <w:lang w:val="en-US"/>
              </w:rPr>
              <w:t>(0.504)</w:t>
            </w:r>
          </w:p>
        </w:tc>
      </w:tr>
      <w:tr w:rsidR="005863C3" w:rsidRPr="000946CE" w14:paraId="27223451" w14:textId="5F2A2B89" w:rsidTr="002049D1">
        <w:trPr>
          <w:jc w:val="center"/>
        </w:trPr>
        <w:tc>
          <w:tcPr>
            <w:tcW w:w="1862" w:type="dxa"/>
            <w:tcBorders>
              <w:top w:val="nil"/>
              <w:left w:val="nil"/>
              <w:bottom w:val="nil"/>
              <w:right w:val="nil"/>
            </w:tcBorders>
          </w:tcPr>
          <w:p w14:paraId="171DE040" w14:textId="77777777" w:rsidR="005863C3" w:rsidRPr="000946CE" w:rsidRDefault="005863C3" w:rsidP="005863C3">
            <w:pPr>
              <w:widowControl w:val="0"/>
              <w:autoSpaceDE w:val="0"/>
              <w:autoSpaceDN w:val="0"/>
              <w:adjustRightInd w:val="0"/>
              <w:rPr>
                <w:lang w:val="en-US"/>
              </w:rPr>
            </w:pPr>
            <w:r w:rsidRPr="000946CE">
              <w:rPr>
                <w:lang w:val="en-US"/>
              </w:rPr>
              <w:t>lnrca_rca_capital</w:t>
            </w:r>
          </w:p>
        </w:tc>
        <w:tc>
          <w:tcPr>
            <w:tcW w:w="1206" w:type="dxa"/>
            <w:tcBorders>
              <w:top w:val="nil"/>
              <w:left w:val="nil"/>
              <w:bottom w:val="nil"/>
              <w:right w:val="nil"/>
            </w:tcBorders>
          </w:tcPr>
          <w:p w14:paraId="7030A7A7" w14:textId="77777777" w:rsidR="005863C3" w:rsidRPr="000946CE" w:rsidRDefault="005863C3" w:rsidP="005863C3">
            <w:pPr>
              <w:widowControl w:val="0"/>
              <w:autoSpaceDE w:val="0"/>
              <w:autoSpaceDN w:val="0"/>
              <w:adjustRightInd w:val="0"/>
              <w:jc w:val="center"/>
              <w:rPr>
                <w:lang w:val="en-US"/>
              </w:rPr>
            </w:pPr>
            <w:r w:rsidRPr="000946CE">
              <w:rPr>
                <w:lang w:val="en-US"/>
              </w:rPr>
              <w:t>-0.751</w:t>
            </w:r>
          </w:p>
        </w:tc>
        <w:tc>
          <w:tcPr>
            <w:tcW w:w="1077" w:type="dxa"/>
            <w:tcBorders>
              <w:top w:val="nil"/>
              <w:left w:val="nil"/>
              <w:bottom w:val="nil"/>
              <w:right w:val="nil"/>
            </w:tcBorders>
          </w:tcPr>
          <w:p w14:paraId="159C988C" w14:textId="77777777" w:rsidR="005863C3" w:rsidRPr="000946CE" w:rsidRDefault="005863C3" w:rsidP="005863C3">
            <w:pPr>
              <w:widowControl w:val="0"/>
              <w:autoSpaceDE w:val="0"/>
              <w:autoSpaceDN w:val="0"/>
              <w:adjustRightInd w:val="0"/>
              <w:jc w:val="center"/>
              <w:rPr>
                <w:lang w:val="en-US"/>
              </w:rPr>
            </w:pPr>
            <w:r w:rsidRPr="000946CE">
              <w:rPr>
                <w:lang w:val="en-US"/>
              </w:rPr>
              <w:t>-0.476</w:t>
            </w:r>
          </w:p>
        </w:tc>
        <w:tc>
          <w:tcPr>
            <w:tcW w:w="1469" w:type="dxa"/>
            <w:tcBorders>
              <w:top w:val="nil"/>
              <w:left w:val="nil"/>
              <w:bottom w:val="nil"/>
              <w:right w:val="nil"/>
            </w:tcBorders>
          </w:tcPr>
          <w:p w14:paraId="3394F579" w14:textId="77777777" w:rsidR="005863C3" w:rsidRPr="000946CE" w:rsidRDefault="005863C3" w:rsidP="005863C3">
            <w:pPr>
              <w:widowControl w:val="0"/>
              <w:autoSpaceDE w:val="0"/>
              <w:autoSpaceDN w:val="0"/>
              <w:adjustRightInd w:val="0"/>
              <w:jc w:val="center"/>
              <w:rPr>
                <w:lang w:val="en-US"/>
              </w:rPr>
            </w:pPr>
            <w:r w:rsidRPr="000946CE">
              <w:rPr>
                <w:lang w:val="en-US"/>
              </w:rPr>
              <w:t>-0.476</w:t>
            </w:r>
          </w:p>
        </w:tc>
        <w:tc>
          <w:tcPr>
            <w:tcW w:w="1470" w:type="dxa"/>
            <w:tcBorders>
              <w:top w:val="nil"/>
              <w:left w:val="nil"/>
              <w:bottom w:val="nil"/>
              <w:right w:val="nil"/>
            </w:tcBorders>
          </w:tcPr>
          <w:p w14:paraId="7499E8CA" w14:textId="77777777" w:rsidR="005863C3" w:rsidRPr="000946CE" w:rsidRDefault="005863C3" w:rsidP="005863C3">
            <w:pPr>
              <w:widowControl w:val="0"/>
              <w:autoSpaceDE w:val="0"/>
              <w:autoSpaceDN w:val="0"/>
              <w:adjustRightInd w:val="0"/>
              <w:jc w:val="center"/>
              <w:rPr>
                <w:lang w:val="en-US"/>
              </w:rPr>
            </w:pPr>
            <w:r w:rsidRPr="000946CE">
              <w:rPr>
                <w:lang w:val="en-US"/>
              </w:rPr>
              <w:t>0.212</w:t>
            </w:r>
          </w:p>
        </w:tc>
        <w:tc>
          <w:tcPr>
            <w:tcW w:w="1470" w:type="dxa"/>
            <w:tcBorders>
              <w:top w:val="nil"/>
              <w:left w:val="nil"/>
              <w:bottom w:val="nil"/>
              <w:right w:val="nil"/>
            </w:tcBorders>
          </w:tcPr>
          <w:p w14:paraId="4F847250" w14:textId="77777777" w:rsidR="005863C3" w:rsidRPr="000946CE" w:rsidRDefault="005863C3" w:rsidP="005863C3">
            <w:pPr>
              <w:widowControl w:val="0"/>
              <w:autoSpaceDE w:val="0"/>
              <w:autoSpaceDN w:val="0"/>
              <w:adjustRightInd w:val="0"/>
              <w:jc w:val="center"/>
              <w:rPr>
                <w:lang w:val="en-US"/>
              </w:rPr>
            </w:pPr>
            <w:r w:rsidRPr="000946CE">
              <w:rPr>
                <w:lang w:val="en-US"/>
              </w:rPr>
              <w:t>-0.755*</w:t>
            </w:r>
          </w:p>
        </w:tc>
        <w:tc>
          <w:tcPr>
            <w:tcW w:w="1470" w:type="dxa"/>
            <w:tcBorders>
              <w:top w:val="nil"/>
              <w:left w:val="nil"/>
              <w:bottom w:val="nil"/>
              <w:right w:val="nil"/>
            </w:tcBorders>
          </w:tcPr>
          <w:p w14:paraId="6FD51EE1" w14:textId="408EC84E" w:rsidR="005863C3" w:rsidRPr="000946CE" w:rsidRDefault="005863C3" w:rsidP="005863C3">
            <w:pPr>
              <w:widowControl w:val="0"/>
              <w:autoSpaceDE w:val="0"/>
              <w:autoSpaceDN w:val="0"/>
              <w:adjustRightInd w:val="0"/>
              <w:jc w:val="center"/>
              <w:rPr>
                <w:lang w:val="en-US"/>
              </w:rPr>
            </w:pPr>
            <w:r w:rsidRPr="000946CE">
              <w:rPr>
                <w:lang w:val="en-US"/>
              </w:rPr>
              <w:t>-0.546</w:t>
            </w:r>
          </w:p>
        </w:tc>
        <w:tc>
          <w:tcPr>
            <w:tcW w:w="1470" w:type="dxa"/>
            <w:tcBorders>
              <w:top w:val="nil"/>
              <w:left w:val="nil"/>
              <w:bottom w:val="nil"/>
              <w:right w:val="nil"/>
            </w:tcBorders>
          </w:tcPr>
          <w:p w14:paraId="5E0E7E18" w14:textId="40A72896" w:rsidR="005863C3" w:rsidRPr="000946CE" w:rsidRDefault="005863C3" w:rsidP="005863C3">
            <w:pPr>
              <w:widowControl w:val="0"/>
              <w:autoSpaceDE w:val="0"/>
              <w:autoSpaceDN w:val="0"/>
              <w:adjustRightInd w:val="0"/>
              <w:jc w:val="center"/>
              <w:rPr>
                <w:lang w:val="en-US"/>
              </w:rPr>
            </w:pPr>
            <w:r w:rsidRPr="000946CE">
              <w:rPr>
                <w:lang w:val="en-US"/>
              </w:rPr>
              <w:t>-0.410</w:t>
            </w:r>
          </w:p>
        </w:tc>
        <w:tc>
          <w:tcPr>
            <w:tcW w:w="1470" w:type="dxa"/>
            <w:tcBorders>
              <w:top w:val="nil"/>
              <w:left w:val="nil"/>
              <w:bottom w:val="nil"/>
              <w:right w:val="nil"/>
            </w:tcBorders>
          </w:tcPr>
          <w:p w14:paraId="6D084F2F" w14:textId="67CCCA92" w:rsidR="005863C3" w:rsidRPr="000946CE" w:rsidRDefault="005863C3" w:rsidP="005863C3">
            <w:pPr>
              <w:widowControl w:val="0"/>
              <w:autoSpaceDE w:val="0"/>
              <w:autoSpaceDN w:val="0"/>
              <w:adjustRightInd w:val="0"/>
              <w:jc w:val="center"/>
              <w:rPr>
                <w:lang w:val="en-US"/>
              </w:rPr>
            </w:pPr>
            <w:r w:rsidRPr="000946CE">
              <w:rPr>
                <w:lang w:val="en-US"/>
              </w:rPr>
              <w:t>-0.0370</w:t>
            </w:r>
          </w:p>
        </w:tc>
        <w:tc>
          <w:tcPr>
            <w:tcW w:w="1470" w:type="dxa"/>
            <w:tcBorders>
              <w:top w:val="nil"/>
              <w:left w:val="nil"/>
              <w:bottom w:val="nil"/>
              <w:right w:val="nil"/>
            </w:tcBorders>
          </w:tcPr>
          <w:p w14:paraId="72D2B090" w14:textId="36843934" w:rsidR="005863C3" w:rsidRPr="000946CE" w:rsidRDefault="005863C3" w:rsidP="005863C3">
            <w:pPr>
              <w:widowControl w:val="0"/>
              <w:autoSpaceDE w:val="0"/>
              <w:autoSpaceDN w:val="0"/>
              <w:adjustRightInd w:val="0"/>
              <w:jc w:val="center"/>
              <w:rPr>
                <w:lang w:val="en-US"/>
              </w:rPr>
            </w:pPr>
            <w:r w:rsidRPr="000946CE">
              <w:rPr>
                <w:lang w:val="en-US"/>
              </w:rPr>
              <w:t>-0.551</w:t>
            </w:r>
          </w:p>
        </w:tc>
        <w:tc>
          <w:tcPr>
            <w:tcW w:w="1470" w:type="dxa"/>
            <w:tcBorders>
              <w:top w:val="nil"/>
              <w:left w:val="nil"/>
              <w:bottom w:val="nil"/>
              <w:right w:val="nil"/>
            </w:tcBorders>
          </w:tcPr>
          <w:p w14:paraId="17CC7322" w14:textId="09934487" w:rsidR="005863C3" w:rsidRPr="000946CE" w:rsidRDefault="005863C3" w:rsidP="005863C3">
            <w:pPr>
              <w:widowControl w:val="0"/>
              <w:autoSpaceDE w:val="0"/>
              <w:autoSpaceDN w:val="0"/>
              <w:adjustRightInd w:val="0"/>
              <w:jc w:val="center"/>
              <w:rPr>
                <w:lang w:val="en-US"/>
              </w:rPr>
            </w:pPr>
            <w:r w:rsidRPr="000946CE">
              <w:rPr>
                <w:lang w:val="en-US"/>
              </w:rPr>
              <w:t>-0.665</w:t>
            </w:r>
          </w:p>
        </w:tc>
      </w:tr>
      <w:tr w:rsidR="005863C3" w:rsidRPr="000946CE" w14:paraId="51FD4E46" w14:textId="6E9CAD06" w:rsidTr="002049D1">
        <w:trPr>
          <w:jc w:val="center"/>
        </w:trPr>
        <w:tc>
          <w:tcPr>
            <w:tcW w:w="1862" w:type="dxa"/>
            <w:tcBorders>
              <w:top w:val="nil"/>
              <w:left w:val="nil"/>
              <w:bottom w:val="nil"/>
              <w:right w:val="nil"/>
            </w:tcBorders>
          </w:tcPr>
          <w:p w14:paraId="663DC551"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6AC78F9C" w14:textId="77777777" w:rsidR="005863C3" w:rsidRPr="000946CE" w:rsidRDefault="005863C3" w:rsidP="005863C3">
            <w:pPr>
              <w:widowControl w:val="0"/>
              <w:autoSpaceDE w:val="0"/>
              <w:autoSpaceDN w:val="0"/>
              <w:adjustRightInd w:val="0"/>
              <w:jc w:val="center"/>
              <w:rPr>
                <w:lang w:val="en-US"/>
              </w:rPr>
            </w:pPr>
            <w:r w:rsidRPr="000946CE">
              <w:rPr>
                <w:lang w:val="en-US"/>
              </w:rPr>
              <w:t>(2.002)</w:t>
            </w:r>
          </w:p>
        </w:tc>
        <w:tc>
          <w:tcPr>
            <w:tcW w:w="1077" w:type="dxa"/>
            <w:tcBorders>
              <w:top w:val="nil"/>
              <w:left w:val="nil"/>
              <w:bottom w:val="nil"/>
              <w:right w:val="nil"/>
            </w:tcBorders>
          </w:tcPr>
          <w:p w14:paraId="04DD560D" w14:textId="77777777" w:rsidR="005863C3" w:rsidRPr="000946CE" w:rsidRDefault="005863C3" w:rsidP="005863C3">
            <w:pPr>
              <w:widowControl w:val="0"/>
              <w:autoSpaceDE w:val="0"/>
              <w:autoSpaceDN w:val="0"/>
              <w:adjustRightInd w:val="0"/>
              <w:jc w:val="center"/>
              <w:rPr>
                <w:lang w:val="en-US"/>
              </w:rPr>
            </w:pPr>
            <w:r w:rsidRPr="000946CE">
              <w:rPr>
                <w:lang w:val="en-US"/>
              </w:rPr>
              <w:t>(0.501)</w:t>
            </w:r>
          </w:p>
        </w:tc>
        <w:tc>
          <w:tcPr>
            <w:tcW w:w="1469" w:type="dxa"/>
            <w:tcBorders>
              <w:top w:val="nil"/>
              <w:left w:val="nil"/>
              <w:bottom w:val="nil"/>
              <w:right w:val="nil"/>
            </w:tcBorders>
          </w:tcPr>
          <w:p w14:paraId="3A3AE64C" w14:textId="77777777" w:rsidR="005863C3" w:rsidRPr="000946CE" w:rsidRDefault="005863C3" w:rsidP="005863C3">
            <w:pPr>
              <w:widowControl w:val="0"/>
              <w:autoSpaceDE w:val="0"/>
              <w:autoSpaceDN w:val="0"/>
              <w:adjustRightInd w:val="0"/>
              <w:jc w:val="center"/>
              <w:rPr>
                <w:lang w:val="en-US"/>
              </w:rPr>
            </w:pPr>
            <w:r w:rsidRPr="000946CE">
              <w:rPr>
                <w:lang w:val="en-US"/>
              </w:rPr>
              <w:t>(0.501)</w:t>
            </w:r>
          </w:p>
        </w:tc>
        <w:tc>
          <w:tcPr>
            <w:tcW w:w="1470" w:type="dxa"/>
            <w:tcBorders>
              <w:top w:val="nil"/>
              <w:left w:val="nil"/>
              <w:bottom w:val="nil"/>
              <w:right w:val="nil"/>
            </w:tcBorders>
          </w:tcPr>
          <w:p w14:paraId="00A1C695" w14:textId="77777777" w:rsidR="005863C3" w:rsidRPr="000946CE" w:rsidRDefault="005863C3" w:rsidP="005863C3">
            <w:pPr>
              <w:widowControl w:val="0"/>
              <w:autoSpaceDE w:val="0"/>
              <w:autoSpaceDN w:val="0"/>
              <w:adjustRightInd w:val="0"/>
              <w:jc w:val="center"/>
              <w:rPr>
                <w:lang w:val="en-US"/>
              </w:rPr>
            </w:pPr>
            <w:r w:rsidRPr="000946CE">
              <w:rPr>
                <w:lang w:val="en-US"/>
              </w:rPr>
              <w:t>(0.196)</w:t>
            </w:r>
          </w:p>
        </w:tc>
        <w:tc>
          <w:tcPr>
            <w:tcW w:w="1470" w:type="dxa"/>
            <w:tcBorders>
              <w:top w:val="nil"/>
              <w:left w:val="nil"/>
              <w:bottom w:val="nil"/>
              <w:right w:val="nil"/>
            </w:tcBorders>
          </w:tcPr>
          <w:p w14:paraId="594BF4DB" w14:textId="77777777" w:rsidR="005863C3" w:rsidRPr="000946CE" w:rsidRDefault="005863C3" w:rsidP="005863C3">
            <w:pPr>
              <w:widowControl w:val="0"/>
              <w:autoSpaceDE w:val="0"/>
              <w:autoSpaceDN w:val="0"/>
              <w:adjustRightInd w:val="0"/>
              <w:jc w:val="center"/>
              <w:rPr>
                <w:lang w:val="en-US"/>
              </w:rPr>
            </w:pPr>
            <w:r w:rsidRPr="000946CE">
              <w:rPr>
                <w:lang w:val="en-US"/>
              </w:rPr>
              <w:t>(0.442)</w:t>
            </w:r>
          </w:p>
        </w:tc>
        <w:tc>
          <w:tcPr>
            <w:tcW w:w="1470" w:type="dxa"/>
            <w:tcBorders>
              <w:top w:val="nil"/>
              <w:left w:val="nil"/>
              <w:bottom w:val="nil"/>
              <w:right w:val="nil"/>
            </w:tcBorders>
          </w:tcPr>
          <w:p w14:paraId="0BA6BD10" w14:textId="71B8B134" w:rsidR="005863C3" w:rsidRPr="000946CE" w:rsidRDefault="005863C3" w:rsidP="005863C3">
            <w:pPr>
              <w:widowControl w:val="0"/>
              <w:autoSpaceDE w:val="0"/>
              <w:autoSpaceDN w:val="0"/>
              <w:adjustRightInd w:val="0"/>
              <w:jc w:val="center"/>
              <w:rPr>
                <w:lang w:val="en-US"/>
              </w:rPr>
            </w:pPr>
            <w:r w:rsidRPr="000946CE">
              <w:rPr>
                <w:lang w:val="en-US"/>
              </w:rPr>
              <w:t>(0.357)</w:t>
            </w:r>
          </w:p>
        </w:tc>
        <w:tc>
          <w:tcPr>
            <w:tcW w:w="1470" w:type="dxa"/>
            <w:tcBorders>
              <w:top w:val="nil"/>
              <w:left w:val="nil"/>
              <w:bottom w:val="nil"/>
              <w:right w:val="nil"/>
            </w:tcBorders>
          </w:tcPr>
          <w:p w14:paraId="16AFC849" w14:textId="557300A4" w:rsidR="005863C3" w:rsidRPr="000946CE" w:rsidRDefault="005863C3" w:rsidP="005863C3">
            <w:pPr>
              <w:widowControl w:val="0"/>
              <w:autoSpaceDE w:val="0"/>
              <w:autoSpaceDN w:val="0"/>
              <w:adjustRightInd w:val="0"/>
              <w:jc w:val="center"/>
              <w:rPr>
                <w:lang w:val="en-US"/>
              </w:rPr>
            </w:pPr>
            <w:r w:rsidRPr="000946CE">
              <w:rPr>
                <w:lang w:val="en-US"/>
              </w:rPr>
              <w:t>(0.359)</w:t>
            </w:r>
          </w:p>
        </w:tc>
        <w:tc>
          <w:tcPr>
            <w:tcW w:w="1470" w:type="dxa"/>
            <w:tcBorders>
              <w:top w:val="nil"/>
              <w:left w:val="nil"/>
              <w:bottom w:val="nil"/>
              <w:right w:val="nil"/>
            </w:tcBorders>
          </w:tcPr>
          <w:p w14:paraId="70A35835" w14:textId="37EC6ADF" w:rsidR="005863C3" w:rsidRPr="000946CE" w:rsidRDefault="005863C3" w:rsidP="005863C3">
            <w:pPr>
              <w:widowControl w:val="0"/>
              <w:autoSpaceDE w:val="0"/>
              <w:autoSpaceDN w:val="0"/>
              <w:adjustRightInd w:val="0"/>
              <w:jc w:val="center"/>
              <w:rPr>
                <w:lang w:val="en-US"/>
              </w:rPr>
            </w:pPr>
            <w:r w:rsidRPr="000946CE">
              <w:rPr>
                <w:lang w:val="en-US"/>
              </w:rPr>
              <w:t>(0.176)</w:t>
            </w:r>
          </w:p>
        </w:tc>
        <w:tc>
          <w:tcPr>
            <w:tcW w:w="1470" w:type="dxa"/>
            <w:tcBorders>
              <w:top w:val="nil"/>
              <w:left w:val="nil"/>
              <w:bottom w:val="nil"/>
              <w:right w:val="nil"/>
            </w:tcBorders>
          </w:tcPr>
          <w:p w14:paraId="457BD23A" w14:textId="03CCB7F2" w:rsidR="005863C3" w:rsidRPr="000946CE" w:rsidRDefault="005863C3" w:rsidP="005863C3">
            <w:pPr>
              <w:widowControl w:val="0"/>
              <w:autoSpaceDE w:val="0"/>
              <w:autoSpaceDN w:val="0"/>
              <w:adjustRightInd w:val="0"/>
              <w:jc w:val="center"/>
              <w:rPr>
                <w:lang w:val="en-US"/>
              </w:rPr>
            </w:pPr>
            <w:r w:rsidRPr="000946CE">
              <w:rPr>
                <w:lang w:val="en-US"/>
              </w:rPr>
              <w:t>(0.593)</w:t>
            </w:r>
          </w:p>
        </w:tc>
        <w:tc>
          <w:tcPr>
            <w:tcW w:w="1470" w:type="dxa"/>
            <w:tcBorders>
              <w:top w:val="nil"/>
              <w:left w:val="nil"/>
              <w:bottom w:val="nil"/>
              <w:right w:val="nil"/>
            </w:tcBorders>
          </w:tcPr>
          <w:p w14:paraId="3A3CE758" w14:textId="5FB9649A" w:rsidR="005863C3" w:rsidRPr="000946CE" w:rsidRDefault="005863C3" w:rsidP="005863C3">
            <w:pPr>
              <w:widowControl w:val="0"/>
              <w:autoSpaceDE w:val="0"/>
              <w:autoSpaceDN w:val="0"/>
              <w:adjustRightInd w:val="0"/>
              <w:jc w:val="center"/>
              <w:rPr>
                <w:lang w:val="en-US"/>
              </w:rPr>
            </w:pPr>
            <w:r w:rsidRPr="000946CE">
              <w:rPr>
                <w:lang w:val="en-US"/>
              </w:rPr>
              <w:t>(0.504)</w:t>
            </w:r>
          </w:p>
        </w:tc>
      </w:tr>
      <w:tr w:rsidR="005863C3" w:rsidRPr="000946CE" w14:paraId="5E640007" w14:textId="13137E09" w:rsidTr="002049D1">
        <w:trPr>
          <w:jc w:val="center"/>
        </w:trPr>
        <w:tc>
          <w:tcPr>
            <w:tcW w:w="1862" w:type="dxa"/>
            <w:tcBorders>
              <w:top w:val="nil"/>
              <w:left w:val="nil"/>
              <w:bottom w:val="nil"/>
              <w:right w:val="nil"/>
            </w:tcBorders>
          </w:tcPr>
          <w:p w14:paraId="7DB0BB21" w14:textId="77777777" w:rsidR="005863C3" w:rsidRPr="000946CE" w:rsidRDefault="005863C3" w:rsidP="005863C3">
            <w:pPr>
              <w:widowControl w:val="0"/>
              <w:autoSpaceDE w:val="0"/>
              <w:autoSpaceDN w:val="0"/>
              <w:adjustRightInd w:val="0"/>
              <w:rPr>
                <w:lang w:val="en-US"/>
              </w:rPr>
            </w:pPr>
            <w:r w:rsidRPr="000946CE">
              <w:rPr>
                <w:lang w:val="en-US"/>
              </w:rPr>
              <w:t>lnrca_rawmaterials</w:t>
            </w:r>
          </w:p>
        </w:tc>
        <w:tc>
          <w:tcPr>
            <w:tcW w:w="1206" w:type="dxa"/>
            <w:tcBorders>
              <w:top w:val="nil"/>
              <w:left w:val="nil"/>
              <w:bottom w:val="nil"/>
              <w:right w:val="nil"/>
            </w:tcBorders>
          </w:tcPr>
          <w:p w14:paraId="0007C9D1" w14:textId="77777777" w:rsidR="005863C3" w:rsidRPr="000946CE" w:rsidRDefault="005863C3" w:rsidP="005863C3">
            <w:pPr>
              <w:widowControl w:val="0"/>
              <w:autoSpaceDE w:val="0"/>
              <w:autoSpaceDN w:val="0"/>
              <w:adjustRightInd w:val="0"/>
              <w:jc w:val="center"/>
              <w:rPr>
                <w:lang w:val="en-US"/>
              </w:rPr>
            </w:pPr>
            <w:r w:rsidRPr="000946CE">
              <w:rPr>
                <w:lang w:val="en-US"/>
              </w:rPr>
              <w:t>1.323</w:t>
            </w:r>
          </w:p>
        </w:tc>
        <w:tc>
          <w:tcPr>
            <w:tcW w:w="1077" w:type="dxa"/>
            <w:tcBorders>
              <w:top w:val="nil"/>
              <w:left w:val="nil"/>
              <w:bottom w:val="nil"/>
              <w:right w:val="nil"/>
            </w:tcBorders>
          </w:tcPr>
          <w:p w14:paraId="45D60EE6" w14:textId="77777777" w:rsidR="005863C3" w:rsidRPr="000946CE" w:rsidRDefault="005863C3" w:rsidP="005863C3">
            <w:pPr>
              <w:widowControl w:val="0"/>
              <w:autoSpaceDE w:val="0"/>
              <w:autoSpaceDN w:val="0"/>
              <w:adjustRightInd w:val="0"/>
              <w:jc w:val="center"/>
              <w:rPr>
                <w:lang w:val="en-US"/>
              </w:rPr>
            </w:pPr>
            <w:r w:rsidRPr="000946CE">
              <w:rPr>
                <w:lang w:val="en-US"/>
              </w:rPr>
              <w:t>0.260</w:t>
            </w:r>
          </w:p>
        </w:tc>
        <w:tc>
          <w:tcPr>
            <w:tcW w:w="1469" w:type="dxa"/>
            <w:tcBorders>
              <w:top w:val="nil"/>
              <w:left w:val="nil"/>
              <w:bottom w:val="nil"/>
              <w:right w:val="nil"/>
            </w:tcBorders>
          </w:tcPr>
          <w:p w14:paraId="40065B55" w14:textId="77777777" w:rsidR="005863C3" w:rsidRPr="000946CE" w:rsidRDefault="005863C3" w:rsidP="005863C3">
            <w:pPr>
              <w:widowControl w:val="0"/>
              <w:autoSpaceDE w:val="0"/>
              <w:autoSpaceDN w:val="0"/>
              <w:adjustRightInd w:val="0"/>
              <w:jc w:val="center"/>
              <w:rPr>
                <w:lang w:val="en-US"/>
              </w:rPr>
            </w:pPr>
            <w:r w:rsidRPr="000946CE">
              <w:rPr>
                <w:lang w:val="en-US"/>
              </w:rPr>
              <w:t>0.260</w:t>
            </w:r>
          </w:p>
        </w:tc>
        <w:tc>
          <w:tcPr>
            <w:tcW w:w="1470" w:type="dxa"/>
            <w:tcBorders>
              <w:top w:val="nil"/>
              <w:left w:val="nil"/>
              <w:bottom w:val="nil"/>
              <w:right w:val="nil"/>
            </w:tcBorders>
          </w:tcPr>
          <w:p w14:paraId="4EEAA1D2" w14:textId="77777777" w:rsidR="005863C3" w:rsidRPr="000946CE" w:rsidRDefault="005863C3" w:rsidP="005863C3">
            <w:pPr>
              <w:widowControl w:val="0"/>
              <w:autoSpaceDE w:val="0"/>
              <w:autoSpaceDN w:val="0"/>
              <w:adjustRightInd w:val="0"/>
              <w:jc w:val="center"/>
              <w:rPr>
                <w:lang w:val="en-US"/>
              </w:rPr>
            </w:pPr>
            <w:r w:rsidRPr="000946CE">
              <w:rPr>
                <w:lang w:val="en-US"/>
              </w:rPr>
              <w:t>0.157</w:t>
            </w:r>
          </w:p>
        </w:tc>
        <w:tc>
          <w:tcPr>
            <w:tcW w:w="1470" w:type="dxa"/>
            <w:tcBorders>
              <w:top w:val="nil"/>
              <w:left w:val="nil"/>
              <w:bottom w:val="nil"/>
              <w:right w:val="nil"/>
            </w:tcBorders>
          </w:tcPr>
          <w:p w14:paraId="1A4EDC3E" w14:textId="77777777" w:rsidR="005863C3" w:rsidRPr="000946CE" w:rsidRDefault="005863C3" w:rsidP="005863C3">
            <w:pPr>
              <w:widowControl w:val="0"/>
              <w:autoSpaceDE w:val="0"/>
              <w:autoSpaceDN w:val="0"/>
              <w:adjustRightInd w:val="0"/>
              <w:jc w:val="center"/>
              <w:rPr>
                <w:lang w:val="en-US"/>
              </w:rPr>
            </w:pPr>
            <w:r w:rsidRPr="000946CE">
              <w:rPr>
                <w:lang w:val="en-US"/>
              </w:rPr>
              <w:t>0.211</w:t>
            </w:r>
          </w:p>
        </w:tc>
        <w:tc>
          <w:tcPr>
            <w:tcW w:w="1470" w:type="dxa"/>
            <w:tcBorders>
              <w:top w:val="nil"/>
              <w:left w:val="nil"/>
              <w:bottom w:val="nil"/>
              <w:right w:val="nil"/>
            </w:tcBorders>
          </w:tcPr>
          <w:p w14:paraId="6DD6D4B1" w14:textId="66554FCB" w:rsidR="005863C3" w:rsidRPr="000946CE" w:rsidRDefault="005863C3" w:rsidP="005863C3">
            <w:pPr>
              <w:widowControl w:val="0"/>
              <w:autoSpaceDE w:val="0"/>
              <w:autoSpaceDN w:val="0"/>
              <w:adjustRightInd w:val="0"/>
              <w:jc w:val="center"/>
              <w:rPr>
                <w:lang w:val="en-US"/>
              </w:rPr>
            </w:pPr>
            <w:r w:rsidRPr="000946CE">
              <w:rPr>
                <w:lang w:val="en-US"/>
              </w:rPr>
              <w:t>-0.0490</w:t>
            </w:r>
          </w:p>
        </w:tc>
        <w:tc>
          <w:tcPr>
            <w:tcW w:w="1470" w:type="dxa"/>
            <w:tcBorders>
              <w:top w:val="nil"/>
              <w:left w:val="nil"/>
              <w:bottom w:val="nil"/>
              <w:right w:val="nil"/>
            </w:tcBorders>
          </w:tcPr>
          <w:p w14:paraId="65AA77B2" w14:textId="71E31581" w:rsidR="005863C3" w:rsidRPr="000946CE" w:rsidRDefault="005863C3" w:rsidP="005863C3">
            <w:pPr>
              <w:widowControl w:val="0"/>
              <w:autoSpaceDE w:val="0"/>
              <w:autoSpaceDN w:val="0"/>
              <w:adjustRightInd w:val="0"/>
              <w:jc w:val="center"/>
              <w:rPr>
                <w:lang w:val="en-US"/>
              </w:rPr>
            </w:pPr>
            <w:r w:rsidRPr="000946CE">
              <w:rPr>
                <w:lang w:val="en-US"/>
              </w:rPr>
              <w:t>-0.0673</w:t>
            </w:r>
          </w:p>
        </w:tc>
        <w:tc>
          <w:tcPr>
            <w:tcW w:w="1470" w:type="dxa"/>
            <w:tcBorders>
              <w:top w:val="nil"/>
              <w:left w:val="nil"/>
              <w:bottom w:val="nil"/>
              <w:right w:val="nil"/>
            </w:tcBorders>
          </w:tcPr>
          <w:p w14:paraId="57BEC8FF" w14:textId="2FBCF23F" w:rsidR="005863C3" w:rsidRPr="000946CE" w:rsidRDefault="005863C3" w:rsidP="005863C3">
            <w:pPr>
              <w:widowControl w:val="0"/>
              <w:autoSpaceDE w:val="0"/>
              <w:autoSpaceDN w:val="0"/>
              <w:adjustRightInd w:val="0"/>
              <w:jc w:val="center"/>
              <w:rPr>
                <w:lang w:val="en-US"/>
              </w:rPr>
            </w:pPr>
            <w:r w:rsidRPr="000946CE">
              <w:rPr>
                <w:lang w:val="en-US"/>
              </w:rPr>
              <w:t>-0.0680</w:t>
            </w:r>
          </w:p>
        </w:tc>
        <w:tc>
          <w:tcPr>
            <w:tcW w:w="1470" w:type="dxa"/>
            <w:tcBorders>
              <w:top w:val="nil"/>
              <w:left w:val="nil"/>
              <w:bottom w:val="nil"/>
              <w:right w:val="nil"/>
            </w:tcBorders>
          </w:tcPr>
          <w:p w14:paraId="4D31B69A" w14:textId="7EA62271" w:rsidR="005863C3" w:rsidRPr="000946CE" w:rsidRDefault="005863C3" w:rsidP="005863C3">
            <w:pPr>
              <w:widowControl w:val="0"/>
              <w:autoSpaceDE w:val="0"/>
              <w:autoSpaceDN w:val="0"/>
              <w:adjustRightInd w:val="0"/>
              <w:jc w:val="center"/>
              <w:rPr>
                <w:lang w:val="en-US"/>
              </w:rPr>
            </w:pPr>
            <w:r w:rsidRPr="000946CE">
              <w:rPr>
                <w:lang w:val="en-US"/>
              </w:rPr>
              <w:t>-0.000661</w:t>
            </w:r>
          </w:p>
        </w:tc>
        <w:tc>
          <w:tcPr>
            <w:tcW w:w="1470" w:type="dxa"/>
            <w:tcBorders>
              <w:top w:val="nil"/>
              <w:left w:val="nil"/>
              <w:bottom w:val="nil"/>
              <w:right w:val="nil"/>
            </w:tcBorders>
          </w:tcPr>
          <w:p w14:paraId="0737153B" w14:textId="468434CC" w:rsidR="005863C3" w:rsidRPr="000946CE" w:rsidRDefault="005863C3" w:rsidP="005863C3">
            <w:pPr>
              <w:widowControl w:val="0"/>
              <w:autoSpaceDE w:val="0"/>
              <w:autoSpaceDN w:val="0"/>
              <w:adjustRightInd w:val="0"/>
              <w:jc w:val="center"/>
              <w:rPr>
                <w:lang w:val="en-US"/>
              </w:rPr>
            </w:pPr>
            <w:r w:rsidRPr="000946CE">
              <w:rPr>
                <w:lang w:val="en-US"/>
              </w:rPr>
              <w:t>-0.168</w:t>
            </w:r>
          </w:p>
        </w:tc>
      </w:tr>
      <w:tr w:rsidR="005863C3" w:rsidRPr="000946CE" w14:paraId="2158F6CD" w14:textId="3DAFF813" w:rsidTr="002049D1">
        <w:trPr>
          <w:jc w:val="center"/>
        </w:trPr>
        <w:tc>
          <w:tcPr>
            <w:tcW w:w="1862" w:type="dxa"/>
            <w:tcBorders>
              <w:top w:val="nil"/>
              <w:left w:val="nil"/>
              <w:bottom w:val="nil"/>
              <w:right w:val="nil"/>
            </w:tcBorders>
          </w:tcPr>
          <w:p w14:paraId="3D61EDA7"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70E6E2BA" w14:textId="77777777" w:rsidR="005863C3" w:rsidRPr="000946CE" w:rsidRDefault="005863C3" w:rsidP="005863C3">
            <w:pPr>
              <w:widowControl w:val="0"/>
              <w:autoSpaceDE w:val="0"/>
              <w:autoSpaceDN w:val="0"/>
              <w:adjustRightInd w:val="0"/>
              <w:jc w:val="center"/>
              <w:rPr>
                <w:lang w:val="en-US"/>
              </w:rPr>
            </w:pPr>
            <w:r w:rsidRPr="000946CE">
              <w:rPr>
                <w:lang w:val="en-US"/>
              </w:rPr>
              <w:t>(2.022)</w:t>
            </w:r>
          </w:p>
        </w:tc>
        <w:tc>
          <w:tcPr>
            <w:tcW w:w="1077" w:type="dxa"/>
            <w:tcBorders>
              <w:top w:val="nil"/>
              <w:left w:val="nil"/>
              <w:bottom w:val="nil"/>
              <w:right w:val="nil"/>
            </w:tcBorders>
          </w:tcPr>
          <w:p w14:paraId="6494E936" w14:textId="77777777" w:rsidR="005863C3" w:rsidRPr="000946CE" w:rsidRDefault="005863C3" w:rsidP="005863C3">
            <w:pPr>
              <w:widowControl w:val="0"/>
              <w:autoSpaceDE w:val="0"/>
              <w:autoSpaceDN w:val="0"/>
              <w:adjustRightInd w:val="0"/>
              <w:jc w:val="center"/>
              <w:rPr>
                <w:lang w:val="en-US"/>
              </w:rPr>
            </w:pPr>
            <w:r w:rsidRPr="000946CE">
              <w:rPr>
                <w:lang w:val="en-US"/>
              </w:rPr>
              <w:t>(0.298)</w:t>
            </w:r>
          </w:p>
        </w:tc>
        <w:tc>
          <w:tcPr>
            <w:tcW w:w="1469" w:type="dxa"/>
            <w:tcBorders>
              <w:top w:val="nil"/>
              <w:left w:val="nil"/>
              <w:bottom w:val="nil"/>
              <w:right w:val="nil"/>
            </w:tcBorders>
          </w:tcPr>
          <w:p w14:paraId="3FC3AF2F" w14:textId="77777777" w:rsidR="005863C3" w:rsidRPr="000946CE" w:rsidRDefault="005863C3" w:rsidP="005863C3">
            <w:pPr>
              <w:widowControl w:val="0"/>
              <w:autoSpaceDE w:val="0"/>
              <w:autoSpaceDN w:val="0"/>
              <w:adjustRightInd w:val="0"/>
              <w:jc w:val="center"/>
              <w:rPr>
                <w:lang w:val="en-US"/>
              </w:rPr>
            </w:pPr>
            <w:r w:rsidRPr="000946CE">
              <w:rPr>
                <w:lang w:val="en-US"/>
              </w:rPr>
              <w:t>(0.298)</w:t>
            </w:r>
          </w:p>
        </w:tc>
        <w:tc>
          <w:tcPr>
            <w:tcW w:w="1470" w:type="dxa"/>
            <w:tcBorders>
              <w:top w:val="nil"/>
              <w:left w:val="nil"/>
              <w:bottom w:val="nil"/>
              <w:right w:val="nil"/>
            </w:tcBorders>
          </w:tcPr>
          <w:p w14:paraId="51246D7F" w14:textId="77777777" w:rsidR="005863C3" w:rsidRPr="000946CE" w:rsidRDefault="005863C3" w:rsidP="005863C3">
            <w:pPr>
              <w:widowControl w:val="0"/>
              <w:autoSpaceDE w:val="0"/>
              <w:autoSpaceDN w:val="0"/>
              <w:adjustRightInd w:val="0"/>
              <w:jc w:val="center"/>
              <w:rPr>
                <w:lang w:val="en-US"/>
              </w:rPr>
            </w:pPr>
            <w:r w:rsidRPr="000946CE">
              <w:rPr>
                <w:lang w:val="en-US"/>
              </w:rPr>
              <w:t>(0.198)</w:t>
            </w:r>
          </w:p>
        </w:tc>
        <w:tc>
          <w:tcPr>
            <w:tcW w:w="1470" w:type="dxa"/>
            <w:tcBorders>
              <w:top w:val="nil"/>
              <w:left w:val="nil"/>
              <w:bottom w:val="nil"/>
              <w:right w:val="nil"/>
            </w:tcBorders>
          </w:tcPr>
          <w:p w14:paraId="7D898FA7" w14:textId="77777777" w:rsidR="005863C3" w:rsidRPr="000946CE" w:rsidRDefault="005863C3" w:rsidP="005863C3">
            <w:pPr>
              <w:widowControl w:val="0"/>
              <w:autoSpaceDE w:val="0"/>
              <w:autoSpaceDN w:val="0"/>
              <w:adjustRightInd w:val="0"/>
              <w:jc w:val="center"/>
              <w:rPr>
                <w:lang w:val="en-US"/>
              </w:rPr>
            </w:pPr>
            <w:r w:rsidRPr="000946CE">
              <w:rPr>
                <w:lang w:val="en-US"/>
              </w:rPr>
              <w:t>(0.252)</w:t>
            </w:r>
          </w:p>
        </w:tc>
        <w:tc>
          <w:tcPr>
            <w:tcW w:w="1470" w:type="dxa"/>
            <w:tcBorders>
              <w:top w:val="nil"/>
              <w:left w:val="nil"/>
              <w:bottom w:val="nil"/>
              <w:right w:val="nil"/>
            </w:tcBorders>
          </w:tcPr>
          <w:p w14:paraId="22CCCD4B" w14:textId="58EA5797" w:rsidR="005863C3" w:rsidRPr="000946CE" w:rsidRDefault="005863C3" w:rsidP="005863C3">
            <w:pPr>
              <w:widowControl w:val="0"/>
              <w:autoSpaceDE w:val="0"/>
              <w:autoSpaceDN w:val="0"/>
              <w:adjustRightInd w:val="0"/>
              <w:jc w:val="center"/>
              <w:rPr>
                <w:lang w:val="en-US"/>
              </w:rPr>
            </w:pPr>
            <w:r w:rsidRPr="000946CE">
              <w:rPr>
                <w:lang w:val="en-US"/>
              </w:rPr>
              <w:t>(0.248)</w:t>
            </w:r>
          </w:p>
        </w:tc>
        <w:tc>
          <w:tcPr>
            <w:tcW w:w="1470" w:type="dxa"/>
            <w:tcBorders>
              <w:top w:val="nil"/>
              <w:left w:val="nil"/>
              <w:bottom w:val="nil"/>
              <w:right w:val="nil"/>
            </w:tcBorders>
          </w:tcPr>
          <w:p w14:paraId="25EC684D" w14:textId="312F21C2" w:rsidR="005863C3" w:rsidRPr="000946CE" w:rsidRDefault="005863C3" w:rsidP="005863C3">
            <w:pPr>
              <w:widowControl w:val="0"/>
              <w:autoSpaceDE w:val="0"/>
              <w:autoSpaceDN w:val="0"/>
              <w:adjustRightInd w:val="0"/>
              <w:jc w:val="center"/>
              <w:rPr>
                <w:lang w:val="en-US"/>
              </w:rPr>
            </w:pPr>
            <w:r w:rsidRPr="000946CE">
              <w:rPr>
                <w:lang w:val="en-US"/>
              </w:rPr>
              <w:t>(0.264)</w:t>
            </w:r>
          </w:p>
        </w:tc>
        <w:tc>
          <w:tcPr>
            <w:tcW w:w="1470" w:type="dxa"/>
            <w:tcBorders>
              <w:top w:val="nil"/>
              <w:left w:val="nil"/>
              <w:bottom w:val="nil"/>
              <w:right w:val="nil"/>
            </w:tcBorders>
          </w:tcPr>
          <w:p w14:paraId="796A1255" w14:textId="782EEA83" w:rsidR="005863C3" w:rsidRPr="000946CE" w:rsidRDefault="005863C3" w:rsidP="005863C3">
            <w:pPr>
              <w:widowControl w:val="0"/>
              <w:autoSpaceDE w:val="0"/>
              <w:autoSpaceDN w:val="0"/>
              <w:adjustRightInd w:val="0"/>
              <w:jc w:val="center"/>
              <w:rPr>
                <w:lang w:val="en-US"/>
              </w:rPr>
            </w:pPr>
            <w:r w:rsidRPr="000946CE">
              <w:rPr>
                <w:lang w:val="en-US"/>
              </w:rPr>
              <w:t>(0.181)</w:t>
            </w:r>
          </w:p>
        </w:tc>
        <w:tc>
          <w:tcPr>
            <w:tcW w:w="1470" w:type="dxa"/>
            <w:tcBorders>
              <w:top w:val="nil"/>
              <w:left w:val="nil"/>
              <w:bottom w:val="nil"/>
              <w:right w:val="nil"/>
            </w:tcBorders>
          </w:tcPr>
          <w:p w14:paraId="754E4834" w14:textId="3AE79807" w:rsidR="005863C3" w:rsidRPr="000946CE" w:rsidRDefault="005863C3" w:rsidP="005863C3">
            <w:pPr>
              <w:widowControl w:val="0"/>
              <w:autoSpaceDE w:val="0"/>
              <w:autoSpaceDN w:val="0"/>
              <w:adjustRightInd w:val="0"/>
              <w:jc w:val="center"/>
              <w:rPr>
                <w:lang w:val="en-US"/>
              </w:rPr>
            </w:pPr>
            <w:r w:rsidRPr="000946CE">
              <w:rPr>
                <w:lang w:val="en-US"/>
              </w:rPr>
              <w:t>(0.276)</w:t>
            </w:r>
          </w:p>
        </w:tc>
        <w:tc>
          <w:tcPr>
            <w:tcW w:w="1470" w:type="dxa"/>
            <w:tcBorders>
              <w:top w:val="nil"/>
              <w:left w:val="nil"/>
              <w:bottom w:val="nil"/>
              <w:right w:val="nil"/>
            </w:tcBorders>
          </w:tcPr>
          <w:p w14:paraId="5734E05C" w14:textId="61C028B8" w:rsidR="005863C3" w:rsidRPr="000946CE" w:rsidRDefault="005863C3" w:rsidP="005863C3">
            <w:pPr>
              <w:widowControl w:val="0"/>
              <w:autoSpaceDE w:val="0"/>
              <w:autoSpaceDN w:val="0"/>
              <w:adjustRightInd w:val="0"/>
              <w:jc w:val="center"/>
              <w:rPr>
                <w:lang w:val="en-US"/>
              </w:rPr>
            </w:pPr>
            <w:r w:rsidRPr="000946CE">
              <w:rPr>
                <w:lang w:val="en-US"/>
              </w:rPr>
              <w:t>(0.248)</w:t>
            </w:r>
          </w:p>
        </w:tc>
      </w:tr>
      <w:tr w:rsidR="005863C3" w:rsidRPr="000946CE" w14:paraId="2C55CBDA" w14:textId="1AA8D245" w:rsidTr="002049D1">
        <w:trPr>
          <w:jc w:val="center"/>
        </w:trPr>
        <w:tc>
          <w:tcPr>
            <w:tcW w:w="1862" w:type="dxa"/>
            <w:tcBorders>
              <w:top w:val="nil"/>
              <w:left w:val="nil"/>
              <w:bottom w:val="nil"/>
              <w:right w:val="nil"/>
            </w:tcBorders>
          </w:tcPr>
          <w:p w14:paraId="6D00D6FC" w14:textId="77777777" w:rsidR="005863C3" w:rsidRPr="000946CE" w:rsidRDefault="005863C3" w:rsidP="005863C3">
            <w:pPr>
              <w:widowControl w:val="0"/>
              <w:autoSpaceDE w:val="0"/>
              <w:autoSpaceDN w:val="0"/>
              <w:adjustRightInd w:val="0"/>
              <w:rPr>
                <w:lang w:val="en-US"/>
              </w:rPr>
            </w:pPr>
            <w:r w:rsidRPr="000946CE">
              <w:rPr>
                <w:lang w:val="en-US"/>
              </w:rPr>
              <w:t>lnrca_consumer</w:t>
            </w:r>
          </w:p>
        </w:tc>
        <w:tc>
          <w:tcPr>
            <w:tcW w:w="1206" w:type="dxa"/>
            <w:tcBorders>
              <w:top w:val="nil"/>
              <w:left w:val="nil"/>
              <w:bottom w:val="nil"/>
              <w:right w:val="nil"/>
            </w:tcBorders>
          </w:tcPr>
          <w:p w14:paraId="54446A72" w14:textId="77777777" w:rsidR="005863C3" w:rsidRPr="000946CE" w:rsidRDefault="005863C3" w:rsidP="005863C3">
            <w:pPr>
              <w:widowControl w:val="0"/>
              <w:autoSpaceDE w:val="0"/>
              <w:autoSpaceDN w:val="0"/>
              <w:adjustRightInd w:val="0"/>
              <w:jc w:val="center"/>
              <w:rPr>
                <w:lang w:val="en-US"/>
              </w:rPr>
            </w:pPr>
            <w:r w:rsidRPr="000946CE">
              <w:rPr>
                <w:lang w:val="en-US"/>
              </w:rPr>
              <w:t>-1.994</w:t>
            </w:r>
          </w:p>
        </w:tc>
        <w:tc>
          <w:tcPr>
            <w:tcW w:w="1077" w:type="dxa"/>
            <w:tcBorders>
              <w:top w:val="nil"/>
              <w:left w:val="nil"/>
              <w:bottom w:val="nil"/>
              <w:right w:val="nil"/>
            </w:tcBorders>
          </w:tcPr>
          <w:p w14:paraId="5FB47CA4" w14:textId="77777777" w:rsidR="005863C3" w:rsidRPr="000946CE" w:rsidRDefault="005863C3" w:rsidP="005863C3">
            <w:pPr>
              <w:widowControl w:val="0"/>
              <w:autoSpaceDE w:val="0"/>
              <w:autoSpaceDN w:val="0"/>
              <w:adjustRightInd w:val="0"/>
              <w:jc w:val="center"/>
              <w:rPr>
                <w:lang w:val="en-US"/>
              </w:rPr>
            </w:pPr>
            <w:r w:rsidRPr="000946CE">
              <w:rPr>
                <w:lang w:val="en-US"/>
              </w:rPr>
              <w:t>-0.421*</w:t>
            </w:r>
          </w:p>
        </w:tc>
        <w:tc>
          <w:tcPr>
            <w:tcW w:w="1469" w:type="dxa"/>
            <w:tcBorders>
              <w:top w:val="nil"/>
              <w:left w:val="nil"/>
              <w:bottom w:val="nil"/>
              <w:right w:val="nil"/>
            </w:tcBorders>
          </w:tcPr>
          <w:p w14:paraId="2A1E88A1" w14:textId="77777777" w:rsidR="005863C3" w:rsidRPr="000946CE" w:rsidRDefault="005863C3" w:rsidP="005863C3">
            <w:pPr>
              <w:widowControl w:val="0"/>
              <w:autoSpaceDE w:val="0"/>
              <w:autoSpaceDN w:val="0"/>
              <w:adjustRightInd w:val="0"/>
              <w:jc w:val="center"/>
              <w:rPr>
                <w:lang w:val="en-US"/>
              </w:rPr>
            </w:pPr>
            <w:r w:rsidRPr="000946CE">
              <w:rPr>
                <w:lang w:val="en-US"/>
              </w:rPr>
              <w:t>-0.421*</w:t>
            </w:r>
          </w:p>
        </w:tc>
        <w:tc>
          <w:tcPr>
            <w:tcW w:w="1470" w:type="dxa"/>
            <w:tcBorders>
              <w:top w:val="nil"/>
              <w:left w:val="nil"/>
              <w:bottom w:val="nil"/>
              <w:right w:val="nil"/>
            </w:tcBorders>
          </w:tcPr>
          <w:p w14:paraId="706C554A" w14:textId="77777777" w:rsidR="005863C3" w:rsidRPr="000946CE" w:rsidRDefault="005863C3" w:rsidP="005863C3">
            <w:pPr>
              <w:widowControl w:val="0"/>
              <w:autoSpaceDE w:val="0"/>
              <w:autoSpaceDN w:val="0"/>
              <w:adjustRightInd w:val="0"/>
              <w:jc w:val="center"/>
              <w:rPr>
                <w:lang w:val="en-US"/>
              </w:rPr>
            </w:pPr>
            <w:r w:rsidRPr="000946CE">
              <w:rPr>
                <w:lang w:val="en-US"/>
              </w:rPr>
              <w:t>-0.508*</w:t>
            </w:r>
          </w:p>
        </w:tc>
        <w:tc>
          <w:tcPr>
            <w:tcW w:w="1470" w:type="dxa"/>
            <w:tcBorders>
              <w:top w:val="nil"/>
              <w:left w:val="nil"/>
              <w:bottom w:val="nil"/>
              <w:right w:val="nil"/>
            </w:tcBorders>
          </w:tcPr>
          <w:p w14:paraId="0710D8B2" w14:textId="77777777" w:rsidR="005863C3" w:rsidRPr="000946CE" w:rsidRDefault="005863C3" w:rsidP="005863C3">
            <w:pPr>
              <w:widowControl w:val="0"/>
              <w:autoSpaceDE w:val="0"/>
              <w:autoSpaceDN w:val="0"/>
              <w:adjustRightInd w:val="0"/>
              <w:jc w:val="center"/>
              <w:rPr>
                <w:lang w:val="en-US"/>
              </w:rPr>
            </w:pPr>
            <w:r w:rsidRPr="000946CE">
              <w:rPr>
                <w:lang w:val="en-US"/>
              </w:rPr>
              <w:t>-0.0155</w:t>
            </w:r>
          </w:p>
        </w:tc>
        <w:tc>
          <w:tcPr>
            <w:tcW w:w="1470" w:type="dxa"/>
            <w:tcBorders>
              <w:top w:val="nil"/>
              <w:left w:val="nil"/>
              <w:bottom w:val="nil"/>
              <w:right w:val="nil"/>
            </w:tcBorders>
          </w:tcPr>
          <w:p w14:paraId="59976B3F" w14:textId="23E7156E" w:rsidR="005863C3" w:rsidRPr="000946CE" w:rsidRDefault="005863C3" w:rsidP="005863C3">
            <w:pPr>
              <w:widowControl w:val="0"/>
              <w:autoSpaceDE w:val="0"/>
              <w:autoSpaceDN w:val="0"/>
              <w:adjustRightInd w:val="0"/>
              <w:jc w:val="center"/>
              <w:rPr>
                <w:lang w:val="en-US"/>
              </w:rPr>
            </w:pPr>
            <w:r w:rsidRPr="000946CE">
              <w:rPr>
                <w:lang w:val="en-US"/>
              </w:rPr>
              <w:t>-0.316</w:t>
            </w:r>
          </w:p>
        </w:tc>
        <w:tc>
          <w:tcPr>
            <w:tcW w:w="1470" w:type="dxa"/>
            <w:tcBorders>
              <w:top w:val="nil"/>
              <w:left w:val="nil"/>
              <w:bottom w:val="nil"/>
              <w:right w:val="nil"/>
            </w:tcBorders>
          </w:tcPr>
          <w:p w14:paraId="20FA22FC" w14:textId="732DD6BA" w:rsidR="005863C3" w:rsidRPr="000946CE" w:rsidRDefault="005863C3" w:rsidP="005863C3">
            <w:pPr>
              <w:widowControl w:val="0"/>
              <w:autoSpaceDE w:val="0"/>
              <w:autoSpaceDN w:val="0"/>
              <w:adjustRightInd w:val="0"/>
              <w:jc w:val="center"/>
              <w:rPr>
                <w:lang w:val="en-US"/>
              </w:rPr>
            </w:pPr>
            <w:r w:rsidRPr="000946CE">
              <w:rPr>
                <w:lang w:val="en-US"/>
              </w:rPr>
              <w:t>-0.0943</w:t>
            </w:r>
          </w:p>
        </w:tc>
        <w:tc>
          <w:tcPr>
            <w:tcW w:w="1470" w:type="dxa"/>
            <w:tcBorders>
              <w:top w:val="nil"/>
              <w:left w:val="nil"/>
              <w:bottom w:val="nil"/>
              <w:right w:val="nil"/>
            </w:tcBorders>
          </w:tcPr>
          <w:p w14:paraId="371CE1E2" w14:textId="40939F7F" w:rsidR="005863C3" w:rsidRPr="000946CE" w:rsidRDefault="005863C3" w:rsidP="005863C3">
            <w:pPr>
              <w:widowControl w:val="0"/>
              <w:autoSpaceDE w:val="0"/>
              <w:autoSpaceDN w:val="0"/>
              <w:adjustRightInd w:val="0"/>
              <w:jc w:val="center"/>
              <w:rPr>
                <w:lang w:val="en-US"/>
              </w:rPr>
            </w:pPr>
            <w:r w:rsidRPr="000946CE">
              <w:rPr>
                <w:lang w:val="en-US"/>
              </w:rPr>
              <w:t>-0.556**</w:t>
            </w:r>
          </w:p>
        </w:tc>
        <w:tc>
          <w:tcPr>
            <w:tcW w:w="1470" w:type="dxa"/>
            <w:tcBorders>
              <w:top w:val="nil"/>
              <w:left w:val="nil"/>
              <w:bottom w:val="nil"/>
              <w:right w:val="nil"/>
            </w:tcBorders>
          </w:tcPr>
          <w:p w14:paraId="6A1267C0" w14:textId="7A5AA3A0" w:rsidR="005863C3" w:rsidRPr="000946CE" w:rsidRDefault="005863C3" w:rsidP="005863C3">
            <w:pPr>
              <w:widowControl w:val="0"/>
              <w:autoSpaceDE w:val="0"/>
              <w:autoSpaceDN w:val="0"/>
              <w:adjustRightInd w:val="0"/>
              <w:jc w:val="center"/>
              <w:rPr>
                <w:lang w:val="en-US"/>
              </w:rPr>
            </w:pPr>
            <w:r w:rsidRPr="000946CE">
              <w:rPr>
                <w:lang w:val="en-US"/>
              </w:rPr>
              <w:t>-0.188</w:t>
            </w:r>
          </w:p>
        </w:tc>
        <w:tc>
          <w:tcPr>
            <w:tcW w:w="1470" w:type="dxa"/>
            <w:tcBorders>
              <w:top w:val="nil"/>
              <w:left w:val="nil"/>
              <w:bottom w:val="nil"/>
              <w:right w:val="nil"/>
            </w:tcBorders>
          </w:tcPr>
          <w:p w14:paraId="5F2329FB" w14:textId="02441ED3" w:rsidR="005863C3" w:rsidRPr="000946CE" w:rsidRDefault="005863C3" w:rsidP="005863C3">
            <w:pPr>
              <w:widowControl w:val="0"/>
              <w:autoSpaceDE w:val="0"/>
              <w:autoSpaceDN w:val="0"/>
              <w:adjustRightInd w:val="0"/>
              <w:jc w:val="center"/>
              <w:rPr>
                <w:lang w:val="en-US"/>
              </w:rPr>
            </w:pPr>
            <w:r w:rsidRPr="000946CE">
              <w:rPr>
                <w:lang w:val="en-US"/>
              </w:rPr>
              <w:t>0.153</w:t>
            </w:r>
          </w:p>
        </w:tc>
      </w:tr>
      <w:tr w:rsidR="005863C3" w:rsidRPr="000946CE" w14:paraId="41441457" w14:textId="467EAD82" w:rsidTr="002049D1">
        <w:trPr>
          <w:jc w:val="center"/>
        </w:trPr>
        <w:tc>
          <w:tcPr>
            <w:tcW w:w="1862" w:type="dxa"/>
            <w:tcBorders>
              <w:top w:val="nil"/>
              <w:left w:val="nil"/>
              <w:bottom w:val="nil"/>
              <w:right w:val="nil"/>
            </w:tcBorders>
          </w:tcPr>
          <w:p w14:paraId="727A43F5"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578DFF12" w14:textId="77777777" w:rsidR="005863C3" w:rsidRPr="000946CE" w:rsidRDefault="005863C3" w:rsidP="005863C3">
            <w:pPr>
              <w:widowControl w:val="0"/>
              <w:autoSpaceDE w:val="0"/>
              <w:autoSpaceDN w:val="0"/>
              <w:adjustRightInd w:val="0"/>
              <w:jc w:val="center"/>
              <w:rPr>
                <w:lang w:val="en-US"/>
              </w:rPr>
            </w:pPr>
            <w:r w:rsidRPr="000946CE">
              <w:rPr>
                <w:lang w:val="en-US"/>
              </w:rPr>
              <w:t>(4.519)</w:t>
            </w:r>
          </w:p>
        </w:tc>
        <w:tc>
          <w:tcPr>
            <w:tcW w:w="1077" w:type="dxa"/>
            <w:tcBorders>
              <w:top w:val="nil"/>
              <w:left w:val="nil"/>
              <w:bottom w:val="nil"/>
              <w:right w:val="nil"/>
            </w:tcBorders>
          </w:tcPr>
          <w:p w14:paraId="7D7F331F" w14:textId="77777777" w:rsidR="005863C3" w:rsidRPr="000946CE" w:rsidRDefault="005863C3" w:rsidP="005863C3">
            <w:pPr>
              <w:widowControl w:val="0"/>
              <w:autoSpaceDE w:val="0"/>
              <w:autoSpaceDN w:val="0"/>
              <w:adjustRightInd w:val="0"/>
              <w:jc w:val="center"/>
              <w:rPr>
                <w:lang w:val="en-US"/>
              </w:rPr>
            </w:pPr>
            <w:r w:rsidRPr="000946CE">
              <w:rPr>
                <w:lang w:val="en-US"/>
              </w:rPr>
              <w:t>(0.237)</w:t>
            </w:r>
          </w:p>
        </w:tc>
        <w:tc>
          <w:tcPr>
            <w:tcW w:w="1469" w:type="dxa"/>
            <w:tcBorders>
              <w:top w:val="nil"/>
              <w:left w:val="nil"/>
              <w:bottom w:val="nil"/>
              <w:right w:val="nil"/>
            </w:tcBorders>
          </w:tcPr>
          <w:p w14:paraId="13D92772" w14:textId="77777777" w:rsidR="005863C3" w:rsidRPr="000946CE" w:rsidRDefault="005863C3" w:rsidP="005863C3">
            <w:pPr>
              <w:widowControl w:val="0"/>
              <w:autoSpaceDE w:val="0"/>
              <w:autoSpaceDN w:val="0"/>
              <w:adjustRightInd w:val="0"/>
              <w:jc w:val="center"/>
              <w:rPr>
                <w:lang w:val="en-US"/>
              </w:rPr>
            </w:pPr>
            <w:r w:rsidRPr="000946CE">
              <w:rPr>
                <w:lang w:val="en-US"/>
              </w:rPr>
              <w:t>(0.237)</w:t>
            </w:r>
          </w:p>
        </w:tc>
        <w:tc>
          <w:tcPr>
            <w:tcW w:w="1470" w:type="dxa"/>
            <w:tcBorders>
              <w:top w:val="nil"/>
              <w:left w:val="nil"/>
              <w:bottom w:val="nil"/>
              <w:right w:val="nil"/>
            </w:tcBorders>
          </w:tcPr>
          <w:p w14:paraId="0CCB0B92" w14:textId="77777777" w:rsidR="005863C3" w:rsidRPr="000946CE" w:rsidRDefault="005863C3" w:rsidP="005863C3">
            <w:pPr>
              <w:widowControl w:val="0"/>
              <w:autoSpaceDE w:val="0"/>
              <w:autoSpaceDN w:val="0"/>
              <w:adjustRightInd w:val="0"/>
              <w:jc w:val="center"/>
              <w:rPr>
                <w:lang w:val="en-US"/>
              </w:rPr>
            </w:pPr>
            <w:r w:rsidRPr="000946CE">
              <w:rPr>
                <w:lang w:val="en-US"/>
              </w:rPr>
              <w:t>(0.302)</w:t>
            </w:r>
          </w:p>
        </w:tc>
        <w:tc>
          <w:tcPr>
            <w:tcW w:w="1470" w:type="dxa"/>
            <w:tcBorders>
              <w:top w:val="nil"/>
              <w:left w:val="nil"/>
              <w:bottom w:val="nil"/>
              <w:right w:val="nil"/>
            </w:tcBorders>
          </w:tcPr>
          <w:p w14:paraId="64879AA2" w14:textId="77777777" w:rsidR="005863C3" w:rsidRPr="000946CE" w:rsidRDefault="005863C3" w:rsidP="005863C3">
            <w:pPr>
              <w:widowControl w:val="0"/>
              <w:autoSpaceDE w:val="0"/>
              <w:autoSpaceDN w:val="0"/>
              <w:adjustRightInd w:val="0"/>
              <w:jc w:val="center"/>
              <w:rPr>
                <w:lang w:val="en-US"/>
              </w:rPr>
            </w:pPr>
            <w:r w:rsidRPr="000946CE">
              <w:rPr>
                <w:lang w:val="en-US"/>
              </w:rPr>
              <w:t>(0.308)</w:t>
            </w:r>
          </w:p>
        </w:tc>
        <w:tc>
          <w:tcPr>
            <w:tcW w:w="1470" w:type="dxa"/>
            <w:tcBorders>
              <w:top w:val="nil"/>
              <w:left w:val="nil"/>
              <w:bottom w:val="nil"/>
              <w:right w:val="nil"/>
            </w:tcBorders>
          </w:tcPr>
          <w:p w14:paraId="04D33497" w14:textId="0A5F3522" w:rsidR="005863C3" w:rsidRPr="000946CE" w:rsidRDefault="005863C3" w:rsidP="005863C3">
            <w:pPr>
              <w:widowControl w:val="0"/>
              <w:autoSpaceDE w:val="0"/>
              <w:autoSpaceDN w:val="0"/>
              <w:adjustRightInd w:val="0"/>
              <w:jc w:val="center"/>
              <w:rPr>
                <w:lang w:val="en-US"/>
              </w:rPr>
            </w:pPr>
            <w:r w:rsidRPr="000946CE">
              <w:rPr>
                <w:lang w:val="en-US"/>
              </w:rPr>
              <w:t>(0.327)</w:t>
            </w:r>
          </w:p>
        </w:tc>
        <w:tc>
          <w:tcPr>
            <w:tcW w:w="1470" w:type="dxa"/>
            <w:tcBorders>
              <w:top w:val="nil"/>
              <w:left w:val="nil"/>
              <w:bottom w:val="nil"/>
              <w:right w:val="nil"/>
            </w:tcBorders>
          </w:tcPr>
          <w:p w14:paraId="35952899" w14:textId="018620D7" w:rsidR="005863C3" w:rsidRPr="000946CE" w:rsidRDefault="005863C3" w:rsidP="005863C3">
            <w:pPr>
              <w:widowControl w:val="0"/>
              <w:autoSpaceDE w:val="0"/>
              <w:autoSpaceDN w:val="0"/>
              <w:adjustRightInd w:val="0"/>
              <w:jc w:val="center"/>
              <w:rPr>
                <w:lang w:val="en-US"/>
              </w:rPr>
            </w:pPr>
            <w:r w:rsidRPr="000946CE">
              <w:rPr>
                <w:lang w:val="en-US"/>
              </w:rPr>
              <w:t>(0.385)</w:t>
            </w:r>
          </w:p>
        </w:tc>
        <w:tc>
          <w:tcPr>
            <w:tcW w:w="1470" w:type="dxa"/>
            <w:tcBorders>
              <w:top w:val="nil"/>
              <w:left w:val="nil"/>
              <w:bottom w:val="nil"/>
              <w:right w:val="nil"/>
            </w:tcBorders>
          </w:tcPr>
          <w:p w14:paraId="364341B6" w14:textId="11A68727" w:rsidR="005863C3" w:rsidRPr="000946CE" w:rsidRDefault="005863C3" w:rsidP="005863C3">
            <w:pPr>
              <w:widowControl w:val="0"/>
              <w:autoSpaceDE w:val="0"/>
              <w:autoSpaceDN w:val="0"/>
              <w:adjustRightInd w:val="0"/>
              <w:jc w:val="center"/>
              <w:rPr>
                <w:lang w:val="en-US"/>
              </w:rPr>
            </w:pPr>
            <w:r w:rsidRPr="000946CE">
              <w:rPr>
                <w:lang w:val="en-US"/>
              </w:rPr>
              <w:t>(0.266)</w:t>
            </w:r>
          </w:p>
        </w:tc>
        <w:tc>
          <w:tcPr>
            <w:tcW w:w="1470" w:type="dxa"/>
            <w:tcBorders>
              <w:top w:val="nil"/>
              <w:left w:val="nil"/>
              <w:bottom w:val="nil"/>
              <w:right w:val="nil"/>
            </w:tcBorders>
          </w:tcPr>
          <w:p w14:paraId="4D3CAB93" w14:textId="3C9BB073" w:rsidR="005863C3" w:rsidRPr="000946CE" w:rsidRDefault="005863C3" w:rsidP="005863C3">
            <w:pPr>
              <w:widowControl w:val="0"/>
              <w:autoSpaceDE w:val="0"/>
              <w:autoSpaceDN w:val="0"/>
              <w:adjustRightInd w:val="0"/>
              <w:jc w:val="center"/>
              <w:rPr>
                <w:lang w:val="en-US"/>
              </w:rPr>
            </w:pPr>
            <w:r w:rsidRPr="000946CE">
              <w:rPr>
                <w:lang w:val="en-US"/>
              </w:rPr>
              <w:t>(0.263)</w:t>
            </w:r>
          </w:p>
        </w:tc>
        <w:tc>
          <w:tcPr>
            <w:tcW w:w="1470" w:type="dxa"/>
            <w:tcBorders>
              <w:top w:val="nil"/>
              <w:left w:val="nil"/>
              <w:bottom w:val="nil"/>
              <w:right w:val="nil"/>
            </w:tcBorders>
          </w:tcPr>
          <w:p w14:paraId="2B8EF2AE" w14:textId="3BCCFC92" w:rsidR="005863C3" w:rsidRPr="000946CE" w:rsidRDefault="005863C3" w:rsidP="005863C3">
            <w:pPr>
              <w:widowControl w:val="0"/>
              <w:autoSpaceDE w:val="0"/>
              <w:autoSpaceDN w:val="0"/>
              <w:adjustRightInd w:val="0"/>
              <w:jc w:val="center"/>
              <w:rPr>
                <w:lang w:val="en-US"/>
              </w:rPr>
            </w:pPr>
            <w:r w:rsidRPr="000946CE">
              <w:rPr>
                <w:lang w:val="en-US"/>
              </w:rPr>
              <w:t>(0.315)</w:t>
            </w:r>
          </w:p>
        </w:tc>
      </w:tr>
      <w:tr w:rsidR="005863C3" w:rsidRPr="000946CE" w14:paraId="61C4089A" w14:textId="2E4DF81D" w:rsidTr="002049D1">
        <w:trPr>
          <w:jc w:val="center"/>
        </w:trPr>
        <w:tc>
          <w:tcPr>
            <w:tcW w:w="1862" w:type="dxa"/>
            <w:tcBorders>
              <w:top w:val="nil"/>
              <w:left w:val="nil"/>
              <w:bottom w:val="nil"/>
              <w:right w:val="nil"/>
            </w:tcBorders>
          </w:tcPr>
          <w:p w14:paraId="6BCD1F20" w14:textId="77777777" w:rsidR="005863C3" w:rsidRPr="000946CE" w:rsidRDefault="005863C3" w:rsidP="005863C3">
            <w:pPr>
              <w:widowControl w:val="0"/>
              <w:autoSpaceDE w:val="0"/>
              <w:autoSpaceDN w:val="0"/>
              <w:adjustRightInd w:val="0"/>
              <w:rPr>
                <w:lang w:val="en-US"/>
              </w:rPr>
            </w:pPr>
            <w:r w:rsidRPr="000946CE">
              <w:rPr>
                <w:lang w:val="en-US"/>
              </w:rPr>
              <w:t>Constant</w:t>
            </w:r>
          </w:p>
        </w:tc>
        <w:tc>
          <w:tcPr>
            <w:tcW w:w="1206" w:type="dxa"/>
            <w:tcBorders>
              <w:top w:val="nil"/>
              <w:left w:val="nil"/>
              <w:bottom w:val="nil"/>
              <w:right w:val="nil"/>
            </w:tcBorders>
          </w:tcPr>
          <w:p w14:paraId="37300071" w14:textId="77777777" w:rsidR="005863C3" w:rsidRPr="000946CE" w:rsidRDefault="005863C3" w:rsidP="005863C3">
            <w:pPr>
              <w:widowControl w:val="0"/>
              <w:autoSpaceDE w:val="0"/>
              <w:autoSpaceDN w:val="0"/>
              <w:adjustRightInd w:val="0"/>
              <w:jc w:val="center"/>
              <w:rPr>
                <w:lang w:val="en-US"/>
              </w:rPr>
            </w:pPr>
            <w:r w:rsidRPr="000946CE">
              <w:rPr>
                <w:lang w:val="en-US"/>
              </w:rPr>
              <w:t>12.71</w:t>
            </w:r>
          </w:p>
        </w:tc>
        <w:tc>
          <w:tcPr>
            <w:tcW w:w="1077" w:type="dxa"/>
            <w:tcBorders>
              <w:top w:val="nil"/>
              <w:left w:val="nil"/>
              <w:bottom w:val="nil"/>
              <w:right w:val="nil"/>
            </w:tcBorders>
          </w:tcPr>
          <w:p w14:paraId="478DC598" w14:textId="77777777" w:rsidR="005863C3" w:rsidRPr="000946CE" w:rsidRDefault="005863C3" w:rsidP="005863C3">
            <w:pPr>
              <w:widowControl w:val="0"/>
              <w:autoSpaceDE w:val="0"/>
              <w:autoSpaceDN w:val="0"/>
              <w:adjustRightInd w:val="0"/>
              <w:jc w:val="center"/>
              <w:rPr>
                <w:lang w:val="en-US"/>
              </w:rPr>
            </w:pPr>
            <w:r w:rsidRPr="000946CE">
              <w:rPr>
                <w:lang w:val="en-US"/>
              </w:rPr>
              <w:t>6.083</w:t>
            </w:r>
          </w:p>
        </w:tc>
        <w:tc>
          <w:tcPr>
            <w:tcW w:w="1469" w:type="dxa"/>
            <w:tcBorders>
              <w:top w:val="nil"/>
              <w:left w:val="nil"/>
              <w:bottom w:val="nil"/>
              <w:right w:val="nil"/>
            </w:tcBorders>
          </w:tcPr>
          <w:p w14:paraId="24E22A31" w14:textId="77777777" w:rsidR="005863C3" w:rsidRPr="000946CE" w:rsidRDefault="005863C3" w:rsidP="005863C3">
            <w:pPr>
              <w:widowControl w:val="0"/>
              <w:autoSpaceDE w:val="0"/>
              <w:autoSpaceDN w:val="0"/>
              <w:adjustRightInd w:val="0"/>
              <w:jc w:val="center"/>
              <w:rPr>
                <w:lang w:val="en-US"/>
              </w:rPr>
            </w:pPr>
            <w:r w:rsidRPr="000946CE">
              <w:rPr>
                <w:lang w:val="en-US"/>
              </w:rPr>
              <w:t>-7.733</w:t>
            </w:r>
          </w:p>
        </w:tc>
        <w:tc>
          <w:tcPr>
            <w:tcW w:w="1470" w:type="dxa"/>
            <w:tcBorders>
              <w:top w:val="nil"/>
              <w:left w:val="nil"/>
              <w:bottom w:val="nil"/>
              <w:right w:val="nil"/>
            </w:tcBorders>
          </w:tcPr>
          <w:p w14:paraId="137968B4" w14:textId="77777777" w:rsidR="005863C3" w:rsidRPr="000946CE" w:rsidRDefault="005863C3" w:rsidP="005863C3">
            <w:pPr>
              <w:widowControl w:val="0"/>
              <w:autoSpaceDE w:val="0"/>
              <w:autoSpaceDN w:val="0"/>
              <w:adjustRightInd w:val="0"/>
              <w:jc w:val="center"/>
              <w:rPr>
                <w:lang w:val="en-US"/>
              </w:rPr>
            </w:pPr>
            <w:r w:rsidRPr="000946CE">
              <w:rPr>
                <w:lang w:val="en-US"/>
              </w:rPr>
              <w:t>-11.62***</w:t>
            </w:r>
          </w:p>
        </w:tc>
        <w:tc>
          <w:tcPr>
            <w:tcW w:w="1470" w:type="dxa"/>
            <w:tcBorders>
              <w:top w:val="nil"/>
              <w:left w:val="nil"/>
              <w:bottom w:val="nil"/>
              <w:right w:val="nil"/>
            </w:tcBorders>
          </w:tcPr>
          <w:p w14:paraId="33B27F22" w14:textId="77777777" w:rsidR="005863C3" w:rsidRPr="000946CE" w:rsidRDefault="005863C3" w:rsidP="005863C3">
            <w:pPr>
              <w:widowControl w:val="0"/>
              <w:autoSpaceDE w:val="0"/>
              <w:autoSpaceDN w:val="0"/>
              <w:adjustRightInd w:val="0"/>
              <w:jc w:val="center"/>
              <w:rPr>
                <w:lang w:val="en-US"/>
              </w:rPr>
            </w:pPr>
            <w:r w:rsidRPr="000946CE">
              <w:rPr>
                <w:lang w:val="en-US"/>
              </w:rPr>
              <w:t>-18.85**</w:t>
            </w:r>
          </w:p>
        </w:tc>
        <w:tc>
          <w:tcPr>
            <w:tcW w:w="1470" w:type="dxa"/>
            <w:tcBorders>
              <w:top w:val="nil"/>
              <w:left w:val="nil"/>
              <w:bottom w:val="nil"/>
              <w:right w:val="nil"/>
            </w:tcBorders>
          </w:tcPr>
          <w:p w14:paraId="00342D88" w14:textId="420237AB" w:rsidR="005863C3" w:rsidRPr="000946CE" w:rsidRDefault="005863C3" w:rsidP="005863C3">
            <w:pPr>
              <w:widowControl w:val="0"/>
              <w:autoSpaceDE w:val="0"/>
              <w:autoSpaceDN w:val="0"/>
              <w:adjustRightInd w:val="0"/>
              <w:jc w:val="center"/>
              <w:rPr>
                <w:lang w:val="en-US"/>
              </w:rPr>
            </w:pPr>
            <w:r w:rsidRPr="000946CE">
              <w:rPr>
                <w:lang w:val="en-US"/>
              </w:rPr>
              <w:t>1.578</w:t>
            </w:r>
          </w:p>
        </w:tc>
        <w:tc>
          <w:tcPr>
            <w:tcW w:w="1470" w:type="dxa"/>
            <w:tcBorders>
              <w:top w:val="nil"/>
              <w:left w:val="nil"/>
              <w:bottom w:val="nil"/>
              <w:right w:val="nil"/>
            </w:tcBorders>
          </w:tcPr>
          <w:p w14:paraId="6CC36856" w14:textId="6A1E71A9" w:rsidR="005863C3" w:rsidRPr="000946CE" w:rsidRDefault="005863C3" w:rsidP="005863C3">
            <w:pPr>
              <w:widowControl w:val="0"/>
              <w:autoSpaceDE w:val="0"/>
              <w:autoSpaceDN w:val="0"/>
              <w:adjustRightInd w:val="0"/>
              <w:jc w:val="center"/>
              <w:rPr>
                <w:lang w:val="en-US"/>
              </w:rPr>
            </w:pPr>
            <w:r w:rsidRPr="000946CE">
              <w:rPr>
                <w:lang w:val="en-US"/>
              </w:rPr>
              <w:t>-2.931</w:t>
            </w:r>
          </w:p>
        </w:tc>
        <w:tc>
          <w:tcPr>
            <w:tcW w:w="1470" w:type="dxa"/>
            <w:tcBorders>
              <w:top w:val="nil"/>
              <w:left w:val="nil"/>
              <w:bottom w:val="nil"/>
              <w:right w:val="nil"/>
            </w:tcBorders>
          </w:tcPr>
          <w:p w14:paraId="1F869259" w14:textId="2CFB58BB" w:rsidR="005863C3" w:rsidRPr="000946CE" w:rsidRDefault="005863C3" w:rsidP="005863C3">
            <w:pPr>
              <w:widowControl w:val="0"/>
              <w:autoSpaceDE w:val="0"/>
              <w:autoSpaceDN w:val="0"/>
              <w:adjustRightInd w:val="0"/>
              <w:jc w:val="center"/>
              <w:rPr>
                <w:lang w:val="en-US"/>
              </w:rPr>
            </w:pPr>
            <w:r w:rsidRPr="000946CE">
              <w:rPr>
                <w:lang w:val="en-US"/>
              </w:rPr>
              <w:t>-12.19***</w:t>
            </w:r>
          </w:p>
        </w:tc>
        <w:tc>
          <w:tcPr>
            <w:tcW w:w="1470" w:type="dxa"/>
            <w:tcBorders>
              <w:top w:val="nil"/>
              <w:left w:val="nil"/>
              <w:bottom w:val="nil"/>
              <w:right w:val="nil"/>
            </w:tcBorders>
          </w:tcPr>
          <w:p w14:paraId="08A91FCD" w14:textId="4187CCD5" w:rsidR="005863C3" w:rsidRPr="000946CE" w:rsidRDefault="005863C3" w:rsidP="005863C3">
            <w:pPr>
              <w:widowControl w:val="0"/>
              <w:autoSpaceDE w:val="0"/>
              <w:autoSpaceDN w:val="0"/>
              <w:adjustRightInd w:val="0"/>
              <w:jc w:val="center"/>
              <w:rPr>
                <w:lang w:val="en-US"/>
              </w:rPr>
            </w:pPr>
            <w:r w:rsidRPr="000946CE">
              <w:rPr>
                <w:lang w:val="en-US"/>
              </w:rPr>
              <w:t>-9.196**</w:t>
            </w:r>
          </w:p>
        </w:tc>
        <w:tc>
          <w:tcPr>
            <w:tcW w:w="1470" w:type="dxa"/>
            <w:tcBorders>
              <w:top w:val="nil"/>
              <w:left w:val="nil"/>
              <w:bottom w:val="nil"/>
              <w:right w:val="nil"/>
            </w:tcBorders>
          </w:tcPr>
          <w:p w14:paraId="5B35A92D" w14:textId="11C9EB7C" w:rsidR="005863C3" w:rsidRPr="000946CE" w:rsidRDefault="005863C3" w:rsidP="005863C3">
            <w:pPr>
              <w:widowControl w:val="0"/>
              <w:autoSpaceDE w:val="0"/>
              <w:autoSpaceDN w:val="0"/>
              <w:adjustRightInd w:val="0"/>
              <w:jc w:val="center"/>
              <w:rPr>
                <w:lang w:val="en-US"/>
              </w:rPr>
            </w:pPr>
            <w:r w:rsidRPr="000946CE">
              <w:rPr>
                <w:lang w:val="en-US"/>
              </w:rPr>
              <w:t>-12.97*</w:t>
            </w:r>
          </w:p>
        </w:tc>
      </w:tr>
      <w:tr w:rsidR="005863C3" w:rsidRPr="000946CE" w14:paraId="10C68E59" w14:textId="273C5EBC" w:rsidTr="002049D1">
        <w:trPr>
          <w:jc w:val="center"/>
        </w:trPr>
        <w:tc>
          <w:tcPr>
            <w:tcW w:w="1862" w:type="dxa"/>
            <w:tcBorders>
              <w:top w:val="nil"/>
              <w:left w:val="nil"/>
              <w:bottom w:val="nil"/>
              <w:right w:val="nil"/>
            </w:tcBorders>
          </w:tcPr>
          <w:p w14:paraId="388AE033"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42C7DFB7" w14:textId="77777777" w:rsidR="005863C3" w:rsidRPr="000946CE" w:rsidRDefault="005863C3" w:rsidP="005863C3">
            <w:pPr>
              <w:widowControl w:val="0"/>
              <w:autoSpaceDE w:val="0"/>
              <w:autoSpaceDN w:val="0"/>
              <w:adjustRightInd w:val="0"/>
              <w:jc w:val="center"/>
              <w:rPr>
                <w:lang w:val="en-US"/>
              </w:rPr>
            </w:pPr>
            <w:r w:rsidRPr="000946CE">
              <w:rPr>
                <w:lang w:val="en-US"/>
              </w:rPr>
              <w:t>(31.87)</w:t>
            </w:r>
          </w:p>
        </w:tc>
        <w:tc>
          <w:tcPr>
            <w:tcW w:w="1077" w:type="dxa"/>
            <w:tcBorders>
              <w:top w:val="nil"/>
              <w:left w:val="nil"/>
              <w:bottom w:val="nil"/>
              <w:right w:val="nil"/>
            </w:tcBorders>
          </w:tcPr>
          <w:p w14:paraId="08DE4B7F" w14:textId="77777777" w:rsidR="005863C3" w:rsidRPr="000946CE" w:rsidRDefault="005863C3" w:rsidP="005863C3">
            <w:pPr>
              <w:widowControl w:val="0"/>
              <w:autoSpaceDE w:val="0"/>
              <w:autoSpaceDN w:val="0"/>
              <w:adjustRightInd w:val="0"/>
              <w:jc w:val="center"/>
              <w:rPr>
                <w:lang w:val="en-US"/>
              </w:rPr>
            </w:pPr>
            <w:r w:rsidRPr="000946CE">
              <w:rPr>
                <w:lang w:val="en-US"/>
              </w:rPr>
              <w:t>(4.982)</w:t>
            </w:r>
          </w:p>
        </w:tc>
        <w:tc>
          <w:tcPr>
            <w:tcW w:w="1469" w:type="dxa"/>
            <w:tcBorders>
              <w:top w:val="nil"/>
              <w:left w:val="nil"/>
              <w:bottom w:val="nil"/>
              <w:right w:val="nil"/>
            </w:tcBorders>
          </w:tcPr>
          <w:p w14:paraId="5302FCB6" w14:textId="77777777" w:rsidR="005863C3" w:rsidRPr="000946CE" w:rsidRDefault="005863C3" w:rsidP="005863C3">
            <w:pPr>
              <w:widowControl w:val="0"/>
              <w:autoSpaceDE w:val="0"/>
              <w:autoSpaceDN w:val="0"/>
              <w:adjustRightInd w:val="0"/>
              <w:jc w:val="center"/>
              <w:rPr>
                <w:lang w:val="en-US"/>
              </w:rPr>
            </w:pPr>
            <w:r w:rsidRPr="000946CE">
              <w:rPr>
                <w:lang w:val="en-US"/>
              </w:rPr>
              <w:t>(4.982)</w:t>
            </w:r>
          </w:p>
        </w:tc>
        <w:tc>
          <w:tcPr>
            <w:tcW w:w="1470" w:type="dxa"/>
            <w:tcBorders>
              <w:top w:val="nil"/>
              <w:left w:val="nil"/>
              <w:bottom w:val="nil"/>
              <w:right w:val="nil"/>
            </w:tcBorders>
          </w:tcPr>
          <w:p w14:paraId="34A5A716" w14:textId="77777777" w:rsidR="005863C3" w:rsidRPr="000946CE" w:rsidRDefault="005863C3" w:rsidP="005863C3">
            <w:pPr>
              <w:widowControl w:val="0"/>
              <w:autoSpaceDE w:val="0"/>
              <w:autoSpaceDN w:val="0"/>
              <w:adjustRightInd w:val="0"/>
              <w:jc w:val="center"/>
              <w:rPr>
                <w:lang w:val="en-US"/>
              </w:rPr>
            </w:pPr>
            <w:r w:rsidRPr="000946CE">
              <w:rPr>
                <w:lang w:val="en-US"/>
              </w:rPr>
              <w:t>(2.752)</w:t>
            </w:r>
          </w:p>
        </w:tc>
        <w:tc>
          <w:tcPr>
            <w:tcW w:w="1470" w:type="dxa"/>
            <w:tcBorders>
              <w:top w:val="nil"/>
              <w:left w:val="nil"/>
              <w:bottom w:val="nil"/>
              <w:right w:val="nil"/>
            </w:tcBorders>
          </w:tcPr>
          <w:p w14:paraId="5207D015" w14:textId="77777777" w:rsidR="005863C3" w:rsidRPr="000946CE" w:rsidRDefault="005863C3" w:rsidP="005863C3">
            <w:pPr>
              <w:widowControl w:val="0"/>
              <w:autoSpaceDE w:val="0"/>
              <w:autoSpaceDN w:val="0"/>
              <w:adjustRightInd w:val="0"/>
              <w:jc w:val="center"/>
              <w:rPr>
                <w:lang w:val="en-US"/>
              </w:rPr>
            </w:pPr>
            <w:r w:rsidRPr="000946CE">
              <w:rPr>
                <w:lang w:val="en-US"/>
              </w:rPr>
              <w:t>(7.960)</w:t>
            </w:r>
          </w:p>
        </w:tc>
        <w:tc>
          <w:tcPr>
            <w:tcW w:w="1470" w:type="dxa"/>
            <w:tcBorders>
              <w:top w:val="nil"/>
              <w:left w:val="nil"/>
              <w:bottom w:val="nil"/>
              <w:right w:val="nil"/>
            </w:tcBorders>
          </w:tcPr>
          <w:p w14:paraId="520B20AC" w14:textId="0A5BC14D" w:rsidR="005863C3" w:rsidRPr="000946CE" w:rsidRDefault="005863C3" w:rsidP="005863C3">
            <w:pPr>
              <w:widowControl w:val="0"/>
              <w:autoSpaceDE w:val="0"/>
              <w:autoSpaceDN w:val="0"/>
              <w:adjustRightInd w:val="0"/>
              <w:jc w:val="center"/>
              <w:rPr>
                <w:lang w:val="en-US"/>
              </w:rPr>
            </w:pPr>
            <w:r w:rsidRPr="000946CE">
              <w:rPr>
                <w:lang w:val="en-US"/>
              </w:rPr>
              <w:t>(4.453)</w:t>
            </w:r>
          </w:p>
        </w:tc>
        <w:tc>
          <w:tcPr>
            <w:tcW w:w="1470" w:type="dxa"/>
            <w:tcBorders>
              <w:top w:val="nil"/>
              <w:left w:val="nil"/>
              <w:bottom w:val="nil"/>
              <w:right w:val="nil"/>
            </w:tcBorders>
          </w:tcPr>
          <w:p w14:paraId="0FF1402D" w14:textId="7D1364DC" w:rsidR="005863C3" w:rsidRPr="000946CE" w:rsidRDefault="005863C3" w:rsidP="005863C3">
            <w:pPr>
              <w:widowControl w:val="0"/>
              <w:autoSpaceDE w:val="0"/>
              <w:autoSpaceDN w:val="0"/>
              <w:adjustRightInd w:val="0"/>
              <w:jc w:val="center"/>
              <w:rPr>
                <w:lang w:val="en-US"/>
              </w:rPr>
            </w:pPr>
            <w:r w:rsidRPr="000946CE">
              <w:rPr>
                <w:lang w:val="en-US"/>
              </w:rPr>
              <w:t>(6.235)</w:t>
            </w:r>
          </w:p>
        </w:tc>
        <w:tc>
          <w:tcPr>
            <w:tcW w:w="1470" w:type="dxa"/>
            <w:tcBorders>
              <w:top w:val="nil"/>
              <w:left w:val="nil"/>
              <w:bottom w:val="nil"/>
              <w:right w:val="nil"/>
            </w:tcBorders>
          </w:tcPr>
          <w:p w14:paraId="3537C215" w14:textId="6C114D78" w:rsidR="005863C3" w:rsidRPr="000946CE" w:rsidRDefault="005863C3" w:rsidP="005863C3">
            <w:pPr>
              <w:widowControl w:val="0"/>
              <w:autoSpaceDE w:val="0"/>
              <w:autoSpaceDN w:val="0"/>
              <w:adjustRightInd w:val="0"/>
              <w:jc w:val="center"/>
              <w:rPr>
                <w:lang w:val="en-US"/>
              </w:rPr>
            </w:pPr>
            <w:r w:rsidRPr="000946CE">
              <w:rPr>
                <w:lang w:val="en-US"/>
              </w:rPr>
              <w:t>(2.407)</w:t>
            </w:r>
          </w:p>
        </w:tc>
        <w:tc>
          <w:tcPr>
            <w:tcW w:w="1470" w:type="dxa"/>
            <w:tcBorders>
              <w:top w:val="nil"/>
              <w:left w:val="nil"/>
              <w:bottom w:val="nil"/>
              <w:right w:val="nil"/>
            </w:tcBorders>
          </w:tcPr>
          <w:p w14:paraId="371D8143" w14:textId="6ED5F70B" w:rsidR="005863C3" w:rsidRPr="000946CE" w:rsidRDefault="005863C3" w:rsidP="005863C3">
            <w:pPr>
              <w:widowControl w:val="0"/>
              <w:autoSpaceDE w:val="0"/>
              <w:autoSpaceDN w:val="0"/>
              <w:adjustRightInd w:val="0"/>
              <w:jc w:val="center"/>
              <w:rPr>
                <w:lang w:val="en-US"/>
              </w:rPr>
            </w:pPr>
            <w:r w:rsidRPr="000946CE">
              <w:rPr>
                <w:lang w:val="en-US"/>
              </w:rPr>
              <w:t>(4.555)</w:t>
            </w:r>
          </w:p>
        </w:tc>
        <w:tc>
          <w:tcPr>
            <w:tcW w:w="1470" w:type="dxa"/>
            <w:tcBorders>
              <w:top w:val="nil"/>
              <w:left w:val="nil"/>
              <w:bottom w:val="nil"/>
              <w:right w:val="nil"/>
            </w:tcBorders>
          </w:tcPr>
          <w:p w14:paraId="01F4B4D2" w14:textId="217343FB" w:rsidR="005863C3" w:rsidRPr="000946CE" w:rsidRDefault="005863C3" w:rsidP="005863C3">
            <w:pPr>
              <w:widowControl w:val="0"/>
              <w:autoSpaceDE w:val="0"/>
              <w:autoSpaceDN w:val="0"/>
              <w:adjustRightInd w:val="0"/>
              <w:jc w:val="center"/>
              <w:rPr>
                <w:lang w:val="en-US"/>
              </w:rPr>
            </w:pPr>
            <w:r w:rsidRPr="000946CE">
              <w:rPr>
                <w:lang w:val="en-US"/>
              </w:rPr>
              <w:t>(6.690)</w:t>
            </w:r>
          </w:p>
        </w:tc>
      </w:tr>
      <w:tr w:rsidR="005863C3" w:rsidRPr="000946CE" w14:paraId="0E94D868" w14:textId="579B570B" w:rsidTr="002049D1">
        <w:trPr>
          <w:jc w:val="center"/>
        </w:trPr>
        <w:tc>
          <w:tcPr>
            <w:tcW w:w="1862" w:type="dxa"/>
            <w:tcBorders>
              <w:top w:val="nil"/>
              <w:left w:val="nil"/>
              <w:bottom w:val="nil"/>
              <w:right w:val="nil"/>
            </w:tcBorders>
          </w:tcPr>
          <w:p w14:paraId="2C4FA235" w14:textId="77777777" w:rsidR="005863C3" w:rsidRPr="000946CE" w:rsidRDefault="005863C3" w:rsidP="005863C3">
            <w:pPr>
              <w:widowControl w:val="0"/>
              <w:autoSpaceDE w:val="0"/>
              <w:autoSpaceDN w:val="0"/>
              <w:adjustRightInd w:val="0"/>
              <w:rPr>
                <w:lang w:val="en-US"/>
              </w:rPr>
            </w:pPr>
          </w:p>
        </w:tc>
        <w:tc>
          <w:tcPr>
            <w:tcW w:w="1206" w:type="dxa"/>
            <w:tcBorders>
              <w:top w:val="nil"/>
              <w:left w:val="nil"/>
              <w:bottom w:val="nil"/>
              <w:right w:val="nil"/>
            </w:tcBorders>
          </w:tcPr>
          <w:p w14:paraId="060E95BD" w14:textId="77777777" w:rsidR="005863C3" w:rsidRPr="000946CE" w:rsidRDefault="005863C3" w:rsidP="005863C3">
            <w:pPr>
              <w:widowControl w:val="0"/>
              <w:autoSpaceDE w:val="0"/>
              <w:autoSpaceDN w:val="0"/>
              <w:adjustRightInd w:val="0"/>
              <w:jc w:val="center"/>
              <w:rPr>
                <w:lang w:val="en-US"/>
              </w:rPr>
            </w:pPr>
          </w:p>
        </w:tc>
        <w:tc>
          <w:tcPr>
            <w:tcW w:w="1077" w:type="dxa"/>
            <w:tcBorders>
              <w:top w:val="nil"/>
              <w:left w:val="nil"/>
              <w:bottom w:val="nil"/>
              <w:right w:val="nil"/>
            </w:tcBorders>
          </w:tcPr>
          <w:p w14:paraId="789315E6" w14:textId="77777777" w:rsidR="005863C3" w:rsidRPr="000946CE" w:rsidRDefault="005863C3" w:rsidP="005863C3">
            <w:pPr>
              <w:widowControl w:val="0"/>
              <w:autoSpaceDE w:val="0"/>
              <w:autoSpaceDN w:val="0"/>
              <w:adjustRightInd w:val="0"/>
              <w:jc w:val="center"/>
              <w:rPr>
                <w:lang w:val="en-US"/>
              </w:rPr>
            </w:pPr>
          </w:p>
        </w:tc>
        <w:tc>
          <w:tcPr>
            <w:tcW w:w="1469" w:type="dxa"/>
            <w:tcBorders>
              <w:top w:val="nil"/>
              <w:left w:val="nil"/>
              <w:bottom w:val="nil"/>
              <w:right w:val="nil"/>
            </w:tcBorders>
          </w:tcPr>
          <w:p w14:paraId="3DBC1922"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741CFB80"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16E948A6"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7D672FA9"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7A9C7175"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5EB99A80"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11690A3A" w14:textId="77777777" w:rsidR="005863C3" w:rsidRPr="000946CE" w:rsidRDefault="005863C3" w:rsidP="005863C3">
            <w:pPr>
              <w:widowControl w:val="0"/>
              <w:autoSpaceDE w:val="0"/>
              <w:autoSpaceDN w:val="0"/>
              <w:adjustRightInd w:val="0"/>
              <w:jc w:val="center"/>
              <w:rPr>
                <w:lang w:val="en-US"/>
              </w:rPr>
            </w:pPr>
          </w:p>
        </w:tc>
        <w:tc>
          <w:tcPr>
            <w:tcW w:w="1470" w:type="dxa"/>
            <w:tcBorders>
              <w:top w:val="nil"/>
              <w:left w:val="nil"/>
              <w:bottom w:val="nil"/>
              <w:right w:val="nil"/>
            </w:tcBorders>
          </w:tcPr>
          <w:p w14:paraId="05BA11DD" w14:textId="77777777" w:rsidR="005863C3" w:rsidRPr="000946CE" w:rsidRDefault="005863C3" w:rsidP="005863C3">
            <w:pPr>
              <w:widowControl w:val="0"/>
              <w:autoSpaceDE w:val="0"/>
              <w:autoSpaceDN w:val="0"/>
              <w:adjustRightInd w:val="0"/>
              <w:jc w:val="center"/>
              <w:rPr>
                <w:lang w:val="en-US"/>
              </w:rPr>
            </w:pPr>
          </w:p>
        </w:tc>
      </w:tr>
      <w:tr w:rsidR="005863C3" w:rsidRPr="000946CE" w14:paraId="661B2CCE" w14:textId="2F540AF4" w:rsidTr="002049D1">
        <w:trPr>
          <w:jc w:val="center"/>
        </w:trPr>
        <w:tc>
          <w:tcPr>
            <w:tcW w:w="1862" w:type="dxa"/>
            <w:tcBorders>
              <w:top w:val="nil"/>
              <w:left w:val="nil"/>
              <w:bottom w:val="nil"/>
              <w:right w:val="nil"/>
            </w:tcBorders>
          </w:tcPr>
          <w:p w14:paraId="7F3EC7EC" w14:textId="77777777" w:rsidR="005863C3" w:rsidRPr="000946CE" w:rsidRDefault="005863C3" w:rsidP="005863C3">
            <w:pPr>
              <w:widowControl w:val="0"/>
              <w:autoSpaceDE w:val="0"/>
              <w:autoSpaceDN w:val="0"/>
              <w:adjustRightInd w:val="0"/>
              <w:rPr>
                <w:lang w:val="en-US"/>
              </w:rPr>
            </w:pPr>
            <w:r w:rsidRPr="000946CE">
              <w:rPr>
                <w:lang w:val="en-US"/>
              </w:rPr>
              <w:t>Observations</w:t>
            </w:r>
          </w:p>
        </w:tc>
        <w:tc>
          <w:tcPr>
            <w:tcW w:w="1206" w:type="dxa"/>
            <w:tcBorders>
              <w:top w:val="nil"/>
              <w:left w:val="nil"/>
              <w:bottom w:val="nil"/>
              <w:right w:val="nil"/>
            </w:tcBorders>
          </w:tcPr>
          <w:p w14:paraId="2688A724" w14:textId="77777777" w:rsidR="005863C3" w:rsidRPr="000946CE" w:rsidRDefault="005863C3" w:rsidP="005863C3">
            <w:pPr>
              <w:widowControl w:val="0"/>
              <w:autoSpaceDE w:val="0"/>
              <w:autoSpaceDN w:val="0"/>
              <w:adjustRightInd w:val="0"/>
              <w:jc w:val="center"/>
              <w:rPr>
                <w:lang w:val="en-US"/>
              </w:rPr>
            </w:pPr>
            <w:r w:rsidRPr="000946CE">
              <w:rPr>
                <w:lang w:val="en-US"/>
              </w:rPr>
              <w:t>704</w:t>
            </w:r>
          </w:p>
        </w:tc>
        <w:tc>
          <w:tcPr>
            <w:tcW w:w="1077" w:type="dxa"/>
            <w:tcBorders>
              <w:top w:val="nil"/>
              <w:left w:val="nil"/>
              <w:bottom w:val="nil"/>
              <w:right w:val="nil"/>
            </w:tcBorders>
          </w:tcPr>
          <w:p w14:paraId="6380D409" w14:textId="77777777" w:rsidR="005863C3" w:rsidRPr="000946CE" w:rsidRDefault="005863C3" w:rsidP="005863C3">
            <w:pPr>
              <w:widowControl w:val="0"/>
              <w:autoSpaceDE w:val="0"/>
              <w:autoSpaceDN w:val="0"/>
              <w:adjustRightInd w:val="0"/>
              <w:jc w:val="center"/>
              <w:rPr>
                <w:lang w:val="en-US"/>
              </w:rPr>
            </w:pPr>
            <w:r w:rsidRPr="000946CE">
              <w:rPr>
                <w:lang w:val="en-US"/>
              </w:rPr>
              <w:t>704</w:t>
            </w:r>
          </w:p>
        </w:tc>
        <w:tc>
          <w:tcPr>
            <w:tcW w:w="1469" w:type="dxa"/>
            <w:tcBorders>
              <w:top w:val="nil"/>
              <w:left w:val="nil"/>
              <w:bottom w:val="nil"/>
              <w:right w:val="nil"/>
            </w:tcBorders>
          </w:tcPr>
          <w:p w14:paraId="605353CE" w14:textId="77777777" w:rsidR="005863C3" w:rsidRPr="000946CE" w:rsidRDefault="005863C3" w:rsidP="005863C3">
            <w:pPr>
              <w:widowControl w:val="0"/>
              <w:autoSpaceDE w:val="0"/>
              <w:autoSpaceDN w:val="0"/>
              <w:adjustRightInd w:val="0"/>
              <w:jc w:val="center"/>
              <w:rPr>
                <w:lang w:val="en-US"/>
              </w:rPr>
            </w:pPr>
            <w:r w:rsidRPr="000946CE">
              <w:rPr>
                <w:lang w:val="en-US"/>
              </w:rPr>
              <w:t>704</w:t>
            </w:r>
          </w:p>
        </w:tc>
        <w:tc>
          <w:tcPr>
            <w:tcW w:w="1470" w:type="dxa"/>
            <w:tcBorders>
              <w:top w:val="nil"/>
              <w:left w:val="nil"/>
              <w:bottom w:val="nil"/>
              <w:right w:val="nil"/>
            </w:tcBorders>
          </w:tcPr>
          <w:p w14:paraId="77C2ED4F" w14:textId="77777777" w:rsidR="005863C3" w:rsidRPr="000946CE" w:rsidRDefault="005863C3" w:rsidP="005863C3">
            <w:pPr>
              <w:widowControl w:val="0"/>
              <w:autoSpaceDE w:val="0"/>
              <w:autoSpaceDN w:val="0"/>
              <w:adjustRightInd w:val="0"/>
              <w:jc w:val="center"/>
              <w:rPr>
                <w:lang w:val="en-US"/>
              </w:rPr>
            </w:pPr>
            <w:r w:rsidRPr="000946CE">
              <w:rPr>
                <w:lang w:val="en-US"/>
              </w:rPr>
              <w:t>704</w:t>
            </w:r>
          </w:p>
        </w:tc>
        <w:tc>
          <w:tcPr>
            <w:tcW w:w="1470" w:type="dxa"/>
            <w:tcBorders>
              <w:top w:val="nil"/>
              <w:left w:val="nil"/>
              <w:bottom w:val="nil"/>
              <w:right w:val="nil"/>
            </w:tcBorders>
          </w:tcPr>
          <w:p w14:paraId="0C16E9FC" w14:textId="77777777" w:rsidR="005863C3" w:rsidRPr="000946CE" w:rsidRDefault="005863C3" w:rsidP="005863C3">
            <w:pPr>
              <w:widowControl w:val="0"/>
              <w:autoSpaceDE w:val="0"/>
              <w:autoSpaceDN w:val="0"/>
              <w:adjustRightInd w:val="0"/>
              <w:jc w:val="center"/>
              <w:rPr>
                <w:lang w:val="en-US"/>
              </w:rPr>
            </w:pPr>
            <w:r w:rsidRPr="000946CE">
              <w:rPr>
                <w:lang w:val="en-US"/>
              </w:rPr>
              <w:t>704</w:t>
            </w:r>
          </w:p>
        </w:tc>
        <w:tc>
          <w:tcPr>
            <w:tcW w:w="1470" w:type="dxa"/>
            <w:tcBorders>
              <w:top w:val="nil"/>
              <w:left w:val="nil"/>
              <w:bottom w:val="nil"/>
              <w:right w:val="nil"/>
            </w:tcBorders>
          </w:tcPr>
          <w:p w14:paraId="463503B7" w14:textId="5E03A5B6" w:rsidR="005863C3" w:rsidRPr="000946CE" w:rsidRDefault="005863C3" w:rsidP="005863C3">
            <w:pPr>
              <w:widowControl w:val="0"/>
              <w:autoSpaceDE w:val="0"/>
              <w:autoSpaceDN w:val="0"/>
              <w:adjustRightInd w:val="0"/>
              <w:jc w:val="center"/>
              <w:rPr>
                <w:lang w:val="en-US"/>
              </w:rPr>
            </w:pPr>
            <w:r w:rsidRPr="000946CE">
              <w:rPr>
                <w:lang w:val="en-US"/>
              </w:rPr>
              <w:t>650</w:t>
            </w:r>
          </w:p>
        </w:tc>
        <w:tc>
          <w:tcPr>
            <w:tcW w:w="1470" w:type="dxa"/>
            <w:tcBorders>
              <w:top w:val="nil"/>
              <w:left w:val="nil"/>
              <w:bottom w:val="nil"/>
              <w:right w:val="nil"/>
            </w:tcBorders>
          </w:tcPr>
          <w:p w14:paraId="7ADC4B7C" w14:textId="4CF9136E" w:rsidR="005863C3" w:rsidRPr="000946CE" w:rsidRDefault="005863C3" w:rsidP="005863C3">
            <w:pPr>
              <w:widowControl w:val="0"/>
              <w:autoSpaceDE w:val="0"/>
              <w:autoSpaceDN w:val="0"/>
              <w:adjustRightInd w:val="0"/>
              <w:jc w:val="center"/>
              <w:rPr>
                <w:lang w:val="en-US"/>
              </w:rPr>
            </w:pPr>
            <w:r w:rsidRPr="000946CE">
              <w:rPr>
                <w:lang w:val="en-US"/>
              </w:rPr>
              <w:t>650</w:t>
            </w:r>
          </w:p>
        </w:tc>
        <w:tc>
          <w:tcPr>
            <w:tcW w:w="1470" w:type="dxa"/>
            <w:tcBorders>
              <w:top w:val="nil"/>
              <w:left w:val="nil"/>
              <w:bottom w:val="nil"/>
              <w:right w:val="nil"/>
            </w:tcBorders>
          </w:tcPr>
          <w:p w14:paraId="7048C33D" w14:textId="0A6B3469" w:rsidR="005863C3" w:rsidRPr="000946CE" w:rsidRDefault="005863C3" w:rsidP="005863C3">
            <w:pPr>
              <w:widowControl w:val="0"/>
              <w:autoSpaceDE w:val="0"/>
              <w:autoSpaceDN w:val="0"/>
              <w:adjustRightInd w:val="0"/>
              <w:jc w:val="center"/>
              <w:rPr>
                <w:lang w:val="en-US"/>
              </w:rPr>
            </w:pPr>
            <w:r w:rsidRPr="000946CE">
              <w:rPr>
                <w:lang w:val="en-US"/>
              </w:rPr>
              <w:t>650</w:t>
            </w:r>
          </w:p>
        </w:tc>
        <w:tc>
          <w:tcPr>
            <w:tcW w:w="1470" w:type="dxa"/>
            <w:tcBorders>
              <w:top w:val="nil"/>
              <w:left w:val="nil"/>
              <w:bottom w:val="nil"/>
              <w:right w:val="nil"/>
            </w:tcBorders>
          </w:tcPr>
          <w:p w14:paraId="3276EA48" w14:textId="4DC664A1" w:rsidR="005863C3" w:rsidRPr="000946CE" w:rsidRDefault="005863C3" w:rsidP="005863C3">
            <w:pPr>
              <w:widowControl w:val="0"/>
              <w:autoSpaceDE w:val="0"/>
              <w:autoSpaceDN w:val="0"/>
              <w:adjustRightInd w:val="0"/>
              <w:jc w:val="center"/>
              <w:rPr>
                <w:lang w:val="en-US"/>
              </w:rPr>
            </w:pPr>
            <w:r w:rsidRPr="000946CE">
              <w:rPr>
                <w:lang w:val="en-US"/>
              </w:rPr>
              <w:t>650</w:t>
            </w:r>
          </w:p>
        </w:tc>
        <w:tc>
          <w:tcPr>
            <w:tcW w:w="1470" w:type="dxa"/>
            <w:tcBorders>
              <w:top w:val="nil"/>
              <w:left w:val="nil"/>
              <w:bottom w:val="nil"/>
              <w:right w:val="nil"/>
            </w:tcBorders>
          </w:tcPr>
          <w:p w14:paraId="17068E05" w14:textId="4F0F4F13" w:rsidR="005863C3" w:rsidRPr="000946CE" w:rsidRDefault="005863C3" w:rsidP="005863C3">
            <w:pPr>
              <w:widowControl w:val="0"/>
              <w:autoSpaceDE w:val="0"/>
              <w:autoSpaceDN w:val="0"/>
              <w:adjustRightInd w:val="0"/>
              <w:jc w:val="center"/>
              <w:rPr>
                <w:lang w:val="en-US"/>
              </w:rPr>
            </w:pPr>
            <w:r w:rsidRPr="000946CE">
              <w:rPr>
                <w:lang w:val="en-US"/>
              </w:rPr>
              <w:t>650</w:t>
            </w:r>
          </w:p>
        </w:tc>
      </w:tr>
      <w:tr w:rsidR="005863C3" w:rsidRPr="000946CE" w14:paraId="3E86A2AC" w14:textId="20C670C6" w:rsidTr="002049D1">
        <w:trPr>
          <w:jc w:val="center"/>
        </w:trPr>
        <w:tc>
          <w:tcPr>
            <w:tcW w:w="1862" w:type="dxa"/>
            <w:tcBorders>
              <w:top w:val="nil"/>
              <w:left w:val="nil"/>
              <w:bottom w:val="nil"/>
              <w:right w:val="nil"/>
            </w:tcBorders>
          </w:tcPr>
          <w:p w14:paraId="3B92C6E2" w14:textId="77777777" w:rsidR="005863C3" w:rsidRPr="000946CE" w:rsidRDefault="005863C3" w:rsidP="005863C3">
            <w:pPr>
              <w:widowControl w:val="0"/>
              <w:autoSpaceDE w:val="0"/>
              <w:autoSpaceDN w:val="0"/>
              <w:adjustRightInd w:val="0"/>
              <w:rPr>
                <w:lang w:val="en-US"/>
              </w:rPr>
            </w:pPr>
            <w:r w:rsidRPr="000946CE">
              <w:rPr>
                <w:lang w:val="en-US"/>
              </w:rPr>
              <w:t>R-squared</w:t>
            </w:r>
          </w:p>
        </w:tc>
        <w:tc>
          <w:tcPr>
            <w:tcW w:w="1206" w:type="dxa"/>
            <w:tcBorders>
              <w:top w:val="nil"/>
              <w:left w:val="nil"/>
              <w:bottom w:val="nil"/>
              <w:right w:val="nil"/>
            </w:tcBorders>
          </w:tcPr>
          <w:p w14:paraId="08E4A319" w14:textId="77777777" w:rsidR="005863C3" w:rsidRPr="000946CE" w:rsidRDefault="005863C3" w:rsidP="005863C3">
            <w:pPr>
              <w:widowControl w:val="0"/>
              <w:autoSpaceDE w:val="0"/>
              <w:autoSpaceDN w:val="0"/>
              <w:adjustRightInd w:val="0"/>
              <w:jc w:val="center"/>
              <w:rPr>
                <w:lang w:val="en-US"/>
              </w:rPr>
            </w:pPr>
            <w:r w:rsidRPr="000946CE">
              <w:rPr>
                <w:lang w:val="en-US"/>
              </w:rPr>
              <w:t>0.037</w:t>
            </w:r>
          </w:p>
        </w:tc>
        <w:tc>
          <w:tcPr>
            <w:tcW w:w="1077" w:type="dxa"/>
            <w:tcBorders>
              <w:top w:val="nil"/>
              <w:left w:val="nil"/>
              <w:bottom w:val="nil"/>
              <w:right w:val="nil"/>
            </w:tcBorders>
          </w:tcPr>
          <w:p w14:paraId="4651A523" w14:textId="77777777" w:rsidR="005863C3" w:rsidRPr="000946CE" w:rsidRDefault="005863C3" w:rsidP="005863C3">
            <w:pPr>
              <w:widowControl w:val="0"/>
              <w:autoSpaceDE w:val="0"/>
              <w:autoSpaceDN w:val="0"/>
              <w:adjustRightInd w:val="0"/>
              <w:jc w:val="center"/>
              <w:rPr>
                <w:lang w:val="en-US"/>
              </w:rPr>
            </w:pPr>
            <w:r w:rsidRPr="000946CE">
              <w:rPr>
                <w:lang w:val="en-US"/>
              </w:rPr>
              <w:t>0.758</w:t>
            </w:r>
          </w:p>
        </w:tc>
        <w:tc>
          <w:tcPr>
            <w:tcW w:w="1469" w:type="dxa"/>
            <w:tcBorders>
              <w:top w:val="nil"/>
              <w:left w:val="nil"/>
              <w:bottom w:val="nil"/>
              <w:right w:val="nil"/>
            </w:tcBorders>
          </w:tcPr>
          <w:p w14:paraId="45390C40" w14:textId="77777777" w:rsidR="005863C3" w:rsidRPr="000946CE" w:rsidRDefault="005863C3" w:rsidP="005863C3">
            <w:pPr>
              <w:widowControl w:val="0"/>
              <w:autoSpaceDE w:val="0"/>
              <w:autoSpaceDN w:val="0"/>
              <w:adjustRightInd w:val="0"/>
              <w:jc w:val="center"/>
              <w:rPr>
                <w:lang w:val="en-US"/>
              </w:rPr>
            </w:pPr>
            <w:r w:rsidRPr="000946CE">
              <w:rPr>
                <w:lang w:val="en-US"/>
              </w:rPr>
              <w:t>0.758</w:t>
            </w:r>
          </w:p>
        </w:tc>
        <w:tc>
          <w:tcPr>
            <w:tcW w:w="1470" w:type="dxa"/>
            <w:tcBorders>
              <w:top w:val="nil"/>
              <w:left w:val="nil"/>
              <w:bottom w:val="nil"/>
              <w:right w:val="nil"/>
            </w:tcBorders>
          </w:tcPr>
          <w:p w14:paraId="3897D99A" w14:textId="77777777" w:rsidR="005863C3" w:rsidRPr="000946CE" w:rsidRDefault="005863C3" w:rsidP="005863C3">
            <w:pPr>
              <w:widowControl w:val="0"/>
              <w:autoSpaceDE w:val="0"/>
              <w:autoSpaceDN w:val="0"/>
              <w:adjustRightInd w:val="0"/>
              <w:jc w:val="center"/>
              <w:rPr>
                <w:lang w:val="en-US"/>
              </w:rPr>
            </w:pPr>
            <w:r w:rsidRPr="000946CE">
              <w:rPr>
                <w:lang w:val="en-US"/>
              </w:rPr>
              <w:t>0.785</w:t>
            </w:r>
          </w:p>
        </w:tc>
        <w:tc>
          <w:tcPr>
            <w:tcW w:w="1470" w:type="dxa"/>
            <w:tcBorders>
              <w:top w:val="nil"/>
              <w:left w:val="nil"/>
              <w:bottom w:val="nil"/>
              <w:right w:val="nil"/>
            </w:tcBorders>
          </w:tcPr>
          <w:p w14:paraId="3483C76E" w14:textId="77777777" w:rsidR="005863C3" w:rsidRPr="000946CE" w:rsidRDefault="005863C3" w:rsidP="005863C3">
            <w:pPr>
              <w:widowControl w:val="0"/>
              <w:autoSpaceDE w:val="0"/>
              <w:autoSpaceDN w:val="0"/>
              <w:adjustRightInd w:val="0"/>
              <w:jc w:val="center"/>
              <w:rPr>
                <w:lang w:val="en-US"/>
              </w:rPr>
            </w:pPr>
            <w:r w:rsidRPr="000946CE">
              <w:rPr>
                <w:lang w:val="en-US"/>
              </w:rPr>
              <w:t>0.845</w:t>
            </w:r>
          </w:p>
        </w:tc>
        <w:tc>
          <w:tcPr>
            <w:tcW w:w="1470" w:type="dxa"/>
            <w:tcBorders>
              <w:top w:val="nil"/>
              <w:left w:val="nil"/>
              <w:bottom w:val="nil"/>
              <w:right w:val="nil"/>
            </w:tcBorders>
          </w:tcPr>
          <w:p w14:paraId="77E116AC" w14:textId="19597CE6" w:rsidR="005863C3" w:rsidRPr="000946CE" w:rsidRDefault="005863C3" w:rsidP="005863C3">
            <w:pPr>
              <w:widowControl w:val="0"/>
              <w:autoSpaceDE w:val="0"/>
              <w:autoSpaceDN w:val="0"/>
              <w:adjustRightInd w:val="0"/>
              <w:jc w:val="center"/>
              <w:rPr>
                <w:lang w:val="en-US"/>
              </w:rPr>
            </w:pPr>
            <w:r w:rsidRPr="000946CE">
              <w:rPr>
                <w:lang w:val="en-US"/>
              </w:rPr>
              <w:t>0.121</w:t>
            </w:r>
          </w:p>
        </w:tc>
        <w:tc>
          <w:tcPr>
            <w:tcW w:w="1470" w:type="dxa"/>
            <w:tcBorders>
              <w:top w:val="nil"/>
              <w:left w:val="nil"/>
              <w:bottom w:val="nil"/>
              <w:right w:val="nil"/>
            </w:tcBorders>
          </w:tcPr>
          <w:p w14:paraId="112FADE9" w14:textId="191933BC" w:rsidR="005863C3" w:rsidRPr="000946CE" w:rsidRDefault="005863C3" w:rsidP="005863C3">
            <w:pPr>
              <w:widowControl w:val="0"/>
              <w:autoSpaceDE w:val="0"/>
              <w:autoSpaceDN w:val="0"/>
              <w:adjustRightInd w:val="0"/>
              <w:jc w:val="center"/>
              <w:rPr>
                <w:lang w:val="en-US"/>
              </w:rPr>
            </w:pPr>
            <w:r w:rsidRPr="000946CE">
              <w:rPr>
                <w:lang w:val="en-US"/>
              </w:rPr>
              <w:t>0.214</w:t>
            </w:r>
          </w:p>
        </w:tc>
        <w:tc>
          <w:tcPr>
            <w:tcW w:w="1470" w:type="dxa"/>
            <w:tcBorders>
              <w:top w:val="nil"/>
              <w:left w:val="nil"/>
              <w:bottom w:val="nil"/>
              <w:right w:val="nil"/>
            </w:tcBorders>
          </w:tcPr>
          <w:p w14:paraId="6D2F8CFF" w14:textId="76E28544" w:rsidR="005863C3" w:rsidRPr="000946CE" w:rsidRDefault="005863C3" w:rsidP="005863C3">
            <w:pPr>
              <w:widowControl w:val="0"/>
              <w:autoSpaceDE w:val="0"/>
              <w:autoSpaceDN w:val="0"/>
              <w:adjustRightInd w:val="0"/>
              <w:jc w:val="center"/>
              <w:rPr>
                <w:lang w:val="en-US"/>
              </w:rPr>
            </w:pPr>
            <w:r w:rsidRPr="000946CE">
              <w:rPr>
                <w:lang w:val="en-US"/>
              </w:rPr>
              <w:t>0.813</w:t>
            </w:r>
          </w:p>
        </w:tc>
        <w:tc>
          <w:tcPr>
            <w:tcW w:w="1470" w:type="dxa"/>
            <w:tcBorders>
              <w:top w:val="nil"/>
              <w:left w:val="nil"/>
              <w:bottom w:val="nil"/>
              <w:right w:val="nil"/>
            </w:tcBorders>
          </w:tcPr>
          <w:p w14:paraId="54410C2B" w14:textId="6B1F76F7" w:rsidR="005863C3" w:rsidRPr="000946CE" w:rsidRDefault="005863C3" w:rsidP="005863C3">
            <w:pPr>
              <w:widowControl w:val="0"/>
              <w:autoSpaceDE w:val="0"/>
              <w:autoSpaceDN w:val="0"/>
              <w:adjustRightInd w:val="0"/>
              <w:jc w:val="center"/>
              <w:rPr>
                <w:lang w:val="en-US"/>
              </w:rPr>
            </w:pPr>
            <w:r w:rsidRPr="000946CE">
              <w:rPr>
                <w:lang w:val="en-US"/>
              </w:rPr>
              <w:t>0.772</w:t>
            </w:r>
          </w:p>
        </w:tc>
        <w:tc>
          <w:tcPr>
            <w:tcW w:w="1470" w:type="dxa"/>
            <w:tcBorders>
              <w:top w:val="nil"/>
              <w:left w:val="nil"/>
              <w:bottom w:val="nil"/>
              <w:right w:val="nil"/>
            </w:tcBorders>
          </w:tcPr>
          <w:p w14:paraId="5E7CBF49" w14:textId="3123C5E9" w:rsidR="005863C3" w:rsidRPr="000946CE" w:rsidRDefault="005863C3" w:rsidP="005863C3">
            <w:pPr>
              <w:widowControl w:val="0"/>
              <w:autoSpaceDE w:val="0"/>
              <w:autoSpaceDN w:val="0"/>
              <w:adjustRightInd w:val="0"/>
              <w:jc w:val="center"/>
              <w:rPr>
                <w:lang w:val="en-US"/>
              </w:rPr>
            </w:pPr>
            <w:r w:rsidRPr="000946CE">
              <w:rPr>
                <w:lang w:val="en-US"/>
              </w:rPr>
              <w:t>0.864</w:t>
            </w:r>
          </w:p>
        </w:tc>
      </w:tr>
      <w:tr w:rsidR="005863C3" w:rsidRPr="000946CE" w14:paraId="6FA280F6" w14:textId="387E5176" w:rsidTr="002049D1">
        <w:tblPrEx>
          <w:tblBorders>
            <w:bottom w:val="single" w:sz="6" w:space="0" w:color="auto"/>
          </w:tblBorders>
        </w:tblPrEx>
        <w:trPr>
          <w:jc w:val="center"/>
        </w:trPr>
        <w:tc>
          <w:tcPr>
            <w:tcW w:w="1862" w:type="dxa"/>
            <w:tcBorders>
              <w:top w:val="nil"/>
              <w:left w:val="nil"/>
              <w:bottom w:val="single" w:sz="6" w:space="0" w:color="auto"/>
              <w:right w:val="nil"/>
            </w:tcBorders>
          </w:tcPr>
          <w:p w14:paraId="4E1B86E9" w14:textId="77777777" w:rsidR="005863C3" w:rsidRPr="000946CE" w:rsidRDefault="005863C3" w:rsidP="005863C3">
            <w:pPr>
              <w:widowControl w:val="0"/>
              <w:autoSpaceDE w:val="0"/>
              <w:autoSpaceDN w:val="0"/>
              <w:adjustRightInd w:val="0"/>
              <w:rPr>
                <w:lang w:val="en-US"/>
              </w:rPr>
            </w:pPr>
            <w:r w:rsidRPr="000946CE">
              <w:rPr>
                <w:lang w:val="en-US"/>
              </w:rPr>
              <w:t>N iso3_</w:t>
            </w:r>
          </w:p>
          <w:p w14:paraId="11137E1A" w14:textId="77777777" w:rsidR="005863C3" w:rsidRPr="000946CE" w:rsidRDefault="005863C3" w:rsidP="005863C3">
            <w:pPr>
              <w:widowControl w:val="0"/>
              <w:autoSpaceDE w:val="0"/>
              <w:autoSpaceDN w:val="0"/>
              <w:adjustRightInd w:val="0"/>
              <w:rPr>
                <w:lang w:val="en-US"/>
              </w:rPr>
            </w:pPr>
            <w:r w:rsidRPr="000946CE">
              <w:rPr>
                <w:lang w:val="en-US"/>
              </w:rPr>
              <w:t>Country FE</w:t>
            </w:r>
          </w:p>
          <w:p w14:paraId="33D95CAD" w14:textId="77777777" w:rsidR="005863C3" w:rsidRPr="000946CE" w:rsidRDefault="005863C3" w:rsidP="005863C3">
            <w:pPr>
              <w:widowControl w:val="0"/>
              <w:autoSpaceDE w:val="0"/>
              <w:autoSpaceDN w:val="0"/>
              <w:adjustRightInd w:val="0"/>
              <w:rPr>
                <w:lang w:val="en-US"/>
              </w:rPr>
            </w:pPr>
            <w:r w:rsidRPr="000946CE">
              <w:rPr>
                <w:lang w:val="en-US"/>
              </w:rPr>
              <w:t>Time FE</w:t>
            </w:r>
          </w:p>
        </w:tc>
        <w:tc>
          <w:tcPr>
            <w:tcW w:w="1206" w:type="dxa"/>
            <w:tcBorders>
              <w:top w:val="nil"/>
              <w:left w:val="nil"/>
              <w:bottom w:val="single" w:sz="6" w:space="0" w:color="auto"/>
              <w:right w:val="nil"/>
            </w:tcBorders>
          </w:tcPr>
          <w:p w14:paraId="34C51949"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0867E774" w14:textId="58816EC0" w:rsidR="005863C3" w:rsidRPr="000946CE" w:rsidRDefault="00F13B62" w:rsidP="005863C3">
            <w:pPr>
              <w:widowControl w:val="0"/>
              <w:autoSpaceDE w:val="0"/>
              <w:autoSpaceDN w:val="0"/>
              <w:adjustRightInd w:val="0"/>
              <w:jc w:val="center"/>
              <w:rPr>
                <w:lang w:val="en-US"/>
              </w:rPr>
            </w:pPr>
            <w:r w:rsidRPr="000946CE">
              <w:rPr>
                <w:lang w:val="en-US"/>
              </w:rPr>
              <w:t>NO</w:t>
            </w:r>
          </w:p>
          <w:p w14:paraId="15271021" w14:textId="77777777" w:rsidR="005863C3" w:rsidRPr="000946CE" w:rsidRDefault="005863C3" w:rsidP="005863C3">
            <w:pPr>
              <w:widowControl w:val="0"/>
              <w:autoSpaceDE w:val="0"/>
              <w:autoSpaceDN w:val="0"/>
              <w:adjustRightInd w:val="0"/>
              <w:jc w:val="center"/>
              <w:rPr>
                <w:lang w:val="en-US"/>
              </w:rPr>
            </w:pPr>
            <w:r w:rsidRPr="000946CE">
              <w:rPr>
                <w:lang w:val="en-US"/>
              </w:rPr>
              <w:t>NO</w:t>
            </w:r>
          </w:p>
        </w:tc>
        <w:tc>
          <w:tcPr>
            <w:tcW w:w="1077" w:type="dxa"/>
            <w:tcBorders>
              <w:top w:val="nil"/>
              <w:left w:val="nil"/>
              <w:bottom w:val="single" w:sz="6" w:space="0" w:color="auto"/>
              <w:right w:val="nil"/>
            </w:tcBorders>
          </w:tcPr>
          <w:p w14:paraId="16A2844D"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73BA4E4B" w14:textId="77777777" w:rsidR="005863C3" w:rsidRPr="000946CE" w:rsidRDefault="005863C3" w:rsidP="005863C3">
            <w:pPr>
              <w:widowControl w:val="0"/>
              <w:autoSpaceDE w:val="0"/>
              <w:autoSpaceDN w:val="0"/>
              <w:adjustRightInd w:val="0"/>
              <w:jc w:val="center"/>
              <w:rPr>
                <w:lang w:val="en-US"/>
              </w:rPr>
            </w:pPr>
            <w:r w:rsidRPr="000946CE">
              <w:rPr>
                <w:lang w:val="en-US"/>
              </w:rPr>
              <w:t>NO</w:t>
            </w:r>
          </w:p>
          <w:p w14:paraId="4D5A88A9" w14:textId="77777777" w:rsidR="005863C3" w:rsidRPr="000946CE" w:rsidRDefault="005863C3" w:rsidP="005863C3">
            <w:pPr>
              <w:widowControl w:val="0"/>
              <w:autoSpaceDE w:val="0"/>
              <w:autoSpaceDN w:val="0"/>
              <w:adjustRightInd w:val="0"/>
              <w:jc w:val="center"/>
              <w:rPr>
                <w:lang w:val="en-US"/>
              </w:rPr>
            </w:pPr>
            <w:r w:rsidRPr="000946CE">
              <w:rPr>
                <w:lang w:val="en-US"/>
              </w:rPr>
              <w:t>NO</w:t>
            </w:r>
          </w:p>
        </w:tc>
        <w:tc>
          <w:tcPr>
            <w:tcW w:w="1469" w:type="dxa"/>
            <w:tcBorders>
              <w:top w:val="nil"/>
              <w:left w:val="nil"/>
              <w:bottom w:val="single" w:sz="6" w:space="0" w:color="auto"/>
              <w:right w:val="nil"/>
            </w:tcBorders>
          </w:tcPr>
          <w:p w14:paraId="25398726"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2B0288C9" w14:textId="77777777" w:rsidR="005863C3" w:rsidRPr="000946CE" w:rsidRDefault="005863C3" w:rsidP="005863C3">
            <w:pPr>
              <w:widowControl w:val="0"/>
              <w:autoSpaceDE w:val="0"/>
              <w:autoSpaceDN w:val="0"/>
              <w:adjustRightInd w:val="0"/>
              <w:jc w:val="center"/>
              <w:rPr>
                <w:lang w:val="en-US"/>
              </w:rPr>
            </w:pPr>
            <w:r w:rsidRPr="000946CE">
              <w:rPr>
                <w:lang w:val="en-US"/>
              </w:rPr>
              <w:t>YES</w:t>
            </w:r>
          </w:p>
          <w:p w14:paraId="1B46418B" w14:textId="77777777" w:rsidR="005863C3" w:rsidRPr="000946CE" w:rsidRDefault="005863C3" w:rsidP="005863C3">
            <w:pPr>
              <w:widowControl w:val="0"/>
              <w:autoSpaceDE w:val="0"/>
              <w:autoSpaceDN w:val="0"/>
              <w:adjustRightInd w:val="0"/>
              <w:jc w:val="center"/>
              <w:rPr>
                <w:lang w:val="en-US"/>
              </w:rPr>
            </w:pPr>
            <w:r w:rsidRPr="000946CE">
              <w:rPr>
                <w:lang w:val="en-US"/>
              </w:rPr>
              <w:t>NO</w:t>
            </w:r>
          </w:p>
        </w:tc>
        <w:tc>
          <w:tcPr>
            <w:tcW w:w="1470" w:type="dxa"/>
            <w:tcBorders>
              <w:top w:val="nil"/>
              <w:left w:val="nil"/>
              <w:bottom w:val="single" w:sz="6" w:space="0" w:color="auto"/>
              <w:right w:val="nil"/>
            </w:tcBorders>
          </w:tcPr>
          <w:p w14:paraId="714D1FA6"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36C41F50" w14:textId="77777777" w:rsidR="005863C3" w:rsidRPr="000946CE" w:rsidRDefault="005863C3" w:rsidP="005863C3">
            <w:pPr>
              <w:widowControl w:val="0"/>
              <w:autoSpaceDE w:val="0"/>
              <w:autoSpaceDN w:val="0"/>
              <w:adjustRightInd w:val="0"/>
              <w:jc w:val="center"/>
              <w:rPr>
                <w:lang w:val="en-US"/>
              </w:rPr>
            </w:pPr>
            <w:r w:rsidRPr="000946CE">
              <w:rPr>
                <w:lang w:val="en-US"/>
              </w:rPr>
              <w:t>NO</w:t>
            </w:r>
          </w:p>
          <w:p w14:paraId="1CF20B38" w14:textId="77777777" w:rsidR="005863C3" w:rsidRPr="000946CE" w:rsidRDefault="005863C3" w:rsidP="005863C3">
            <w:pPr>
              <w:widowControl w:val="0"/>
              <w:autoSpaceDE w:val="0"/>
              <w:autoSpaceDN w:val="0"/>
              <w:adjustRightInd w:val="0"/>
              <w:jc w:val="center"/>
              <w:rPr>
                <w:lang w:val="en-US"/>
              </w:rPr>
            </w:pPr>
            <w:r w:rsidRPr="000946CE">
              <w:rPr>
                <w:lang w:val="en-US"/>
              </w:rPr>
              <w:t>YES</w:t>
            </w:r>
          </w:p>
        </w:tc>
        <w:tc>
          <w:tcPr>
            <w:tcW w:w="1470" w:type="dxa"/>
            <w:tcBorders>
              <w:top w:val="nil"/>
              <w:left w:val="nil"/>
              <w:bottom w:val="single" w:sz="6" w:space="0" w:color="auto"/>
              <w:right w:val="nil"/>
            </w:tcBorders>
          </w:tcPr>
          <w:p w14:paraId="0CA51DF1"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357A5BAD" w14:textId="77777777" w:rsidR="005863C3" w:rsidRPr="000946CE" w:rsidRDefault="005863C3" w:rsidP="005863C3">
            <w:pPr>
              <w:widowControl w:val="0"/>
              <w:autoSpaceDE w:val="0"/>
              <w:autoSpaceDN w:val="0"/>
              <w:adjustRightInd w:val="0"/>
              <w:jc w:val="center"/>
              <w:rPr>
                <w:lang w:val="en-US"/>
              </w:rPr>
            </w:pPr>
            <w:r w:rsidRPr="000946CE">
              <w:rPr>
                <w:lang w:val="en-US"/>
              </w:rPr>
              <w:t>YES</w:t>
            </w:r>
          </w:p>
          <w:p w14:paraId="321BCD5F" w14:textId="77777777" w:rsidR="005863C3" w:rsidRPr="000946CE" w:rsidRDefault="005863C3" w:rsidP="005863C3">
            <w:pPr>
              <w:widowControl w:val="0"/>
              <w:autoSpaceDE w:val="0"/>
              <w:autoSpaceDN w:val="0"/>
              <w:adjustRightInd w:val="0"/>
              <w:jc w:val="center"/>
              <w:rPr>
                <w:lang w:val="en-US"/>
              </w:rPr>
            </w:pPr>
            <w:r w:rsidRPr="000946CE">
              <w:rPr>
                <w:lang w:val="en-US"/>
              </w:rPr>
              <w:t>YES</w:t>
            </w:r>
          </w:p>
        </w:tc>
        <w:tc>
          <w:tcPr>
            <w:tcW w:w="1470" w:type="dxa"/>
            <w:tcBorders>
              <w:top w:val="nil"/>
              <w:left w:val="nil"/>
              <w:bottom w:val="single" w:sz="6" w:space="0" w:color="auto"/>
              <w:right w:val="nil"/>
            </w:tcBorders>
          </w:tcPr>
          <w:p w14:paraId="446C4FF0"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0A43914B" w14:textId="77777777" w:rsidR="005863C3" w:rsidRPr="000946CE" w:rsidRDefault="005863C3" w:rsidP="005863C3">
            <w:pPr>
              <w:widowControl w:val="0"/>
              <w:autoSpaceDE w:val="0"/>
              <w:autoSpaceDN w:val="0"/>
              <w:adjustRightInd w:val="0"/>
              <w:jc w:val="center"/>
              <w:rPr>
                <w:lang w:val="en-US"/>
              </w:rPr>
            </w:pPr>
            <w:r w:rsidRPr="000946CE">
              <w:rPr>
                <w:lang w:val="en-US"/>
              </w:rPr>
              <w:t>YES</w:t>
            </w:r>
          </w:p>
          <w:p w14:paraId="6107E73E" w14:textId="5D299B53" w:rsidR="005863C3" w:rsidRPr="000946CE" w:rsidRDefault="005863C3" w:rsidP="005863C3">
            <w:pPr>
              <w:widowControl w:val="0"/>
              <w:autoSpaceDE w:val="0"/>
              <w:autoSpaceDN w:val="0"/>
              <w:adjustRightInd w:val="0"/>
              <w:jc w:val="center"/>
              <w:rPr>
                <w:lang w:val="en-US"/>
              </w:rPr>
            </w:pPr>
            <w:r w:rsidRPr="000946CE">
              <w:rPr>
                <w:lang w:val="en-US"/>
              </w:rPr>
              <w:t>NO</w:t>
            </w:r>
          </w:p>
        </w:tc>
        <w:tc>
          <w:tcPr>
            <w:tcW w:w="1470" w:type="dxa"/>
            <w:tcBorders>
              <w:top w:val="nil"/>
              <w:left w:val="nil"/>
              <w:bottom w:val="single" w:sz="6" w:space="0" w:color="auto"/>
              <w:right w:val="nil"/>
            </w:tcBorders>
          </w:tcPr>
          <w:p w14:paraId="20389805"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362CBBA1" w14:textId="77777777" w:rsidR="005863C3" w:rsidRPr="000946CE" w:rsidRDefault="005863C3" w:rsidP="005863C3">
            <w:pPr>
              <w:widowControl w:val="0"/>
              <w:autoSpaceDE w:val="0"/>
              <w:autoSpaceDN w:val="0"/>
              <w:adjustRightInd w:val="0"/>
              <w:jc w:val="center"/>
              <w:rPr>
                <w:lang w:val="en-US"/>
              </w:rPr>
            </w:pPr>
            <w:r w:rsidRPr="000946CE">
              <w:rPr>
                <w:lang w:val="en-US"/>
              </w:rPr>
              <w:t>YES</w:t>
            </w:r>
          </w:p>
          <w:p w14:paraId="073F2B64" w14:textId="6D26D1B9" w:rsidR="005863C3" w:rsidRPr="000946CE" w:rsidRDefault="005863C3" w:rsidP="005863C3">
            <w:pPr>
              <w:widowControl w:val="0"/>
              <w:autoSpaceDE w:val="0"/>
              <w:autoSpaceDN w:val="0"/>
              <w:adjustRightInd w:val="0"/>
              <w:jc w:val="center"/>
              <w:rPr>
                <w:lang w:val="en-US"/>
              </w:rPr>
            </w:pPr>
            <w:r w:rsidRPr="000946CE">
              <w:rPr>
                <w:lang w:val="en-US"/>
              </w:rPr>
              <w:t>YES</w:t>
            </w:r>
          </w:p>
        </w:tc>
        <w:tc>
          <w:tcPr>
            <w:tcW w:w="1470" w:type="dxa"/>
            <w:tcBorders>
              <w:top w:val="nil"/>
              <w:left w:val="nil"/>
              <w:bottom w:val="single" w:sz="6" w:space="0" w:color="auto"/>
              <w:right w:val="nil"/>
            </w:tcBorders>
          </w:tcPr>
          <w:p w14:paraId="054895EE"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4CAC7858" w14:textId="77777777" w:rsidR="005863C3" w:rsidRPr="000946CE" w:rsidRDefault="005863C3" w:rsidP="005863C3">
            <w:pPr>
              <w:widowControl w:val="0"/>
              <w:autoSpaceDE w:val="0"/>
              <w:autoSpaceDN w:val="0"/>
              <w:adjustRightInd w:val="0"/>
              <w:jc w:val="center"/>
              <w:rPr>
                <w:lang w:val="en-US"/>
              </w:rPr>
            </w:pPr>
            <w:r w:rsidRPr="000946CE">
              <w:rPr>
                <w:lang w:val="en-US"/>
              </w:rPr>
              <w:t>NO</w:t>
            </w:r>
          </w:p>
          <w:p w14:paraId="1D704417" w14:textId="0F919A3E" w:rsidR="005863C3" w:rsidRPr="000946CE" w:rsidRDefault="005863C3" w:rsidP="005863C3">
            <w:pPr>
              <w:widowControl w:val="0"/>
              <w:autoSpaceDE w:val="0"/>
              <w:autoSpaceDN w:val="0"/>
              <w:adjustRightInd w:val="0"/>
              <w:jc w:val="center"/>
              <w:rPr>
                <w:lang w:val="en-US"/>
              </w:rPr>
            </w:pPr>
            <w:r w:rsidRPr="000946CE">
              <w:rPr>
                <w:lang w:val="en-US"/>
              </w:rPr>
              <w:t>YES</w:t>
            </w:r>
          </w:p>
        </w:tc>
        <w:tc>
          <w:tcPr>
            <w:tcW w:w="1470" w:type="dxa"/>
            <w:tcBorders>
              <w:top w:val="nil"/>
              <w:left w:val="nil"/>
              <w:bottom w:val="single" w:sz="6" w:space="0" w:color="auto"/>
              <w:right w:val="nil"/>
            </w:tcBorders>
          </w:tcPr>
          <w:p w14:paraId="5FD700EE"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564BA471" w14:textId="77777777" w:rsidR="005863C3" w:rsidRPr="000946CE" w:rsidRDefault="005863C3" w:rsidP="005863C3">
            <w:pPr>
              <w:widowControl w:val="0"/>
              <w:autoSpaceDE w:val="0"/>
              <w:autoSpaceDN w:val="0"/>
              <w:adjustRightInd w:val="0"/>
              <w:jc w:val="center"/>
              <w:rPr>
                <w:lang w:val="en-US"/>
              </w:rPr>
            </w:pPr>
            <w:r w:rsidRPr="000946CE">
              <w:rPr>
                <w:lang w:val="en-US"/>
              </w:rPr>
              <w:t>YES</w:t>
            </w:r>
          </w:p>
          <w:p w14:paraId="76F0F900" w14:textId="2EF0782A" w:rsidR="005863C3" w:rsidRPr="000946CE" w:rsidRDefault="005863C3" w:rsidP="005863C3">
            <w:pPr>
              <w:widowControl w:val="0"/>
              <w:autoSpaceDE w:val="0"/>
              <w:autoSpaceDN w:val="0"/>
              <w:adjustRightInd w:val="0"/>
              <w:jc w:val="center"/>
              <w:rPr>
                <w:lang w:val="en-US"/>
              </w:rPr>
            </w:pPr>
            <w:r w:rsidRPr="000946CE">
              <w:rPr>
                <w:lang w:val="en-US"/>
              </w:rPr>
              <w:t>NO</w:t>
            </w:r>
          </w:p>
        </w:tc>
        <w:tc>
          <w:tcPr>
            <w:tcW w:w="1470" w:type="dxa"/>
            <w:tcBorders>
              <w:top w:val="nil"/>
              <w:left w:val="nil"/>
              <w:bottom w:val="single" w:sz="6" w:space="0" w:color="auto"/>
              <w:right w:val="nil"/>
            </w:tcBorders>
          </w:tcPr>
          <w:p w14:paraId="5A3EB96D" w14:textId="77777777" w:rsidR="005863C3" w:rsidRPr="000946CE" w:rsidRDefault="005863C3" w:rsidP="005863C3">
            <w:pPr>
              <w:widowControl w:val="0"/>
              <w:autoSpaceDE w:val="0"/>
              <w:autoSpaceDN w:val="0"/>
              <w:adjustRightInd w:val="0"/>
              <w:jc w:val="center"/>
              <w:rPr>
                <w:lang w:val="en-US"/>
              </w:rPr>
            </w:pPr>
            <w:r w:rsidRPr="000946CE">
              <w:rPr>
                <w:lang w:val="en-US"/>
              </w:rPr>
              <w:t>37</w:t>
            </w:r>
          </w:p>
          <w:p w14:paraId="335C6018" w14:textId="77777777" w:rsidR="005863C3" w:rsidRPr="000946CE" w:rsidRDefault="005863C3" w:rsidP="005863C3">
            <w:pPr>
              <w:widowControl w:val="0"/>
              <w:autoSpaceDE w:val="0"/>
              <w:autoSpaceDN w:val="0"/>
              <w:adjustRightInd w:val="0"/>
              <w:jc w:val="center"/>
              <w:rPr>
                <w:lang w:val="en-US"/>
              </w:rPr>
            </w:pPr>
            <w:r w:rsidRPr="000946CE">
              <w:rPr>
                <w:lang w:val="en-US"/>
              </w:rPr>
              <w:t>YES</w:t>
            </w:r>
          </w:p>
          <w:p w14:paraId="158D5C41" w14:textId="79DF35DB" w:rsidR="005863C3" w:rsidRPr="000946CE" w:rsidRDefault="005863C3" w:rsidP="005863C3">
            <w:pPr>
              <w:widowControl w:val="0"/>
              <w:autoSpaceDE w:val="0"/>
              <w:autoSpaceDN w:val="0"/>
              <w:adjustRightInd w:val="0"/>
              <w:jc w:val="center"/>
              <w:rPr>
                <w:lang w:val="en-US"/>
              </w:rPr>
            </w:pPr>
            <w:r w:rsidRPr="000946CE">
              <w:rPr>
                <w:lang w:val="en-US"/>
              </w:rPr>
              <w:t>YES</w:t>
            </w:r>
          </w:p>
        </w:tc>
      </w:tr>
    </w:tbl>
    <w:p w14:paraId="3BC20A80" w14:textId="77777777" w:rsidR="005863C3" w:rsidRPr="000946CE" w:rsidRDefault="005863C3" w:rsidP="00D5782D">
      <w:pPr>
        <w:tabs>
          <w:tab w:val="left" w:pos="5559"/>
        </w:tabs>
        <w:rPr>
          <w:rFonts w:ascii="Calibri" w:hAnsi="Calibri" w:cs="Calibri"/>
          <w:lang w:val="en-US" w:eastAsia="en-US"/>
        </w:rPr>
      </w:pPr>
    </w:p>
    <w:p w14:paraId="5B4E9CF9" w14:textId="77777777" w:rsidR="005863C3" w:rsidRPr="000946CE" w:rsidRDefault="005863C3" w:rsidP="005863C3">
      <w:pPr>
        <w:widowControl w:val="0"/>
        <w:autoSpaceDE w:val="0"/>
        <w:autoSpaceDN w:val="0"/>
        <w:adjustRightInd w:val="0"/>
        <w:jc w:val="center"/>
        <w:rPr>
          <w:lang w:val="en-US"/>
        </w:rPr>
      </w:pPr>
      <w:r w:rsidRPr="000946CE">
        <w:rPr>
          <w:lang w:val="en-US"/>
        </w:rPr>
        <w:t>Robust standard errors in parentheses</w:t>
      </w:r>
    </w:p>
    <w:p w14:paraId="05FD57E1" w14:textId="40CA16A3" w:rsidR="0024574F" w:rsidRDefault="005863C3" w:rsidP="0024574F">
      <w:pPr>
        <w:widowControl w:val="0"/>
        <w:autoSpaceDE w:val="0"/>
        <w:autoSpaceDN w:val="0"/>
        <w:adjustRightInd w:val="0"/>
        <w:jc w:val="center"/>
        <w:rPr>
          <w:lang w:val="en-US"/>
        </w:rPr>
        <w:sectPr w:rsidR="0024574F" w:rsidSect="00BA4613">
          <w:pgSz w:w="15840" w:h="12240" w:orient="landscape"/>
          <w:pgMar w:top="1418" w:right="1418" w:bottom="1418" w:left="1418" w:header="720" w:footer="720" w:gutter="0"/>
          <w:cols w:space="360"/>
          <w:titlePg/>
          <w:docGrid w:linePitch="326"/>
        </w:sectPr>
      </w:pPr>
      <w:r w:rsidRPr="000946CE">
        <w:rPr>
          <w:lang w:val="en-US"/>
        </w:rPr>
        <w:t>*** p&lt;0.01, ** p&lt;0.05, * p&lt;0.</w:t>
      </w:r>
    </w:p>
    <w:p w14:paraId="70F86F5B" w14:textId="53DD1071" w:rsidR="006037C8" w:rsidRPr="006037C8" w:rsidRDefault="006037C8" w:rsidP="00582F46">
      <w:pPr>
        <w:spacing w:line="360" w:lineRule="auto"/>
        <w:jc w:val="both"/>
        <w:rPr>
          <w:rFonts w:ascii="Calibri" w:hAnsi="Calibri" w:cs="Calibri"/>
          <w:b/>
          <w:bCs/>
          <w:lang w:val="en-US"/>
        </w:rPr>
      </w:pPr>
      <w:r>
        <w:rPr>
          <w:rFonts w:ascii="Calibri" w:hAnsi="Calibri" w:cs="Calibri"/>
          <w:b/>
          <w:bCs/>
          <w:lang w:val="en-US"/>
        </w:rPr>
        <w:t>RCA measure</w:t>
      </w:r>
    </w:p>
    <w:p w14:paraId="26B49305" w14:textId="3404344F" w:rsidR="00B621A5" w:rsidRPr="000946CE" w:rsidRDefault="00E2485E" w:rsidP="00582F46">
      <w:pPr>
        <w:spacing w:line="360" w:lineRule="auto"/>
        <w:jc w:val="both"/>
        <w:rPr>
          <w:rFonts w:ascii="Calibri" w:hAnsi="Calibri" w:cs="Calibri"/>
          <w:lang w:val="en-US"/>
        </w:rPr>
      </w:pPr>
      <w:r>
        <w:rPr>
          <w:rFonts w:ascii="Calibri" w:hAnsi="Calibri" w:cs="Calibri"/>
          <w:lang w:val="en-US"/>
        </w:rPr>
        <w:t xml:space="preserve">As a second </w:t>
      </w:r>
      <w:r w:rsidR="006037C8">
        <w:rPr>
          <w:rFonts w:ascii="Calibri" w:hAnsi="Calibri" w:cs="Calibri"/>
          <w:lang w:val="en-US"/>
        </w:rPr>
        <w:t>robustness check, the unilateral models is ran with</w:t>
      </w:r>
      <w:r w:rsidR="00C0602A">
        <w:rPr>
          <w:rFonts w:ascii="Calibri" w:hAnsi="Calibri" w:cs="Calibri"/>
          <w:lang w:val="en-US"/>
        </w:rPr>
        <w:t xml:space="preserve"> the different</w:t>
      </w:r>
      <w:r w:rsidR="006037C8">
        <w:rPr>
          <w:rFonts w:ascii="Calibri" w:hAnsi="Calibri" w:cs="Calibri"/>
          <w:lang w:val="en-US"/>
        </w:rPr>
        <w:t xml:space="preserve"> </w:t>
      </w:r>
      <w:r w:rsidR="00A35F14">
        <w:rPr>
          <w:rFonts w:ascii="Calibri" w:hAnsi="Calibri" w:cs="Calibri"/>
          <w:lang w:val="en-US"/>
        </w:rPr>
        <w:t>RCA</w:t>
      </w:r>
      <w:r w:rsidR="00C0602A">
        <w:rPr>
          <w:rFonts w:ascii="Calibri" w:hAnsi="Calibri" w:cs="Calibri"/>
          <w:lang w:val="en-US"/>
        </w:rPr>
        <w:t>’s</w:t>
      </w:r>
      <w:r w:rsidR="00A35F14">
        <w:rPr>
          <w:rFonts w:ascii="Calibri" w:hAnsi="Calibri" w:cs="Calibri"/>
          <w:lang w:val="en-US"/>
        </w:rPr>
        <w:t xml:space="preserve"> as prox</w:t>
      </w:r>
      <w:r w:rsidR="00C0602A">
        <w:rPr>
          <w:rFonts w:ascii="Calibri" w:hAnsi="Calibri" w:cs="Calibri"/>
          <w:lang w:val="en-US"/>
        </w:rPr>
        <w:t>ies</w:t>
      </w:r>
      <w:r w:rsidR="00A35F14">
        <w:rPr>
          <w:rFonts w:ascii="Calibri" w:hAnsi="Calibri" w:cs="Calibri"/>
          <w:lang w:val="en-US"/>
        </w:rPr>
        <w:t xml:space="preserve"> for economic </w:t>
      </w:r>
      <w:r>
        <w:rPr>
          <w:rFonts w:ascii="Calibri" w:hAnsi="Calibri" w:cs="Calibri"/>
          <w:lang w:val="en-US"/>
        </w:rPr>
        <w:t>structure</w:t>
      </w:r>
      <w:r w:rsidR="00A35F14">
        <w:rPr>
          <w:rFonts w:ascii="Calibri" w:hAnsi="Calibri" w:cs="Calibri"/>
          <w:lang w:val="en-US"/>
        </w:rPr>
        <w:t xml:space="preserve">, these results are presented in table </w:t>
      </w:r>
      <w:r w:rsidR="00CC2EBF">
        <w:rPr>
          <w:rFonts w:ascii="Calibri" w:hAnsi="Calibri" w:cs="Calibri"/>
          <w:lang w:val="en-US"/>
        </w:rPr>
        <w:t>9</w:t>
      </w:r>
      <w:r w:rsidR="00A35F14">
        <w:rPr>
          <w:rFonts w:ascii="Calibri" w:hAnsi="Calibri" w:cs="Calibri"/>
          <w:lang w:val="en-US"/>
        </w:rPr>
        <w:t xml:space="preserve">. </w:t>
      </w:r>
      <w:r w:rsidR="00AD7584" w:rsidRPr="000946CE">
        <w:rPr>
          <w:rFonts w:ascii="Calibri" w:hAnsi="Calibri" w:cs="Calibri"/>
          <w:lang w:val="en-US"/>
        </w:rPr>
        <w:t>The results in table</w:t>
      </w:r>
      <w:r w:rsidR="001667B5" w:rsidRPr="000946CE">
        <w:rPr>
          <w:rFonts w:ascii="Calibri" w:hAnsi="Calibri" w:cs="Calibri"/>
          <w:b/>
          <w:bCs/>
          <w:lang w:val="en-US"/>
        </w:rPr>
        <w:t xml:space="preserve"> </w:t>
      </w:r>
      <w:r w:rsidR="00CC2EBF">
        <w:rPr>
          <w:rFonts w:ascii="Calibri" w:hAnsi="Calibri" w:cs="Calibri"/>
          <w:lang w:val="en-US"/>
        </w:rPr>
        <w:t>9</w:t>
      </w:r>
      <w:r w:rsidR="004A0FF4" w:rsidRPr="000946CE">
        <w:rPr>
          <w:rFonts w:ascii="Calibri" w:hAnsi="Calibri" w:cs="Calibri"/>
          <w:lang w:val="en-US"/>
        </w:rPr>
        <w:t xml:space="preserve"> </w:t>
      </w:r>
      <w:r w:rsidR="00A35F14">
        <w:rPr>
          <w:rFonts w:ascii="Calibri" w:hAnsi="Calibri" w:cs="Calibri"/>
          <w:lang w:val="en-US"/>
        </w:rPr>
        <w:t>indicate</w:t>
      </w:r>
      <w:r w:rsidR="00AD7584" w:rsidRPr="000946CE">
        <w:rPr>
          <w:rFonts w:ascii="Calibri" w:hAnsi="Calibri" w:cs="Calibri"/>
          <w:lang w:val="en-US"/>
        </w:rPr>
        <w:t xml:space="preserve"> that again the OLS</w:t>
      </w:r>
      <w:r w:rsidR="001667B5" w:rsidRPr="000946CE">
        <w:rPr>
          <w:rFonts w:ascii="Calibri" w:hAnsi="Calibri" w:cs="Calibri"/>
          <w:lang w:val="en-US"/>
        </w:rPr>
        <w:t xml:space="preserve"> estimations are</w:t>
      </w:r>
      <w:r w:rsidR="00AD7584" w:rsidRPr="000946CE">
        <w:rPr>
          <w:rFonts w:ascii="Calibri" w:hAnsi="Calibri" w:cs="Calibri"/>
          <w:lang w:val="en-US"/>
        </w:rPr>
        <w:t xml:space="preserve"> a bad fit. With a R-squared </w:t>
      </w:r>
      <w:r w:rsidR="0076218D" w:rsidRPr="000946CE">
        <w:rPr>
          <w:rFonts w:ascii="Calibri" w:hAnsi="Calibri" w:cs="Calibri"/>
          <w:lang w:val="en-US"/>
        </w:rPr>
        <w:t>rangin</w:t>
      </w:r>
      <w:r w:rsidR="00582F46" w:rsidRPr="000946CE">
        <w:rPr>
          <w:rFonts w:ascii="Calibri" w:hAnsi="Calibri" w:cs="Calibri"/>
          <w:lang w:val="en-US"/>
        </w:rPr>
        <w:t>g</w:t>
      </w:r>
      <w:r w:rsidR="0076218D" w:rsidRPr="000946CE">
        <w:rPr>
          <w:rFonts w:ascii="Calibri" w:hAnsi="Calibri" w:cs="Calibri"/>
          <w:lang w:val="en-US"/>
        </w:rPr>
        <w:t xml:space="preserve"> from </w:t>
      </w:r>
      <w:r w:rsidR="00AD7584" w:rsidRPr="000946CE">
        <w:rPr>
          <w:rFonts w:ascii="Calibri" w:hAnsi="Calibri" w:cs="Calibri"/>
          <w:lang w:val="en-US"/>
        </w:rPr>
        <w:t>0.</w:t>
      </w:r>
      <w:r w:rsidR="0076218D" w:rsidRPr="000946CE">
        <w:rPr>
          <w:rFonts w:ascii="Calibri" w:hAnsi="Calibri" w:cs="Calibri"/>
          <w:lang w:val="en-US"/>
        </w:rPr>
        <w:t xml:space="preserve">037 for model </w:t>
      </w:r>
      <w:r w:rsidR="00485428">
        <w:rPr>
          <w:rFonts w:ascii="Calibri" w:hAnsi="Calibri" w:cs="Calibri"/>
          <w:lang w:val="en-US"/>
        </w:rPr>
        <w:t>35</w:t>
      </w:r>
      <w:r w:rsidR="0076218D" w:rsidRPr="000946CE">
        <w:rPr>
          <w:rFonts w:ascii="Calibri" w:hAnsi="Calibri" w:cs="Calibri"/>
          <w:lang w:val="en-US"/>
        </w:rPr>
        <w:t xml:space="preserve"> to 0.214 for model </w:t>
      </w:r>
      <w:r w:rsidR="00485428">
        <w:rPr>
          <w:rFonts w:ascii="Calibri" w:hAnsi="Calibri" w:cs="Calibri"/>
          <w:lang w:val="en-US"/>
        </w:rPr>
        <w:t>40</w:t>
      </w:r>
      <w:r w:rsidR="0076218D" w:rsidRPr="000946CE">
        <w:rPr>
          <w:rFonts w:ascii="Calibri" w:hAnsi="Calibri" w:cs="Calibri"/>
          <w:lang w:val="en-US"/>
        </w:rPr>
        <w:t xml:space="preserve">. </w:t>
      </w:r>
      <w:r w:rsidR="000943B3" w:rsidRPr="000946CE">
        <w:rPr>
          <w:rFonts w:ascii="Calibri" w:hAnsi="Calibri" w:cs="Calibri"/>
          <w:lang w:val="en-US"/>
        </w:rPr>
        <w:t xml:space="preserve"> The   PPML once again seems to be the superior estimator, with R-squared ranging from</w:t>
      </w:r>
      <w:r w:rsidR="005B7542" w:rsidRPr="000946CE">
        <w:rPr>
          <w:rFonts w:ascii="Calibri" w:hAnsi="Calibri" w:cs="Calibri"/>
          <w:lang w:val="en-US"/>
        </w:rPr>
        <w:t xml:space="preserve"> 0.772 to 0.864. </w:t>
      </w:r>
    </w:p>
    <w:p w14:paraId="0A0686DB" w14:textId="5469A912" w:rsidR="007F4FDF" w:rsidRPr="000946CE" w:rsidRDefault="00E539B2" w:rsidP="00582F46">
      <w:pPr>
        <w:spacing w:line="360" w:lineRule="auto"/>
        <w:ind w:firstLine="720"/>
        <w:jc w:val="both"/>
        <w:rPr>
          <w:rFonts w:ascii="Calibri" w:hAnsi="Calibri" w:cs="Calibri"/>
          <w:lang w:val="en-US"/>
        </w:rPr>
      </w:pPr>
      <w:r w:rsidRPr="000946CE">
        <w:rPr>
          <w:rFonts w:ascii="Calibri" w:hAnsi="Calibri" w:cs="Calibri"/>
          <w:lang w:val="en-US"/>
        </w:rPr>
        <w:t xml:space="preserve">The corporate tax </w:t>
      </w:r>
      <w:r w:rsidR="006037C8" w:rsidRPr="000946CE">
        <w:rPr>
          <w:rFonts w:ascii="Calibri" w:hAnsi="Calibri" w:cs="Calibri"/>
          <w:lang w:val="en-US"/>
        </w:rPr>
        <w:t>rate has</w:t>
      </w:r>
      <w:r w:rsidRPr="000946CE">
        <w:rPr>
          <w:rFonts w:ascii="Calibri" w:hAnsi="Calibri" w:cs="Calibri"/>
          <w:lang w:val="en-US"/>
        </w:rPr>
        <w:t xml:space="preserve"> positive </w:t>
      </w:r>
      <w:r w:rsidR="006037C8">
        <w:rPr>
          <w:rFonts w:ascii="Calibri" w:hAnsi="Calibri" w:cs="Calibri"/>
          <w:lang w:val="en-US"/>
        </w:rPr>
        <w:t>coefficients</w:t>
      </w:r>
      <w:r w:rsidRPr="000946CE">
        <w:rPr>
          <w:rFonts w:ascii="Calibri" w:hAnsi="Calibri" w:cs="Calibri"/>
          <w:lang w:val="en-US"/>
        </w:rPr>
        <w:t xml:space="preserve"> in all estimations and in most </w:t>
      </w:r>
      <w:r w:rsidR="006037C8" w:rsidRPr="000946CE">
        <w:rPr>
          <w:rFonts w:ascii="Calibri" w:hAnsi="Calibri" w:cs="Calibri"/>
          <w:lang w:val="en-US"/>
        </w:rPr>
        <w:t>estimations,</w:t>
      </w:r>
      <w:r w:rsidRPr="000946CE">
        <w:rPr>
          <w:rFonts w:ascii="Calibri" w:hAnsi="Calibri" w:cs="Calibri"/>
          <w:lang w:val="en-US"/>
        </w:rPr>
        <w:t xml:space="preserve"> it </w:t>
      </w:r>
      <w:r w:rsidR="00356FE0" w:rsidRPr="000946CE">
        <w:rPr>
          <w:rFonts w:ascii="Calibri" w:hAnsi="Calibri" w:cs="Calibri"/>
          <w:lang w:val="en-US"/>
        </w:rPr>
        <w:t xml:space="preserve">shows </w:t>
      </w:r>
      <w:r w:rsidR="006037C8" w:rsidRPr="000946CE">
        <w:rPr>
          <w:rFonts w:ascii="Calibri" w:hAnsi="Calibri" w:cs="Calibri"/>
          <w:lang w:val="en-US"/>
        </w:rPr>
        <w:t>significance</w:t>
      </w:r>
      <w:r w:rsidR="00356FE0" w:rsidRPr="000946CE">
        <w:rPr>
          <w:rFonts w:ascii="Calibri" w:hAnsi="Calibri" w:cs="Calibri"/>
          <w:lang w:val="en-US"/>
        </w:rPr>
        <w:t xml:space="preserve"> at the 10%</w:t>
      </w:r>
      <w:r w:rsidRPr="000946CE">
        <w:rPr>
          <w:rFonts w:ascii="Calibri" w:hAnsi="Calibri" w:cs="Calibri"/>
          <w:lang w:val="en-US"/>
        </w:rPr>
        <w:t xml:space="preserve"> </w:t>
      </w:r>
      <w:r w:rsidR="00356FE0" w:rsidRPr="000946CE">
        <w:rPr>
          <w:rFonts w:ascii="Calibri" w:hAnsi="Calibri" w:cs="Calibri"/>
          <w:lang w:val="en-US"/>
        </w:rPr>
        <w:t xml:space="preserve">level. </w:t>
      </w:r>
      <w:r w:rsidR="006B1440" w:rsidRPr="000946CE">
        <w:rPr>
          <w:rFonts w:ascii="Calibri" w:hAnsi="Calibri" w:cs="Calibri"/>
          <w:lang w:val="en-US"/>
        </w:rPr>
        <w:t xml:space="preserve">This would indicate that a higher corporate tax rates leads to higher FDI inflows. </w:t>
      </w:r>
      <w:r w:rsidR="00D92919" w:rsidRPr="000946CE">
        <w:rPr>
          <w:rFonts w:ascii="Calibri" w:hAnsi="Calibri" w:cs="Calibri"/>
          <w:lang w:val="en-US"/>
        </w:rPr>
        <w:t xml:space="preserve">Model </w:t>
      </w:r>
      <w:r w:rsidR="00485428">
        <w:rPr>
          <w:rFonts w:ascii="Calibri" w:hAnsi="Calibri" w:cs="Calibri"/>
          <w:lang w:val="en-US"/>
        </w:rPr>
        <w:t>43</w:t>
      </w:r>
      <w:r w:rsidR="00D92919" w:rsidRPr="000946CE">
        <w:rPr>
          <w:rFonts w:ascii="Calibri" w:hAnsi="Calibri" w:cs="Calibri"/>
          <w:lang w:val="en-US"/>
        </w:rPr>
        <w:t xml:space="preserve"> indicates that </w:t>
      </w:r>
      <w:r w:rsidR="00C0602A" w:rsidRPr="000946CE">
        <w:rPr>
          <w:rFonts w:ascii="Calibri" w:hAnsi="Calibri" w:cs="Calibri"/>
          <w:lang w:val="en-US"/>
        </w:rPr>
        <w:t>a</w:t>
      </w:r>
      <w:r w:rsidR="00D92919" w:rsidRPr="000946CE">
        <w:rPr>
          <w:rFonts w:ascii="Calibri" w:hAnsi="Calibri" w:cs="Calibri"/>
          <w:lang w:val="en-US"/>
        </w:rPr>
        <w:t xml:space="preserve"> 1 percentage</w:t>
      </w:r>
      <w:r w:rsidR="006037C8">
        <w:rPr>
          <w:rFonts w:ascii="Calibri" w:hAnsi="Calibri" w:cs="Calibri"/>
          <w:lang w:val="en-US"/>
        </w:rPr>
        <w:t xml:space="preserve"> </w:t>
      </w:r>
      <w:r w:rsidR="00D92919" w:rsidRPr="000946CE">
        <w:rPr>
          <w:rFonts w:ascii="Calibri" w:hAnsi="Calibri" w:cs="Calibri"/>
          <w:lang w:val="en-US"/>
        </w:rPr>
        <w:t>point increase in the corporate tax rate is associated with a 4.</w:t>
      </w:r>
      <w:r w:rsidR="005F1FC4" w:rsidRPr="000946CE">
        <w:rPr>
          <w:rFonts w:ascii="Calibri" w:hAnsi="Calibri" w:cs="Calibri"/>
          <w:lang w:val="en-US"/>
        </w:rPr>
        <w:t>4</w:t>
      </w:r>
      <w:r w:rsidR="00D92919" w:rsidRPr="000946CE">
        <w:rPr>
          <w:rFonts w:ascii="Calibri" w:hAnsi="Calibri" w:cs="Calibri"/>
          <w:lang w:val="en-US"/>
        </w:rPr>
        <w:t>9% increase in FDI inflows</w:t>
      </w:r>
      <w:r w:rsidR="0036705F" w:rsidRPr="000946CE">
        <w:rPr>
          <w:rFonts w:ascii="Calibri" w:hAnsi="Calibri" w:cs="Calibri"/>
          <w:lang w:val="en-US"/>
        </w:rPr>
        <w:t xml:space="preserve"> </w:t>
      </w:r>
      <w:r w:rsidR="00961C77" w:rsidRPr="000946CE">
        <w:rPr>
          <w:rFonts w:ascii="Calibri" w:hAnsi="Calibri" w:cs="Calibri"/>
          <w:lang w:val="en-US"/>
        </w:rPr>
        <w:t>(</w:t>
      </w:r>
      <w:r w:rsidR="0036705F" w:rsidRPr="000946CE">
        <w:rPr>
          <w:rFonts w:ascii="Calibri" w:hAnsi="Calibri" w:cs="Calibri"/>
          <w:lang w:val="en-US"/>
        </w:rPr>
        <w:t>(</w:t>
      </w:r>
      <w:r w:rsidR="00AF7582" w:rsidRPr="000946CE">
        <w:rPr>
          <w:rFonts w:ascii="Calibri" w:hAnsi="Calibri" w:cs="Calibri"/>
          <w:lang w:val="en-US"/>
        </w:rPr>
        <w:t xml:space="preserve"> </w:t>
      </w:r>
      <w:r w:rsidR="00786711" w:rsidRPr="000946CE">
        <w:rPr>
          <w:rFonts w:ascii="Cambria Math" w:hAnsi="Cambria Math" w:cs="Cambria Math"/>
          <w:lang w:val="en-US"/>
        </w:rPr>
        <w:t>𝑒</w:t>
      </w:r>
      <w:r w:rsidR="00786711" w:rsidRPr="000946CE">
        <w:rPr>
          <w:rFonts w:ascii="Calibri" w:hAnsi="Calibri" w:cs="Calibri"/>
          <w:lang w:val="en-US"/>
        </w:rPr>
        <w:t xml:space="preserve"> </w:t>
      </w:r>
      <w:r w:rsidR="00786711" w:rsidRPr="000946CE">
        <w:rPr>
          <w:rFonts w:ascii="Calibri" w:hAnsi="Calibri" w:cs="Calibri"/>
          <w:vertAlign w:val="superscript"/>
          <w:lang w:val="en-US"/>
        </w:rPr>
        <w:t>0.</w:t>
      </w:r>
      <w:r w:rsidR="00961C77" w:rsidRPr="000946CE">
        <w:rPr>
          <w:rFonts w:ascii="Calibri" w:hAnsi="Calibri" w:cs="Calibri"/>
          <w:vertAlign w:val="superscript"/>
          <w:lang w:val="en-US"/>
        </w:rPr>
        <w:t>0449</w:t>
      </w:r>
      <w:r w:rsidR="00786711" w:rsidRPr="000946CE">
        <w:rPr>
          <w:rFonts w:ascii="Calibri" w:hAnsi="Calibri" w:cs="Calibri"/>
          <w:lang w:val="en-US"/>
        </w:rPr>
        <w:t xml:space="preserve"> </w:t>
      </w:r>
      <w:r w:rsidR="00961C77" w:rsidRPr="000946CE">
        <w:rPr>
          <w:rFonts w:ascii="Calibri" w:hAnsi="Calibri" w:cs="Calibri"/>
          <w:lang w:val="en-US"/>
        </w:rPr>
        <w:t>–</w:t>
      </w:r>
      <w:r w:rsidR="00786711" w:rsidRPr="000946CE">
        <w:rPr>
          <w:rFonts w:ascii="Calibri" w:hAnsi="Calibri" w:cs="Calibri"/>
          <w:lang w:val="en-US"/>
        </w:rPr>
        <w:t xml:space="preserve"> 1</w:t>
      </w:r>
      <w:r w:rsidR="00961C77" w:rsidRPr="000946CE">
        <w:rPr>
          <w:rFonts w:ascii="Calibri" w:hAnsi="Calibri" w:cs="Calibri"/>
          <w:lang w:val="en-US"/>
        </w:rPr>
        <w:t xml:space="preserve">)  * 100  = 4.49%). </w:t>
      </w:r>
      <w:r w:rsidR="005633FC" w:rsidRPr="000946CE">
        <w:rPr>
          <w:rFonts w:ascii="Calibri" w:hAnsi="Calibri" w:cs="Calibri"/>
          <w:lang w:val="en-US"/>
        </w:rPr>
        <w:tab/>
      </w:r>
      <w:r w:rsidR="00850A01">
        <w:rPr>
          <w:rFonts w:ascii="Calibri" w:hAnsi="Calibri" w:cs="Calibri"/>
          <w:lang w:val="en-US"/>
        </w:rPr>
        <w:tab/>
      </w:r>
      <w:r w:rsidR="005633FC" w:rsidRPr="000946CE">
        <w:rPr>
          <w:rFonts w:ascii="Calibri" w:hAnsi="Calibri" w:cs="Calibri"/>
          <w:lang w:val="en-US"/>
        </w:rPr>
        <w:t xml:space="preserve">The labor </w:t>
      </w:r>
      <w:r w:rsidR="006037C8" w:rsidRPr="000946CE">
        <w:rPr>
          <w:rFonts w:ascii="Calibri" w:hAnsi="Calibri" w:cs="Calibri"/>
          <w:lang w:val="en-US"/>
        </w:rPr>
        <w:t xml:space="preserve">tax </w:t>
      </w:r>
      <w:r w:rsidR="00850A01" w:rsidRPr="000946CE">
        <w:rPr>
          <w:rFonts w:ascii="Calibri" w:hAnsi="Calibri" w:cs="Calibri"/>
          <w:lang w:val="en-US"/>
        </w:rPr>
        <w:t xml:space="preserve">rate </w:t>
      </w:r>
      <w:r w:rsidR="005633FC" w:rsidRPr="000946CE">
        <w:rPr>
          <w:rFonts w:ascii="Calibri" w:hAnsi="Calibri" w:cs="Calibri"/>
          <w:lang w:val="en-US"/>
        </w:rPr>
        <w:t xml:space="preserve">shows varying </w:t>
      </w:r>
      <w:r w:rsidR="004B3BC6" w:rsidRPr="000946CE">
        <w:rPr>
          <w:rFonts w:ascii="Calibri" w:hAnsi="Calibri" w:cs="Calibri"/>
          <w:lang w:val="en-US"/>
        </w:rPr>
        <w:t>results</w:t>
      </w:r>
      <w:r w:rsidR="005633FC" w:rsidRPr="000946CE">
        <w:rPr>
          <w:rFonts w:ascii="Calibri" w:hAnsi="Calibri" w:cs="Calibri"/>
          <w:lang w:val="en-US"/>
        </w:rPr>
        <w:t xml:space="preserve"> depending on the regression</w:t>
      </w:r>
      <w:r w:rsidR="00850A01">
        <w:rPr>
          <w:rFonts w:ascii="Calibri" w:hAnsi="Calibri" w:cs="Calibri"/>
          <w:lang w:val="en-US"/>
        </w:rPr>
        <w:t xml:space="preserve"> as well</w:t>
      </w:r>
      <w:r w:rsidR="005633FC" w:rsidRPr="000946CE">
        <w:rPr>
          <w:rFonts w:ascii="Calibri" w:hAnsi="Calibri" w:cs="Calibri"/>
          <w:lang w:val="en-US"/>
        </w:rPr>
        <w:t xml:space="preserve">. </w:t>
      </w:r>
      <w:r w:rsidR="004B3BC6" w:rsidRPr="000946CE">
        <w:rPr>
          <w:rFonts w:ascii="Calibri" w:hAnsi="Calibri" w:cs="Calibri"/>
          <w:lang w:val="en-US"/>
        </w:rPr>
        <w:t xml:space="preserve">In most models the relationship between FDI and </w:t>
      </w:r>
      <w:r w:rsidR="006037C8" w:rsidRPr="000946CE">
        <w:rPr>
          <w:rFonts w:ascii="Calibri" w:hAnsi="Calibri" w:cs="Calibri"/>
          <w:lang w:val="en-US"/>
        </w:rPr>
        <w:t>the labor</w:t>
      </w:r>
      <w:r w:rsidR="004B3BC6" w:rsidRPr="000946CE">
        <w:rPr>
          <w:rFonts w:ascii="Calibri" w:hAnsi="Calibri" w:cs="Calibri"/>
          <w:lang w:val="en-US"/>
        </w:rPr>
        <w:t xml:space="preserve"> tax rate seems </w:t>
      </w:r>
      <w:r w:rsidR="00850A01" w:rsidRPr="000946CE">
        <w:rPr>
          <w:rFonts w:ascii="Calibri" w:hAnsi="Calibri" w:cs="Calibri"/>
          <w:lang w:val="en-US"/>
        </w:rPr>
        <w:t>to be</w:t>
      </w:r>
      <w:r w:rsidR="004B3BC6" w:rsidRPr="000946CE">
        <w:rPr>
          <w:rFonts w:ascii="Calibri" w:hAnsi="Calibri" w:cs="Calibri"/>
          <w:lang w:val="en-US"/>
        </w:rPr>
        <w:t xml:space="preserve"> positive, indicating that a higher labor tax rate leads to higher FDI inflows. </w:t>
      </w:r>
      <w:r w:rsidR="006037C8" w:rsidRPr="000946CE">
        <w:rPr>
          <w:rFonts w:ascii="Calibri" w:hAnsi="Calibri" w:cs="Calibri"/>
          <w:lang w:val="en-US"/>
        </w:rPr>
        <w:t>However,</w:t>
      </w:r>
      <w:r w:rsidR="002556D4" w:rsidRPr="000946CE">
        <w:rPr>
          <w:rFonts w:ascii="Calibri" w:hAnsi="Calibri" w:cs="Calibri"/>
          <w:lang w:val="en-US"/>
        </w:rPr>
        <w:t xml:space="preserve"> in all models with a positive relation this is not </w:t>
      </w:r>
      <w:r w:rsidR="006037C8" w:rsidRPr="000946CE">
        <w:rPr>
          <w:rFonts w:ascii="Calibri" w:hAnsi="Calibri" w:cs="Calibri"/>
          <w:lang w:val="en-US"/>
        </w:rPr>
        <w:t>significant</w:t>
      </w:r>
      <w:r w:rsidR="002556D4" w:rsidRPr="000946CE">
        <w:rPr>
          <w:rFonts w:ascii="Calibri" w:hAnsi="Calibri" w:cs="Calibri"/>
          <w:lang w:val="en-US"/>
        </w:rPr>
        <w:t xml:space="preserve">. In the two models where the relationship is significant, </w:t>
      </w:r>
      <w:r w:rsidR="00C06345">
        <w:rPr>
          <w:rFonts w:ascii="Calibri" w:hAnsi="Calibri" w:cs="Calibri"/>
          <w:lang w:val="en-US"/>
        </w:rPr>
        <w:t>38</w:t>
      </w:r>
      <w:r w:rsidR="002556D4" w:rsidRPr="000946CE">
        <w:rPr>
          <w:rFonts w:ascii="Calibri" w:hAnsi="Calibri" w:cs="Calibri"/>
          <w:lang w:val="en-US"/>
        </w:rPr>
        <w:t xml:space="preserve"> and </w:t>
      </w:r>
      <w:r w:rsidR="00C06345">
        <w:rPr>
          <w:rFonts w:ascii="Calibri" w:hAnsi="Calibri" w:cs="Calibri"/>
          <w:lang w:val="en-US"/>
        </w:rPr>
        <w:t>42</w:t>
      </w:r>
      <w:r w:rsidR="002556D4" w:rsidRPr="000946CE">
        <w:rPr>
          <w:rFonts w:ascii="Calibri" w:hAnsi="Calibri" w:cs="Calibri"/>
          <w:lang w:val="en-US"/>
        </w:rPr>
        <w:t xml:space="preserve">, the relation is actually negative. Suggesting that </w:t>
      </w:r>
      <w:r w:rsidR="00C0602A" w:rsidRPr="000946CE">
        <w:rPr>
          <w:rFonts w:ascii="Calibri" w:hAnsi="Calibri" w:cs="Calibri"/>
          <w:lang w:val="en-US"/>
        </w:rPr>
        <w:t>a</w:t>
      </w:r>
      <w:r w:rsidR="002556D4" w:rsidRPr="000946CE">
        <w:rPr>
          <w:rFonts w:ascii="Calibri" w:hAnsi="Calibri" w:cs="Calibri"/>
          <w:lang w:val="en-US"/>
        </w:rPr>
        <w:t xml:space="preserve"> 1 percentage point increase in the average labor tax rate results in a </w:t>
      </w:r>
      <w:r w:rsidR="00090D53" w:rsidRPr="000946CE">
        <w:rPr>
          <w:rFonts w:ascii="Calibri" w:hAnsi="Calibri" w:cs="Calibri"/>
          <w:lang w:val="en-US"/>
        </w:rPr>
        <w:t>4.78% decrease in FDI inflows</w:t>
      </w:r>
      <w:r w:rsidR="002556D4" w:rsidRPr="000946CE">
        <w:rPr>
          <w:rFonts w:ascii="Calibri" w:hAnsi="Calibri" w:cs="Calibri"/>
          <w:lang w:val="en-US"/>
        </w:rPr>
        <w:t xml:space="preserve"> (( </w:t>
      </w:r>
      <w:r w:rsidR="002556D4" w:rsidRPr="000946CE">
        <w:rPr>
          <w:rFonts w:ascii="Cambria Math" w:hAnsi="Cambria Math" w:cs="Cambria Math"/>
          <w:lang w:val="en-US"/>
        </w:rPr>
        <w:t>𝑒</w:t>
      </w:r>
      <w:r w:rsidR="00A47479" w:rsidRPr="000946CE">
        <w:rPr>
          <w:rFonts w:ascii="Calibri" w:hAnsi="Calibri" w:cs="Calibri"/>
          <w:vertAlign w:val="superscript"/>
          <w:lang w:val="en-US"/>
        </w:rPr>
        <w:t>-</w:t>
      </w:r>
      <w:r w:rsidR="00090D53" w:rsidRPr="000946CE">
        <w:rPr>
          <w:rFonts w:ascii="Calibri" w:hAnsi="Calibri" w:cs="Calibri"/>
          <w:vertAlign w:val="superscript"/>
          <w:lang w:val="en-US"/>
        </w:rPr>
        <w:t>0</w:t>
      </w:r>
      <w:r w:rsidR="002556D4" w:rsidRPr="000946CE">
        <w:rPr>
          <w:rFonts w:ascii="Calibri" w:hAnsi="Calibri" w:cs="Calibri"/>
          <w:vertAlign w:val="superscript"/>
          <w:lang w:val="en-US"/>
        </w:rPr>
        <w:t>.0</w:t>
      </w:r>
      <w:r w:rsidR="00A47479" w:rsidRPr="000946CE">
        <w:rPr>
          <w:rFonts w:ascii="Calibri" w:hAnsi="Calibri" w:cs="Calibri"/>
          <w:vertAlign w:val="superscript"/>
          <w:lang w:val="en-US"/>
        </w:rPr>
        <w:t>489</w:t>
      </w:r>
      <w:r w:rsidR="002556D4" w:rsidRPr="000946CE">
        <w:rPr>
          <w:rFonts w:ascii="Calibri" w:hAnsi="Calibri" w:cs="Calibri"/>
          <w:lang w:val="en-US"/>
        </w:rPr>
        <w:t xml:space="preserve"> – 1)  * 100  = </w:t>
      </w:r>
      <w:r w:rsidR="00090D53" w:rsidRPr="000946CE">
        <w:rPr>
          <w:rFonts w:ascii="Calibri" w:hAnsi="Calibri" w:cs="Calibri"/>
          <w:lang w:val="en-US"/>
        </w:rPr>
        <w:t>-</w:t>
      </w:r>
      <w:r w:rsidR="00DF7C35" w:rsidRPr="000946CE">
        <w:rPr>
          <w:rFonts w:ascii="Calibri" w:hAnsi="Calibri" w:cs="Calibri"/>
          <w:lang w:val="en-US"/>
        </w:rPr>
        <w:t xml:space="preserve"> </w:t>
      </w:r>
      <w:r w:rsidR="002556D4" w:rsidRPr="000946CE">
        <w:rPr>
          <w:rFonts w:ascii="Calibri" w:hAnsi="Calibri" w:cs="Calibri"/>
          <w:lang w:val="en-US"/>
        </w:rPr>
        <w:t>4.</w:t>
      </w:r>
      <w:r w:rsidR="00A47479" w:rsidRPr="000946CE">
        <w:rPr>
          <w:rFonts w:ascii="Calibri" w:hAnsi="Calibri" w:cs="Calibri"/>
          <w:lang w:val="en-US"/>
        </w:rPr>
        <w:t>78</w:t>
      </w:r>
      <w:r w:rsidR="002556D4" w:rsidRPr="000946CE">
        <w:rPr>
          <w:rFonts w:ascii="Calibri" w:hAnsi="Calibri" w:cs="Calibri"/>
          <w:lang w:val="en-US"/>
        </w:rPr>
        <w:t>%).</w:t>
      </w:r>
      <w:r w:rsidR="00F13B62" w:rsidRPr="000946CE">
        <w:rPr>
          <w:rFonts w:ascii="Calibri" w:hAnsi="Calibri" w:cs="Calibri"/>
          <w:lang w:val="en-US"/>
        </w:rPr>
        <w:t xml:space="preserve"> The </w:t>
      </w:r>
      <w:r w:rsidR="006037C8" w:rsidRPr="000946CE">
        <w:rPr>
          <w:rFonts w:ascii="Calibri" w:hAnsi="Calibri" w:cs="Calibri"/>
          <w:lang w:val="en-US"/>
        </w:rPr>
        <w:t>inflation variable</w:t>
      </w:r>
      <w:r w:rsidR="00F13B62" w:rsidRPr="000946CE">
        <w:rPr>
          <w:rFonts w:ascii="Calibri" w:hAnsi="Calibri" w:cs="Calibri"/>
          <w:lang w:val="en-US"/>
        </w:rPr>
        <w:t xml:space="preserve"> shows no statistical significance in the models, indicating that inflation is not an important driver of FDI.  GDP is significant in all </w:t>
      </w:r>
      <w:r w:rsidR="006037C8" w:rsidRPr="000946CE">
        <w:rPr>
          <w:rFonts w:ascii="Calibri" w:hAnsi="Calibri" w:cs="Calibri"/>
          <w:lang w:val="en-US"/>
        </w:rPr>
        <w:t>models apart</w:t>
      </w:r>
      <w:r w:rsidR="00F13B62" w:rsidRPr="000946CE">
        <w:rPr>
          <w:rFonts w:ascii="Calibri" w:hAnsi="Calibri" w:cs="Calibri"/>
          <w:lang w:val="en-US"/>
        </w:rPr>
        <w:t xml:space="preserve"> from the pooled OLS estimation 3</w:t>
      </w:r>
      <w:r w:rsidR="00850A01">
        <w:rPr>
          <w:rFonts w:ascii="Calibri" w:hAnsi="Calibri" w:cs="Calibri"/>
          <w:lang w:val="en-US"/>
        </w:rPr>
        <w:t>8</w:t>
      </w:r>
      <w:r w:rsidR="00F13B62" w:rsidRPr="000946CE">
        <w:rPr>
          <w:rFonts w:ascii="Calibri" w:hAnsi="Calibri" w:cs="Calibri"/>
          <w:lang w:val="en-US"/>
        </w:rPr>
        <w:t>.  The results indicate that a</w:t>
      </w:r>
      <w:r w:rsidR="00850A01">
        <w:rPr>
          <w:rFonts w:ascii="Calibri" w:hAnsi="Calibri" w:cs="Calibri"/>
          <w:lang w:val="en-US"/>
        </w:rPr>
        <w:t>n</w:t>
      </w:r>
      <w:r w:rsidR="00F13B62" w:rsidRPr="000946CE">
        <w:rPr>
          <w:rFonts w:ascii="Calibri" w:hAnsi="Calibri" w:cs="Calibri"/>
          <w:lang w:val="en-US"/>
        </w:rPr>
        <w:t xml:space="preserve"> increase in GDP </w:t>
      </w:r>
      <w:r w:rsidR="00B95D0F" w:rsidRPr="000946CE">
        <w:rPr>
          <w:rFonts w:ascii="Calibri" w:hAnsi="Calibri" w:cs="Calibri"/>
          <w:lang w:val="en-US"/>
        </w:rPr>
        <w:t xml:space="preserve">results in an increase in FDI inflows. </w:t>
      </w:r>
      <w:r w:rsidR="00DF7C35" w:rsidRPr="000946CE">
        <w:rPr>
          <w:rFonts w:ascii="Calibri" w:hAnsi="Calibri" w:cs="Calibri"/>
          <w:lang w:val="en-US"/>
        </w:rPr>
        <w:t>The same holds for trade</w:t>
      </w:r>
      <w:r w:rsidR="00850A01">
        <w:rPr>
          <w:rFonts w:ascii="Calibri" w:hAnsi="Calibri" w:cs="Calibri"/>
          <w:lang w:val="en-US"/>
        </w:rPr>
        <w:t xml:space="preserve"> </w:t>
      </w:r>
      <w:r w:rsidR="00DF7C35" w:rsidRPr="000946CE">
        <w:rPr>
          <w:rFonts w:ascii="Calibri" w:hAnsi="Calibri" w:cs="Calibri"/>
          <w:lang w:val="en-US"/>
        </w:rPr>
        <w:t>openness</w:t>
      </w:r>
      <w:r w:rsidR="0060500D" w:rsidRPr="000946CE">
        <w:rPr>
          <w:rFonts w:ascii="Calibri" w:hAnsi="Calibri" w:cs="Calibri"/>
          <w:lang w:val="en-US"/>
        </w:rPr>
        <w:t xml:space="preserve">. While the exchange rate shows a negative relationship in the models where the estimator is significant, similar to the results of the ki estimation.  </w:t>
      </w:r>
      <w:r w:rsidR="00DF7C35" w:rsidRPr="000946CE">
        <w:rPr>
          <w:rFonts w:ascii="Calibri" w:hAnsi="Calibri" w:cs="Calibri"/>
          <w:lang w:val="en-US"/>
        </w:rPr>
        <w:tab/>
      </w:r>
      <w:r w:rsidR="00DF7C35" w:rsidRPr="000946CE">
        <w:rPr>
          <w:rFonts w:ascii="Calibri" w:hAnsi="Calibri" w:cs="Calibri"/>
          <w:lang w:val="en-US"/>
        </w:rPr>
        <w:tab/>
      </w:r>
      <w:r w:rsidR="00DF7C35" w:rsidRPr="000946CE">
        <w:rPr>
          <w:rFonts w:ascii="Calibri" w:hAnsi="Calibri" w:cs="Calibri"/>
          <w:lang w:val="en-US"/>
        </w:rPr>
        <w:tab/>
      </w:r>
      <w:r w:rsidR="00DF7C35" w:rsidRPr="000946CE">
        <w:rPr>
          <w:rFonts w:ascii="Calibri" w:hAnsi="Calibri" w:cs="Calibri"/>
          <w:lang w:val="en-US"/>
        </w:rPr>
        <w:tab/>
        <w:t>The main variables of interest are the interaction variables.</w:t>
      </w:r>
      <w:r w:rsidR="00CB3245" w:rsidRPr="000946CE">
        <w:rPr>
          <w:rFonts w:ascii="Calibri" w:hAnsi="Calibri" w:cs="Calibri"/>
          <w:lang w:val="en-US"/>
        </w:rPr>
        <w:t xml:space="preserve"> However, the results show </w:t>
      </w:r>
      <w:r w:rsidR="00DF7C35" w:rsidRPr="000946CE">
        <w:rPr>
          <w:rFonts w:ascii="Calibri" w:hAnsi="Calibri" w:cs="Calibri"/>
          <w:lang w:val="en-US"/>
        </w:rPr>
        <w:t xml:space="preserve"> </w:t>
      </w:r>
      <w:r w:rsidR="00CB3245" w:rsidRPr="000946CE">
        <w:rPr>
          <w:rFonts w:ascii="Calibri" w:hAnsi="Calibri" w:cs="Calibri"/>
          <w:lang w:val="en-US"/>
        </w:rPr>
        <w:t xml:space="preserve"> mainly insignificant results.  </w:t>
      </w:r>
      <w:r w:rsidR="00235970" w:rsidRPr="000946CE">
        <w:rPr>
          <w:rFonts w:ascii="Calibri" w:hAnsi="Calibri" w:cs="Calibri"/>
          <w:lang w:val="en-US"/>
        </w:rPr>
        <w:t xml:space="preserve">The interaction term that yields the most significant results is the </w:t>
      </w:r>
      <w:r w:rsidR="000D130F" w:rsidRPr="000946CE">
        <w:rPr>
          <w:rFonts w:ascii="Calibri" w:hAnsi="Calibri" w:cs="Calibri"/>
          <w:lang w:val="en-US"/>
        </w:rPr>
        <w:t xml:space="preserve">interaction term of corporate tax rate </w:t>
      </w:r>
      <w:r w:rsidR="00235970" w:rsidRPr="000946CE">
        <w:rPr>
          <w:rFonts w:ascii="Calibri" w:hAnsi="Calibri" w:cs="Calibri"/>
          <w:lang w:val="en-US"/>
        </w:rPr>
        <w:t xml:space="preserve">* RCA raw materials. It is significant in three models and shows a </w:t>
      </w:r>
      <w:r w:rsidR="000D130F" w:rsidRPr="000946CE">
        <w:rPr>
          <w:rFonts w:ascii="Calibri" w:hAnsi="Calibri" w:cs="Calibri"/>
          <w:lang w:val="en-US"/>
        </w:rPr>
        <w:t xml:space="preserve">negative </w:t>
      </w:r>
      <w:r w:rsidR="006037C8" w:rsidRPr="000946CE">
        <w:rPr>
          <w:rFonts w:ascii="Calibri" w:hAnsi="Calibri" w:cs="Calibri"/>
          <w:lang w:val="en-US"/>
        </w:rPr>
        <w:t>relationship</w:t>
      </w:r>
      <w:r w:rsidR="00235970" w:rsidRPr="000946CE">
        <w:rPr>
          <w:rFonts w:ascii="Calibri" w:hAnsi="Calibri" w:cs="Calibri"/>
          <w:lang w:val="en-US"/>
        </w:rPr>
        <w:t xml:space="preserve"> between the RCA in raw materials and the corporate tax rate. This </w:t>
      </w:r>
      <w:r w:rsidR="0089423E" w:rsidRPr="000946CE">
        <w:rPr>
          <w:rFonts w:ascii="Calibri" w:hAnsi="Calibri" w:cs="Calibri"/>
          <w:lang w:val="en-US"/>
        </w:rPr>
        <w:t>suggests that</w:t>
      </w:r>
      <w:r w:rsidR="00357370" w:rsidRPr="000946CE">
        <w:rPr>
          <w:rFonts w:ascii="Calibri" w:hAnsi="Calibri" w:cs="Calibri"/>
          <w:lang w:val="en-US"/>
        </w:rPr>
        <w:t xml:space="preserve"> </w:t>
      </w:r>
      <w:r w:rsidR="007160DC" w:rsidRPr="000946CE">
        <w:rPr>
          <w:rFonts w:ascii="Calibri" w:hAnsi="Calibri" w:cs="Calibri"/>
          <w:lang w:val="en-US"/>
        </w:rPr>
        <w:t xml:space="preserve">when a country has a high RCA for raw materials, a lower corporate tax rate might </w:t>
      </w:r>
      <w:r w:rsidR="006304B0" w:rsidRPr="000946CE">
        <w:rPr>
          <w:rFonts w:ascii="Calibri" w:hAnsi="Calibri" w:cs="Calibri"/>
          <w:lang w:val="en-US"/>
        </w:rPr>
        <w:t xml:space="preserve">increase FDI more than when a country does not have this higher RCA. </w:t>
      </w:r>
      <w:r w:rsidR="000F1E13" w:rsidRPr="000946CE">
        <w:rPr>
          <w:rFonts w:ascii="Calibri" w:hAnsi="Calibri" w:cs="Calibri"/>
          <w:lang w:val="en-US"/>
        </w:rPr>
        <w:t xml:space="preserve">The interaction </w:t>
      </w:r>
      <w:r w:rsidR="0089423E" w:rsidRPr="000946CE">
        <w:rPr>
          <w:rFonts w:ascii="Calibri" w:hAnsi="Calibri" w:cs="Calibri"/>
          <w:lang w:val="en-US"/>
        </w:rPr>
        <w:t>term corporate</w:t>
      </w:r>
      <w:r w:rsidR="00C932E4" w:rsidRPr="000946CE">
        <w:rPr>
          <w:rFonts w:ascii="Calibri" w:hAnsi="Calibri" w:cs="Calibri"/>
          <w:lang w:val="en-US"/>
        </w:rPr>
        <w:t xml:space="preserve"> tax rate * RCA consumer goods is significant with a small positive coeff</w:t>
      </w:r>
      <w:r w:rsidR="00C74063" w:rsidRPr="000946CE">
        <w:rPr>
          <w:rFonts w:ascii="Calibri" w:hAnsi="Calibri" w:cs="Calibri"/>
          <w:lang w:val="en-US"/>
        </w:rPr>
        <w:t xml:space="preserve">icient in models </w:t>
      </w:r>
      <w:r w:rsidR="00C06345">
        <w:rPr>
          <w:rFonts w:ascii="Calibri" w:hAnsi="Calibri" w:cs="Calibri"/>
          <w:lang w:val="en-US"/>
        </w:rPr>
        <w:t>43</w:t>
      </w:r>
      <w:r w:rsidR="00C74063" w:rsidRPr="000946CE">
        <w:rPr>
          <w:rFonts w:ascii="Calibri" w:hAnsi="Calibri" w:cs="Calibri"/>
          <w:lang w:val="en-US"/>
        </w:rPr>
        <w:t xml:space="preserve"> and </w:t>
      </w:r>
      <w:r w:rsidR="00C06345">
        <w:rPr>
          <w:rFonts w:ascii="Calibri" w:hAnsi="Calibri" w:cs="Calibri"/>
          <w:lang w:val="en-US"/>
        </w:rPr>
        <w:t>44</w:t>
      </w:r>
      <w:r w:rsidR="00C74063" w:rsidRPr="000946CE">
        <w:rPr>
          <w:rFonts w:ascii="Calibri" w:hAnsi="Calibri" w:cs="Calibri"/>
          <w:lang w:val="en-US"/>
        </w:rPr>
        <w:t xml:space="preserve">. This </w:t>
      </w:r>
      <w:r w:rsidR="00B46A1B" w:rsidRPr="000946CE">
        <w:rPr>
          <w:rFonts w:ascii="Calibri" w:hAnsi="Calibri" w:cs="Calibri"/>
          <w:lang w:val="en-US"/>
        </w:rPr>
        <w:t>hints at</w:t>
      </w:r>
      <w:r w:rsidR="00C74063" w:rsidRPr="000946CE">
        <w:rPr>
          <w:rFonts w:ascii="Calibri" w:hAnsi="Calibri" w:cs="Calibri"/>
          <w:lang w:val="en-US"/>
        </w:rPr>
        <w:t xml:space="preserve"> a possible relationship </w:t>
      </w:r>
      <w:r w:rsidR="00B46A1B" w:rsidRPr="000946CE">
        <w:rPr>
          <w:rFonts w:ascii="Calibri" w:hAnsi="Calibri" w:cs="Calibri"/>
          <w:lang w:val="en-US"/>
        </w:rPr>
        <w:t xml:space="preserve">where </w:t>
      </w:r>
      <w:r w:rsidR="007F4FDF" w:rsidRPr="000946CE">
        <w:rPr>
          <w:rFonts w:ascii="Calibri" w:hAnsi="Calibri" w:cs="Calibri"/>
          <w:lang w:val="en-US"/>
        </w:rPr>
        <w:t>a high</w:t>
      </w:r>
      <w:r w:rsidR="00E54D40" w:rsidRPr="000946CE">
        <w:rPr>
          <w:rFonts w:ascii="Calibri" w:hAnsi="Calibri" w:cs="Calibri"/>
          <w:lang w:val="en-US"/>
        </w:rPr>
        <w:t xml:space="preserve"> RCA </w:t>
      </w:r>
      <w:r w:rsidR="007F4FDF" w:rsidRPr="000946CE">
        <w:rPr>
          <w:rFonts w:ascii="Calibri" w:hAnsi="Calibri" w:cs="Calibri"/>
          <w:lang w:val="en-US"/>
        </w:rPr>
        <w:t xml:space="preserve">in consumer goods means a higher corporate tax </w:t>
      </w:r>
      <w:r w:rsidR="00E54D40" w:rsidRPr="000946CE">
        <w:rPr>
          <w:rFonts w:ascii="Calibri" w:hAnsi="Calibri" w:cs="Calibri"/>
          <w:lang w:val="en-US"/>
        </w:rPr>
        <w:t xml:space="preserve">is more </w:t>
      </w:r>
      <w:r w:rsidR="006037C8" w:rsidRPr="000946CE">
        <w:rPr>
          <w:rFonts w:ascii="Calibri" w:hAnsi="Calibri" w:cs="Calibri"/>
          <w:lang w:val="en-US"/>
        </w:rPr>
        <w:t>favorable</w:t>
      </w:r>
      <w:r w:rsidR="00E54D40" w:rsidRPr="000946CE">
        <w:rPr>
          <w:rFonts w:ascii="Calibri" w:hAnsi="Calibri" w:cs="Calibri"/>
          <w:lang w:val="en-US"/>
        </w:rPr>
        <w:t xml:space="preserve">. </w:t>
      </w:r>
    </w:p>
    <w:p w14:paraId="51D4BB8D" w14:textId="468D8DAC" w:rsidR="00C909EA" w:rsidRPr="000946CE" w:rsidRDefault="00C909EA" w:rsidP="00C909EA">
      <w:pPr>
        <w:rPr>
          <w:rFonts w:ascii="Calibri" w:hAnsi="Calibri" w:cs="Calibri"/>
          <w:lang w:val="en-US" w:eastAsia="en-US"/>
        </w:rPr>
      </w:pPr>
    </w:p>
    <w:p w14:paraId="6B5EBF74" w14:textId="77777777" w:rsidR="003F590A" w:rsidRPr="000946CE" w:rsidRDefault="003F590A">
      <w:pPr>
        <w:rPr>
          <w:rFonts w:ascii="Calibri" w:hAnsi="Calibri" w:cs="Calibri"/>
          <w:lang w:val="en-US" w:eastAsia="en-US"/>
        </w:rPr>
      </w:pPr>
    </w:p>
    <w:p w14:paraId="13505032" w14:textId="77777777" w:rsidR="002B3D33" w:rsidRPr="000946CE" w:rsidRDefault="002B3D33" w:rsidP="002B3D33">
      <w:pPr>
        <w:rPr>
          <w:rFonts w:ascii="Calibri" w:hAnsi="Calibri" w:cs="Calibri"/>
          <w:lang w:val="en-US" w:eastAsia="en-US"/>
        </w:rPr>
      </w:pPr>
    </w:p>
    <w:p w14:paraId="62EB175E" w14:textId="77777777" w:rsidR="0078177A" w:rsidRPr="000946CE" w:rsidRDefault="0078177A" w:rsidP="0078177A">
      <w:pPr>
        <w:pStyle w:val="Kop1"/>
        <w:numPr>
          <w:ilvl w:val="0"/>
          <w:numId w:val="0"/>
        </w:numPr>
        <w:ind w:left="432"/>
        <w:rPr>
          <w:rFonts w:cstheme="minorHAnsi"/>
        </w:rPr>
      </w:pPr>
    </w:p>
    <w:p w14:paraId="2A346A74" w14:textId="7552E207" w:rsidR="0078177A" w:rsidRPr="000946CE" w:rsidRDefault="006B605D" w:rsidP="0078177A">
      <w:pPr>
        <w:rPr>
          <w:lang w:val="en-US" w:eastAsia="en-US"/>
        </w:rPr>
      </w:pPr>
      <w:r>
        <w:rPr>
          <w:lang w:val="en-US" w:eastAsia="en-US"/>
        </w:rPr>
        <w:br w:type="page"/>
      </w:r>
    </w:p>
    <w:p w14:paraId="625E552D" w14:textId="5C8B3131" w:rsidR="00301819" w:rsidRPr="000946CE" w:rsidRDefault="00301819" w:rsidP="00301819">
      <w:pPr>
        <w:pStyle w:val="Kop1"/>
        <w:rPr>
          <w:rFonts w:cstheme="minorHAnsi"/>
        </w:rPr>
      </w:pPr>
      <w:bookmarkStart w:id="38" w:name="_Toc175148532"/>
      <w:bookmarkStart w:id="39" w:name="_Toc176380549"/>
      <w:r w:rsidRPr="000946CE">
        <w:rPr>
          <w:rFonts w:cstheme="minorHAnsi"/>
        </w:rPr>
        <w:t xml:space="preserve">Conclusion and </w:t>
      </w:r>
      <w:r w:rsidR="00E01FA5" w:rsidRPr="000946CE">
        <w:rPr>
          <w:rFonts w:cstheme="minorHAnsi"/>
        </w:rPr>
        <w:t>discussion</w:t>
      </w:r>
      <w:bookmarkEnd w:id="38"/>
      <w:bookmarkEnd w:id="39"/>
    </w:p>
    <w:p w14:paraId="784DD7DA" w14:textId="6A83ECBA" w:rsidR="00633235" w:rsidRDefault="00301819" w:rsidP="006D1DFC">
      <w:pPr>
        <w:spacing w:line="360" w:lineRule="auto"/>
        <w:jc w:val="both"/>
        <w:rPr>
          <w:rFonts w:asciiTheme="minorHAnsi" w:hAnsiTheme="minorHAnsi" w:cstheme="minorHAnsi"/>
          <w:lang w:val="en-US" w:eastAsia="en-US"/>
        </w:rPr>
      </w:pPr>
      <w:r w:rsidRPr="000946CE">
        <w:rPr>
          <w:rFonts w:asciiTheme="minorHAnsi" w:hAnsiTheme="minorHAnsi" w:cstheme="minorHAnsi"/>
          <w:lang w:val="en-US" w:eastAsia="en-US"/>
        </w:rPr>
        <w:t xml:space="preserve">This </w:t>
      </w:r>
      <w:r w:rsidR="00633235">
        <w:rPr>
          <w:rFonts w:asciiTheme="minorHAnsi" w:hAnsiTheme="minorHAnsi" w:cstheme="minorHAnsi"/>
          <w:lang w:val="en-US" w:eastAsia="en-US"/>
        </w:rPr>
        <w:t>master thesis</w:t>
      </w:r>
      <w:r w:rsidRPr="000946CE">
        <w:rPr>
          <w:rFonts w:asciiTheme="minorHAnsi" w:hAnsiTheme="minorHAnsi" w:cstheme="minorHAnsi"/>
          <w:lang w:val="en-US" w:eastAsia="en-US"/>
        </w:rPr>
        <w:t xml:space="preserve"> </w:t>
      </w:r>
      <w:r w:rsidR="00E01FA5" w:rsidRPr="000946CE">
        <w:rPr>
          <w:rFonts w:asciiTheme="minorHAnsi" w:hAnsiTheme="minorHAnsi" w:cstheme="minorHAnsi"/>
          <w:lang w:val="en-US" w:eastAsia="en-US"/>
        </w:rPr>
        <w:t>analyzed</w:t>
      </w:r>
      <w:r w:rsidRPr="000946CE">
        <w:rPr>
          <w:rFonts w:asciiTheme="minorHAnsi" w:hAnsiTheme="minorHAnsi" w:cstheme="minorHAnsi"/>
          <w:lang w:val="en-US" w:eastAsia="en-US"/>
        </w:rPr>
        <w:t xml:space="preserve"> the effect</w:t>
      </w:r>
      <w:r w:rsidR="00644CD6" w:rsidRPr="000946CE">
        <w:rPr>
          <w:rFonts w:asciiTheme="minorHAnsi" w:hAnsiTheme="minorHAnsi" w:cstheme="minorHAnsi"/>
          <w:lang w:val="en-US" w:eastAsia="en-US"/>
        </w:rPr>
        <w:t>s</w:t>
      </w:r>
      <w:r w:rsidRPr="000946CE">
        <w:rPr>
          <w:rFonts w:asciiTheme="minorHAnsi" w:hAnsiTheme="minorHAnsi" w:cstheme="minorHAnsi"/>
          <w:lang w:val="en-US" w:eastAsia="en-US"/>
        </w:rPr>
        <w:t xml:space="preserve"> of </w:t>
      </w:r>
      <w:r w:rsidR="00E01FA5" w:rsidRPr="000946CE">
        <w:rPr>
          <w:rFonts w:asciiTheme="minorHAnsi" w:hAnsiTheme="minorHAnsi" w:cstheme="minorHAnsi"/>
          <w:lang w:val="en-US" w:eastAsia="en-US"/>
        </w:rPr>
        <w:t>the</w:t>
      </w:r>
      <w:r w:rsidR="00633235">
        <w:rPr>
          <w:rFonts w:asciiTheme="minorHAnsi" w:hAnsiTheme="minorHAnsi" w:cstheme="minorHAnsi"/>
          <w:lang w:val="en-US" w:eastAsia="en-US"/>
        </w:rPr>
        <w:t xml:space="preserve"> FDI host country</w:t>
      </w:r>
      <w:r w:rsidR="00E01FA5" w:rsidRPr="000946CE">
        <w:rPr>
          <w:rFonts w:asciiTheme="minorHAnsi" w:hAnsiTheme="minorHAnsi" w:cstheme="minorHAnsi"/>
          <w:lang w:val="en-US" w:eastAsia="en-US"/>
        </w:rPr>
        <w:t xml:space="preserve"> </w:t>
      </w:r>
      <w:r w:rsidR="00B411E6" w:rsidRPr="000946CE">
        <w:rPr>
          <w:rFonts w:asciiTheme="minorHAnsi" w:hAnsiTheme="minorHAnsi" w:cstheme="minorHAnsi"/>
          <w:lang w:val="en-US" w:eastAsia="en-US"/>
        </w:rPr>
        <w:t xml:space="preserve">corporate and labor tax rates on FDI flows. </w:t>
      </w:r>
      <w:r w:rsidR="00633235">
        <w:rPr>
          <w:rFonts w:asciiTheme="minorHAnsi" w:hAnsiTheme="minorHAnsi" w:cstheme="minorHAnsi"/>
          <w:lang w:val="en-US" w:eastAsia="en-US"/>
        </w:rPr>
        <w:t xml:space="preserve">Moreover, it researched if the economics structure of the FDI host country had an impact on the effects of these effects. </w:t>
      </w:r>
    </w:p>
    <w:p w14:paraId="30F864C9" w14:textId="11EAC4DF" w:rsidR="009D2F2F" w:rsidRDefault="00B411E6" w:rsidP="009D2F2F">
      <w:pPr>
        <w:spacing w:line="360" w:lineRule="auto"/>
        <w:ind w:firstLine="720"/>
        <w:jc w:val="both"/>
        <w:rPr>
          <w:rFonts w:ascii="Calibri" w:hAnsi="Calibri" w:cs="Calibri"/>
          <w:lang w:val="en-US"/>
        </w:rPr>
      </w:pPr>
      <w:r w:rsidRPr="000946CE">
        <w:rPr>
          <w:rFonts w:asciiTheme="minorHAnsi" w:hAnsiTheme="minorHAnsi" w:cstheme="minorHAnsi"/>
          <w:lang w:val="en-US" w:eastAsia="en-US"/>
        </w:rPr>
        <w:t xml:space="preserve">In step 1 </w:t>
      </w:r>
      <w:r w:rsidR="00054E1C">
        <w:rPr>
          <w:rFonts w:asciiTheme="minorHAnsi" w:hAnsiTheme="minorHAnsi" w:cstheme="minorHAnsi"/>
          <w:lang w:val="en-US" w:eastAsia="en-US"/>
        </w:rPr>
        <w:t xml:space="preserve">of the analysis </w:t>
      </w:r>
      <w:r w:rsidRPr="000946CE">
        <w:rPr>
          <w:rFonts w:asciiTheme="minorHAnsi" w:hAnsiTheme="minorHAnsi" w:cstheme="minorHAnsi"/>
          <w:lang w:val="en-US" w:eastAsia="en-US"/>
        </w:rPr>
        <w:t xml:space="preserve">the bilateral FDI flows between country pairs </w:t>
      </w:r>
      <w:r w:rsidR="00E01FA5" w:rsidRPr="000946CE">
        <w:rPr>
          <w:rFonts w:asciiTheme="minorHAnsi" w:hAnsiTheme="minorHAnsi" w:cstheme="minorHAnsi"/>
          <w:lang w:val="en-US" w:eastAsia="en-US"/>
        </w:rPr>
        <w:t>were</w:t>
      </w:r>
      <w:r w:rsidRPr="000946CE">
        <w:rPr>
          <w:rFonts w:asciiTheme="minorHAnsi" w:hAnsiTheme="minorHAnsi" w:cstheme="minorHAnsi"/>
          <w:lang w:val="en-US" w:eastAsia="en-US"/>
        </w:rPr>
        <w:t xml:space="preserve"> </w:t>
      </w:r>
      <w:r w:rsidR="00C412D6" w:rsidRPr="000946CE">
        <w:rPr>
          <w:rFonts w:asciiTheme="minorHAnsi" w:hAnsiTheme="minorHAnsi" w:cstheme="minorHAnsi"/>
          <w:lang w:val="en-US" w:eastAsia="en-US"/>
        </w:rPr>
        <w:t>examined.</w:t>
      </w:r>
      <w:r w:rsidR="00CE01CB" w:rsidRPr="000946CE">
        <w:rPr>
          <w:rFonts w:asciiTheme="minorHAnsi" w:hAnsiTheme="minorHAnsi" w:cstheme="minorHAnsi"/>
          <w:lang w:val="en-US" w:eastAsia="en-US"/>
        </w:rPr>
        <w:t xml:space="preserve"> For this analysis the PPML estimator has proved the best fit, in line with the recent economic literature </w:t>
      </w:r>
      <w:r w:rsidR="00CE01CB" w:rsidRPr="000946CE">
        <w:rPr>
          <w:rFonts w:asciiTheme="minorHAnsi" w:hAnsiTheme="minorHAnsi" w:cstheme="minorHAnsi"/>
          <w:lang w:val="en-US" w:eastAsia="en-US"/>
        </w:rPr>
        <w:fldChar w:fldCharType="begin"/>
      </w:r>
      <w:r w:rsidR="00890F73" w:rsidRPr="000946CE">
        <w:rPr>
          <w:rFonts w:asciiTheme="minorHAnsi" w:hAnsiTheme="minorHAnsi" w:cstheme="minorHAnsi"/>
          <w:lang w:val="en-US" w:eastAsia="en-US"/>
        </w:rPr>
        <w:instrText xml:space="preserve"> ADDIN ZOTERO_ITEM CSL_CITATION {"citationID":"a1soeloa9mb","properties":{"formattedCitation":"(F. Baier, 2020; Dorakh, 2020; Silva &amp; Tenreyro, 2006)","plainCitation":"(F. Baier, 2020; Dorakh, 2020; Silva &amp; Tenreyro, 2006)","noteIndex":0},"citationItems":[{"id":3193,"uris":["http://zotero.org/users/13683011/items/WH8BAPLV"],"itemData":{"id":3193,"type":"article-journal","container-title":"Athens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Tax","volume":"6","author":[{"family":"Baier","given":"Fabian"}],"issued":{"date-parts":[["2020",12,5]]}}},{"id":3416,"uris":["http://zotero.org/users/13683011/items/Y6SRRJEW"],"itemData":{"id":3416,"type":"article-journal","abstract":"While recent debates about European integration focus mainly on the losses from dissolutions, a remarkable rise in foreign direct investment (FDI) in the accession countries has become increasingly evident as a benefit of the European Union (EU) membership, which makes EU membership a key FDI determinant. By applying an augmented gravity model (rather than standard gravity variables), covering 39 host and home countries over 1991-2017, we investigated specific factors in explaining FDI inflows, with a focus on the new member EU states. Empirically, we created a series of ordinary least squares and Poisson Pseudo-Maximum-Likelihood models to account for all country-time-specific and country-pair factors. This paper verifies that EU membership has a positive and significant effect on FDI, between 1991 and 2017 FDI inflows became greater, on average, by approximately 23%. After EU enlargement, more FDI came from EU members to the new EU member countries and less came from non-EU member countries.","container-title":"Journal of Economic Integration","ISSN":"1225-651X","issue":"3","note":"publisher: Center for Economic Integration, Sejong University","page":"426-456","source":"JSTOR","title":"A Gravity Model Analysis of FDI across EU Member States","volume":"35","author":[{"family":"Dorakh","given":"Alena"}],"issued":{"date-parts":[["2020"]]}}},{"id":3408,"uris":["http://zotero.org/users/13683011/items/29VXVSTU"],"itemData":{"id":3408,"type":"article-journal","abstract":"Although economists have long been aware of Jensen's inequality, many econometric applications have neglected an important implication of it: under heteroskedasticity, the parameters of log-linearized models estimated by OLS lead to biased estimates of the true elasticities. We explain why this problem arises and propose an appropriate estimator. Our criticism of conventional practices and the proposed solution extend to a broad range of applications where log-linearized equations are estimated. We develop the argument using one particular illustration, the gravity equation for trade. We find significant differences between estimates obtained with the proposed estimator and those obtained with the traditional method.","container-title":"The Review of Economics and Statistics","DOI":"10.1162/rest.88.4.641","ISSN":"0034-6535","issue":"4","journalAbbreviation":"The Review of Economics and Statistics","page":"641-658","source":"Silverchair","title":"The Log of Gravity","volume":"88","author":[{"family":"Silva","given":"J. M. C. Santos"},{"family":"Tenreyro","given":"Silvana"}],"issued":{"date-parts":[["2006",11,1]]}}}],"schema":"https://github.com/citation-style-language/schema/raw/master/csl-citation.json"} </w:instrText>
      </w:r>
      <w:r w:rsidR="00CE01CB" w:rsidRPr="000946CE">
        <w:rPr>
          <w:rFonts w:asciiTheme="minorHAnsi" w:hAnsiTheme="minorHAnsi" w:cstheme="minorHAnsi"/>
          <w:lang w:val="en-US" w:eastAsia="en-US"/>
        </w:rPr>
        <w:fldChar w:fldCharType="separate"/>
      </w:r>
      <w:r w:rsidR="00890F73" w:rsidRPr="000946CE">
        <w:rPr>
          <w:rFonts w:ascii="Calibri" w:hAnsiTheme="minorHAnsi" w:cs="Calibri"/>
          <w:lang w:val="en-US"/>
        </w:rPr>
        <w:t>(F. Baier, 2020; Dorakh, 2020; Silva &amp; Tenreyro, 2006)</w:t>
      </w:r>
      <w:r w:rsidR="00CE01CB" w:rsidRPr="000946CE">
        <w:rPr>
          <w:rFonts w:asciiTheme="minorHAnsi" w:hAnsiTheme="minorHAnsi" w:cstheme="minorHAnsi"/>
          <w:lang w:val="en-US" w:eastAsia="en-US"/>
        </w:rPr>
        <w:fldChar w:fldCharType="end"/>
      </w:r>
      <w:r w:rsidR="00F35441" w:rsidRPr="000946CE">
        <w:rPr>
          <w:rFonts w:asciiTheme="minorHAnsi" w:hAnsiTheme="minorHAnsi" w:cstheme="minorHAnsi"/>
          <w:lang w:val="en-US" w:eastAsia="en-US"/>
        </w:rPr>
        <w:t>.</w:t>
      </w:r>
      <w:r w:rsidR="005C0095" w:rsidRPr="000946CE">
        <w:rPr>
          <w:rFonts w:asciiTheme="minorHAnsi" w:hAnsiTheme="minorHAnsi" w:cstheme="minorHAnsi"/>
          <w:lang w:val="en-US" w:eastAsia="en-US"/>
        </w:rPr>
        <w:t xml:space="preserve"> </w:t>
      </w:r>
      <w:r w:rsidR="00B63B70" w:rsidRPr="000946CE">
        <w:rPr>
          <w:rFonts w:ascii="Calibri" w:hAnsi="Calibri" w:cs="Calibri"/>
          <w:lang w:val="en-US"/>
        </w:rPr>
        <w:t>Th</w:t>
      </w:r>
      <w:r w:rsidR="00B63B70">
        <w:rPr>
          <w:rFonts w:ascii="Calibri" w:hAnsi="Calibri" w:cs="Calibri"/>
          <w:lang w:val="en-US"/>
        </w:rPr>
        <w:t>ese analyses</w:t>
      </w:r>
      <w:r w:rsidR="005C0095" w:rsidRPr="000946CE">
        <w:rPr>
          <w:rFonts w:ascii="Calibri" w:hAnsi="Calibri" w:cs="Calibri"/>
          <w:lang w:val="en-US"/>
        </w:rPr>
        <w:t xml:space="preserve"> </w:t>
      </w:r>
      <w:r w:rsidR="00ED65B4">
        <w:rPr>
          <w:rFonts w:ascii="Calibri" w:hAnsi="Calibri" w:cs="Calibri"/>
          <w:lang w:val="en-US"/>
        </w:rPr>
        <w:t>shown</w:t>
      </w:r>
      <w:r w:rsidR="005C0095" w:rsidRPr="000946CE">
        <w:rPr>
          <w:rFonts w:ascii="Calibri" w:hAnsi="Calibri" w:cs="Calibri"/>
          <w:lang w:val="en-US"/>
        </w:rPr>
        <w:t xml:space="preserve"> that the PPML estimator is the superior estimator when dealing with FDI data, due to heteroskedasticity and how the PPML can deal with this. </w:t>
      </w:r>
    </w:p>
    <w:p w14:paraId="32EDBD1E" w14:textId="50CC5AE4" w:rsidR="00985E94" w:rsidRPr="000B3E3D" w:rsidRDefault="009D2F2F" w:rsidP="00985E94">
      <w:pPr>
        <w:spacing w:line="360" w:lineRule="auto"/>
        <w:ind w:firstLine="720"/>
        <w:jc w:val="both"/>
        <w:rPr>
          <w:rFonts w:asciiTheme="minorHAnsi" w:hAnsiTheme="minorHAnsi" w:cstheme="minorHAnsi"/>
          <w:i/>
          <w:iCs/>
          <w:lang w:val="en-US"/>
        </w:rPr>
      </w:pPr>
      <w:r>
        <w:rPr>
          <w:rFonts w:asciiTheme="minorHAnsi" w:hAnsiTheme="minorHAnsi" w:cstheme="minorHAnsi"/>
          <w:lang w:val="en-US"/>
        </w:rPr>
        <w:t>For the</w:t>
      </w:r>
      <w:r w:rsidRPr="000946CE">
        <w:rPr>
          <w:rFonts w:asciiTheme="minorHAnsi" w:hAnsiTheme="minorHAnsi" w:cstheme="minorHAnsi"/>
          <w:lang w:val="en-US"/>
        </w:rPr>
        <w:t xml:space="preserve"> </w:t>
      </w:r>
      <w:r>
        <w:rPr>
          <w:rFonts w:asciiTheme="minorHAnsi" w:hAnsiTheme="minorHAnsi" w:cstheme="minorHAnsi"/>
          <w:lang w:val="en-US"/>
        </w:rPr>
        <w:t>in the</w:t>
      </w:r>
      <w:r w:rsidRPr="000946CE">
        <w:rPr>
          <w:rFonts w:asciiTheme="minorHAnsi" w:hAnsiTheme="minorHAnsi" w:cstheme="minorHAnsi"/>
          <w:lang w:val="en-US"/>
        </w:rPr>
        <w:t xml:space="preserve"> empirical literature more frequently observed relation, the relation between corporate tax rate and FDI flows, no concluding effects were found in this study. </w:t>
      </w:r>
      <w:r w:rsidR="003A11D6">
        <w:rPr>
          <w:rFonts w:asciiTheme="minorHAnsi" w:hAnsiTheme="minorHAnsi" w:cstheme="minorHAnsi"/>
          <w:lang w:val="en-US"/>
        </w:rPr>
        <w:t>The findings in step 1 hint at a positive relation between host country corporate tax rates and FDI flows,</w:t>
      </w:r>
      <w:r w:rsidR="008D7912">
        <w:rPr>
          <w:rFonts w:asciiTheme="minorHAnsi" w:hAnsiTheme="minorHAnsi" w:cstheme="minorHAnsi"/>
          <w:lang w:val="en-US"/>
        </w:rPr>
        <w:t xml:space="preserve"> but no definite conclusions could be made from these results. </w:t>
      </w:r>
      <w:r w:rsidR="003A11D6">
        <w:rPr>
          <w:rFonts w:asciiTheme="minorHAnsi" w:hAnsiTheme="minorHAnsi" w:cstheme="minorHAnsi"/>
          <w:lang w:val="en-US"/>
        </w:rPr>
        <w:t xml:space="preserve">This is not completely unsurprising, since </w:t>
      </w:r>
      <w:r w:rsidRPr="000946CE">
        <w:rPr>
          <w:rFonts w:asciiTheme="minorHAnsi" w:hAnsiTheme="minorHAnsi" w:cstheme="minorHAnsi"/>
          <w:lang w:val="en-US"/>
        </w:rPr>
        <w:t xml:space="preserve">Nielsen et al note that </w:t>
      </w:r>
      <w:r w:rsidR="003A11D6">
        <w:rPr>
          <w:rFonts w:asciiTheme="minorHAnsi" w:hAnsiTheme="minorHAnsi" w:cstheme="minorHAnsi"/>
          <w:lang w:val="en-US"/>
        </w:rPr>
        <w:t xml:space="preserve">corporate </w:t>
      </w:r>
      <w:r w:rsidRPr="000946CE">
        <w:rPr>
          <w:rFonts w:asciiTheme="minorHAnsi" w:hAnsiTheme="minorHAnsi" w:cstheme="minorHAnsi"/>
          <w:lang w:val="en-US"/>
        </w:rPr>
        <w:t xml:space="preserve">tax rates have received the most mixed empirical support in studies researching FDI drivers </w:t>
      </w:r>
      <w:r w:rsidRPr="000946CE">
        <w:rPr>
          <w:rFonts w:asciiTheme="minorHAnsi" w:hAnsiTheme="minorHAnsi" w:cstheme="minorHAnsi"/>
          <w:lang w:val="en-US"/>
        </w:rPr>
        <w:fldChar w:fldCharType="begin"/>
      </w:r>
      <w:r w:rsidRPr="000946CE">
        <w:rPr>
          <w:rFonts w:asciiTheme="minorHAnsi" w:hAnsiTheme="minorHAnsi" w:cstheme="minorHAnsi"/>
          <w:lang w:val="en-US"/>
        </w:rPr>
        <w:instrText xml:space="preserve"> ADDIN ZOTERO_ITEM CSL_CITATION {"citationID":"A8qNCTpe","properties":{"formattedCitation":"(2017, p. 73)","plainCitation":"(2017, p. 73)","noteIndex":0},"citationItems":[{"id":2393,"uris":["http://zotero.org/users/13683011/items/MM6RBMJY"],"itemData":{"id":2393,"type":"article-journal","abstract":"The choice of location of foreign direct investments (FDI) by multinational enterprises (MNEs) has been the subject of intense scrutiny for decades and continues to be so. Yet, the vast diversity in methodological approaches, levels of analysis, and empirical evidence precludes a comprehensive understanding of the phenomenon. We review and evaluate 153 quantitative studies on FDI location choice over four decades from 1976 to 2015 across multiple disciplines, including international business, management, economics, urban and regional studies, and economic geography. Our review provides a comprehensive analysis of the empirical evidence and methodological implications to guide future empirical research on FDI location choice.","container-title":"Journal of World Business","DOI":"10.1016/j.jwb.2016.10.006","ISSN":"1090-9516","issue":"1","journalAbbreviation":"Journal of World Business","page":"62-82","source":"ScienceDirect","title":"The location choice of foreign direct investments: Empirical evidence and methodological challenges","title-short":"The location choice of foreign direct investments","volume":"52","author":[{"family":"Nielsen","given":"Bo Bernhard"},{"family":"Asmussen","given":"Christian Geisler"},{"family":"Weatherall","given":"Cecilie Dohlmann"}],"issued":{"date-parts":[["2017",1,1]]}},"locator":"73","label":"page","suppress-author":true}],"schema":"https://github.com/citation-style-language/schema/raw/master/csl-citation.json"} </w:instrText>
      </w:r>
      <w:r w:rsidRPr="000946CE">
        <w:rPr>
          <w:rFonts w:asciiTheme="minorHAnsi" w:hAnsiTheme="minorHAnsi" w:cstheme="minorHAnsi"/>
          <w:lang w:val="en-US"/>
        </w:rPr>
        <w:fldChar w:fldCharType="separate"/>
      </w:r>
      <w:r w:rsidRPr="000946CE">
        <w:rPr>
          <w:rFonts w:asciiTheme="minorHAnsi" w:hAnsiTheme="minorHAnsi" w:cstheme="minorHAnsi"/>
          <w:lang w:val="en-US"/>
        </w:rPr>
        <w:t>(2017, p. 73)</w:t>
      </w:r>
      <w:r w:rsidRPr="000946CE">
        <w:rPr>
          <w:rFonts w:asciiTheme="minorHAnsi" w:hAnsiTheme="minorHAnsi" w:cstheme="minorHAnsi"/>
          <w:lang w:val="en-US"/>
        </w:rPr>
        <w:fldChar w:fldCharType="end"/>
      </w:r>
      <w:r w:rsidRPr="000946CE">
        <w:rPr>
          <w:rFonts w:asciiTheme="minorHAnsi" w:hAnsiTheme="minorHAnsi" w:cstheme="minorHAnsi"/>
          <w:lang w:val="en-US"/>
        </w:rPr>
        <w:t>.</w:t>
      </w:r>
      <w:r w:rsidR="00295755">
        <w:rPr>
          <w:rFonts w:asciiTheme="minorHAnsi" w:hAnsiTheme="minorHAnsi" w:cstheme="minorHAnsi"/>
          <w:lang w:val="en-US"/>
        </w:rPr>
        <w:t xml:space="preserve"> </w:t>
      </w:r>
      <w:r w:rsidR="003A11D6" w:rsidRPr="000946CE">
        <w:rPr>
          <w:rFonts w:asciiTheme="minorHAnsi" w:hAnsiTheme="minorHAnsi" w:cstheme="minorHAnsi"/>
          <w:lang w:val="en-US"/>
        </w:rPr>
        <w:t xml:space="preserve">Therefore </w:t>
      </w:r>
      <w:r w:rsidR="008D7912" w:rsidRPr="008D7912">
        <w:rPr>
          <w:rFonts w:asciiTheme="minorHAnsi" w:hAnsiTheme="minorHAnsi" w:cstheme="minorHAnsi"/>
          <w:lang w:val="en-US"/>
        </w:rPr>
        <w:t xml:space="preserve">H1: </w:t>
      </w:r>
      <w:r w:rsidR="008D7912" w:rsidRPr="00022236">
        <w:rPr>
          <w:rFonts w:asciiTheme="minorHAnsi" w:hAnsiTheme="minorHAnsi" w:cstheme="minorHAnsi"/>
          <w:i/>
          <w:iCs/>
          <w:lang w:val="en-US"/>
        </w:rPr>
        <w:t>A higher host country corporate tax rate has a negative effect on FDI outflow from the origin country towards the host country</w:t>
      </w:r>
      <w:r w:rsidR="003A11D6" w:rsidRPr="000946CE">
        <w:rPr>
          <w:rFonts w:asciiTheme="minorHAnsi" w:hAnsiTheme="minorHAnsi" w:cstheme="minorHAnsi"/>
          <w:lang w:val="en-US"/>
        </w:rPr>
        <w:t>, could not be accepted.</w:t>
      </w:r>
      <w:r w:rsidR="00EE2266">
        <w:rPr>
          <w:rFonts w:asciiTheme="minorHAnsi" w:hAnsiTheme="minorHAnsi" w:cstheme="minorHAnsi"/>
          <w:lang w:val="en-US"/>
        </w:rPr>
        <w:t xml:space="preserve"> Although the unilateral analysis in step 2 hints at a positive relation between corporate tax rate and FDI inflows, this is not concrete enough to overturn the findings from step 1. </w:t>
      </w:r>
      <w:r w:rsidR="003A11D6" w:rsidRPr="000946CE">
        <w:rPr>
          <w:rFonts w:asciiTheme="minorHAnsi" w:hAnsiTheme="minorHAnsi" w:cstheme="minorHAnsi"/>
          <w:lang w:val="en-US"/>
        </w:rPr>
        <w:t xml:space="preserve">The lack of a conclusive relation could be explained by Baier </w:t>
      </w:r>
      <w:r w:rsidR="003A11D6" w:rsidRPr="000946CE">
        <w:rPr>
          <w:rFonts w:asciiTheme="minorHAnsi" w:hAnsiTheme="minorHAnsi" w:cstheme="minorHAnsi"/>
          <w:lang w:val="en-US"/>
        </w:rPr>
        <w:fldChar w:fldCharType="begin"/>
      </w:r>
      <w:r w:rsidR="003A11D6" w:rsidRPr="000946CE">
        <w:rPr>
          <w:rFonts w:asciiTheme="minorHAnsi" w:hAnsiTheme="minorHAnsi" w:cstheme="minorHAnsi"/>
          <w:lang w:val="en-US"/>
        </w:rPr>
        <w:instrText xml:space="preserve"> ADDIN ZOTERO_ITEM CSL_CITATION {"citationID":"afsgbe3o9b","properties":{"formattedCitation":"(2019, p. 48)","plainCitation":"(2019, p. 48)","noteIndex":0},"citationItems":[{"id":2812,"uris":["http://zotero.org/users/13683011/items/AR5MAFLD"],"itemData":{"id":2812,"type":"thesis","abstract":"Hochschulschriften der UB Wuppertal (Migriert). A gravity approach to regional and global investment dynamics : theory and empirical findings / by Fabian Johannes Baier, resident in Düsseldorf. Wuppertal, September 2019","event-place":"Wuppertal","language":"en","note":"DOI: 10.25926/dvxd-qn80","number-of-pages":"124","publisher":"The Schumpeter School of Business and Economics, University of Wuppertal","publisher-place":"Wuppertal","source":"elekpub.bib.uni-wuppertal.de","title":"A gravity approach to regional and global investment dynamics : theory and empirical findings","title-short":"A gravity approach to regional and global investment dynamics","URL":"http://elekpub.bib.uni-wuppertal.de/ubwhsmig/3552637","author":[{"family":"Baier","given":"Fabian"}],"accessed":{"date-parts":[["2024",4,3]]},"issued":{"date-parts":[["2019"]]}},"locator":"48","label":"page","suppress-author":true}],"schema":"https://github.com/citation-style-language/schema/raw/master/csl-citation.json"} </w:instrText>
      </w:r>
      <w:r w:rsidR="003A11D6" w:rsidRPr="000946CE">
        <w:rPr>
          <w:rFonts w:asciiTheme="minorHAnsi" w:hAnsiTheme="minorHAnsi" w:cstheme="minorHAnsi"/>
          <w:lang w:val="en-US"/>
        </w:rPr>
        <w:fldChar w:fldCharType="separate"/>
      </w:r>
      <w:r w:rsidR="003A11D6" w:rsidRPr="000946CE">
        <w:rPr>
          <w:rFonts w:ascii="Calibri" w:hAnsiTheme="minorHAnsi" w:cs="Calibri"/>
          <w:lang w:val="en-US"/>
        </w:rPr>
        <w:t>(2019, p. 48)</w:t>
      </w:r>
      <w:r w:rsidR="003A11D6" w:rsidRPr="000946CE">
        <w:rPr>
          <w:rFonts w:asciiTheme="minorHAnsi" w:hAnsiTheme="minorHAnsi" w:cstheme="minorHAnsi"/>
          <w:lang w:val="en-US"/>
        </w:rPr>
        <w:fldChar w:fldCharType="end"/>
      </w:r>
      <w:r w:rsidR="003A11D6" w:rsidRPr="000946CE">
        <w:rPr>
          <w:rFonts w:asciiTheme="minorHAnsi" w:hAnsiTheme="minorHAnsi" w:cstheme="minorHAnsi"/>
          <w:lang w:val="en-US"/>
        </w:rPr>
        <w:t>, who indicate that policy variables play a less important role due to the large economic areas that countries are part of and that it is just on determinants in a network of more important determinants (Carstensen &amp; Toubal, 2004).</w:t>
      </w:r>
      <w:r w:rsidR="008D7912">
        <w:rPr>
          <w:rFonts w:asciiTheme="minorHAnsi" w:hAnsiTheme="minorHAnsi" w:cstheme="minorHAnsi"/>
          <w:lang w:val="en-US"/>
        </w:rPr>
        <w:t xml:space="preserve"> Furthermore, </w:t>
      </w:r>
      <w:r w:rsidR="008D7912">
        <w:rPr>
          <w:rFonts w:ascii="Calibri" w:hAnsi="Calibri" w:cs="Calibri"/>
          <w:lang w:val="en-US"/>
        </w:rPr>
        <w:t>a</w:t>
      </w:r>
      <w:r w:rsidRPr="008D7912">
        <w:rPr>
          <w:rFonts w:ascii="Calibri" w:hAnsi="Calibri" w:cs="Calibri"/>
          <w:lang w:val="en-US"/>
        </w:rPr>
        <w:t>rguments made in the literature that a higher corporate tax rate leads to a more viable business climate, thus more FDI could be the reason for this.</w:t>
      </w:r>
      <w:r w:rsidRPr="000B3E3D">
        <w:rPr>
          <w:rFonts w:ascii="Calibri" w:hAnsi="Calibri" w:cs="Calibri"/>
          <w:i/>
          <w:iCs/>
          <w:lang w:val="en-US"/>
        </w:rPr>
        <w:t xml:space="preserve"> </w:t>
      </w:r>
      <w:r w:rsidR="0039355C">
        <w:rPr>
          <w:rFonts w:ascii="Calibri" w:hAnsi="Calibri" w:cs="Calibri"/>
          <w:lang w:val="en-US"/>
        </w:rPr>
        <w:t xml:space="preserve">The relation is in line with the findings of </w:t>
      </w:r>
      <w:r w:rsidR="0039355C" w:rsidRPr="0039355C">
        <w:rPr>
          <w:rFonts w:ascii="Calibri" w:hAnsi="Calibri" w:cs="Calibri"/>
          <w:lang w:val="en-US"/>
        </w:rPr>
        <w:t xml:space="preserve">Göndör &amp; Nistor </w:t>
      </w:r>
      <w:r w:rsidR="0039355C" w:rsidRPr="000946CE">
        <w:rPr>
          <w:rFonts w:ascii="Calibri" w:hAnsi="Calibri" w:cs="Calibri"/>
          <w:lang w:val="en-US"/>
        </w:rPr>
        <w:fldChar w:fldCharType="begin"/>
      </w:r>
      <w:r w:rsidR="00B80611">
        <w:rPr>
          <w:rFonts w:ascii="Calibri" w:hAnsi="Calibri" w:cs="Calibri"/>
          <w:lang w:val="en-US"/>
        </w:rPr>
        <w:instrText xml:space="preserve"> ADDIN ZOTERO_ITEM CSL_CITATION {"citationID":"rJ3r8YRN","properties":{"formattedCitation":"(2012)","plainCitation":"(2012)","noteIndex":0},"citationItems":[{"id":"QsLlOh7a/D07mdrH0","uris":["http://zotero.org/users/13683011/items/LXB8REUV"],"itemData":{"id":2674,"type":"article-journal","abstract":"A part of the empirical literature seems to support the view that international differences in corporate taxation are important determinants of FDI location, while another part argue that FDI are attracted by the business environment, without taking into consideration any directly or indirectly influence of fiscal policy. In this context, the aim of the present paper is to analyze the relation between corporate tax rates competition and Foreign Direct Investment location and to offer conjectures as to the reasons behind. In this purpose the paper analyze the evolution of FDI in European Union, in the developed and emerging economies together with the national differences in corporate taxation, for the period 2005-2010. The study’s results suggest that fiscal competition between governments for FDI is not necessarily a corporate tax rates competition, but a business environment one, which is determined primarily by fiscal policy.","container-title":"Ovidius University Annals: Economic Sciences Series","source":"Semantic Scholar","title":"Does High Corporate Tax Rates Attract Foreign Direct Investment","URL":"https://www.semanticscholar.org/paper/Does-High-Corporate-Tax-Rates-Attract-Foreign-G%C3%B6nd%C3%B6r-Nistor/4b607b346caab664cf859c179924c4e95b199bf7","author":[{"family":"Göndör","given":"M."},{"family":"Nistor","given":"P."}],"accessed":{"date-parts":[["2024",4,1]]},"issued":{"date-parts":[["2012"]]}},"label":"page","suppress-author":true}],"schema":"https://github.com/citation-style-language/schema/raw/master/csl-citation.json"} </w:instrText>
      </w:r>
      <w:r w:rsidR="0039355C" w:rsidRPr="000946CE">
        <w:rPr>
          <w:rFonts w:ascii="Calibri" w:hAnsi="Calibri" w:cs="Calibri"/>
          <w:lang w:val="en-US"/>
        </w:rPr>
        <w:fldChar w:fldCharType="separate"/>
      </w:r>
      <w:r w:rsidR="0039355C" w:rsidRPr="0039355C">
        <w:rPr>
          <w:rFonts w:ascii="Calibri" w:hAnsi="Calibri" w:cs="Calibri"/>
          <w:lang w:val="en-US"/>
        </w:rPr>
        <w:t>(2012)</w:t>
      </w:r>
      <w:r w:rsidR="0039355C" w:rsidRPr="000946CE">
        <w:rPr>
          <w:rFonts w:ascii="Calibri" w:hAnsi="Calibri" w:cs="Calibri"/>
          <w:lang w:val="en-US"/>
        </w:rPr>
        <w:fldChar w:fldCharType="end"/>
      </w:r>
      <w:r w:rsidR="0039355C" w:rsidRPr="0039355C">
        <w:rPr>
          <w:rFonts w:ascii="Calibri" w:hAnsi="Calibri" w:cs="Calibri"/>
          <w:lang w:val="en-US"/>
        </w:rPr>
        <w:t xml:space="preserve"> </w:t>
      </w:r>
      <w:r w:rsidR="0039355C">
        <w:rPr>
          <w:rFonts w:ascii="Calibri" w:hAnsi="Calibri" w:cs="Calibri"/>
          <w:lang w:val="en-US"/>
        </w:rPr>
        <w:t xml:space="preserve">who </w:t>
      </w:r>
      <w:r w:rsidR="00985E94">
        <w:rPr>
          <w:rFonts w:ascii="Calibri" w:hAnsi="Calibri" w:cs="Calibri"/>
          <w:lang w:val="en-US"/>
        </w:rPr>
        <w:t xml:space="preserve">make this exact argument. </w:t>
      </w:r>
      <w:r w:rsidR="00985E94" w:rsidRPr="00985E94">
        <w:rPr>
          <w:rFonts w:ascii="Calibri" w:hAnsi="Calibri" w:cs="Calibri"/>
          <w:lang w:val="en-US"/>
        </w:rPr>
        <w:t>Further research could focus on this, by controlling for business climate or only including countries with similar business climates in the model</w:t>
      </w:r>
      <w:r w:rsidR="00985E94">
        <w:rPr>
          <w:rFonts w:ascii="Calibri" w:hAnsi="Calibri" w:cs="Calibri"/>
          <w:lang w:val="en-US"/>
        </w:rPr>
        <w:t>s</w:t>
      </w:r>
      <w:r w:rsidR="00985E94" w:rsidRPr="00985E94">
        <w:rPr>
          <w:rFonts w:ascii="Calibri" w:hAnsi="Calibri" w:cs="Calibri"/>
          <w:lang w:val="en-US"/>
        </w:rPr>
        <w:t>.</w:t>
      </w:r>
      <w:r w:rsidR="00985E94">
        <w:rPr>
          <w:rFonts w:ascii="Calibri" w:hAnsi="Calibri" w:cs="Calibri"/>
          <w:i/>
          <w:iCs/>
          <w:lang w:val="en-US"/>
        </w:rPr>
        <w:t xml:space="preserve"> </w:t>
      </w:r>
    </w:p>
    <w:p w14:paraId="29DF535D" w14:textId="77777777" w:rsidR="00022236" w:rsidRDefault="00985E94" w:rsidP="00985E94">
      <w:pPr>
        <w:spacing w:line="360" w:lineRule="auto"/>
        <w:ind w:firstLine="720"/>
        <w:jc w:val="both"/>
        <w:rPr>
          <w:rFonts w:asciiTheme="minorHAnsi" w:hAnsiTheme="minorHAnsi" w:cstheme="minorHAnsi"/>
          <w:lang w:val="en-US" w:eastAsia="en-US"/>
        </w:rPr>
      </w:pPr>
      <w:r>
        <w:rPr>
          <w:rFonts w:ascii="Calibri" w:hAnsi="Calibri" w:cs="Calibri"/>
          <w:lang w:val="en-US"/>
        </w:rPr>
        <w:t xml:space="preserve">Furthermore, </w:t>
      </w:r>
      <w:r>
        <w:rPr>
          <w:rFonts w:asciiTheme="minorHAnsi" w:hAnsiTheme="minorHAnsi" w:cstheme="minorHAnsi"/>
          <w:lang w:val="en-US" w:eastAsia="en-US"/>
        </w:rPr>
        <w:t>t</w:t>
      </w:r>
      <w:r w:rsidR="00C412D6" w:rsidRPr="000946CE">
        <w:rPr>
          <w:rFonts w:asciiTheme="minorHAnsi" w:hAnsiTheme="minorHAnsi" w:cstheme="minorHAnsi"/>
          <w:lang w:val="en-US" w:eastAsia="en-US"/>
        </w:rPr>
        <w:t>h</w:t>
      </w:r>
      <w:r w:rsidR="005C0095" w:rsidRPr="000946CE">
        <w:rPr>
          <w:rFonts w:asciiTheme="minorHAnsi" w:hAnsiTheme="minorHAnsi" w:cstheme="minorHAnsi"/>
          <w:lang w:val="en-US" w:eastAsia="en-US"/>
        </w:rPr>
        <w:t>e analysis</w:t>
      </w:r>
      <w:r w:rsidR="00C412D6" w:rsidRPr="000946CE">
        <w:rPr>
          <w:rFonts w:asciiTheme="minorHAnsi" w:hAnsiTheme="minorHAnsi" w:cstheme="minorHAnsi"/>
          <w:lang w:val="en-US" w:eastAsia="en-US"/>
        </w:rPr>
        <w:t xml:space="preserve"> yielded the </w:t>
      </w:r>
      <w:r w:rsidR="00E11396" w:rsidRPr="000946CE">
        <w:rPr>
          <w:rFonts w:asciiTheme="minorHAnsi" w:hAnsiTheme="minorHAnsi" w:cstheme="minorHAnsi"/>
          <w:lang w:val="en-US" w:eastAsia="en-US"/>
        </w:rPr>
        <w:t>conclusion</w:t>
      </w:r>
      <w:r w:rsidR="00C412D6" w:rsidRPr="000946CE">
        <w:rPr>
          <w:rFonts w:asciiTheme="minorHAnsi" w:hAnsiTheme="minorHAnsi" w:cstheme="minorHAnsi"/>
          <w:lang w:val="en-US" w:eastAsia="en-US"/>
        </w:rPr>
        <w:t xml:space="preserve"> that </w:t>
      </w:r>
      <w:r w:rsidR="00054E1C">
        <w:rPr>
          <w:rFonts w:asciiTheme="minorHAnsi" w:hAnsiTheme="minorHAnsi" w:cstheme="minorHAnsi"/>
          <w:lang w:val="en-US" w:eastAsia="en-US"/>
        </w:rPr>
        <w:t xml:space="preserve">there is some </w:t>
      </w:r>
      <w:r w:rsidR="00B63B70">
        <w:rPr>
          <w:rFonts w:asciiTheme="minorHAnsi" w:hAnsiTheme="minorHAnsi" w:cstheme="minorHAnsi"/>
          <w:lang w:val="en-US" w:eastAsia="en-US"/>
        </w:rPr>
        <w:t>evidence</w:t>
      </w:r>
      <w:r w:rsidR="00054E1C">
        <w:rPr>
          <w:rFonts w:asciiTheme="minorHAnsi" w:hAnsiTheme="minorHAnsi" w:cstheme="minorHAnsi"/>
          <w:lang w:val="en-US" w:eastAsia="en-US"/>
        </w:rPr>
        <w:t xml:space="preserve"> that a higher labor tax rate has a negative impact on</w:t>
      </w:r>
      <w:r w:rsidR="00B63B70">
        <w:rPr>
          <w:rFonts w:asciiTheme="minorHAnsi" w:hAnsiTheme="minorHAnsi" w:cstheme="minorHAnsi"/>
          <w:lang w:val="en-US" w:eastAsia="en-US"/>
        </w:rPr>
        <w:t xml:space="preserve"> the FDI flow, but no conclusive statements could be made. Therefore, </w:t>
      </w:r>
      <w:r w:rsidR="00022236" w:rsidRPr="00022236">
        <w:rPr>
          <w:rFonts w:asciiTheme="minorHAnsi" w:hAnsiTheme="minorHAnsi" w:cstheme="minorHAnsi"/>
          <w:lang w:val="en-US" w:eastAsia="en-US"/>
        </w:rPr>
        <w:t xml:space="preserve">H2: </w:t>
      </w:r>
      <w:r w:rsidR="00022236" w:rsidRPr="00022236">
        <w:rPr>
          <w:rFonts w:asciiTheme="minorHAnsi" w:hAnsiTheme="minorHAnsi" w:cstheme="minorHAnsi"/>
          <w:i/>
          <w:iCs/>
          <w:lang w:val="en-US" w:eastAsia="en-US"/>
        </w:rPr>
        <w:t>A higher host country labor tax rate has a negative effect on FDI outflow from the origin country towards the host country</w:t>
      </w:r>
      <w:r w:rsidR="00022236">
        <w:rPr>
          <w:rFonts w:asciiTheme="minorHAnsi" w:hAnsiTheme="minorHAnsi" w:cstheme="minorHAnsi"/>
          <w:lang w:val="en-US" w:eastAsia="en-US"/>
        </w:rPr>
        <w:t>, could not be accepted.</w:t>
      </w:r>
      <w:r w:rsidR="00B63B70">
        <w:rPr>
          <w:rFonts w:asciiTheme="minorHAnsi" w:hAnsiTheme="minorHAnsi" w:cstheme="minorHAnsi"/>
          <w:lang w:val="en-US" w:eastAsia="en-US"/>
        </w:rPr>
        <w:t xml:space="preserve"> </w:t>
      </w:r>
    </w:p>
    <w:p w14:paraId="2EA0A1EC" w14:textId="7F71A896" w:rsidR="006D1DFC" w:rsidRPr="005510D0" w:rsidRDefault="001F746E" w:rsidP="00EE2266">
      <w:pPr>
        <w:spacing w:line="360" w:lineRule="auto"/>
        <w:ind w:firstLine="720"/>
        <w:jc w:val="both"/>
        <w:rPr>
          <w:rFonts w:ascii="Calibri" w:hAnsi="Calibri" w:cs="Calibri"/>
          <w:i/>
          <w:iCs/>
          <w:lang w:val="en-US"/>
        </w:rPr>
      </w:pPr>
      <w:r w:rsidRPr="000946CE">
        <w:rPr>
          <w:rFonts w:asciiTheme="minorHAnsi" w:hAnsiTheme="minorHAnsi" w:cstheme="minorHAnsi"/>
          <w:lang w:val="en-US"/>
        </w:rPr>
        <w:t xml:space="preserve">The findings for the control variables all </w:t>
      </w:r>
      <w:r w:rsidR="004A7444" w:rsidRPr="000946CE">
        <w:rPr>
          <w:rFonts w:asciiTheme="minorHAnsi" w:hAnsiTheme="minorHAnsi" w:cstheme="minorHAnsi"/>
          <w:lang w:val="en-US"/>
        </w:rPr>
        <w:t xml:space="preserve">follow the common findings in the literature. </w:t>
      </w:r>
      <w:r w:rsidR="006D1DFC" w:rsidRPr="000946CE">
        <w:rPr>
          <w:rFonts w:asciiTheme="minorHAnsi" w:hAnsiTheme="minorHAnsi" w:cstheme="minorHAnsi"/>
          <w:lang w:val="en-US"/>
        </w:rPr>
        <w:t xml:space="preserve">Trade </w:t>
      </w:r>
      <w:r w:rsidR="006C13FE" w:rsidRPr="000946CE">
        <w:rPr>
          <w:rFonts w:asciiTheme="minorHAnsi" w:hAnsiTheme="minorHAnsi" w:cstheme="minorHAnsi"/>
          <w:lang w:val="en-US"/>
        </w:rPr>
        <w:t>openness, GDP</w:t>
      </w:r>
      <w:r w:rsidR="006D1DFC" w:rsidRPr="000946CE">
        <w:rPr>
          <w:rFonts w:asciiTheme="minorHAnsi" w:hAnsiTheme="minorHAnsi" w:cstheme="minorHAnsi"/>
          <w:lang w:val="en-US"/>
        </w:rPr>
        <w:t xml:space="preserve"> and gravity variables distance, common official language and contiguity all have a positive effect on FDI flows between countries.</w:t>
      </w:r>
      <w:r w:rsidR="00994443" w:rsidRPr="000946CE">
        <w:rPr>
          <w:rFonts w:asciiTheme="minorHAnsi" w:hAnsiTheme="minorHAnsi" w:cstheme="minorHAnsi"/>
          <w:lang w:val="en-US"/>
        </w:rPr>
        <w:t xml:space="preserve"> </w:t>
      </w:r>
      <w:r w:rsidR="006D1DFC" w:rsidRPr="000946CE">
        <w:rPr>
          <w:rFonts w:asciiTheme="minorHAnsi" w:hAnsiTheme="minorHAnsi" w:cstheme="minorHAnsi"/>
          <w:lang w:val="en-US"/>
        </w:rPr>
        <w:t xml:space="preserve">While there are some indications that increasing exchange rates would have a </w:t>
      </w:r>
      <w:r w:rsidR="00CE01CB" w:rsidRPr="000946CE">
        <w:rPr>
          <w:rFonts w:asciiTheme="minorHAnsi" w:hAnsiTheme="minorHAnsi" w:cstheme="minorHAnsi"/>
          <w:lang w:val="en-US"/>
        </w:rPr>
        <w:t>negative effect</w:t>
      </w:r>
      <w:r w:rsidR="006D1DFC" w:rsidRPr="000946CE">
        <w:rPr>
          <w:rFonts w:asciiTheme="minorHAnsi" w:hAnsiTheme="minorHAnsi" w:cstheme="minorHAnsi"/>
          <w:lang w:val="en-US"/>
        </w:rPr>
        <w:t xml:space="preserve"> on FDI flows, possibly due to </w:t>
      </w:r>
      <w:r w:rsidR="00F11EC9" w:rsidRPr="000946CE">
        <w:rPr>
          <w:rFonts w:asciiTheme="minorHAnsi" w:hAnsiTheme="minorHAnsi" w:cstheme="minorHAnsi"/>
          <w:lang w:val="en-US"/>
        </w:rPr>
        <w:t xml:space="preserve">increasing risks. </w:t>
      </w:r>
    </w:p>
    <w:p w14:paraId="5EA73371" w14:textId="642C088C" w:rsidR="0023786A" w:rsidRPr="00644796" w:rsidRDefault="006C13FE" w:rsidP="00C57A48">
      <w:pPr>
        <w:spacing w:line="360" w:lineRule="auto"/>
        <w:ind w:firstLine="720"/>
        <w:jc w:val="both"/>
        <w:rPr>
          <w:rFonts w:asciiTheme="minorHAnsi" w:hAnsiTheme="minorHAnsi" w:cstheme="minorHAnsi"/>
          <w:b/>
          <w:bCs/>
          <w:lang w:val="en-US"/>
        </w:rPr>
      </w:pPr>
      <w:r w:rsidRPr="000946CE">
        <w:rPr>
          <w:rFonts w:asciiTheme="minorHAnsi" w:hAnsiTheme="minorHAnsi" w:cstheme="minorHAnsi"/>
          <w:lang w:val="en-US"/>
        </w:rPr>
        <w:t>Step 2 of the analysis</w:t>
      </w:r>
      <w:r w:rsidR="00F01FF5" w:rsidRPr="000946CE">
        <w:rPr>
          <w:rFonts w:asciiTheme="minorHAnsi" w:hAnsiTheme="minorHAnsi" w:cstheme="minorHAnsi"/>
          <w:lang w:val="en-US"/>
        </w:rPr>
        <w:t xml:space="preserve"> attempted to </w:t>
      </w:r>
      <w:r w:rsidR="00CE01CB" w:rsidRPr="000946CE">
        <w:rPr>
          <w:rFonts w:asciiTheme="minorHAnsi" w:hAnsiTheme="minorHAnsi" w:cstheme="minorHAnsi"/>
          <w:lang w:val="en-US"/>
        </w:rPr>
        <w:t xml:space="preserve">analyze if a country’s economic structure </w:t>
      </w:r>
      <w:r w:rsidR="00EE2266">
        <w:rPr>
          <w:rFonts w:asciiTheme="minorHAnsi" w:hAnsiTheme="minorHAnsi" w:cstheme="minorHAnsi"/>
          <w:lang w:val="en-US"/>
        </w:rPr>
        <w:t>plays</w:t>
      </w:r>
      <w:r w:rsidR="00CE01CB" w:rsidRPr="000946CE">
        <w:rPr>
          <w:rFonts w:asciiTheme="minorHAnsi" w:hAnsiTheme="minorHAnsi" w:cstheme="minorHAnsi"/>
          <w:lang w:val="en-US"/>
        </w:rPr>
        <w:t xml:space="preserve"> </w:t>
      </w:r>
      <w:r w:rsidR="00EE2266" w:rsidRPr="000946CE">
        <w:rPr>
          <w:rFonts w:asciiTheme="minorHAnsi" w:hAnsiTheme="minorHAnsi" w:cstheme="minorHAnsi"/>
          <w:lang w:val="en-US"/>
        </w:rPr>
        <w:t>a</w:t>
      </w:r>
      <w:r w:rsidR="00CE01CB" w:rsidRPr="000946CE">
        <w:rPr>
          <w:rFonts w:asciiTheme="minorHAnsi" w:hAnsiTheme="minorHAnsi" w:cstheme="minorHAnsi"/>
          <w:lang w:val="en-US"/>
        </w:rPr>
        <w:t xml:space="preserve"> </w:t>
      </w:r>
      <w:r w:rsidR="005510D0">
        <w:rPr>
          <w:rFonts w:asciiTheme="minorHAnsi" w:hAnsiTheme="minorHAnsi" w:cstheme="minorHAnsi"/>
          <w:lang w:val="en-US"/>
        </w:rPr>
        <w:t xml:space="preserve">moderating role </w:t>
      </w:r>
      <w:r w:rsidR="00CE01CB" w:rsidRPr="000946CE">
        <w:rPr>
          <w:rFonts w:asciiTheme="minorHAnsi" w:hAnsiTheme="minorHAnsi" w:cstheme="minorHAnsi"/>
          <w:lang w:val="en-US"/>
        </w:rPr>
        <w:t xml:space="preserve">on the severity of the tax effects. </w:t>
      </w:r>
      <w:r w:rsidR="00EE2266">
        <w:rPr>
          <w:rFonts w:asciiTheme="minorHAnsi" w:hAnsiTheme="minorHAnsi" w:cstheme="minorHAnsi"/>
          <w:lang w:val="en-US"/>
        </w:rPr>
        <w:t xml:space="preserve">The findings </w:t>
      </w:r>
      <w:r w:rsidR="003934F9">
        <w:rPr>
          <w:rFonts w:asciiTheme="minorHAnsi" w:hAnsiTheme="minorHAnsi" w:cstheme="minorHAnsi"/>
          <w:lang w:val="en-US"/>
        </w:rPr>
        <w:t>suggested</w:t>
      </w:r>
      <w:r w:rsidR="00EE2266">
        <w:rPr>
          <w:rFonts w:asciiTheme="minorHAnsi" w:hAnsiTheme="minorHAnsi" w:cstheme="minorHAnsi"/>
          <w:lang w:val="en-US"/>
        </w:rPr>
        <w:t xml:space="preserve"> that there </w:t>
      </w:r>
      <w:r w:rsidR="003934F9">
        <w:rPr>
          <w:rFonts w:asciiTheme="minorHAnsi" w:hAnsiTheme="minorHAnsi" w:cstheme="minorHAnsi"/>
          <w:lang w:val="en-US"/>
        </w:rPr>
        <w:t>is</w:t>
      </w:r>
      <w:r w:rsidR="00EE2266">
        <w:rPr>
          <w:rFonts w:asciiTheme="minorHAnsi" w:hAnsiTheme="minorHAnsi" w:cstheme="minorHAnsi"/>
          <w:lang w:val="en-US"/>
        </w:rPr>
        <w:t xml:space="preserve"> </w:t>
      </w:r>
      <w:r w:rsidR="003934F9">
        <w:rPr>
          <w:rFonts w:asciiTheme="minorHAnsi" w:hAnsiTheme="minorHAnsi" w:cstheme="minorHAnsi"/>
          <w:lang w:val="en-US"/>
        </w:rPr>
        <w:t xml:space="preserve">negative relationship between FDI flows and </w:t>
      </w:r>
      <m:oMath>
        <m:d>
          <m:dPr>
            <m:ctrlPr>
              <w:rPr>
                <w:rFonts w:ascii="Cambria Math" w:eastAsia="Calisto MT" w:hAnsi="Cambria Math" w:cstheme="minorHAnsi"/>
                <w:i/>
                <w:iCs/>
                <w:lang w:val="en-US"/>
              </w:rPr>
            </m:ctrlPr>
          </m:dPr>
          <m:e>
            <m:r>
              <w:rPr>
                <w:rFonts w:ascii="Cambria Math" w:eastAsia="Calisto MT" w:hAnsi="Cambria Math" w:cstheme="minorHAnsi"/>
                <w:lang w:val="en-US"/>
              </w:rPr>
              <m:t>C</m:t>
            </m:r>
            <m:sSub>
              <m:sSubPr>
                <m:ctrlPr>
                  <w:rPr>
                    <w:rStyle w:val="Nadruk"/>
                    <w:rFonts w:ascii="Cambria Math" w:hAnsi="Cambria Math" w:cstheme="minorHAnsi"/>
                    <w:i w:val="0"/>
                    <w:iCs w:val="0"/>
                    <w:lang w:val="en-US"/>
                  </w:rPr>
                </m:ctrlPr>
              </m:sSubPr>
              <m:e>
                <m:r>
                  <w:rPr>
                    <w:rFonts w:ascii="Cambria Math" w:eastAsia="Calisto MT" w:hAnsi="Cambria Math" w:cstheme="minorHAnsi"/>
                    <w:lang w:val="en-US"/>
                  </w:rPr>
                  <m:t>orporatetaxrate</m:t>
                </m:r>
              </m:e>
              <m:sub>
                <m:r>
                  <m:rPr>
                    <m:sty m:val="p"/>
                  </m:rPr>
                  <w:rPr>
                    <w:rStyle w:val="Nadruk"/>
                    <w:rFonts w:ascii="Cambria Math" w:hAnsi="Cambria Math" w:cstheme="minorHAnsi"/>
                    <w:lang w:val="en-US"/>
                  </w:rPr>
                  <m:t>ht</m:t>
                </m:r>
              </m:sub>
            </m:sSub>
            <m:r>
              <w:rPr>
                <w:rFonts w:ascii="Cambria Math" w:eastAsia="Calisto MT" w:hAnsi="Cambria Math" w:cstheme="minorHAnsi"/>
                <w:lang w:val="en-US"/>
              </w:rPr>
              <m:t>*</m:t>
            </m:r>
            <m:sSub>
              <m:sSubPr>
                <m:ctrlPr>
                  <w:rPr>
                    <w:rFonts w:ascii="Cambria Math" w:eastAsia="Calisto MT" w:hAnsi="Cambria Math" w:cstheme="minorHAnsi"/>
                    <w:i/>
                    <w:iCs/>
                    <w:lang w:val="en-US"/>
                  </w:rPr>
                </m:ctrlPr>
              </m:sSubPr>
              <m:e>
                <m:r>
                  <w:rPr>
                    <w:rFonts w:ascii="Cambria Math" w:eastAsia="Calisto MT" w:hAnsi="Cambria Math" w:cstheme="minorHAnsi"/>
                    <w:lang w:val="en-US"/>
                  </w:rPr>
                  <m:t>Ki</m:t>
                </m:r>
              </m:e>
              <m:sub>
                <m:r>
                  <w:rPr>
                    <w:rFonts w:ascii="Cambria Math" w:eastAsia="Calisto MT" w:hAnsi="Cambria Math" w:cstheme="minorHAnsi"/>
                    <w:lang w:val="en-US"/>
                  </w:rPr>
                  <m:t>ht</m:t>
                </m:r>
              </m:sub>
            </m:sSub>
          </m:e>
        </m:d>
      </m:oMath>
      <w:r w:rsidR="003934F9">
        <w:rPr>
          <w:rFonts w:asciiTheme="minorHAnsi" w:hAnsiTheme="minorHAnsi" w:cstheme="minorHAnsi"/>
          <w:iCs/>
          <w:lang w:val="en-US"/>
        </w:rPr>
        <w:t xml:space="preserve">, </w:t>
      </w:r>
      <w:r w:rsidR="00D41B17">
        <w:rPr>
          <w:rFonts w:asciiTheme="minorHAnsi" w:hAnsiTheme="minorHAnsi" w:cstheme="minorHAnsi"/>
          <w:iCs/>
          <w:lang w:val="en-US"/>
        </w:rPr>
        <w:t xml:space="preserve">hinting that a higher capital intensity leads to stronger effects in FDI flows. However, due to lack of </w:t>
      </w:r>
      <w:r w:rsidR="007649E8">
        <w:rPr>
          <w:rFonts w:asciiTheme="minorHAnsi" w:hAnsiTheme="minorHAnsi" w:cstheme="minorHAnsi"/>
          <w:iCs/>
          <w:lang w:val="en-US"/>
        </w:rPr>
        <w:t>significance</w:t>
      </w:r>
      <w:r w:rsidR="00D41B17">
        <w:rPr>
          <w:rFonts w:asciiTheme="minorHAnsi" w:hAnsiTheme="minorHAnsi" w:cstheme="minorHAnsi"/>
          <w:iCs/>
          <w:lang w:val="en-US"/>
        </w:rPr>
        <w:t>, H3</w:t>
      </w:r>
      <w:r w:rsidR="00D41B17">
        <w:rPr>
          <w:rFonts w:asciiTheme="minorHAnsi" w:hAnsiTheme="minorHAnsi" w:cstheme="minorHAnsi"/>
          <w:b/>
          <w:bCs/>
          <w:lang w:val="en-US"/>
        </w:rPr>
        <w:t xml:space="preserve"> </w:t>
      </w:r>
      <w:r w:rsidR="00D41B17">
        <w:rPr>
          <w:rFonts w:asciiTheme="minorHAnsi" w:hAnsiTheme="minorHAnsi" w:cstheme="minorHAnsi"/>
          <w:lang w:val="en-US"/>
        </w:rPr>
        <w:t>could not be accepted an</w:t>
      </w:r>
      <w:r w:rsidR="007649E8">
        <w:rPr>
          <w:rFonts w:asciiTheme="minorHAnsi" w:hAnsiTheme="minorHAnsi" w:cstheme="minorHAnsi"/>
          <w:lang w:val="en-US"/>
        </w:rPr>
        <w:t>d</w:t>
      </w:r>
      <w:r w:rsidR="00D41B17">
        <w:rPr>
          <w:rFonts w:asciiTheme="minorHAnsi" w:hAnsiTheme="minorHAnsi" w:cstheme="minorHAnsi"/>
          <w:lang w:val="en-US"/>
        </w:rPr>
        <w:t xml:space="preserve"> was rejected. The </w:t>
      </w:r>
      <w:r w:rsidR="00644796">
        <w:rPr>
          <w:rFonts w:asciiTheme="minorHAnsi" w:hAnsiTheme="minorHAnsi" w:cstheme="minorHAnsi"/>
          <w:lang w:val="en-US"/>
        </w:rPr>
        <w:t>results of the effects</w:t>
      </w:r>
      <w:r w:rsidR="00D41B17">
        <w:rPr>
          <w:rFonts w:asciiTheme="minorHAnsi" w:hAnsiTheme="minorHAnsi" w:cstheme="minorHAnsi"/>
          <w:lang w:val="en-US"/>
        </w:rPr>
        <w:t xml:space="preserve"> on the labor tax rate</w:t>
      </w:r>
      <w:r w:rsidR="00644796">
        <w:rPr>
          <w:rFonts w:asciiTheme="minorHAnsi" w:hAnsiTheme="minorHAnsi" w:cstheme="minorHAnsi"/>
          <w:lang w:val="en-US"/>
        </w:rPr>
        <w:t xml:space="preserve"> suggest that </w:t>
      </w:r>
      <w:r w:rsidR="00644796" w:rsidRPr="00644796">
        <w:rPr>
          <w:rFonts w:asciiTheme="minorHAnsi" w:hAnsiTheme="minorHAnsi" w:cstheme="minorHAnsi"/>
          <w:lang w:val="en-US"/>
        </w:rPr>
        <w:t xml:space="preserve"> </w:t>
      </w:r>
      <w:r w:rsidR="0023786A" w:rsidRPr="00644796">
        <w:rPr>
          <w:rFonts w:asciiTheme="minorHAnsi" w:hAnsiTheme="minorHAnsi" w:cstheme="minorHAnsi"/>
        </w:rPr>
        <w:t xml:space="preserve">in more capital-intensive economies, higher labor taxes are associated with a larger decline in FDI flows. </w:t>
      </w:r>
      <w:r w:rsidR="00644796">
        <w:rPr>
          <w:rFonts w:asciiTheme="minorHAnsi" w:hAnsiTheme="minorHAnsi" w:cstheme="minorHAnsi"/>
        </w:rPr>
        <w:t xml:space="preserve">Therefore, </w:t>
      </w:r>
      <w:r w:rsidR="0023786A" w:rsidRPr="00644796">
        <w:rPr>
          <w:rFonts w:asciiTheme="minorHAnsi" w:hAnsiTheme="minorHAnsi" w:cstheme="minorHAnsi"/>
        </w:rPr>
        <w:t xml:space="preserve">H4 </w:t>
      </w:r>
      <w:r w:rsidR="00644796">
        <w:rPr>
          <w:rFonts w:asciiTheme="minorHAnsi" w:hAnsiTheme="minorHAnsi" w:cstheme="minorHAnsi"/>
        </w:rPr>
        <w:t xml:space="preserve">was </w:t>
      </w:r>
      <w:r w:rsidR="0023786A" w:rsidRPr="00644796">
        <w:rPr>
          <w:rFonts w:asciiTheme="minorHAnsi" w:hAnsiTheme="minorHAnsi" w:cstheme="minorHAnsi"/>
        </w:rPr>
        <w:t xml:space="preserve">rejected. </w:t>
      </w:r>
    </w:p>
    <w:p w14:paraId="4AD6312A" w14:textId="33C50DEA" w:rsidR="00C57A48" w:rsidRPr="007649E8" w:rsidRDefault="007649E8" w:rsidP="000276D1">
      <w:pPr>
        <w:spacing w:line="360" w:lineRule="auto"/>
        <w:ind w:firstLine="720"/>
        <w:jc w:val="both"/>
        <w:rPr>
          <w:rFonts w:asciiTheme="minorHAnsi" w:hAnsiTheme="minorHAnsi" w:cstheme="minorHAnsi"/>
          <w:b/>
          <w:bCs/>
          <w:lang w:val="en-US"/>
        </w:rPr>
      </w:pPr>
      <w:r>
        <w:rPr>
          <w:rFonts w:asciiTheme="minorHAnsi" w:hAnsiTheme="minorHAnsi" w:cstheme="minorHAnsi"/>
          <w:lang w:val="en-US"/>
        </w:rPr>
        <w:t xml:space="preserve">When a different proxy for economic structure was introduced, the results did not alter significantly. </w:t>
      </w:r>
      <w:r w:rsidR="000276D1" w:rsidRPr="007649E8">
        <w:rPr>
          <w:rFonts w:asciiTheme="minorHAnsi" w:hAnsiTheme="minorHAnsi" w:cstheme="minorHAnsi"/>
          <w:lang w:val="en-US" w:eastAsia="en-US"/>
        </w:rPr>
        <w:t>Most of the interaction variables show</w:t>
      </w:r>
      <w:r w:rsidRPr="007649E8">
        <w:rPr>
          <w:rFonts w:asciiTheme="minorHAnsi" w:hAnsiTheme="minorHAnsi" w:cstheme="minorHAnsi"/>
          <w:lang w:val="en-US" w:eastAsia="en-US"/>
        </w:rPr>
        <w:t>ed</w:t>
      </w:r>
      <w:r w:rsidR="000276D1" w:rsidRPr="007649E8">
        <w:rPr>
          <w:rFonts w:asciiTheme="minorHAnsi" w:hAnsiTheme="minorHAnsi" w:cstheme="minorHAnsi"/>
          <w:lang w:val="en-US" w:eastAsia="en-US"/>
        </w:rPr>
        <w:t xml:space="preserve"> no significance in the preferred models</w:t>
      </w:r>
      <w:r>
        <w:rPr>
          <w:rFonts w:asciiTheme="minorHAnsi" w:hAnsiTheme="minorHAnsi" w:cstheme="minorHAnsi"/>
          <w:lang w:val="en-US" w:eastAsia="en-US"/>
        </w:rPr>
        <w:t xml:space="preserve">. </w:t>
      </w:r>
      <w:r>
        <w:rPr>
          <w:rFonts w:asciiTheme="minorHAnsi" w:hAnsiTheme="minorHAnsi" w:cstheme="minorHAnsi"/>
          <w:i/>
          <w:iCs/>
          <w:lang w:val="en-US" w:eastAsia="en-US"/>
        </w:rPr>
        <w:t xml:space="preserve"> </w:t>
      </w:r>
      <w:r w:rsidR="000276D1" w:rsidRPr="000276D1">
        <w:rPr>
          <w:rFonts w:asciiTheme="minorHAnsi" w:hAnsiTheme="minorHAnsi" w:cstheme="minorHAnsi"/>
          <w:i/>
          <w:iCs/>
          <w:lang w:val="en-US" w:eastAsia="en-US"/>
        </w:rPr>
        <w:t xml:space="preserve"> </w:t>
      </w:r>
    </w:p>
    <w:p w14:paraId="671EE89C" w14:textId="7884ADA0" w:rsidR="001F15C4" w:rsidRDefault="000F7F25" w:rsidP="0059413D">
      <w:pPr>
        <w:spacing w:line="360" w:lineRule="auto"/>
        <w:ind w:firstLine="720"/>
        <w:jc w:val="both"/>
        <w:rPr>
          <w:rFonts w:asciiTheme="minorHAnsi" w:hAnsiTheme="minorHAnsi" w:cstheme="minorHAnsi"/>
          <w:lang w:val="en-US" w:eastAsia="en-US"/>
        </w:rPr>
      </w:pPr>
      <w:r>
        <w:rPr>
          <w:rFonts w:asciiTheme="minorHAnsi" w:hAnsiTheme="minorHAnsi" w:cstheme="minorHAnsi"/>
          <w:lang w:val="en-US" w:eastAsia="en-US"/>
        </w:rPr>
        <w:t xml:space="preserve">Since the results of the </w:t>
      </w:r>
      <w:r>
        <w:rPr>
          <w:rFonts w:asciiTheme="minorHAnsi" w:hAnsiTheme="minorHAnsi" w:cstheme="minorHAnsi"/>
          <w:lang w:val="en-US"/>
        </w:rPr>
        <w:t xml:space="preserve">unilateral robustness analysis </w:t>
      </w:r>
      <w:r w:rsidRPr="000946CE">
        <w:rPr>
          <w:rFonts w:asciiTheme="minorHAnsi" w:hAnsiTheme="minorHAnsi" w:cstheme="minorHAnsi"/>
          <w:lang w:val="en-US"/>
        </w:rPr>
        <w:t xml:space="preserve">indicated that </w:t>
      </w:r>
      <w:r w:rsidRPr="000946CE">
        <w:rPr>
          <w:rFonts w:asciiTheme="minorHAnsi" w:hAnsiTheme="minorHAnsi" w:cstheme="minorHAnsi"/>
          <w:lang w:val="en-US" w:eastAsia="en-US"/>
        </w:rPr>
        <w:t>when the capital intensity becomes greater, the FDI inflow  becomes smaller</w:t>
      </w:r>
      <w:r w:rsidR="003427F4" w:rsidRPr="000946CE">
        <w:rPr>
          <w:rFonts w:asciiTheme="minorHAnsi" w:hAnsiTheme="minorHAnsi" w:cstheme="minorHAnsi"/>
          <w:lang w:val="en-US" w:eastAsia="en-US"/>
        </w:rPr>
        <w:t xml:space="preserve">. This suggests </w:t>
      </w:r>
      <w:r>
        <w:rPr>
          <w:rFonts w:asciiTheme="minorHAnsi" w:hAnsiTheme="minorHAnsi" w:cstheme="minorHAnsi"/>
          <w:lang w:val="en-US" w:eastAsia="en-US"/>
        </w:rPr>
        <w:t>the possible relation that capital rich countries</w:t>
      </w:r>
      <w:r w:rsidRPr="00655ADD">
        <w:rPr>
          <w:rFonts w:asciiTheme="minorHAnsi" w:hAnsiTheme="minorHAnsi" w:cstheme="minorHAnsi"/>
          <w:i/>
          <w:iCs/>
          <w:lang w:val="en-US" w:eastAsia="en-US"/>
        </w:rPr>
        <w:t xml:space="preserve"> </w:t>
      </w:r>
      <w:r w:rsidRPr="009F69A4">
        <w:rPr>
          <w:rFonts w:asciiTheme="minorHAnsi" w:hAnsiTheme="minorHAnsi" w:cstheme="minorHAnsi"/>
          <w:lang w:val="en-US" w:eastAsia="en-US"/>
        </w:rPr>
        <w:t>are less attractive for FDI.</w:t>
      </w:r>
      <w:r w:rsidRPr="000946CE">
        <w:rPr>
          <w:rFonts w:asciiTheme="minorHAnsi" w:hAnsiTheme="minorHAnsi" w:cstheme="minorHAnsi"/>
          <w:lang w:val="en-US" w:eastAsia="en-US"/>
        </w:rPr>
        <w:t xml:space="preserve"> </w:t>
      </w:r>
      <w:r w:rsidR="003427F4" w:rsidRPr="000946CE">
        <w:rPr>
          <w:rFonts w:asciiTheme="minorHAnsi" w:hAnsiTheme="minorHAnsi" w:cstheme="minorHAnsi"/>
          <w:lang w:val="en-US" w:eastAsia="en-US"/>
        </w:rPr>
        <w:t>There was an observed interaction effect of ki as well</w:t>
      </w:r>
      <w:r w:rsidR="00B84AF7" w:rsidRPr="000946CE">
        <w:rPr>
          <w:rFonts w:asciiTheme="minorHAnsi" w:hAnsiTheme="minorHAnsi" w:cstheme="minorHAnsi"/>
          <w:lang w:val="en-US" w:eastAsia="en-US"/>
        </w:rPr>
        <w:t xml:space="preserve"> for the corporate tax rate. However, the </w:t>
      </w:r>
      <w:r w:rsidR="00D44ED6" w:rsidRPr="000946CE">
        <w:rPr>
          <w:rFonts w:asciiTheme="minorHAnsi" w:hAnsiTheme="minorHAnsi" w:cstheme="minorHAnsi"/>
          <w:lang w:val="en-US" w:eastAsia="en-US"/>
        </w:rPr>
        <w:t>nature of the relationship was not clear, since both a negative and a positive relation proved significant. Therefore</w:t>
      </w:r>
      <w:r w:rsidR="00880EFF" w:rsidRPr="000946CE">
        <w:rPr>
          <w:rFonts w:asciiTheme="minorHAnsi" w:hAnsiTheme="minorHAnsi" w:cstheme="minorHAnsi"/>
          <w:lang w:val="en-US" w:eastAsia="en-US"/>
        </w:rPr>
        <w:t xml:space="preserve">, </w:t>
      </w:r>
      <w:r w:rsidR="00D44ED6" w:rsidRPr="000946CE">
        <w:rPr>
          <w:rFonts w:asciiTheme="minorHAnsi" w:hAnsiTheme="minorHAnsi" w:cstheme="minorHAnsi"/>
          <w:lang w:val="en-US" w:eastAsia="en-US"/>
        </w:rPr>
        <w:t>this require</w:t>
      </w:r>
      <w:r w:rsidR="00880EFF" w:rsidRPr="000946CE">
        <w:rPr>
          <w:rFonts w:asciiTheme="minorHAnsi" w:hAnsiTheme="minorHAnsi" w:cstheme="minorHAnsi"/>
          <w:lang w:val="en-US" w:eastAsia="en-US"/>
        </w:rPr>
        <w:t>s</w:t>
      </w:r>
      <w:r w:rsidR="00D44ED6" w:rsidRPr="000946CE">
        <w:rPr>
          <w:rFonts w:asciiTheme="minorHAnsi" w:hAnsiTheme="minorHAnsi" w:cstheme="minorHAnsi"/>
          <w:lang w:val="en-US" w:eastAsia="en-US"/>
        </w:rPr>
        <w:t xml:space="preserve"> </w:t>
      </w:r>
      <w:r w:rsidR="00880EFF" w:rsidRPr="000946CE">
        <w:rPr>
          <w:rFonts w:asciiTheme="minorHAnsi" w:hAnsiTheme="minorHAnsi" w:cstheme="minorHAnsi"/>
          <w:lang w:val="en-US" w:eastAsia="en-US"/>
        </w:rPr>
        <w:t xml:space="preserve">deeper research. </w:t>
      </w:r>
      <w:r w:rsidR="00D44ED6" w:rsidRPr="000946CE">
        <w:rPr>
          <w:rFonts w:asciiTheme="minorHAnsi" w:hAnsiTheme="minorHAnsi" w:cstheme="minorHAnsi"/>
          <w:lang w:val="en-US" w:eastAsia="en-US"/>
        </w:rPr>
        <w:t xml:space="preserve"> </w:t>
      </w:r>
      <w:r w:rsidR="003427F4" w:rsidRPr="000946CE">
        <w:rPr>
          <w:rFonts w:asciiTheme="minorHAnsi" w:hAnsiTheme="minorHAnsi" w:cstheme="minorHAnsi"/>
          <w:lang w:val="en-US" w:eastAsia="en-US"/>
        </w:rPr>
        <w:t xml:space="preserve"> </w:t>
      </w:r>
      <w:r w:rsidR="003427F4" w:rsidRPr="000946CE">
        <w:rPr>
          <w:rFonts w:asciiTheme="minorHAnsi" w:hAnsiTheme="minorHAnsi" w:cstheme="minorHAnsi"/>
          <w:lang w:val="en-US" w:eastAsia="en-US"/>
        </w:rPr>
        <w:tab/>
      </w:r>
      <w:r w:rsidR="00376CC1" w:rsidRPr="000946CE">
        <w:rPr>
          <w:rFonts w:asciiTheme="minorHAnsi" w:hAnsiTheme="minorHAnsi" w:cstheme="minorHAnsi"/>
          <w:lang w:val="en-US" w:eastAsia="en-US"/>
        </w:rPr>
        <w:tab/>
      </w:r>
    </w:p>
    <w:p w14:paraId="766D098E" w14:textId="79178894" w:rsidR="001F15C4" w:rsidRDefault="00106989" w:rsidP="00106989">
      <w:pPr>
        <w:spacing w:line="360" w:lineRule="auto"/>
        <w:ind w:firstLine="720"/>
        <w:jc w:val="both"/>
        <w:rPr>
          <w:rFonts w:ascii="Calibri" w:hAnsi="Calibri" w:cs="Calibri"/>
          <w:lang w:val="en-US"/>
        </w:rPr>
      </w:pPr>
      <w:r>
        <w:rPr>
          <w:rFonts w:asciiTheme="minorHAnsi" w:hAnsiTheme="minorHAnsi" w:cstheme="minorHAnsi"/>
          <w:lang w:val="en-US"/>
        </w:rPr>
        <w:t>The unilateral</w:t>
      </w:r>
      <w:r w:rsidR="00376CC1" w:rsidRPr="000946CE">
        <w:rPr>
          <w:rFonts w:asciiTheme="minorHAnsi" w:hAnsiTheme="minorHAnsi" w:cstheme="minorHAnsi"/>
          <w:lang w:val="en-US" w:eastAsia="en-US"/>
        </w:rPr>
        <w:t xml:space="preserve"> RCA results indicated the same. Only two interaction terms </w:t>
      </w:r>
      <w:r w:rsidR="002513B6" w:rsidRPr="000946CE">
        <w:rPr>
          <w:rFonts w:asciiTheme="minorHAnsi" w:hAnsiTheme="minorHAnsi" w:cstheme="minorHAnsi"/>
          <w:lang w:val="en-US" w:eastAsia="en-US"/>
        </w:rPr>
        <w:t>showed some significance and a possible relation.</w:t>
      </w:r>
      <w:r w:rsidR="002513B6" w:rsidRPr="000946CE">
        <w:rPr>
          <w:rFonts w:ascii="Calibri" w:hAnsi="Calibri" w:cs="Calibri"/>
          <w:lang w:val="en-US"/>
        </w:rPr>
        <w:t xml:space="preserve"> C</w:t>
      </w:r>
      <w:r w:rsidR="00376CC1" w:rsidRPr="000946CE">
        <w:rPr>
          <w:rFonts w:ascii="Calibri" w:hAnsi="Calibri" w:cs="Calibri"/>
          <w:lang w:val="en-US"/>
        </w:rPr>
        <w:t>orporate tax rate * RCA raw materials</w:t>
      </w:r>
      <w:r w:rsidR="002513B6" w:rsidRPr="000946CE">
        <w:rPr>
          <w:rFonts w:ascii="Calibri" w:hAnsi="Calibri" w:cs="Calibri"/>
          <w:lang w:val="en-US"/>
        </w:rPr>
        <w:t xml:space="preserve"> and </w:t>
      </w:r>
      <w:r w:rsidR="00376CC1" w:rsidRPr="000946CE">
        <w:rPr>
          <w:rFonts w:ascii="Calibri" w:hAnsi="Calibri" w:cs="Calibri"/>
          <w:lang w:val="en-US"/>
        </w:rPr>
        <w:t xml:space="preserve"> </w:t>
      </w:r>
      <w:r w:rsidR="002513B6" w:rsidRPr="000946CE">
        <w:rPr>
          <w:rFonts w:ascii="Calibri" w:hAnsi="Calibri" w:cs="Calibri"/>
          <w:lang w:val="en-US"/>
        </w:rPr>
        <w:t xml:space="preserve">corporate tax rate * RCA consumer goods.  </w:t>
      </w:r>
      <w:r w:rsidR="00376CC1" w:rsidRPr="000946CE">
        <w:rPr>
          <w:rFonts w:ascii="Calibri" w:hAnsi="Calibri" w:cs="Calibri"/>
          <w:lang w:val="en-US"/>
        </w:rPr>
        <w:t>These findings suggest that when a country has a high RCA for raw materials, a lower corporate tax rate might increase FDI more than when a country does not have this higher RCA</w:t>
      </w:r>
      <w:r w:rsidR="002513B6" w:rsidRPr="000946CE">
        <w:rPr>
          <w:rFonts w:ascii="Calibri" w:hAnsi="Calibri" w:cs="Calibri"/>
          <w:lang w:val="en-US"/>
        </w:rPr>
        <w:t xml:space="preserve"> and </w:t>
      </w:r>
      <w:r w:rsidR="0008760F" w:rsidRPr="000946CE">
        <w:rPr>
          <w:rFonts w:ascii="Calibri" w:hAnsi="Calibri" w:cs="Calibri"/>
          <w:lang w:val="en-US"/>
        </w:rPr>
        <w:t>a</w:t>
      </w:r>
      <w:r w:rsidR="002513B6" w:rsidRPr="000946CE">
        <w:rPr>
          <w:rFonts w:ascii="Calibri" w:hAnsi="Calibri" w:cs="Calibri"/>
          <w:lang w:val="en-US"/>
        </w:rPr>
        <w:t xml:space="preserve"> </w:t>
      </w:r>
      <w:r w:rsidR="00376CC1" w:rsidRPr="000946CE">
        <w:rPr>
          <w:rFonts w:ascii="Calibri" w:hAnsi="Calibri" w:cs="Calibri"/>
          <w:lang w:val="en-US"/>
        </w:rPr>
        <w:t xml:space="preserve">possible relationship where a high RCA in consumer goods means a higher corporate tax is more </w:t>
      </w:r>
      <w:r w:rsidR="0008760F" w:rsidRPr="000946CE">
        <w:rPr>
          <w:rFonts w:ascii="Calibri" w:hAnsi="Calibri" w:cs="Calibri"/>
          <w:lang w:val="en-US"/>
        </w:rPr>
        <w:t>favorable</w:t>
      </w:r>
      <w:r w:rsidR="00376CC1" w:rsidRPr="000946CE">
        <w:rPr>
          <w:rFonts w:ascii="Calibri" w:hAnsi="Calibri" w:cs="Calibri"/>
          <w:lang w:val="en-US"/>
        </w:rPr>
        <w:t xml:space="preserve">. </w:t>
      </w:r>
      <w:r w:rsidR="002513B6" w:rsidRPr="000946CE">
        <w:rPr>
          <w:rFonts w:ascii="Calibri" w:hAnsi="Calibri" w:cs="Calibri"/>
          <w:lang w:val="en-US"/>
        </w:rPr>
        <w:t xml:space="preserve">These results means that </w:t>
      </w:r>
      <w:r>
        <w:rPr>
          <w:rFonts w:ascii="Calibri" w:hAnsi="Calibri" w:cs="Calibri"/>
          <w:lang w:val="en-US"/>
        </w:rPr>
        <w:t xml:space="preserve">also the robustness test do no show conclusive </w:t>
      </w:r>
      <w:r w:rsidR="002513B6" w:rsidRPr="000946CE">
        <w:rPr>
          <w:rFonts w:ascii="Calibri" w:hAnsi="Calibri" w:cs="Calibri"/>
          <w:lang w:val="en-US"/>
        </w:rPr>
        <w:t>evidence for H3 and H4.</w:t>
      </w:r>
      <w:r>
        <w:rPr>
          <w:rFonts w:ascii="Calibri" w:hAnsi="Calibri" w:cs="Calibri"/>
          <w:lang w:val="en-US"/>
        </w:rPr>
        <w:t xml:space="preserve"> However, t</w:t>
      </w:r>
      <w:r w:rsidR="002513B6" w:rsidRPr="000946CE">
        <w:rPr>
          <w:rFonts w:ascii="Calibri" w:hAnsi="Calibri" w:cs="Calibri"/>
          <w:lang w:val="en-US"/>
        </w:rPr>
        <w:t xml:space="preserve">he fact that they are some </w:t>
      </w:r>
      <w:r w:rsidR="009545F0" w:rsidRPr="000946CE">
        <w:rPr>
          <w:rFonts w:ascii="Calibri" w:hAnsi="Calibri" w:cs="Calibri"/>
          <w:lang w:val="en-US"/>
        </w:rPr>
        <w:t>suggesti</w:t>
      </w:r>
      <w:r>
        <w:rPr>
          <w:rFonts w:ascii="Calibri" w:hAnsi="Calibri" w:cs="Calibri"/>
          <w:lang w:val="en-US"/>
        </w:rPr>
        <w:t>ons on</w:t>
      </w:r>
      <w:r w:rsidR="009545F0" w:rsidRPr="000946CE">
        <w:rPr>
          <w:rFonts w:ascii="Calibri" w:hAnsi="Calibri" w:cs="Calibri"/>
          <w:lang w:val="en-US"/>
        </w:rPr>
        <w:t xml:space="preserve"> possible relations</w:t>
      </w:r>
      <w:r>
        <w:rPr>
          <w:rFonts w:ascii="Calibri" w:hAnsi="Calibri" w:cs="Calibri"/>
          <w:lang w:val="en-US"/>
        </w:rPr>
        <w:t xml:space="preserve">, </w:t>
      </w:r>
      <w:r w:rsidR="009545F0" w:rsidRPr="000946CE">
        <w:rPr>
          <w:rFonts w:ascii="Calibri" w:hAnsi="Calibri" w:cs="Calibri"/>
          <w:lang w:val="en-US"/>
        </w:rPr>
        <w:t xml:space="preserve">provides leads for future </w:t>
      </w:r>
      <w:r w:rsidR="0008760F" w:rsidRPr="000946CE">
        <w:rPr>
          <w:rFonts w:ascii="Calibri" w:hAnsi="Calibri" w:cs="Calibri"/>
          <w:lang w:val="en-US"/>
        </w:rPr>
        <w:t>research</w:t>
      </w:r>
      <w:r w:rsidR="009545F0" w:rsidRPr="000946CE">
        <w:rPr>
          <w:rFonts w:ascii="Calibri" w:hAnsi="Calibri" w:cs="Calibri"/>
          <w:lang w:val="en-US"/>
        </w:rPr>
        <w:t>. Moreover, these resul</w:t>
      </w:r>
      <w:r w:rsidR="005C0095" w:rsidRPr="000946CE">
        <w:rPr>
          <w:rFonts w:ascii="Calibri" w:hAnsi="Calibri" w:cs="Calibri"/>
          <w:lang w:val="en-US"/>
        </w:rPr>
        <w:t>t</w:t>
      </w:r>
      <w:r w:rsidR="009545F0" w:rsidRPr="000946CE">
        <w:rPr>
          <w:rFonts w:ascii="Calibri" w:hAnsi="Calibri" w:cs="Calibri"/>
          <w:lang w:val="en-US"/>
        </w:rPr>
        <w:t>s mean that the</w:t>
      </w:r>
      <w:r w:rsidR="005C0095" w:rsidRPr="000946CE">
        <w:rPr>
          <w:rFonts w:ascii="Calibri" w:hAnsi="Calibri" w:cs="Calibri"/>
          <w:lang w:val="en-US"/>
        </w:rPr>
        <w:t xml:space="preserve"> </w:t>
      </w:r>
      <w:r w:rsidR="0008760F" w:rsidRPr="000946CE">
        <w:rPr>
          <w:rFonts w:ascii="Calibri" w:hAnsi="Calibri" w:cs="Calibri"/>
          <w:lang w:val="en-US"/>
        </w:rPr>
        <w:t>answer</w:t>
      </w:r>
      <w:r w:rsidR="005C0095" w:rsidRPr="000946CE">
        <w:rPr>
          <w:rFonts w:ascii="Calibri" w:hAnsi="Calibri" w:cs="Calibri"/>
          <w:lang w:val="en-US"/>
        </w:rPr>
        <w:t xml:space="preserve"> to the</w:t>
      </w:r>
      <w:r w:rsidR="009545F0" w:rsidRPr="000946CE">
        <w:rPr>
          <w:rFonts w:ascii="Calibri" w:hAnsi="Calibri" w:cs="Calibri"/>
          <w:lang w:val="en-US"/>
        </w:rPr>
        <w:t xml:space="preserve"> research question </w:t>
      </w:r>
      <w:r w:rsidR="005C0095" w:rsidRPr="000946CE">
        <w:rPr>
          <w:rFonts w:ascii="Calibri" w:hAnsi="Calibri" w:cs="Calibri"/>
          <w:lang w:val="en-US"/>
        </w:rPr>
        <w:t>‘</w:t>
      </w:r>
      <w:r w:rsidR="00454CCA" w:rsidRPr="000946CE">
        <w:rPr>
          <w:rFonts w:ascii="Calibri" w:hAnsi="Calibri" w:cs="Calibri"/>
          <w:lang w:val="en-US"/>
        </w:rPr>
        <w:t xml:space="preserve">What is the effect of the corporate tax rate and labor tax rate on FDI flows?  </w:t>
      </w:r>
      <w:r w:rsidR="00183AB8">
        <w:rPr>
          <w:rFonts w:ascii="Calibri" w:hAnsi="Calibri" w:cs="Calibri"/>
          <w:lang w:val="en-US"/>
        </w:rPr>
        <w:t xml:space="preserve">Can not be answered beyond doubt and therefore remains open.  </w:t>
      </w:r>
      <w:r w:rsidR="005C0095" w:rsidRPr="000946CE">
        <w:rPr>
          <w:rFonts w:ascii="Calibri" w:hAnsi="Calibri" w:cs="Calibri"/>
          <w:lang w:val="en-US"/>
        </w:rPr>
        <w:t>Furthermore, the research question ‘W</w:t>
      </w:r>
      <w:r w:rsidR="00454CCA" w:rsidRPr="000946CE">
        <w:rPr>
          <w:rFonts w:ascii="Calibri" w:hAnsi="Calibri" w:cs="Calibri"/>
          <w:lang w:val="en-US"/>
        </w:rPr>
        <w:t>hich tax matters for which country?</w:t>
      </w:r>
      <w:r w:rsidR="005C0095" w:rsidRPr="000946CE">
        <w:rPr>
          <w:rFonts w:ascii="Calibri" w:hAnsi="Calibri" w:cs="Calibri"/>
          <w:lang w:val="en-US"/>
        </w:rPr>
        <w:t xml:space="preserve">’ remains unanswered. </w:t>
      </w:r>
    </w:p>
    <w:p w14:paraId="1949A133" w14:textId="7842DD4C" w:rsidR="00301819" w:rsidRPr="000946CE" w:rsidRDefault="005C0095" w:rsidP="005510D0">
      <w:pPr>
        <w:spacing w:line="360" w:lineRule="auto"/>
        <w:ind w:firstLine="720"/>
        <w:jc w:val="both"/>
        <w:rPr>
          <w:rFonts w:ascii="Calibri" w:hAnsi="Calibri" w:cs="Calibri"/>
          <w:lang w:val="en-US"/>
        </w:rPr>
      </w:pPr>
      <w:r w:rsidRPr="000946CE">
        <w:rPr>
          <w:rFonts w:ascii="Calibri" w:hAnsi="Calibri" w:cs="Calibri"/>
          <w:lang w:val="en-US"/>
        </w:rPr>
        <w:tab/>
      </w:r>
      <w:r w:rsidRPr="000946CE">
        <w:rPr>
          <w:rFonts w:ascii="Calibri" w:hAnsi="Calibri" w:cs="Calibri"/>
          <w:lang w:val="en-US"/>
        </w:rPr>
        <w:tab/>
      </w:r>
      <w:r w:rsidRPr="000946CE">
        <w:rPr>
          <w:rFonts w:ascii="Calibri" w:hAnsi="Calibri" w:cs="Calibri"/>
          <w:lang w:val="en-US"/>
        </w:rPr>
        <w:tab/>
      </w:r>
      <w:r w:rsidRPr="000946CE">
        <w:rPr>
          <w:rFonts w:ascii="Calibri" w:hAnsi="Calibri" w:cs="Calibri"/>
          <w:lang w:val="en-US"/>
        </w:rPr>
        <w:tab/>
      </w:r>
      <w:r w:rsidRPr="000946CE">
        <w:rPr>
          <w:rFonts w:ascii="Calibri" w:hAnsi="Calibri" w:cs="Calibri"/>
          <w:lang w:val="en-US"/>
        </w:rPr>
        <w:tab/>
      </w:r>
      <w:r w:rsidRPr="000946CE">
        <w:rPr>
          <w:rFonts w:ascii="Calibri" w:hAnsi="Calibri" w:cs="Calibri"/>
          <w:lang w:val="en-US"/>
        </w:rPr>
        <w:tab/>
      </w:r>
      <w:r w:rsidRPr="000946CE">
        <w:rPr>
          <w:rFonts w:ascii="Calibri" w:hAnsi="Calibri" w:cs="Calibri"/>
          <w:lang w:val="en-US"/>
        </w:rPr>
        <w:tab/>
      </w:r>
    </w:p>
    <w:p w14:paraId="4B362428" w14:textId="754585F6" w:rsidR="00301819" w:rsidRPr="000946CE" w:rsidRDefault="009F49AD" w:rsidP="00183AB8">
      <w:pPr>
        <w:spacing w:line="360" w:lineRule="auto"/>
        <w:jc w:val="both"/>
        <w:rPr>
          <w:rFonts w:asciiTheme="minorHAnsi" w:hAnsiTheme="minorHAnsi" w:cstheme="minorHAnsi"/>
          <w:lang w:val="en-US"/>
        </w:rPr>
      </w:pPr>
      <w:r w:rsidRPr="000946CE">
        <w:rPr>
          <w:rFonts w:ascii="Calibri" w:hAnsi="Calibri" w:cs="Calibri"/>
          <w:lang w:val="en-US"/>
        </w:rPr>
        <w:t xml:space="preserve">There are multiple limitations to my research which could explain why no definite answer was found.  </w:t>
      </w:r>
      <w:r w:rsidR="00627E02" w:rsidRPr="000946CE">
        <w:rPr>
          <w:rFonts w:ascii="Calibri" w:hAnsi="Calibri" w:cs="Calibri"/>
          <w:lang w:val="en-US"/>
        </w:rPr>
        <w:t xml:space="preserve">First off, FDI data quality can be challenged </w:t>
      </w:r>
      <w:r w:rsidR="00627E02" w:rsidRPr="000946CE">
        <w:rPr>
          <w:rFonts w:asciiTheme="minorHAnsi" w:hAnsiTheme="minorHAnsi" w:cstheme="minorHAnsi"/>
          <w:i/>
          <w:iCs/>
          <w:lang w:val="en-US"/>
        </w:rPr>
        <w:fldChar w:fldCharType="begin"/>
      </w:r>
      <w:r w:rsidR="009E0EB9" w:rsidRPr="000946CE">
        <w:rPr>
          <w:rFonts w:asciiTheme="minorHAnsi" w:hAnsiTheme="minorHAnsi" w:cstheme="minorHAnsi"/>
          <w:i/>
          <w:iCs/>
          <w:lang w:val="en-US"/>
        </w:rPr>
        <w:instrText xml:space="preserve"> ADDIN ZOTERO_ITEM CSL_CITATION {"citationID":"aro62c4iql","properties":{"formattedCitation":"(F. Baier, 2020)","plainCitation":"(F. Baier, 2020)","noteIndex":0},"citationItems":[{"id":3193,"uris":["http://zotero.org/users/13683011/items/WH8BAPLV"],"itemData":{"id":3193,"type":"article-journal","container-title":"Athens Journal of Business &amp; Economics","DOI":"10.30958/ajbe.6-1-3","ISSN":"2241794X","issue":"1","journalAbbreviation":"AJBE","language":"en","page":"45-72","source":"DOI.org (Crossref)","title":"Foreign Direct Investment and Tax: OECD Gravity Modelling in a World with International Financial Institutions","title-short":"Foreign Direct Investment and Tax","volume":"6","author":[{"family":"Baier","given":"Fabian"}],"issued":{"date-parts":[["2020",12,5]]}}}],"schema":"https://github.com/citation-style-language/schema/raw/master/csl-citation.json"} </w:instrText>
      </w:r>
      <w:r w:rsidR="00627E02" w:rsidRPr="000946CE">
        <w:rPr>
          <w:rFonts w:asciiTheme="minorHAnsi" w:hAnsiTheme="minorHAnsi" w:cstheme="minorHAnsi"/>
          <w:i/>
          <w:iCs/>
          <w:lang w:val="en-US"/>
        </w:rPr>
        <w:fldChar w:fldCharType="separate"/>
      </w:r>
      <w:r w:rsidR="009E0EB9" w:rsidRPr="000946CE">
        <w:rPr>
          <w:rFonts w:ascii="Calibri" w:hAnsiTheme="minorHAnsi" w:cs="Calibri"/>
          <w:lang w:val="en-US"/>
        </w:rPr>
        <w:t>(F. Baier, 2020)</w:t>
      </w:r>
      <w:r w:rsidR="00627E02" w:rsidRPr="000946CE">
        <w:rPr>
          <w:rFonts w:asciiTheme="minorHAnsi" w:hAnsiTheme="minorHAnsi" w:cstheme="minorHAnsi"/>
          <w:i/>
          <w:iCs/>
          <w:lang w:val="en-US"/>
        </w:rPr>
        <w:fldChar w:fldCharType="end"/>
      </w:r>
      <w:r w:rsidR="00627E02" w:rsidRPr="000946CE">
        <w:rPr>
          <w:rFonts w:asciiTheme="minorHAnsi" w:hAnsiTheme="minorHAnsi" w:cstheme="minorHAnsi"/>
          <w:lang w:val="en-US"/>
        </w:rPr>
        <w:t xml:space="preserve">. </w:t>
      </w:r>
      <w:r w:rsidR="00F05948" w:rsidRPr="000946CE">
        <w:rPr>
          <w:rFonts w:asciiTheme="minorHAnsi" w:hAnsiTheme="minorHAnsi" w:cstheme="minorHAnsi"/>
          <w:lang w:val="en-US"/>
        </w:rPr>
        <w:t xml:space="preserve">Opposed to trade data, FDI data is collected by national agencies </w:t>
      </w:r>
      <w:r w:rsidR="00F20097" w:rsidRPr="000946CE">
        <w:rPr>
          <w:rFonts w:asciiTheme="minorHAnsi" w:hAnsiTheme="minorHAnsi" w:cstheme="minorHAnsi"/>
          <w:lang w:val="en-US"/>
        </w:rPr>
        <w:t xml:space="preserve">with no uniform approach. This becomes particularly clear when looking at the inflow and outflow between a country pair for a certain year. The inflow for France from Belgium for 2013 should be the same as the outflow from Belgium to France in 2013 for example. When expecting the data the discrepancies were enormous. Ideally, averages should have been used to combat this somewhat. But due to time constraints this could not be implemented. </w:t>
      </w:r>
    </w:p>
    <w:p w14:paraId="329A509D" w14:textId="475FA31E" w:rsidR="00F20097" w:rsidRPr="000946CE" w:rsidRDefault="00F20097" w:rsidP="009F49AD">
      <w:pPr>
        <w:spacing w:line="360" w:lineRule="auto"/>
        <w:ind w:firstLine="720"/>
        <w:jc w:val="both"/>
        <w:rPr>
          <w:rFonts w:ascii="Calibri" w:hAnsi="Calibri" w:cs="Calibri"/>
          <w:lang w:val="en-US"/>
        </w:rPr>
      </w:pPr>
      <w:r w:rsidRPr="000946CE">
        <w:rPr>
          <w:rFonts w:ascii="Calibri" w:hAnsi="Calibri" w:cs="Calibri"/>
          <w:lang w:val="en-US"/>
        </w:rPr>
        <w:t xml:space="preserve">Moreover, the impact of public spending has received little to no attention in this thesis. </w:t>
      </w:r>
      <w:r w:rsidR="00B62322" w:rsidRPr="000946CE">
        <w:rPr>
          <w:rFonts w:ascii="Calibri" w:hAnsi="Calibri" w:cs="Calibri"/>
          <w:lang w:val="en-US"/>
        </w:rPr>
        <w:t xml:space="preserve">Apart from a limitation of this thesis this </w:t>
      </w:r>
      <w:r w:rsidR="00DA1A2E">
        <w:rPr>
          <w:rFonts w:ascii="Calibri" w:hAnsi="Calibri" w:cs="Calibri"/>
          <w:lang w:val="en-US"/>
        </w:rPr>
        <w:t xml:space="preserve">could also </w:t>
      </w:r>
      <w:r w:rsidR="00B62322" w:rsidRPr="000946CE">
        <w:rPr>
          <w:rFonts w:ascii="Calibri" w:hAnsi="Calibri" w:cs="Calibri"/>
          <w:lang w:val="en-US"/>
        </w:rPr>
        <w:t xml:space="preserve">be a </w:t>
      </w:r>
      <w:r w:rsidR="0021768F">
        <w:rPr>
          <w:rFonts w:ascii="Calibri" w:hAnsi="Calibri" w:cs="Calibri"/>
          <w:lang w:val="en-US"/>
        </w:rPr>
        <w:t xml:space="preserve">viable </w:t>
      </w:r>
      <w:r w:rsidR="00B62322" w:rsidRPr="000946CE">
        <w:rPr>
          <w:rFonts w:ascii="Calibri" w:hAnsi="Calibri" w:cs="Calibri"/>
          <w:lang w:val="en-US"/>
        </w:rPr>
        <w:t>angle for f</w:t>
      </w:r>
      <w:r w:rsidRPr="000946CE">
        <w:rPr>
          <w:rFonts w:ascii="Calibri" w:hAnsi="Calibri" w:cs="Calibri"/>
          <w:lang w:val="en-US"/>
        </w:rPr>
        <w:t>uture research</w:t>
      </w:r>
      <w:r w:rsidR="00B62322" w:rsidRPr="000946CE">
        <w:rPr>
          <w:rFonts w:ascii="Calibri" w:hAnsi="Calibri" w:cs="Calibri"/>
          <w:lang w:val="en-US"/>
        </w:rPr>
        <w:t>. Future research</w:t>
      </w:r>
      <w:r w:rsidRPr="000946CE">
        <w:rPr>
          <w:rFonts w:ascii="Calibri" w:hAnsi="Calibri" w:cs="Calibri"/>
          <w:lang w:val="en-US"/>
        </w:rPr>
        <w:t xml:space="preserve"> could analyze how public expenditure could </w:t>
      </w:r>
      <w:r w:rsidR="00636D90" w:rsidRPr="000946CE">
        <w:rPr>
          <w:rFonts w:ascii="Calibri" w:hAnsi="Calibri" w:cs="Calibri"/>
          <w:lang w:val="en-US"/>
        </w:rPr>
        <w:t>possibly</w:t>
      </w:r>
      <w:r w:rsidRPr="000946CE">
        <w:rPr>
          <w:rFonts w:ascii="Calibri" w:hAnsi="Calibri" w:cs="Calibri"/>
          <w:lang w:val="en-US"/>
        </w:rPr>
        <w:t xml:space="preserve"> eliminate the effects of corporate tax rates on FDI. </w:t>
      </w:r>
      <w:r w:rsidR="00636D90" w:rsidRPr="000946CE">
        <w:rPr>
          <w:rFonts w:ascii="Calibri" w:hAnsi="Calibri" w:cs="Calibri"/>
          <w:lang w:val="en-US"/>
        </w:rPr>
        <w:t xml:space="preserve">Moreover, the Heckman-selection </w:t>
      </w:r>
      <w:r w:rsidR="00D152DB" w:rsidRPr="000946CE">
        <w:rPr>
          <w:rFonts w:ascii="Calibri" w:hAnsi="Calibri" w:cs="Calibri"/>
          <w:lang w:val="en-US"/>
        </w:rPr>
        <w:t xml:space="preserve">procedure is the other common estimator in gravity modelling </w:t>
      </w:r>
      <w:r w:rsidR="00D152DB" w:rsidRPr="000946CE">
        <w:rPr>
          <w:rFonts w:ascii="Calibri" w:hAnsi="Calibri" w:cs="Calibri"/>
          <w:lang w:val="en-US"/>
        </w:rPr>
        <w:fldChar w:fldCharType="begin"/>
      </w:r>
      <w:r w:rsidR="009E0EB9" w:rsidRPr="000946CE">
        <w:rPr>
          <w:rFonts w:ascii="Calibri" w:hAnsi="Calibri" w:cs="Calibri"/>
          <w:lang w:val="en-US"/>
        </w:rPr>
        <w:instrText xml:space="preserve"> ADDIN ZOTERO_ITEM CSL_CITATION {"citationID":"a21khgkbvuo","properties":{"formattedCitation":"(Hansson &amp; Olofsdotter, 2014; Shepherd, 2013)","plainCitation":"(Hansson &amp; Olofsdotter, 2014; Shepherd, 2013)","noteIndex":0},"citationItems":[{"id":2265,"uris":["http://zotero.org/users/13683011/items/ZZ85KZ7T"],"itemData":{"id":2265,"type":"article-journal","abstract":"This paper uses panel data on bilateral FDI flows in the European Union to empirically analyze the impact of labor and corporate taxations on FDI decisions. While the effect of corporate taxes on FDI is well documented, the impact of labor taxes on FDI has been neglected. This is surprising since labor taxation may influence FDI as well. The reason for this is that taxation of labor affects the production cost and the ability to attract and retain productive labor and ultimately the investment return. By employing a Heckman two-step estimation model, which controls for possible sample selection bias due to many zero bilateral observations, it is found that labor taxes do influence FDI decisions. The effect is significant both statistically and economically, although the magnitude is smaller than for corporate tax.","container-title":"Open Economies Review","DOI":"10.1007/s11079-013-9282-8","ISSN":"0923-7992, 1573-708X","issue":"2","journalAbbreviation":"Open Econ Rev","language":"en","page":"263-287","source":"DOI.org (Crossref)","title":"Labor Taxation and FDI Decisions in the European Union","volume":"25","author":[{"family":"Hansson","given":"Åsa"},{"family":"Olofsdotter","given":"Karin"}],"issued":{"date-parts":[["2014",4]]}}},{"id":3094,"uris":["http://zotero.org/users/13683011/items/QK93LSJH"],"itemData":{"id":3094,"type":"book","abstract":"This guide provides a “hands-on” introduction to gravity modeling for applied policy researchers, designed to be used in conjunction with a dataset of bilateral trade in services (available for free download). Readers are encouraged to replicate the results, using the Stata code provided. Enhanced provision of a high-quality and locally produced applied research for policymaking in all trade related areas, including trade facilitation, investment and regional integration, is a pillar of Asia-Pacific Research and Training Network on Trade (ARTNeT) operation. The guide concludes with a discussion of how the gravity model can be used in applied trade policy research.","ISBN":"978-974-680-346-5","language":"en","publisher":"ARTNeT, United Nations ESCAP","source":"idl-bnc-idrc.dspacedirect.org","title":"Gravity model of international trade : a user guide","title-short":"Gravity model of international trade","URL":"http://hdl.handle.net/10625/54239","author":[{"family":"Shepherd","given":"Ben"}],"accessed":{"date-parts":[["2024",4,19]]},"issued":{"date-parts":[["2013"]]}}}],"schema":"https://github.com/citation-style-language/schema/raw/master/csl-citation.json"} </w:instrText>
      </w:r>
      <w:r w:rsidR="00D152DB" w:rsidRPr="000946CE">
        <w:rPr>
          <w:rFonts w:ascii="Calibri" w:hAnsi="Calibri" w:cs="Calibri"/>
          <w:lang w:val="en-US"/>
        </w:rPr>
        <w:fldChar w:fldCharType="separate"/>
      </w:r>
      <w:r w:rsidR="009E0EB9" w:rsidRPr="000946CE">
        <w:rPr>
          <w:rFonts w:ascii="Calibri" w:hAnsi="Calibri" w:cs="Calibri"/>
          <w:lang w:val="en-US"/>
        </w:rPr>
        <w:t>(Hansson &amp; Olofsdotter, 2014; Shepherd, 2013)</w:t>
      </w:r>
      <w:r w:rsidR="00D152DB" w:rsidRPr="000946CE">
        <w:rPr>
          <w:rFonts w:ascii="Calibri" w:hAnsi="Calibri" w:cs="Calibri"/>
          <w:lang w:val="en-US"/>
        </w:rPr>
        <w:fldChar w:fldCharType="end"/>
      </w:r>
      <w:r w:rsidR="00395834" w:rsidRPr="000946CE">
        <w:rPr>
          <w:rFonts w:ascii="Calibri" w:hAnsi="Calibri" w:cs="Calibri"/>
          <w:lang w:val="en-US"/>
        </w:rPr>
        <w:t xml:space="preserve">. </w:t>
      </w:r>
      <w:r w:rsidR="00B62322" w:rsidRPr="000946CE">
        <w:rPr>
          <w:rFonts w:ascii="Calibri" w:hAnsi="Calibri" w:cs="Calibri"/>
          <w:lang w:val="en-US"/>
        </w:rPr>
        <w:t>Ideally,</w:t>
      </w:r>
      <w:r w:rsidR="00395834" w:rsidRPr="000946CE">
        <w:rPr>
          <w:rFonts w:ascii="Calibri" w:hAnsi="Calibri" w:cs="Calibri"/>
          <w:lang w:val="en-US"/>
        </w:rPr>
        <w:t xml:space="preserve"> I would have also performed this method and compared it with the PPML estimator. </w:t>
      </w:r>
      <w:r w:rsidR="003B56AE" w:rsidRPr="000946CE">
        <w:rPr>
          <w:rFonts w:ascii="Calibri" w:hAnsi="Calibri" w:cs="Calibri"/>
          <w:lang w:val="en-US"/>
        </w:rPr>
        <w:t>Again,</w:t>
      </w:r>
      <w:r w:rsidR="00395834" w:rsidRPr="000946CE">
        <w:rPr>
          <w:rFonts w:ascii="Calibri" w:hAnsi="Calibri" w:cs="Calibri"/>
          <w:lang w:val="en-US"/>
        </w:rPr>
        <w:t xml:space="preserve"> due to time</w:t>
      </w:r>
      <w:r w:rsidR="001F1A32" w:rsidRPr="000946CE">
        <w:rPr>
          <w:rFonts w:ascii="Calibri" w:hAnsi="Calibri" w:cs="Calibri"/>
          <w:lang w:val="en-US"/>
        </w:rPr>
        <w:t xml:space="preserve"> l</w:t>
      </w:r>
      <w:r w:rsidR="00395834" w:rsidRPr="000946CE">
        <w:rPr>
          <w:rFonts w:ascii="Calibri" w:hAnsi="Calibri" w:cs="Calibri"/>
          <w:lang w:val="en-US"/>
        </w:rPr>
        <w:t xml:space="preserve">imitations this has not been done. </w:t>
      </w:r>
      <w:r w:rsidR="00B62322" w:rsidRPr="000946CE">
        <w:rPr>
          <w:rFonts w:ascii="Calibri" w:hAnsi="Calibri" w:cs="Calibri"/>
          <w:lang w:val="en-US"/>
        </w:rPr>
        <w:t xml:space="preserve">Moreover, the </w:t>
      </w:r>
      <w:r w:rsidR="00AA43DE" w:rsidRPr="000946CE">
        <w:rPr>
          <w:rFonts w:ascii="Calibri" w:hAnsi="Calibri" w:cs="Calibri"/>
          <w:lang w:val="en-US"/>
        </w:rPr>
        <w:t xml:space="preserve">results indicate that there is indeed some relation between countries economic structure and the impact of tax rates. Future research could start from this point and shift focus fully </w:t>
      </w:r>
      <w:r w:rsidR="006E3BDA">
        <w:rPr>
          <w:rFonts w:ascii="Calibri" w:hAnsi="Calibri" w:cs="Calibri"/>
          <w:lang w:val="en-US"/>
        </w:rPr>
        <w:t>on</w:t>
      </w:r>
      <w:r w:rsidR="00AA43DE" w:rsidRPr="000946CE">
        <w:rPr>
          <w:rFonts w:ascii="Calibri" w:hAnsi="Calibri" w:cs="Calibri"/>
          <w:lang w:val="en-US"/>
        </w:rPr>
        <w:t xml:space="preserve"> this. </w:t>
      </w:r>
      <w:r w:rsidR="00373F88" w:rsidRPr="000946CE">
        <w:rPr>
          <w:rFonts w:ascii="Calibri" w:hAnsi="Calibri" w:cs="Calibri"/>
          <w:lang w:val="en-US"/>
        </w:rPr>
        <w:t>Overall</w:t>
      </w:r>
      <w:r w:rsidR="00F33A53" w:rsidRPr="000946CE">
        <w:rPr>
          <w:rFonts w:ascii="Calibri" w:hAnsi="Calibri" w:cs="Calibri"/>
          <w:lang w:val="en-US"/>
        </w:rPr>
        <w:t xml:space="preserve">, the findings do not fully conform to the expectations, although most of the results are in line with the literature.  Moreover, these </w:t>
      </w:r>
      <w:r w:rsidR="0033733E" w:rsidRPr="000946CE">
        <w:rPr>
          <w:rFonts w:ascii="Calibri" w:hAnsi="Calibri" w:cs="Calibri"/>
          <w:lang w:val="en-US"/>
        </w:rPr>
        <w:t xml:space="preserve">non-conforming </w:t>
      </w:r>
      <w:r w:rsidR="00F33A53" w:rsidRPr="000946CE">
        <w:rPr>
          <w:rFonts w:ascii="Calibri" w:hAnsi="Calibri" w:cs="Calibri"/>
          <w:lang w:val="en-US"/>
        </w:rPr>
        <w:t xml:space="preserve">findings </w:t>
      </w:r>
      <w:r w:rsidR="0033733E" w:rsidRPr="000946CE">
        <w:rPr>
          <w:rFonts w:ascii="Calibri" w:hAnsi="Calibri" w:cs="Calibri"/>
          <w:lang w:val="en-US"/>
        </w:rPr>
        <w:t xml:space="preserve">could proof to be a nice foundation for future research. </w:t>
      </w:r>
    </w:p>
    <w:p w14:paraId="7C733938" w14:textId="77777777" w:rsidR="008D7912" w:rsidRDefault="008D7912" w:rsidP="008C012F">
      <w:pPr>
        <w:spacing w:line="360" w:lineRule="auto"/>
        <w:jc w:val="both"/>
        <w:rPr>
          <w:rFonts w:asciiTheme="minorHAnsi" w:hAnsiTheme="minorHAnsi" w:cstheme="minorHAnsi"/>
          <w:b/>
          <w:bCs/>
          <w:i/>
          <w:iCs/>
          <w:lang w:val="en-US"/>
        </w:rPr>
      </w:pPr>
    </w:p>
    <w:p w14:paraId="6BF0112D" w14:textId="77777777" w:rsidR="008D7912" w:rsidRPr="00151EEA" w:rsidRDefault="008D7912" w:rsidP="008C012F">
      <w:pPr>
        <w:spacing w:line="360" w:lineRule="auto"/>
        <w:jc w:val="both"/>
        <w:rPr>
          <w:rFonts w:asciiTheme="minorHAnsi" w:hAnsiTheme="minorHAnsi" w:cstheme="minorHAnsi"/>
          <w:b/>
          <w:bCs/>
          <w:i/>
          <w:iCs/>
          <w:lang w:val="en-US"/>
        </w:rPr>
      </w:pPr>
    </w:p>
    <w:p w14:paraId="29809E32" w14:textId="0365F825" w:rsidR="009E01AE" w:rsidRDefault="0012357E" w:rsidP="005D30B2">
      <w:pPr>
        <w:pStyle w:val="Kop1"/>
        <w:rPr>
          <w:rFonts w:cstheme="minorHAnsi"/>
        </w:rPr>
      </w:pPr>
      <w:bookmarkStart w:id="40" w:name="_Toc175148533"/>
      <w:bookmarkStart w:id="41" w:name="_Toc176380550"/>
      <w:r w:rsidRPr="000946CE">
        <w:rPr>
          <w:rFonts w:cstheme="minorHAnsi"/>
        </w:rPr>
        <w:t>Appendix</w:t>
      </w:r>
      <w:bookmarkEnd w:id="40"/>
      <w:bookmarkEnd w:id="41"/>
    </w:p>
    <w:p w14:paraId="3C754EF5" w14:textId="67F7E7DE" w:rsidR="00BC7C27" w:rsidRDefault="00BC7C27" w:rsidP="00BC7C27">
      <w:pPr>
        <w:pStyle w:val="Bijschrift"/>
        <w:keepNext/>
      </w:pPr>
      <w:r>
        <w:t xml:space="preserve">Table </w:t>
      </w:r>
      <w:r w:rsidR="0008760F">
        <w:t>9</w:t>
      </w:r>
      <w:r>
        <w:t xml:space="preserve">: same as 2 but wider </w:t>
      </w:r>
      <w:r w:rsidR="0008760F">
        <w:t>TIMELINE</w:t>
      </w:r>
    </w:p>
    <w:tbl>
      <w:tblPr>
        <w:tblW w:w="10206" w:type="dxa"/>
        <w:jc w:val="center"/>
        <w:tblLayout w:type="fixed"/>
        <w:tblCellMar>
          <w:left w:w="75" w:type="dxa"/>
          <w:right w:w="75" w:type="dxa"/>
        </w:tblCellMar>
        <w:tblLook w:val="0000" w:firstRow="0" w:lastRow="0" w:firstColumn="0" w:lastColumn="0" w:noHBand="0" w:noVBand="0"/>
      </w:tblPr>
      <w:tblGrid>
        <w:gridCol w:w="2918"/>
        <w:gridCol w:w="1822"/>
        <w:gridCol w:w="1822"/>
        <w:gridCol w:w="1822"/>
        <w:gridCol w:w="1822"/>
      </w:tblGrid>
      <w:tr w:rsidR="00BC7C27" w14:paraId="48E1477D" w14:textId="77777777" w:rsidTr="00E179BC">
        <w:trPr>
          <w:jc w:val="center"/>
        </w:trPr>
        <w:tc>
          <w:tcPr>
            <w:tcW w:w="2918" w:type="dxa"/>
            <w:tcBorders>
              <w:top w:val="single" w:sz="6" w:space="0" w:color="auto"/>
              <w:left w:val="nil"/>
              <w:bottom w:val="nil"/>
              <w:right w:val="nil"/>
            </w:tcBorders>
          </w:tcPr>
          <w:p w14:paraId="7B62D5D5" w14:textId="77777777" w:rsidR="00BC7C27" w:rsidRDefault="00BC7C27" w:rsidP="00E179BC">
            <w:pPr>
              <w:widowControl w:val="0"/>
              <w:autoSpaceDE w:val="0"/>
              <w:autoSpaceDN w:val="0"/>
              <w:adjustRightInd w:val="0"/>
              <w:rPr>
                <w:lang w:val="en-GB"/>
              </w:rPr>
            </w:pPr>
          </w:p>
        </w:tc>
        <w:tc>
          <w:tcPr>
            <w:tcW w:w="1822" w:type="dxa"/>
            <w:tcBorders>
              <w:top w:val="single" w:sz="6" w:space="0" w:color="auto"/>
              <w:left w:val="nil"/>
              <w:bottom w:val="nil"/>
              <w:right w:val="nil"/>
            </w:tcBorders>
          </w:tcPr>
          <w:p w14:paraId="19B23B80" w14:textId="73B11CC1" w:rsidR="00BC7C27" w:rsidRDefault="00BC7C27" w:rsidP="00E179BC">
            <w:pPr>
              <w:widowControl w:val="0"/>
              <w:autoSpaceDE w:val="0"/>
              <w:autoSpaceDN w:val="0"/>
              <w:adjustRightInd w:val="0"/>
              <w:jc w:val="center"/>
              <w:rPr>
                <w:lang w:val="en-GB"/>
              </w:rPr>
            </w:pPr>
            <w:r>
              <w:rPr>
                <w:lang w:val="en-GB"/>
              </w:rPr>
              <w:t>(</w:t>
            </w:r>
            <w:r w:rsidR="0008760F">
              <w:rPr>
                <w:lang w:val="en-GB"/>
              </w:rPr>
              <w:t>45</w:t>
            </w:r>
            <w:r>
              <w:rPr>
                <w:lang w:val="en-GB"/>
              </w:rPr>
              <w:t>)</w:t>
            </w:r>
          </w:p>
        </w:tc>
        <w:tc>
          <w:tcPr>
            <w:tcW w:w="1822" w:type="dxa"/>
            <w:tcBorders>
              <w:top w:val="single" w:sz="6" w:space="0" w:color="auto"/>
              <w:left w:val="nil"/>
              <w:bottom w:val="nil"/>
              <w:right w:val="nil"/>
            </w:tcBorders>
          </w:tcPr>
          <w:p w14:paraId="65A15F5C" w14:textId="77F1C372" w:rsidR="00BC7C27" w:rsidRDefault="00BC7C27" w:rsidP="00E179BC">
            <w:pPr>
              <w:widowControl w:val="0"/>
              <w:autoSpaceDE w:val="0"/>
              <w:autoSpaceDN w:val="0"/>
              <w:adjustRightInd w:val="0"/>
              <w:jc w:val="center"/>
              <w:rPr>
                <w:lang w:val="en-GB"/>
              </w:rPr>
            </w:pPr>
            <w:r>
              <w:rPr>
                <w:lang w:val="en-GB"/>
              </w:rPr>
              <w:t>(</w:t>
            </w:r>
            <w:r w:rsidR="0008760F">
              <w:rPr>
                <w:lang w:val="en-GB"/>
              </w:rPr>
              <w:t>46</w:t>
            </w:r>
            <w:r>
              <w:rPr>
                <w:lang w:val="en-GB"/>
              </w:rPr>
              <w:t>)</w:t>
            </w:r>
          </w:p>
        </w:tc>
        <w:tc>
          <w:tcPr>
            <w:tcW w:w="1822" w:type="dxa"/>
            <w:tcBorders>
              <w:top w:val="single" w:sz="6" w:space="0" w:color="auto"/>
              <w:left w:val="nil"/>
              <w:bottom w:val="nil"/>
              <w:right w:val="nil"/>
            </w:tcBorders>
          </w:tcPr>
          <w:p w14:paraId="7AD43FA9" w14:textId="5CEECFE1" w:rsidR="00BC7C27" w:rsidRDefault="00BC7C27" w:rsidP="00E179BC">
            <w:pPr>
              <w:widowControl w:val="0"/>
              <w:autoSpaceDE w:val="0"/>
              <w:autoSpaceDN w:val="0"/>
              <w:adjustRightInd w:val="0"/>
              <w:jc w:val="center"/>
              <w:rPr>
                <w:lang w:val="en-GB"/>
              </w:rPr>
            </w:pPr>
            <w:r>
              <w:rPr>
                <w:lang w:val="en-GB"/>
              </w:rPr>
              <w:t>(</w:t>
            </w:r>
            <w:r w:rsidR="0008760F">
              <w:rPr>
                <w:lang w:val="en-GB"/>
              </w:rPr>
              <w:t>47</w:t>
            </w:r>
            <w:r>
              <w:rPr>
                <w:lang w:val="en-GB"/>
              </w:rPr>
              <w:t>)</w:t>
            </w:r>
          </w:p>
        </w:tc>
        <w:tc>
          <w:tcPr>
            <w:tcW w:w="1822" w:type="dxa"/>
            <w:tcBorders>
              <w:top w:val="single" w:sz="6" w:space="0" w:color="auto"/>
              <w:left w:val="nil"/>
              <w:bottom w:val="nil"/>
              <w:right w:val="nil"/>
            </w:tcBorders>
          </w:tcPr>
          <w:p w14:paraId="3B9B1E2C" w14:textId="50A9D536" w:rsidR="00BC7C27" w:rsidRDefault="00BC7C27" w:rsidP="00E179BC">
            <w:pPr>
              <w:widowControl w:val="0"/>
              <w:autoSpaceDE w:val="0"/>
              <w:autoSpaceDN w:val="0"/>
              <w:adjustRightInd w:val="0"/>
              <w:jc w:val="center"/>
              <w:rPr>
                <w:lang w:val="en-GB"/>
              </w:rPr>
            </w:pPr>
            <w:r>
              <w:rPr>
                <w:lang w:val="en-GB"/>
              </w:rPr>
              <w:t>(4</w:t>
            </w:r>
            <w:r w:rsidR="0008760F">
              <w:rPr>
                <w:lang w:val="en-GB"/>
              </w:rPr>
              <w:t>8</w:t>
            </w:r>
            <w:r>
              <w:rPr>
                <w:lang w:val="en-GB"/>
              </w:rPr>
              <w:t>)</w:t>
            </w:r>
          </w:p>
        </w:tc>
      </w:tr>
      <w:tr w:rsidR="00BC7C27" w14:paraId="56236A2E" w14:textId="77777777" w:rsidTr="00E179BC">
        <w:trPr>
          <w:jc w:val="center"/>
        </w:trPr>
        <w:tc>
          <w:tcPr>
            <w:tcW w:w="2918" w:type="dxa"/>
            <w:tcBorders>
              <w:top w:val="nil"/>
              <w:left w:val="nil"/>
              <w:bottom w:val="single" w:sz="6" w:space="0" w:color="auto"/>
              <w:right w:val="nil"/>
            </w:tcBorders>
          </w:tcPr>
          <w:p w14:paraId="05806785" w14:textId="77777777" w:rsidR="00BC7C27" w:rsidRDefault="00BC7C27" w:rsidP="00E179BC">
            <w:pPr>
              <w:widowControl w:val="0"/>
              <w:autoSpaceDE w:val="0"/>
              <w:autoSpaceDN w:val="0"/>
              <w:adjustRightInd w:val="0"/>
              <w:rPr>
                <w:lang w:val="en-GB"/>
              </w:rPr>
            </w:pPr>
            <w:r>
              <w:rPr>
                <w:lang w:val="en-GB"/>
              </w:rPr>
              <w:t>VARIABLES</w:t>
            </w:r>
          </w:p>
        </w:tc>
        <w:tc>
          <w:tcPr>
            <w:tcW w:w="1822" w:type="dxa"/>
            <w:tcBorders>
              <w:top w:val="nil"/>
              <w:left w:val="nil"/>
              <w:bottom w:val="single" w:sz="6" w:space="0" w:color="auto"/>
              <w:right w:val="nil"/>
            </w:tcBorders>
          </w:tcPr>
          <w:p w14:paraId="3DF232E1" w14:textId="77777777" w:rsidR="0008760F" w:rsidRDefault="0008760F" w:rsidP="0008760F">
            <w:pPr>
              <w:widowControl w:val="0"/>
              <w:autoSpaceDE w:val="0"/>
              <w:autoSpaceDN w:val="0"/>
              <w:adjustRightInd w:val="0"/>
              <w:jc w:val="center"/>
              <w:rPr>
                <w:lang w:val="en-GB"/>
              </w:rPr>
            </w:pPr>
            <w:r>
              <w:rPr>
                <w:lang w:val="en-GB"/>
              </w:rPr>
              <w:t>Net FDI flows</w:t>
            </w:r>
          </w:p>
          <w:p w14:paraId="2A101C61" w14:textId="0F96B2BD" w:rsidR="00BC7C27" w:rsidRDefault="0008760F" w:rsidP="0008760F">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5EA148FA" w14:textId="77777777" w:rsidR="0008760F" w:rsidRDefault="0008760F" w:rsidP="0008760F">
            <w:pPr>
              <w:widowControl w:val="0"/>
              <w:autoSpaceDE w:val="0"/>
              <w:autoSpaceDN w:val="0"/>
              <w:adjustRightInd w:val="0"/>
              <w:jc w:val="center"/>
              <w:rPr>
                <w:lang w:val="en-GB"/>
              </w:rPr>
            </w:pPr>
            <w:r>
              <w:rPr>
                <w:lang w:val="en-GB"/>
              </w:rPr>
              <w:t>Net FDI flows</w:t>
            </w:r>
          </w:p>
          <w:p w14:paraId="471D7E85" w14:textId="6C798D90" w:rsidR="00BC7C27" w:rsidRDefault="0008760F" w:rsidP="0008760F">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311D7623" w14:textId="77777777" w:rsidR="0008760F" w:rsidRDefault="0008760F" w:rsidP="0008760F">
            <w:pPr>
              <w:widowControl w:val="0"/>
              <w:autoSpaceDE w:val="0"/>
              <w:autoSpaceDN w:val="0"/>
              <w:adjustRightInd w:val="0"/>
              <w:jc w:val="center"/>
              <w:rPr>
                <w:lang w:val="en-GB"/>
              </w:rPr>
            </w:pPr>
            <w:r>
              <w:rPr>
                <w:lang w:val="en-GB"/>
              </w:rPr>
              <w:t>Net FDI flows</w:t>
            </w:r>
          </w:p>
          <w:p w14:paraId="518B8085" w14:textId="5249E758" w:rsidR="00BC7C27" w:rsidRDefault="0008760F" w:rsidP="0008760F">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550A008F" w14:textId="77777777" w:rsidR="0008760F" w:rsidRDefault="0008760F" w:rsidP="0008760F">
            <w:pPr>
              <w:widowControl w:val="0"/>
              <w:autoSpaceDE w:val="0"/>
              <w:autoSpaceDN w:val="0"/>
              <w:adjustRightInd w:val="0"/>
              <w:jc w:val="center"/>
              <w:rPr>
                <w:lang w:val="en-GB"/>
              </w:rPr>
            </w:pPr>
            <w:r>
              <w:rPr>
                <w:lang w:val="en-GB"/>
              </w:rPr>
              <w:t>Net FDI flows</w:t>
            </w:r>
          </w:p>
          <w:p w14:paraId="6FCE3DBD" w14:textId="7BC46335" w:rsidR="00BC7C27" w:rsidRDefault="0008760F" w:rsidP="0008760F">
            <w:pPr>
              <w:widowControl w:val="0"/>
              <w:autoSpaceDE w:val="0"/>
              <w:autoSpaceDN w:val="0"/>
              <w:adjustRightInd w:val="0"/>
              <w:jc w:val="center"/>
              <w:rPr>
                <w:lang w:val="en-GB"/>
              </w:rPr>
            </w:pPr>
            <w:r w:rsidRPr="000946CE">
              <w:rPr>
                <w:lang w:val="en-US"/>
              </w:rPr>
              <w:t>&lt;0 =$ 1</w:t>
            </w:r>
          </w:p>
        </w:tc>
      </w:tr>
      <w:tr w:rsidR="00BC7C27" w14:paraId="3103CF49" w14:textId="77777777" w:rsidTr="00E179BC">
        <w:trPr>
          <w:jc w:val="center"/>
        </w:trPr>
        <w:tc>
          <w:tcPr>
            <w:tcW w:w="2918" w:type="dxa"/>
            <w:tcBorders>
              <w:top w:val="nil"/>
              <w:left w:val="nil"/>
              <w:bottom w:val="nil"/>
              <w:right w:val="nil"/>
            </w:tcBorders>
          </w:tcPr>
          <w:p w14:paraId="27AD3D8E"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3C1F3811" w14:textId="77777777" w:rsidR="00BC7C27" w:rsidRDefault="00BC7C27"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14B6C8F5" w14:textId="77777777" w:rsidR="00BC7C27" w:rsidRDefault="00BC7C27"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43481E3E" w14:textId="77777777" w:rsidR="00BC7C27" w:rsidRDefault="00BC7C27"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40BD160D" w14:textId="77777777" w:rsidR="00BC7C27" w:rsidRDefault="00BC7C27" w:rsidP="00E179BC">
            <w:pPr>
              <w:widowControl w:val="0"/>
              <w:autoSpaceDE w:val="0"/>
              <w:autoSpaceDN w:val="0"/>
              <w:adjustRightInd w:val="0"/>
              <w:jc w:val="center"/>
              <w:rPr>
                <w:lang w:val="en-GB"/>
              </w:rPr>
            </w:pPr>
          </w:p>
        </w:tc>
      </w:tr>
      <w:tr w:rsidR="00BC7C27" w14:paraId="50B21A0A" w14:textId="77777777" w:rsidTr="00E179BC">
        <w:trPr>
          <w:jc w:val="center"/>
        </w:trPr>
        <w:tc>
          <w:tcPr>
            <w:tcW w:w="2918" w:type="dxa"/>
            <w:tcBorders>
              <w:top w:val="nil"/>
              <w:left w:val="nil"/>
              <w:bottom w:val="nil"/>
              <w:right w:val="nil"/>
            </w:tcBorders>
          </w:tcPr>
          <w:p w14:paraId="7A33DFD5" w14:textId="77777777" w:rsidR="00BC7C27" w:rsidRDefault="00BC7C27" w:rsidP="00E179BC">
            <w:pPr>
              <w:widowControl w:val="0"/>
              <w:autoSpaceDE w:val="0"/>
              <w:autoSpaceDN w:val="0"/>
              <w:adjustRightInd w:val="0"/>
              <w:rPr>
                <w:lang w:val="en-GB"/>
              </w:rPr>
            </w:pPr>
            <w:r>
              <w:rPr>
                <w:lang w:val="en-GB"/>
              </w:rPr>
              <w:t>Labor tax host</w:t>
            </w:r>
          </w:p>
        </w:tc>
        <w:tc>
          <w:tcPr>
            <w:tcW w:w="1822" w:type="dxa"/>
            <w:tcBorders>
              <w:top w:val="nil"/>
              <w:left w:val="nil"/>
              <w:bottom w:val="nil"/>
              <w:right w:val="nil"/>
            </w:tcBorders>
          </w:tcPr>
          <w:p w14:paraId="331EF70D" w14:textId="77777777" w:rsidR="00BC7C27" w:rsidRDefault="00BC7C27" w:rsidP="00E179BC">
            <w:pPr>
              <w:widowControl w:val="0"/>
              <w:autoSpaceDE w:val="0"/>
              <w:autoSpaceDN w:val="0"/>
              <w:adjustRightInd w:val="0"/>
              <w:jc w:val="center"/>
              <w:rPr>
                <w:lang w:val="en-GB"/>
              </w:rPr>
            </w:pPr>
            <w:r>
              <w:rPr>
                <w:lang w:val="en-GB"/>
              </w:rPr>
              <w:t>-0.0528***</w:t>
            </w:r>
          </w:p>
        </w:tc>
        <w:tc>
          <w:tcPr>
            <w:tcW w:w="1822" w:type="dxa"/>
            <w:tcBorders>
              <w:top w:val="nil"/>
              <w:left w:val="nil"/>
              <w:bottom w:val="nil"/>
              <w:right w:val="nil"/>
            </w:tcBorders>
          </w:tcPr>
          <w:p w14:paraId="45F86D30" w14:textId="77777777" w:rsidR="00BC7C27" w:rsidRDefault="00BC7C27" w:rsidP="00E179BC">
            <w:pPr>
              <w:widowControl w:val="0"/>
              <w:autoSpaceDE w:val="0"/>
              <w:autoSpaceDN w:val="0"/>
              <w:adjustRightInd w:val="0"/>
              <w:jc w:val="center"/>
              <w:rPr>
                <w:lang w:val="en-GB"/>
              </w:rPr>
            </w:pPr>
            <w:r>
              <w:rPr>
                <w:lang w:val="en-GB"/>
              </w:rPr>
              <w:t>-0.00150</w:t>
            </w:r>
          </w:p>
        </w:tc>
        <w:tc>
          <w:tcPr>
            <w:tcW w:w="1822" w:type="dxa"/>
            <w:tcBorders>
              <w:top w:val="nil"/>
              <w:left w:val="nil"/>
              <w:bottom w:val="nil"/>
              <w:right w:val="nil"/>
            </w:tcBorders>
          </w:tcPr>
          <w:p w14:paraId="66819E81" w14:textId="77777777" w:rsidR="00BC7C27" w:rsidRDefault="00BC7C27" w:rsidP="00E179BC">
            <w:pPr>
              <w:widowControl w:val="0"/>
              <w:autoSpaceDE w:val="0"/>
              <w:autoSpaceDN w:val="0"/>
              <w:adjustRightInd w:val="0"/>
              <w:jc w:val="center"/>
              <w:rPr>
                <w:lang w:val="en-GB"/>
              </w:rPr>
            </w:pPr>
            <w:r>
              <w:rPr>
                <w:lang w:val="en-GB"/>
              </w:rPr>
              <w:t>-0.0217</w:t>
            </w:r>
          </w:p>
        </w:tc>
        <w:tc>
          <w:tcPr>
            <w:tcW w:w="1822" w:type="dxa"/>
            <w:tcBorders>
              <w:top w:val="nil"/>
              <w:left w:val="nil"/>
              <w:bottom w:val="nil"/>
              <w:right w:val="nil"/>
            </w:tcBorders>
          </w:tcPr>
          <w:p w14:paraId="15AAB36D" w14:textId="77777777" w:rsidR="00BC7C27" w:rsidRDefault="00BC7C27" w:rsidP="00E179BC">
            <w:pPr>
              <w:widowControl w:val="0"/>
              <w:autoSpaceDE w:val="0"/>
              <w:autoSpaceDN w:val="0"/>
              <w:adjustRightInd w:val="0"/>
              <w:jc w:val="center"/>
              <w:rPr>
                <w:lang w:val="en-GB"/>
              </w:rPr>
            </w:pPr>
            <w:r>
              <w:rPr>
                <w:lang w:val="en-GB"/>
              </w:rPr>
              <w:t>-0.0260</w:t>
            </w:r>
          </w:p>
        </w:tc>
      </w:tr>
      <w:tr w:rsidR="00BC7C27" w14:paraId="29ECDEB8" w14:textId="77777777" w:rsidTr="00E179BC">
        <w:trPr>
          <w:jc w:val="center"/>
        </w:trPr>
        <w:tc>
          <w:tcPr>
            <w:tcW w:w="2918" w:type="dxa"/>
            <w:tcBorders>
              <w:top w:val="nil"/>
              <w:left w:val="nil"/>
              <w:bottom w:val="nil"/>
              <w:right w:val="nil"/>
            </w:tcBorders>
          </w:tcPr>
          <w:p w14:paraId="5B9DC95F"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4F433640" w14:textId="77777777" w:rsidR="00BC7C27" w:rsidRDefault="00BC7C27" w:rsidP="00E179BC">
            <w:pPr>
              <w:widowControl w:val="0"/>
              <w:autoSpaceDE w:val="0"/>
              <w:autoSpaceDN w:val="0"/>
              <w:adjustRightInd w:val="0"/>
              <w:jc w:val="center"/>
              <w:rPr>
                <w:lang w:val="en-GB"/>
              </w:rPr>
            </w:pPr>
            <w:r>
              <w:rPr>
                <w:lang w:val="en-GB"/>
              </w:rPr>
              <w:t>(0.00781)</w:t>
            </w:r>
          </w:p>
        </w:tc>
        <w:tc>
          <w:tcPr>
            <w:tcW w:w="1822" w:type="dxa"/>
            <w:tcBorders>
              <w:top w:val="nil"/>
              <w:left w:val="nil"/>
              <w:bottom w:val="nil"/>
              <w:right w:val="nil"/>
            </w:tcBorders>
          </w:tcPr>
          <w:p w14:paraId="60850EF0" w14:textId="77777777" w:rsidR="00BC7C27" w:rsidRDefault="00BC7C27" w:rsidP="00E179BC">
            <w:pPr>
              <w:widowControl w:val="0"/>
              <w:autoSpaceDE w:val="0"/>
              <w:autoSpaceDN w:val="0"/>
              <w:adjustRightInd w:val="0"/>
              <w:jc w:val="center"/>
              <w:rPr>
                <w:lang w:val="en-GB"/>
              </w:rPr>
            </w:pPr>
            <w:r>
              <w:rPr>
                <w:lang w:val="en-GB"/>
              </w:rPr>
              <w:t>(0.0221)</w:t>
            </w:r>
          </w:p>
        </w:tc>
        <w:tc>
          <w:tcPr>
            <w:tcW w:w="1822" w:type="dxa"/>
            <w:tcBorders>
              <w:top w:val="nil"/>
              <w:left w:val="nil"/>
              <w:bottom w:val="nil"/>
              <w:right w:val="nil"/>
            </w:tcBorders>
          </w:tcPr>
          <w:p w14:paraId="6B9AF749" w14:textId="77777777" w:rsidR="00BC7C27" w:rsidRDefault="00BC7C27" w:rsidP="00E179BC">
            <w:pPr>
              <w:widowControl w:val="0"/>
              <w:autoSpaceDE w:val="0"/>
              <w:autoSpaceDN w:val="0"/>
              <w:adjustRightInd w:val="0"/>
              <w:jc w:val="center"/>
              <w:rPr>
                <w:lang w:val="en-GB"/>
              </w:rPr>
            </w:pPr>
            <w:r>
              <w:rPr>
                <w:lang w:val="en-GB"/>
              </w:rPr>
              <w:t>(0.0206)</w:t>
            </w:r>
          </w:p>
        </w:tc>
        <w:tc>
          <w:tcPr>
            <w:tcW w:w="1822" w:type="dxa"/>
            <w:tcBorders>
              <w:top w:val="nil"/>
              <w:left w:val="nil"/>
              <w:bottom w:val="nil"/>
              <w:right w:val="nil"/>
            </w:tcBorders>
          </w:tcPr>
          <w:p w14:paraId="330D8D27" w14:textId="77777777" w:rsidR="00BC7C27" w:rsidRDefault="00BC7C27" w:rsidP="00E179BC">
            <w:pPr>
              <w:widowControl w:val="0"/>
              <w:autoSpaceDE w:val="0"/>
              <w:autoSpaceDN w:val="0"/>
              <w:adjustRightInd w:val="0"/>
              <w:jc w:val="center"/>
              <w:rPr>
                <w:lang w:val="en-GB"/>
              </w:rPr>
            </w:pPr>
            <w:r>
              <w:rPr>
                <w:lang w:val="en-GB"/>
              </w:rPr>
              <w:t>(0.0193)</w:t>
            </w:r>
          </w:p>
        </w:tc>
      </w:tr>
      <w:tr w:rsidR="00BC7C27" w14:paraId="1CF2D264" w14:textId="77777777" w:rsidTr="00E179BC">
        <w:trPr>
          <w:jc w:val="center"/>
        </w:trPr>
        <w:tc>
          <w:tcPr>
            <w:tcW w:w="2918" w:type="dxa"/>
            <w:tcBorders>
              <w:top w:val="nil"/>
              <w:left w:val="nil"/>
              <w:bottom w:val="nil"/>
              <w:right w:val="nil"/>
            </w:tcBorders>
          </w:tcPr>
          <w:p w14:paraId="7F29129B" w14:textId="77777777" w:rsidR="00BC7C27" w:rsidRDefault="00BC7C27" w:rsidP="00E179BC">
            <w:pPr>
              <w:widowControl w:val="0"/>
              <w:autoSpaceDE w:val="0"/>
              <w:autoSpaceDN w:val="0"/>
              <w:adjustRightInd w:val="0"/>
              <w:rPr>
                <w:lang w:val="en-GB"/>
              </w:rPr>
            </w:pPr>
            <w:r>
              <w:rPr>
                <w:lang w:val="en-GB"/>
              </w:rPr>
              <w:t>Corporate tax host</w:t>
            </w:r>
          </w:p>
        </w:tc>
        <w:tc>
          <w:tcPr>
            <w:tcW w:w="1822" w:type="dxa"/>
            <w:tcBorders>
              <w:top w:val="nil"/>
              <w:left w:val="nil"/>
              <w:bottom w:val="nil"/>
              <w:right w:val="nil"/>
            </w:tcBorders>
          </w:tcPr>
          <w:p w14:paraId="65BBB560" w14:textId="77777777" w:rsidR="00BC7C27" w:rsidRDefault="00BC7C27" w:rsidP="00E179BC">
            <w:pPr>
              <w:widowControl w:val="0"/>
              <w:autoSpaceDE w:val="0"/>
              <w:autoSpaceDN w:val="0"/>
              <w:adjustRightInd w:val="0"/>
              <w:jc w:val="center"/>
              <w:rPr>
                <w:lang w:val="en-GB"/>
              </w:rPr>
            </w:pPr>
            <w:r>
              <w:rPr>
                <w:lang w:val="en-GB"/>
              </w:rPr>
              <w:t>0.0442***</w:t>
            </w:r>
          </w:p>
        </w:tc>
        <w:tc>
          <w:tcPr>
            <w:tcW w:w="1822" w:type="dxa"/>
            <w:tcBorders>
              <w:top w:val="nil"/>
              <w:left w:val="nil"/>
              <w:bottom w:val="nil"/>
              <w:right w:val="nil"/>
            </w:tcBorders>
          </w:tcPr>
          <w:p w14:paraId="6D2A0175" w14:textId="77777777" w:rsidR="00BC7C27" w:rsidRDefault="00BC7C27" w:rsidP="00E179BC">
            <w:pPr>
              <w:widowControl w:val="0"/>
              <w:autoSpaceDE w:val="0"/>
              <w:autoSpaceDN w:val="0"/>
              <w:adjustRightInd w:val="0"/>
              <w:jc w:val="center"/>
              <w:rPr>
                <w:lang w:val="en-GB"/>
              </w:rPr>
            </w:pPr>
            <w:r>
              <w:rPr>
                <w:lang w:val="en-GB"/>
              </w:rPr>
              <w:t>0.0352**</w:t>
            </w:r>
          </w:p>
        </w:tc>
        <w:tc>
          <w:tcPr>
            <w:tcW w:w="1822" w:type="dxa"/>
            <w:tcBorders>
              <w:top w:val="nil"/>
              <w:left w:val="nil"/>
              <w:bottom w:val="nil"/>
              <w:right w:val="nil"/>
            </w:tcBorders>
          </w:tcPr>
          <w:p w14:paraId="7F86E0AF" w14:textId="77777777" w:rsidR="00BC7C27" w:rsidRDefault="00BC7C27" w:rsidP="00E179BC">
            <w:pPr>
              <w:widowControl w:val="0"/>
              <w:autoSpaceDE w:val="0"/>
              <w:autoSpaceDN w:val="0"/>
              <w:adjustRightInd w:val="0"/>
              <w:jc w:val="center"/>
              <w:rPr>
                <w:lang w:val="en-GB"/>
              </w:rPr>
            </w:pPr>
            <w:r>
              <w:rPr>
                <w:lang w:val="en-GB"/>
              </w:rPr>
              <w:t>0.0175</w:t>
            </w:r>
          </w:p>
        </w:tc>
        <w:tc>
          <w:tcPr>
            <w:tcW w:w="1822" w:type="dxa"/>
            <w:tcBorders>
              <w:top w:val="nil"/>
              <w:left w:val="nil"/>
              <w:bottom w:val="nil"/>
              <w:right w:val="nil"/>
            </w:tcBorders>
          </w:tcPr>
          <w:p w14:paraId="74668B16" w14:textId="77777777" w:rsidR="00BC7C27" w:rsidRDefault="00BC7C27" w:rsidP="00E179BC">
            <w:pPr>
              <w:widowControl w:val="0"/>
              <w:autoSpaceDE w:val="0"/>
              <w:autoSpaceDN w:val="0"/>
              <w:adjustRightInd w:val="0"/>
              <w:jc w:val="center"/>
              <w:rPr>
                <w:lang w:val="en-GB"/>
              </w:rPr>
            </w:pPr>
            <w:r>
              <w:rPr>
                <w:lang w:val="en-GB"/>
              </w:rPr>
              <w:t>0.0163</w:t>
            </w:r>
          </w:p>
        </w:tc>
      </w:tr>
      <w:tr w:rsidR="00BC7C27" w14:paraId="1DC9D1DD" w14:textId="77777777" w:rsidTr="00E179BC">
        <w:trPr>
          <w:jc w:val="center"/>
        </w:trPr>
        <w:tc>
          <w:tcPr>
            <w:tcW w:w="2918" w:type="dxa"/>
            <w:tcBorders>
              <w:top w:val="nil"/>
              <w:left w:val="nil"/>
              <w:bottom w:val="nil"/>
              <w:right w:val="nil"/>
            </w:tcBorders>
          </w:tcPr>
          <w:p w14:paraId="2A7E027F"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3F329682" w14:textId="77777777" w:rsidR="00BC7C27" w:rsidRDefault="00BC7C27" w:rsidP="00E179BC">
            <w:pPr>
              <w:widowControl w:val="0"/>
              <w:autoSpaceDE w:val="0"/>
              <w:autoSpaceDN w:val="0"/>
              <w:adjustRightInd w:val="0"/>
              <w:jc w:val="center"/>
              <w:rPr>
                <w:lang w:val="en-GB"/>
              </w:rPr>
            </w:pPr>
            <w:r>
              <w:rPr>
                <w:lang w:val="en-GB"/>
              </w:rPr>
              <w:t>(0.0155)</w:t>
            </w:r>
          </w:p>
        </w:tc>
        <w:tc>
          <w:tcPr>
            <w:tcW w:w="1822" w:type="dxa"/>
            <w:tcBorders>
              <w:top w:val="nil"/>
              <w:left w:val="nil"/>
              <w:bottom w:val="nil"/>
              <w:right w:val="nil"/>
            </w:tcBorders>
          </w:tcPr>
          <w:p w14:paraId="12C4C0F0" w14:textId="77777777" w:rsidR="00BC7C27" w:rsidRDefault="00BC7C27" w:rsidP="00E179BC">
            <w:pPr>
              <w:widowControl w:val="0"/>
              <w:autoSpaceDE w:val="0"/>
              <w:autoSpaceDN w:val="0"/>
              <w:adjustRightInd w:val="0"/>
              <w:jc w:val="center"/>
              <w:rPr>
                <w:lang w:val="en-GB"/>
              </w:rPr>
            </w:pPr>
            <w:r>
              <w:rPr>
                <w:lang w:val="en-GB"/>
              </w:rPr>
              <w:t>(0.0175)</w:t>
            </w:r>
          </w:p>
        </w:tc>
        <w:tc>
          <w:tcPr>
            <w:tcW w:w="1822" w:type="dxa"/>
            <w:tcBorders>
              <w:top w:val="nil"/>
              <w:left w:val="nil"/>
              <w:bottom w:val="nil"/>
              <w:right w:val="nil"/>
            </w:tcBorders>
          </w:tcPr>
          <w:p w14:paraId="212A6426" w14:textId="77777777" w:rsidR="00BC7C27" w:rsidRDefault="00BC7C27" w:rsidP="00E179BC">
            <w:pPr>
              <w:widowControl w:val="0"/>
              <w:autoSpaceDE w:val="0"/>
              <w:autoSpaceDN w:val="0"/>
              <w:adjustRightInd w:val="0"/>
              <w:jc w:val="center"/>
              <w:rPr>
                <w:lang w:val="en-GB"/>
              </w:rPr>
            </w:pPr>
            <w:r>
              <w:rPr>
                <w:lang w:val="en-GB"/>
              </w:rPr>
              <w:t>(0.0192)</w:t>
            </w:r>
          </w:p>
        </w:tc>
        <w:tc>
          <w:tcPr>
            <w:tcW w:w="1822" w:type="dxa"/>
            <w:tcBorders>
              <w:top w:val="nil"/>
              <w:left w:val="nil"/>
              <w:bottom w:val="nil"/>
              <w:right w:val="nil"/>
            </w:tcBorders>
          </w:tcPr>
          <w:p w14:paraId="7250B8AE" w14:textId="77777777" w:rsidR="00BC7C27" w:rsidRDefault="00BC7C27" w:rsidP="00E179BC">
            <w:pPr>
              <w:widowControl w:val="0"/>
              <w:autoSpaceDE w:val="0"/>
              <w:autoSpaceDN w:val="0"/>
              <w:adjustRightInd w:val="0"/>
              <w:jc w:val="center"/>
              <w:rPr>
                <w:lang w:val="en-GB"/>
              </w:rPr>
            </w:pPr>
            <w:r>
              <w:rPr>
                <w:lang w:val="en-GB"/>
              </w:rPr>
              <w:t>(0.0190)</w:t>
            </w:r>
          </w:p>
        </w:tc>
      </w:tr>
      <w:tr w:rsidR="00BC7C27" w14:paraId="773F3100" w14:textId="77777777" w:rsidTr="00E179BC">
        <w:trPr>
          <w:jc w:val="center"/>
        </w:trPr>
        <w:tc>
          <w:tcPr>
            <w:tcW w:w="2918" w:type="dxa"/>
            <w:tcBorders>
              <w:top w:val="nil"/>
              <w:left w:val="nil"/>
              <w:bottom w:val="nil"/>
              <w:right w:val="nil"/>
            </w:tcBorders>
          </w:tcPr>
          <w:p w14:paraId="6284DF47" w14:textId="77777777" w:rsidR="00BC7C27" w:rsidRDefault="00BC7C27" w:rsidP="00E179BC">
            <w:pPr>
              <w:widowControl w:val="0"/>
              <w:autoSpaceDE w:val="0"/>
              <w:autoSpaceDN w:val="0"/>
              <w:adjustRightInd w:val="0"/>
              <w:rPr>
                <w:lang w:val="en-GB"/>
              </w:rPr>
            </w:pPr>
            <w:r>
              <w:rPr>
                <w:lang w:val="en-GB"/>
              </w:rPr>
              <w:t>Ln trade openness origin</w:t>
            </w:r>
          </w:p>
        </w:tc>
        <w:tc>
          <w:tcPr>
            <w:tcW w:w="1822" w:type="dxa"/>
            <w:tcBorders>
              <w:top w:val="nil"/>
              <w:left w:val="nil"/>
              <w:bottom w:val="nil"/>
              <w:right w:val="nil"/>
            </w:tcBorders>
          </w:tcPr>
          <w:p w14:paraId="1E769863" w14:textId="77777777" w:rsidR="00BC7C27" w:rsidRDefault="00BC7C27" w:rsidP="00E179BC">
            <w:pPr>
              <w:widowControl w:val="0"/>
              <w:autoSpaceDE w:val="0"/>
              <w:autoSpaceDN w:val="0"/>
              <w:adjustRightInd w:val="0"/>
              <w:jc w:val="center"/>
              <w:rPr>
                <w:lang w:val="en-GB"/>
              </w:rPr>
            </w:pPr>
            <w:r>
              <w:rPr>
                <w:lang w:val="en-GB"/>
              </w:rPr>
              <w:t>1.208***</w:t>
            </w:r>
          </w:p>
        </w:tc>
        <w:tc>
          <w:tcPr>
            <w:tcW w:w="1822" w:type="dxa"/>
            <w:tcBorders>
              <w:top w:val="nil"/>
              <w:left w:val="nil"/>
              <w:bottom w:val="nil"/>
              <w:right w:val="nil"/>
            </w:tcBorders>
          </w:tcPr>
          <w:p w14:paraId="46C0CF87" w14:textId="77777777" w:rsidR="00BC7C27" w:rsidRDefault="00BC7C27" w:rsidP="00E179BC">
            <w:pPr>
              <w:widowControl w:val="0"/>
              <w:autoSpaceDE w:val="0"/>
              <w:autoSpaceDN w:val="0"/>
              <w:adjustRightInd w:val="0"/>
              <w:jc w:val="center"/>
              <w:rPr>
                <w:lang w:val="en-GB"/>
              </w:rPr>
            </w:pPr>
            <w:r>
              <w:rPr>
                <w:lang w:val="en-GB"/>
              </w:rPr>
              <w:t>1.508***</w:t>
            </w:r>
          </w:p>
        </w:tc>
        <w:tc>
          <w:tcPr>
            <w:tcW w:w="1822" w:type="dxa"/>
            <w:tcBorders>
              <w:top w:val="nil"/>
              <w:left w:val="nil"/>
              <w:bottom w:val="nil"/>
              <w:right w:val="nil"/>
            </w:tcBorders>
          </w:tcPr>
          <w:p w14:paraId="6DE64568" w14:textId="77777777" w:rsidR="00BC7C27" w:rsidRDefault="00BC7C27" w:rsidP="00E179BC">
            <w:pPr>
              <w:widowControl w:val="0"/>
              <w:autoSpaceDE w:val="0"/>
              <w:autoSpaceDN w:val="0"/>
              <w:adjustRightInd w:val="0"/>
              <w:jc w:val="center"/>
              <w:rPr>
                <w:lang w:val="en-GB"/>
              </w:rPr>
            </w:pPr>
            <w:r>
              <w:rPr>
                <w:lang w:val="en-GB"/>
              </w:rPr>
              <w:t>1.165**</w:t>
            </w:r>
          </w:p>
        </w:tc>
        <w:tc>
          <w:tcPr>
            <w:tcW w:w="1822" w:type="dxa"/>
            <w:tcBorders>
              <w:top w:val="nil"/>
              <w:left w:val="nil"/>
              <w:bottom w:val="nil"/>
              <w:right w:val="nil"/>
            </w:tcBorders>
          </w:tcPr>
          <w:p w14:paraId="36019F0B" w14:textId="77777777" w:rsidR="00BC7C27" w:rsidRDefault="00BC7C27" w:rsidP="00E179BC">
            <w:pPr>
              <w:widowControl w:val="0"/>
              <w:autoSpaceDE w:val="0"/>
              <w:autoSpaceDN w:val="0"/>
              <w:adjustRightInd w:val="0"/>
              <w:jc w:val="center"/>
              <w:rPr>
                <w:lang w:val="en-GB"/>
              </w:rPr>
            </w:pPr>
            <w:r>
              <w:rPr>
                <w:lang w:val="en-GB"/>
              </w:rPr>
              <w:t>0.958*</w:t>
            </w:r>
          </w:p>
        </w:tc>
      </w:tr>
      <w:tr w:rsidR="00BC7C27" w14:paraId="0B31CA63" w14:textId="77777777" w:rsidTr="00E179BC">
        <w:trPr>
          <w:jc w:val="center"/>
        </w:trPr>
        <w:tc>
          <w:tcPr>
            <w:tcW w:w="2918" w:type="dxa"/>
            <w:tcBorders>
              <w:top w:val="nil"/>
              <w:left w:val="nil"/>
              <w:bottom w:val="nil"/>
              <w:right w:val="nil"/>
            </w:tcBorders>
          </w:tcPr>
          <w:p w14:paraId="4E47BC31"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310B92EC" w14:textId="77777777" w:rsidR="00BC7C27" w:rsidRDefault="00BC7C27" w:rsidP="00E179BC">
            <w:pPr>
              <w:widowControl w:val="0"/>
              <w:autoSpaceDE w:val="0"/>
              <w:autoSpaceDN w:val="0"/>
              <w:adjustRightInd w:val="0"/>
              <w:jc w:val="center"/>
              <w:rPr>
                <w:lang w:val="en-GB"/>
              </w:rPr>
            </w:pPr>
            <w:r>
              <w:rPr>
                <w:lang w:val="en-GB"/>
              </w:rPr>
              <w:t>(0.192)</w:t>
            </w:r>
          </w:p>
        </w:tc>
        <w:tc>
          <w:tcPr>
            <w:tcW w:w="1822" w:type="dxa"/>
            <w:tcBorders>
              <w:top w:val="nil"/>
              <w:left w:val="nil"/>
              <w:bottom w:val="nil"/>
              <w:right w:val="nil"/>
            </w:tcBorders>
          </w:tcPr>
          <w:p w14:paraId="24102986" w14:textId="77777777" w:rsidR="00BC7C27" w:rsidRDefault="00BC7C27" w:rsidP="00E179BC">
            <w:pPr>
              <w:widowControl w:val="0"/>
              <w:autoSpaceDE w:val="0"/>
              <w:autoSpaceDN w:val="0"/>
              <w:adjustRightInd w:val="0"/>
              <w:jc w:val="center"/>
              <w:rPr>
                <w:lang w:val="en-GB"/>
              </w:rPr>
            </w:pPr>
            <w:r>
              <w:rPr>
                <w:lang w:val="en-GB"/>
              </w:rPr>
              <w:t>(0.501)</w:t>
            </w:r>
          </w:p>
        </w:tc>
        <w:tc>
          <w:tcPr>
            <w:tcW w:w="1822" w:type="dxa"/>
            <w:tcBorders>
              <w:top w:val="nil"/>
              <w:left w:val="nil"/>
              <w:bottom w:val="nil"/>
              <w:right w:val="nil"/>
            </w:tcBorders>
          </w:tcPr>
          <w:p w14:paraId="1B15BF97" w14:textId="77777777" w:rsidR="00BC7C27" w:rsidRDefault="00BC7C27" w:rsidP="00E179BC">
            <w:pPr>
              <w:widowControl w:val="0"/>
              <w:autoSpaceDE w:val="0"/>
              <w:autoSpaceDN w:val="0"/>
              <w:adjustRightInd w:val="0"/>
              <w:jc w:val="center"/>
              <w:rPr>
                <w:lang w:val="en-GB"/>
              </w:rPr>
            </w:pPr>
            <w:r>
              <w:rPr>
                <w:lang w:val="en-GB"/>
              </w:rPr>
              <w:t>(0.543)</w:t>
            </w:r>
          </w:p>
        </w:tc>
        <w:tc>
          <w:tcPr>
            <w:tcW w:w="1822" w:type="dxa"/>
            <w:tcBorders>
              <w:top w:val="nil"/>
              <w:left w:val="nil"/>
              <w:bottom w:val="nil"/>
              <w:right w:val="nil"/>
            </w:tcBorders>
          </w:tcPr>
          <w:p w14:paraId="2C63C964" w14:textId="77777777" w:rsidR="00BC7C27" w:rsidRDefault="00BC7C27" w:rsidP="00E179BC">
            <w:pPr>
              <w:widowControl w:val="0"/>
              <w:autoSpaceDE w:val="0"/>
              <w:autoSpaceDN w:val="0"/>
              <w:adjustRightInd w:val="0"/>
              <w:jc w:val="center"/>
              <w:rPr>
                <w:lang w:val="en-GB"/>
              </w:rPr>
            </w:pPr>
            <w:r>
              <w:rPr>
                <w:lang w:val="en-GB"/>
              </w:rPr>
              <w:t>(0.509)</w:t>
            </w:r>
          </w:p>
        </w:tc>
      </w:tr>
      <w:tr w:rsidR="00BC7C27" w14:paraId="34F33CD9" w14:textId="77777777" w:rsidTr="00E179BC">
        <w:trPr>
          <w:jc w:val="center"/>
        </w:trPr>
        <w:tc>
          <w:tcPr>
            <w:tcW w:w="2918" w:type="dxa"/>
            <w:tcBorders>
              <w:top w:val="nil"/>
              <w:left w:val="nil"/>
              <w:bottom w:val="nil"/>
              <w:right w:val="nil"/>
            </w:tcBorders>
          </w:tcPr>
          <w:p w14:paraId="102DEF44" w14:textId="77777777" w:rsidR="00BC7C27" w:rsidRDefault="00BC7C27" w:rsidP="00E179BC">
            <w:pPr>
              <w:widowControl w:val="0"/>
              <w:autoSpaceDE w:val="0"/>
              <w:autoSpaceDN w:val="0"/>
              <w:adjustRightInd w:val="0"/>
              <w:rPr>
                <w:lang w:val="en-GB"/>
              </w:rPr>
            </w:pPr>
            <w:r>
              <w:rPr>
                <w:lang w:val="en-GB"/>
              </w:rPr>
              <w:t>Ln trade openness host</w:t>
            </w:r>
          </w:p>
        </w:tc>
        <w:tc>
          <w:tcPr>
            <w:tcW w:w="1822" w:type="dxa"/>
            <w:tcBorders>
              <w:top w:val="nil"/>
              <w:left w:val="nil"/>
              <w:bottom w:val="nil"/>
              <w:right w:val="nil"/>
            </w:tcBorders>
          </w:tcPr>
          <w:p w14:paraId="4D40B920" w14:textId="77777777" w:rsidR="00BC7C27" w:rsidRDefault="00BC7C27" w:rsidP="00E179BC">
            <w:pPr>
              <w:widowControl w:val="0"/>
              <w:autoSpaceDE w:val="0"/>
              <w:autoSpaceDN w:val="0"/>
              <w:adjustRightInd w:val="0"/>
              <w:jc w:val="center"/>
              <w:rPr>
                <w:lang w:val="en-GB"/>
              </w:rPr>
            </w:pPr>
            <w:r>
              <w:rPr>
                <w:lang w:val="en-GB"/>
              </w:rPr>
              <w:t>1.357***</w:t>
            </w:r>
          </w:p>
        </w:tc>
        <w:tc>
          <w:tcPr>
            <w:tcW w:w="1822" w:type="dxa"/>
            <w:tcBorders>
              <w:top w:val="nil"/>
              <w:left w:val="nil"/>
              <w:bottom w:val="nil"/>
              <w:right w:val="nil"/>
            </w:tcBorders>
          </w:tcPr>
          <w:p w14:paraId="470AEE05" w14:textId="77777777" w:rsidR="00BC7C27" w:rsidRDefault="00BC7C27" w:rsidP="00E179BC">
            <w:pPr>
              <w:widowControl w:val="0"/>
              <w:autoSpaceDE w:val="0"/>
              <w:autoSpaceDN w:val="0"/>
              <w:adjustRightInd w:val="0"/>
              <w:jc w:val="center"/>
              <w:rPr>
                <w:lang w:val="en-GB"/>
              </w:rPr>
            </w:pPr>
            <w:r>
              <w:rPr>
                <w:lang w:val="en-GB"/>
              </w:rPr>
              <w:t>-0.373</w:t>
            </w:r>
          </w:p>
        </w:tc>
        <w:tc>
          <w:tcPr>
            <w:tcW w:w="1822" w:type="dxa"/>
            <w:tcBorders>
              <w:top w:val="nil"/>
              <w:left w:val="nil"/>
              <w:bottom w:val="nil"/>
              <w:right w:val="nil"/>
            </w:tcBorders>
          </w:tcPr>
          <w:p w14:paraId="095A1727" w14:textId="77777777" w:rsidR="00BC7C27" w:rsidRDefault="00BC7C27" w:rsidP="00E179BC">
            <w:pPr>
              <w:widowControl w:val="0"/>
              <w:autoSpaceDE w:val="0"/>
              <w:autoSpaceDN w:val="0"/>
              <w:adjustRightInd w:val="0"/>
              <w:jc w:val="center"/>
              <w:rPr>
                <w:lang w:val="en-GB"/>
              </w:rPr>
            </w:pPr>
            <w:r>
              <w:rPr>
                <w:lang w:val="en-GB"/>
              </w:rPr>
              <w:t>-0.245</w:t>
            </w:r>
          </w:p>
        </w:tc>
        <w:tc>
          <w:tcPr>
            <w:tcW w:w="1822" w:type="dxa"/>
            <w:tcBorders>
              <w:top w:val="nil"/>
              <w:left w:val="nil"/>
              <w:bottom w:val="nil"/>
              <w:right w:val="nil"/>
            </w:tcBorders>
          </w:tcPr>
          <w:p w14:paraId="6036E4C5" w14:textId="77777777" w:rsidR="00BC7C27" w:rsidRDefault="00BC7C27" w:rsidP="00E179BC">
            <w:pPr>
              <w:widowControl w:val="0"/>
              <w:autoSpaceDE w:val="0"/>
              <w:autoSpaceDN w:val="0"/>
              <w:adjustRightInd w:val="0"/>
              <w:jc w:val="center"/>
              <w:rPr>
                <w:lang w:val="en-GB"/>
              </w:rPr>
            </w:pPr>
            <w:r>
              <w:rPr>
                <w:lang w:val="en-GB"/>
              </w:rPr>
              <w:t>-0.284</w:t>
            </w:r>
          </w:p>
        </w:tc>
      </w:tr>
      <w:tr w:rsidR="00BC7C27" w14:paraId="1DE27112" w14:textId="77777777" w:rsidTr="00E179BC">
        <w:trPr>
          <w:jc w:val="center"/>
        </w:trPr>
        <w:tc>
          <w:tcPr>
            <w:tcW w:w="2918" w:type="dxa"/>
            <w:tcBorders>
              <w:top w:val="nil"/>
              <w:left w:val="nil"/>
              <w:bottom w:val="nil"/>
              <w:right w:val="nil"/>
            </w:tcBorders>
          </w:tcPr>
          <w:p w14:paraId="72721E28"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1EFBCFC2" w14:textId="77777777" w:rsidR="00BC7C27" w:rsidRDefault="00BC7C27" w:rsidP="00E179BC">
            <w:pPr>
              <w:widowControl w:val="0"/>
              <w:autoSpaceDE w:val="0"/>
              <w:autoSpaceDN w:val="0"/>
              <w:adjustRightInd w:val="0"/>
              <w:jc w:val="center"/>
              <w:rPr>
                <w:lang w:val="en-GB"/>
              </w:rPr>
            </w:pPr>
            <w:r>
              <w:rPr>
                <w:lang w:val="en-GB"/>
              </w:rPr>
              <w:t>(0.232)</w:t>
            </w:r>
          </w:p>
        </w:tc>
        <w:tc>
          <w:tcPr>
            <w:tcW w:w="1822" w:type="dxa"/>
            <w:tcBorders>
              <w:top w:val="nil"/>
              <w:left w:val="nil"/>
              <w:bottom w:val="nil"/>
              <w:right w:val="nil"/>
            </w:tcBorders>
          </w:tcPr>
          <w:p w14:paraId="3D5DF641" w14:textId="77777777" w:rsidR="00BC7C27" w:rsidRDefault="00BC7C27" w:rsidP="00E179BC">
            <w:pPr>
              <w:widowControl w:val="0"/>
              <w:autoSpaceDE w:val="0"/>
              <w:autoSpaceDN w:val="0"/>
              <w:adjustRightInd w:val="0"/>
              <w:jc w:val="center"/>
              <w:rPr>
                <w:lang w:val="en-GB"/>
              </w:rPr>
            </w:pPr>
            <w:r>
              <w:rPr>
                <w:lang w:val="en-GB"/>
              </w:rPr>
              <w:t>(0.509)</w:t>
            </w:r>
          </w:p>
        </w:tc>
        <w:tc>
          <w:tcPr>
            <w:tcW w:w="1822" w:type="dxa"/>
            <w:tcBorders>
              <w:top w:val="nil"/>
              <w:left w:val="nil"/>
              <w:bottom w:val="nil"/>
              <w:right w:val="nil"/>
            </w:tcBorders>
          </w:tcPr>
          <w:p w14:paraId="58BCFEF8" w14:textId="77777777" w:rsidR="00BC7C27" w:rsidRDefault="00BC7C27" w:rsidP="00E179BC">
            <w:pPr>
              <w:widowControl w:val="0"/>
              <w:autoSpaceDE w:val="0"/>
              <w:autoSpaceDN w:val="0"/>
              <w:adjustRightInd w:val="0"/>
              <w:jc w:val="center"/>
              <w:rPr>
                <w:lang w:val="en-GB"/>
              </w:rPr>
            </w:pPr>
            <w:r>
              <w:rPr>
                <w:lang w:val="en-GB"/>
              </w:rPr>
              <w:t>(0.739)</w:t>
            </w:r>
          </w:p>
        </w:tc>
        <w:tc>
          <w:tcPr>
            <w:tcW w:w="1822" w:type="dxa"/>
            <w:tcBorders>
              <w:top w:val="nil"/>
              <w:left w:val="nil"/>
              <w:bottom w:val="nil"/>
              <w:right w:val="nil"/>
            </w:tcBorders>
          </w:tcPr>
          <w:p w14:paraId="658E4463" w14:textId="77777777" w:rsidR="00BC7C27" w:rsidRDefault="00BC7C27" w:rsidP="00E179BC">
            <w:pPr>
              <w:widowControl w:val="0"/>
              <w:autoSpaceDE w:val="0"/>
              <w:autoSpaceDN w:val="0"/>
              <w:adjustRightInd w:val="0"/>
              <w:jc w:val="center"/>
              <w:rPr>
                <w:lang w:val="en-GB"/>
              </w:rPr>
            </w:pPr>
            <w:r>
              <w:rPr>
                <w:lang w:val="en-GB"/>
              </w:rPr>
              <w:t>(0.703)</w:t>
            </w:r>
          </w:p>
        </w:tc>
      </w:tr>
      <w:tr w:rsidR="00BC7C27" w14:paraId="236502B4" w14:textId="77777777" w:rsidTr="00E179BC">
        <w:trPr>
          <w:jc w:val="center"/>
        </w:trPr>
        <w:tc>
          <w:tcPr>
            <w:tcW w:w="2918" w:type="dxa"/>
            <w:tcBorders>
              <w:top w:val="nil"/>
              <w:left w:val="nil"/>
              <w:bottom w:val="nil"/>
              <w:right w:val="nil"/>
            </w:tcBorders>
          </w:tcPr>
          <w:p w14:paraId="1318709F" w14:textId="77777777" w:rsidR="00BC7C27" w:rsidRDefault="00BC7C27" w:rsidP="00E179BC">
            <w:pPr>
              <w:widowControl w:val="0"/>
              <w:autoSpaceDE w:val="0"/>
              <w:autoSpaceDN w:val="0"/>
              <w:adjustRightInd w:val="0"/>
              <w:rPr>
                <w:lang w:val="en-GB"/>
              </w:rPr>
            </w:pPr>
            <w:r>
              <w:rPr>
                <w:lang w:val="en-GB"/>
              </w:rPr>
              <w:t>Lnexchangerate origin</w:t>
            </w:r>
          </w:p>
        </w:tc>
        <w:tc>
          <w:tcPr>
            <w:tcW w:w="1822" w:type="dxa"/>
            <w:tcBorders>
              <w:top w:val="nil"/>
              <w:left w:val="nil"/>
              <w:bottom w:val="nil"/>
              <w:right w:val="nil"/>
            </w:tcBorders>
          </w:tcPr>
          <w:p w14:paraId="2BA53644" w14:textId="77777777" w:rsidR="00BC7C27" w:rsidRDefault="00BC7C27" w:rsidP="00E179BC">
            <w:pPr>
              <w:widowControl w:val="0"/>
              <w:autoSpaceDE w:val="0"/>
              <w:autoSpaceDN w:val="0"/>
              <w:adjustRightInd w:val="0"/>
              <w:jc w:val="center"/>
              <w:rPr>
                <w:lang w:val="en-GB"/>
              </w:rPr>
            </w:pPr>
            <w:r>
              <w:rPr>
                <w:lang w:val="en-GB"/>
              </w:rPr>
              <w:t>-0.119**</w:t>
            </w:r>
          </w:p>
        </w:tc>
        <w:tc>
          <w:tcPr>
            <w:tcW w:w="1822" w:type="dxa"/>
            <w:tcBorders>
              <w:top w:val="nil"/>
              <w:left w:val="nil"/>
              <w:bottom w:val="nil"/>
              <w:right w:val="nil"/>
            </w:tcBorders>
          </w:tcPr>
          <w:p w14:paraId="7C1F9283" w14:textId="77777777" w:rsidR="00BC7C27" w:rsidRDefault="00BC7C27" w:rsidP="00E179BC">
            <w:pPr>
              <w:widowControl w:val="0"/>
              <w:autoSpaceDE w:val="0"/>
              <w:autoSpaceDN w:val="0"/>
              <w:adjustRightInd w:val="0"/>
              <w:jc w:val="center"/>
              <w:rPr>
                <w:lang w:val="en-GB"/>
              </w:rPr>
            </w:pPr>
            <w:r>
              <w:rPr>
                <w:lang w:val="en-GB"/>
              </w:rPr>
              <w:t>-0.262</w:t>
            </w:r>
          </w:p>
        </w:tc>
        <w:tc>
          <w:tcPr>
            <w:tcW w:w="1822" w:type="dxa"/>
            <w:tcBorders>
              <w:top w:val="nil"/>
              <w:left w:val="nil"/>
              <w:bottom w:val="nil"/>
              <w:right w:val="nil"/>
            </w:tcBorders>
          </w:tcPr>
          <w:p w14:paraId="62449430" w14:textId="77777777" w:rsidR="00BC7C27" w:rsidRDefault="00BC7C27" w:rsidP="00E179BC">
            <w:pPr>
              <w:widowControl w:val="0"/>
              <w:autoSpaceDE w:val="0"/>
              <w:autoSpaceDN w:val="0"/>
              <w:adjustRightInd w:val="0"/>
              <w:jc w:val="center"/>
              <w:rPr>
                <w:lang w:val="en-GB"/>
              </w:rPr>
            </w:pPr>
            <w:r>
              <w:rPr>
                <w:lang w:val="en-GB"/>
              </w:rPr>
              <w:t>0.0310</w:t>
            </w:r>
          </w:p>
        </w:tc>
        <w:tc>
          <w:tcPr>
            <w:tcW w:w="1822" w:type="dxa"/>
            <w:tcBorders>
              <w:top w:val="nil"/>
              <w:left w:val="nil"/>
              <w:bottom w:val="nil"/>
              <w:right w:val="nil"/>
            </w:tcBorders>
          </w:tcPr>
          <w:p w14:paraId="7BF5E527" w14:textId="77777777" w:rsidR="00BC7C27" w:rsidRDefault="00BC7C27" w:rsidP="00E179BC">
            <w:pPr>
              <w:widowControl w:val="0"/>
              <w:autoSpaceDE w:val="0"/>
              <w:autoSpaceDN w:val="0"/>
              <w:adjustRightInd w:val="0"/>
              <w:jc w:val="center"/>
              <w:rPr>
                <w:lang w:val="en-GB"/>
              </w:rPr>
            </w:pPr>
            <w:r>
              <w:rPr>
                <w:lang w:val="en-GB"/>
              </w:rPr>
              <w:t>0.0474</w:t>
            </w:r>
          </w:p>
        </w:tc>
      </w:tr>
      <w:tr w:rsidR="00BC7C27" w14:paraId="007254C8" w14:textId="77777777" w:rsidTr="00E179BC">
        <w:trPr>
          <w:jc w:val="center"/>
        </w:trPr>
        <w:tc>
          <w:tcPr>
            <w:tcW w:w="2918" w:type="dxa"/>
            <w:tcBorders>
              <w:top w:val="nil"/>
              <w:left w:val="nil"/>
              <w:bottom w:val="nil"/>
              <w:right w:val="nil"/>
            </w:tcBorders>
          </w:tcPr>
          <w:p w14:paraId="75257EB1"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3A7A3B32" w14:textId="77777777" w:rsidR="00BC7C27" w:rsidRDefault="00BC7C27" w:rsidP="00E179BC">
            <w:pPr>
              <w:widowControl w:val="0"/>
              <w:autoSpaceDE w:val="0"/>
              <w:autoSpaceDN w:val="0"/>
              <w:adjustRightInd w:val="0"/>
              <w:jc w:val="center"/>
              <w:rPr>
                <w:lang w:val="en-GB"/>
              </w:rPr>
            </w:pPr>
            <w:r>
              <w:rPr>
                <w:lang w:val="en-GB"/>
              </w:rPr>
              <w:t>(0.0522)</w:t>
            </w:r>
          </w:p>
        </w:tc>
        <w:tc>
          <w:tcPr>
            <w:tcW w:w="1822" w:type="dxa"/>
            <w:tcBorders>
              <w:top w:val="nil"/>
              <w:left w:val="nil"/>
              <w:bottom w:val="nil"/>
              <w:right w:val="nil"/>
            </w:tcBorders>
          </w:tcPr>
          <w:p w14:paraId="7E3DC068" w14:textId="77777777" w:rsidR="00BC7C27" w:rsidRDefault="00BC7C27" w:rsidP="00E179BC">
            <w:pPr>
              <w:widowControl w:val="0"/>
              <w:autoSpaceDE w:val="0"/>
              <w:autoSpaceDN w:val="0"/>
              <w:adjustRightInd w:val="0"/>
              <w:jc w:val="center"/>
              <w:rPr>
                <w:lang w:val="en-GB"/>
              </w:rPr>
            </w:pPr>
            <w:r>
              <w:rPr>
                <w:lang w:val="en-GB"/>
              </w:rPr>
              <w:t>(0.328)</w:t>
            </w:r>
          </w:p>
        </w:tc>
        <w:tc>
          <w:tcPr>
            <w:tcW w:w="1822" w:type="dxa"/>
            <w:tcBorders>
              <w:top w:val="nil"/>
              <w:left w:val="nil"/>
              <w:bottom w:val="nil"/>
              <w:right w:val="nil"/>
            </w:tcBorders>
          </w:tcPr>
          <w:p w14:paraId="220B4E6B" w14:textId="77777777" w:rsidR="00BC7C27" w:rsidRDefault="00BC7C27" w:rsidP="00E179BC">
            <w:pPr>
              <w:widowControl w:val="0"/>
              <w:autoSpaceDE w:val="0"/>
              <w:autoSpaceDN w:val="0"/>
              <w:adjustRightInd w:val="0"/>
              <w:jc w:val="center"/>
              <w:rPr>
                <w:lang w:val="en-GB"/>
              </w:rPr>
            </w:pPr>
            <w:r>
              <w:rPr>
                <w:lang w:val="en-GB"/>
              </w:rPr>
              <w:t>(0.435)</w:t>
            </w:r>
          </w:p>
        </w:tc>
        <w:tc>
          <w:tcPr>
            <w:tcW w:w="1822" w:type="dxa"/>
            <w:tcBorders>
              <w:top w:val="nil"/>
              <w:left w:val="nil"/>
              <w:bottom w:val="nil"/>
              <w:right w:val="nil"/>
            </w:tcBorders>
          </w:tcPr>
          <w:p w14:paraId="26CC2348" w14:textId="77777777" w:rsidR="00BC7C27" w:rsidRDefault="00BC7C27" w:rsidP="00E179BC">
            <w:pPr>
              <w:widowControl w:val="0"/>
              <w:autoSpaceDE w:val="0"/>
              <w:autoSpaceDN w:val="0"/>
              <w:adjustRightInd w:val="0"/>
              <w:jc w:val="center"/>
              <w:rPr>
                <w:lang w:val="en-GB"/>
              </w:rPr>
            </w:pPr>
            <w:r>
              <w:rPr>
                <w:lang w:val="en-GB"/>
              </w:rPr>
              <w:t>(0.430)</w:t>
            </w:r>
          </w:p>
        </w:tc>
      </w:tr>
      <w:tr w:rsidR="00BC7C27" w14:paraId="2C49BD5A" w14:textId="77777777" w:rsidTr="00E179BC">
        <w:trPr>
          <w:jc w:val="center"/>
        </w:trPr>
        <w:tc>
          <w:tcPr>
            <w:tcW w:w="2918" w:type="dxa"/>
            <w:tcBorders>
              <w:top w:val="nil"/>
              <w:left w:val="nil"/>
              <w:bottom w:val="nil"/>
              <w:right w:val="nil"/>
            </w:tcBorders>
          </w:tcPr>
          <w:p w14:paraId="3D2B250B" w14:textId="77777777" w:rsidR="00BC7C27" w:rsidRDefault="00BC7C27" w:rsidP="00E179BC">
            <w:pPr>
              <w:widowControl w:val="0"/>
              <w:autoSpaceDE w:val="0"/>
              <w:autoSpaceDN w:val="0"/>
              <w:adjustRightInd w:val="0"/>
              <w:rPr>
                <w:lang w:val="en-GB"/>
              </w:rPr>
            </w:pPr>
            <w:r>
              <w:rPr>
                <w:lang w:val="en-GB"/>
              </w:rPr>
              <w:t>Lnexchangerate host</w:t>
            </w:r>
          </w:p>
        </w:tc>
        <w:tc>
          <w:tcPr>
            <w:tcW w:w="1822" w:type="dxa"/>
            <w:tcBorders>
              <w:top w:val="nil"/>
              <w:left w:val="nil"/>
              <w:bottom w:val="nil"/>
              <w:right w:val="nil"/>
            </w:tcBorders>
          </w:tcPr>
          <w:p w14:paraId="3B38ED2A" w14:textId="77777777" w:rsidR="00BC7C27" w:rsidRDefault="00BC7C27" w:rsidP="00E179BC">
            <w:pPr>
              <w:widowControl w:val="0"/>
              <w:autoSpaceDE w:val="0"/>
              <w:autoSpaceDN w:val="0"/>
              <w:adjustRightInd w:val="0"/>
              <w:jc w:val="center"/>
              <w:rPr>
                <w:lang w:val="en-GB"/>
              </w:rPr>
            </w:pPr>
            <w:r>
              <w:rPr>
                <w:lang w:val="en-GB"/>
              </w:rPr>
              <w:t>-0.323***</w:t>
            </w:r>
          </w:p>
        </w:tc>
        <w:tc>
          <w:tcPr>
            <w:tcW w:w="1822" w:type="dxa"/>
            <w:tcBorders>
              <w:top w:val="nil"/>
              <w:left w:val="nil"/>
              <w:bottom w:val="nil"/>
              <w:right w:val="nil"/>
            </w:tcBorders>
          </w:tcPr>
          <w:p w14:paraId="11EF4538" w14:textId="77777777" w:rsidR="00BC7C27" w:rsidRDefault="00BC7C27" w:rsidP="00E179BC">
            <w:pPr>
              <w:widowControl w:val="0"/>
              <w:autoSpaceDE w:val="0"/>
              <w:autoSpaceDN w:val="0"/>
              <w:adjustRightInd w:val="0"/>
              <w:jc w:val="center"/>
              <w:rPr>
                <w:lang w:val="en-GB"/>
              </w:rPr>
            </w:pPr>
            <w:r>
              <w:rPr>
                <w:lang w:val="en-GB"/>
              </w:rPr>
              <w:t>0.0773</w:t>
            </w:r>
          </w:p>
        </w:tc>
        <w:tc>
          <w:tcPr>
            <w:tcW w:w="1822" w:type="dxa"/>
            <w:tcBorders>
              <w:top w:val="nil"/>
              <w:left w:val="nil"/>
              <w:bottom w:val="nil"/>
              <w:right w:val="nil"/>
            </w:tcBorders>
          </w:tcPr>
          <w:p w14:paraId="233F2A78" w14:textId="77777777" w:rsidR="00BC7C27" w:rsidRDefault="00BC7C27" w:rsidP="00E179BC">
            <w:pPr>
              <w:widowControl w:val="0"/>
              <w:autoSpaceDE w:val="0"/>
              <w:autoSpaceDN w:val="0"/>
              <w:adjustRightInd w:val="0"/>
              <w:jc w:val="center"/>
              <w:rPr>
                <w:lang w:val="en-GB"/>
              </w:rPr>
            </w:pPr>
            <w:r>
              <w:rPr>
                <w:lang w:val="en-GB"/>
              </w:rPr>
              <w:t>0.412</w:t>
            </w:r>
          </w:p>
        </w:tc>
        <w:tc>
          <w:tcPr>
            <w:tcW w:w="1822" w:type="dxa"/>
            <w:tcBorders>
              <w:top w:val="nil"/>
              <w:left w:val="nil"/>
              <w:bottom w:val="nil"/>
              <w:right w:val="nil"/>
            </w:tcBorders>
          </w:tcPr>
          <w:p w14:paraId="494D0F1E" w14:textId="77777777" w:rsidR="00BC7C27" w:rsidRDefault="00BC7C27" w:rsidP="00E179BC">
            <w:pPr>
              <w:widowControl w:val="0"/>
              <w:autoSpaceDE w:val="0"/>
              <w:autoSpaceDN w:val="0"/>
              <w:adjustRightInd w:val="0"/>
              <w:jc w:val="center"/>
              <w:rPr>
                <w:lang w:val="en-GB"/>
              </w:rPr>
            </w:pPr>
            <w:r>
              <w:rPr>
                <w:lang w:val="en-GB"/>
              </w:rPr>
              <w:t>0.362</w:t>
            </w:r>
          </w:p>
        </w:tc>
      </w:tr>
      <w:tr w:rsidR="00BC7C27" w14:paraId="1A32600D" w14:textId="77777777" w:rsidTr="00E179BC">
        <w:trPr>
          <w:jc w:val="center"/>
        </w:trPr>
        <w:tc>
          <w:tcPr>
            <w:tcW w:w="2918" w:type="dxa"/>
            <w:tcBorders>
              <w:top w:val="nil"/>
              <w:left w:val="nil"/>
              <w:bottom w:val="nil"/>
              <w:right w:val="nil"/>
            </w:tcBorders>
          </w:tcPr>
          <w:p w14:paraId="23F1FC2A"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1563A244" w14:textId="77777777" w:rsidR="00BC7C27" w:rsidRDefault="00BC7C27" w:rsidP="00E179BC">
            <w:pPr>
              <w:widowControl w:val="0"/>
              <w:autoSpaceDE w:val="0"/>
              <w:autoSpaceDN w:val="0"/>
              <w:adjustRightInd w:val="0"/>
              <w:jc w:val="center"/>
              <w:rPr>
                <w:lang w:val="en-GB"/>
              </w:rPr>
            </w:pPr>
            <w:r>
              <w:rPr>
                <w:lang w:val="en-GB"/>
              </w:rPr>
              <w:t>(0.0537)</w:t>
            </w:r>
          </w:p>
        </w:tc>
        <w:tc>
          <w:tcPr>
            <w:tcW w:w="1822" w:type="dxa"/>
            <w:tcBorders>
              <w:top w:val="nil"/>
              <w:left w:val="nil"/>
              <w:bottom w:val="nil"/>
              <w:right w:val="nil"/>
            </w:tcBorders>
          </w:tcPr>
          <w:p w14:paraId="2A54B75D" w14:textId="77777777" w:rsidR="00BC7C27" w:rsidRDefault="00BC7C27" w:rsidP="00E179BC">
            <w:pPr>
              <w:widowControl w:val="0"/>
              <w:autoSpaceDE w:val="0"/>
              <w:autoSpaceDN w:val="0"/>
              <w:adjustRightInd w:val="0"/>
              <w:jc w:val="center"/>
              <w:rPr>
                <w:lang w:val="en-GB"/>
              </w:rPr>
            </w:pPr>
            <w:r>
              <w:rPr>
                <w:lang w:val="en-GB"/>
              </w:rPr>
              <w:t>(0.329)</w:t>
            </w:r>
          </w:p>
        </w:tc>
        <w:tc>
          <w:tcPr>
            <w:tcW w:w="1822" w:type="dxa"/>
            <w:tcBorders>
              <w:top w:val="nil"/>
              <w:left w:val="nil"/>
              <w:bottom w:val="nil"/>
              <w:right w:val="nil"/>
            </w:tcBorders>
          </w:tcPr>
          <w:p w14:paraId="0F0B2828" w14:textId="77777777" w:rsidR="00BC7C27" w:rsidRDefault="00BC7C27" w:rsidP="00E179BC">
            <w:pPr>
              <w:widowControl w:val="0"/>
              <w:autoSpaceDE w:val="0"/>
              <w:autoSpaceDN w:val="0"/>
              <w:adjustRightInd w:val="0"/>
              <w:jc w:val="center"/>
              <w:rPr>
                <w:lang w:val="en-GB"/>
              </w:rPr>
            </w:pPr>
            <w:r>
              <w:rPr>
                <w:lang w:val="en-GB"/>
              </w:rPr>
              <w:t>(0.264)</w:t>
            </w:r>
          </w:p>
        </w:tc>
        <w:tc>
          <w:tcPr>
            <w:tcW w:w="1822" w:type="dxa"/>
            <w:tcBorders>
              <w:top w:val="nil"/>
              <w:left w:val="nil"/>
              <w:bottom w:val="nil"/>
              <w:right w:val="nil"/>
            </w:tcBorders>
          </w:tcPr>
          <w:p w14:paraId="3A1030F1" w14:textId="77777777" w:rsidR="00BC7C27" w:rsidRDefault="00BC7C27" w:rsidP="00E179BC">
            <w:pPr>
              <w:widowControl w:val="0"/>
              <w:autoSpaceDE w:val="0"/>
              <w:autoSpaceDN w:val="0"/>
              <w:adjustRightInd w:val="0"/>
              <w:jc w:val="center"/>
              <w:rPr>
                <w:lang w:val="en-GB"/>
              </w:rPr>
            </w:pPr>
            <w:r>
              <w:rPr>
                <w:lang w:val="en-GB"/>
              </w:rPr>
              <w:t>(0.250)</w:t>
            </w:r>
          </w:p>
        </w:tc>
      </w:tr>
      <w:tr w:rsidR="00BC7C27" w14:paraId="77C2D1DF" w14:textId="77777777" w:rsidTr="00E179BC">
        <w:trPr>
          <w:jc w:val="center"/>
        </w:trPr>
        <w:tc>
          <w:tcPr>
            <w:tcW w:w="2918" w:type="dxa"/>
            <w:tcBorders>
              <w:top w:val="nil"/>
              <w:left w:val="nil"/>
              <w:bottom w:val="nil"/>
              <w:right w:val="nil"/>
            </w:tcBorders>
          </w:tcPr>
          <w:p w14:paraId="199B85AD" w14:textId="77777777" w:rsidR="00BC7C27" w:rsidRDefault="00BC7C27" w:rsidP="00E179BC">
            <w:pPr>
              <w:widowControl w:val="0"/>
              <w:autoSpaceDE w:val="0"/>
              <w:autoSpaceDN w:val="0"/>
              <w:adjustRightInd w:val="0"/>
              <w:rPr>
                <w:lang w:val="en-GB"/>
              </w:rPr>
            </w:pPr>
            <w:r>
              <w:rPr>
                <w:lang w:val="en-GB"/>
              </w:rPr>
              <w:t>Lninflation origin</w:t>
            </w:r>
          </w:p>
        </w:tc>
        <w:tc>
          <w:tcPr>
            <w:tcW w:w="1822" w:type="dxa"/>
            <w:tcBorders>
              <w:top w:val="nil"/>
              <w:left w:val="nil"/>
              <w:bottom w:val="nil"/>
              <w:right w:val="nil"/>
            </w:tcBorders>
          </w:tcPr>
          <w:p w14:paraId="7E64051A" w14:textId="77777777" w:rsidR="00BC7C27" w:rsidRDefault="00BC7C27" w:rsidP="00E179BC">
            <w:pPr>
              <w:widowControl w:val="0"/>
              <w:autoSpaceDE w:val="0"/>
              <w:autoSpaceDN w:val="0"/>
              <w:adjustRightInd w:val="0"/>
              <w:jc w:val="center"/>
              <w:rPr>
                <w:lang w:val="en-GB"/>
              </w:rPr>
            </w:pPr>
            <w:r>
              <w:rPr>
                <w:lang w:val="en-GB"/>
              </w:rPr>
              <w:t>-0.0639</w:t>
            </w:r>
          </w:p>
        </w:tc>
        <w:tc>
          <w:tcPr>
            <w:tcW w:w="1822" w:type="dxa"/>
            <w:tcBorders>
              <w:top w:val="nil"/>
              <w:left w:val="nil"/>
              <w:bottom w:val="nil"/>
              <w:right w:val="nil"/>
            </w:tcBorders>
          </w:tcPr>
          <w:p w14:paraId="5E24ACAE" w14:textId="77777777" w:rsidR="00BC7C27" w:rsidRDefault="00BC7C27" w:rsidP="00E179BC">
            <w:pPr>
              <w:widowControl w:val="0"/>
              <w:autoSpaceDE w:val="0"/>
              <w:autoSpaceDN w:val="0"/>
              <w:adjustRightInd w:val="0"/>
              <w:jc w:val="center"/>
              <w:rPr>
                <w:lang w:val="en-GB"/>
              </w:rPr>
            </w:pPr>
            <w:r>
              <w:rPr>
                <w:lang w:val="en-GB"/>
              </w:rPr>
              <w:t>0.0847*</w:t>
            </w:r>
          </w:p>
        </w:tc>
        <w:tc>
          <w:tcPr>
            <w:tcW w:w="1822" w:type="dxa"/>
            <w:tcBorders>
              <w:top w:val="nil"/>
              <w:left w:val="nil"/>
              <w:bottom w:val="nil"/>
              <w:right w:val="nil"/>
            </w:tcBorders>
          </w:tcPr>
          <w:p w14:paraId="4001812D" w14:textId="77777777" w:rsidR="00BC7C27" w:rsidRDefault="00BC7C27" w:rsidP="00E179BC">
            <w:pPr>
              <w:widowControl w:val="0"/>
              <w:autoSpaceDE w:val="0"/>
              <w:autoSpaceDN w:val="0"/>
              <w:adjustRightInd w:val="0"/>
              <w:jc w:val="center"/>
              <w:rPr>
                <w:lang w:val="en-GB"/>
              </w:rPr>
            </w:pPr>
            <w:r>
              <w:rPr>
                <w:lang w:val="en-GB"/>
              </w:rPr>
              <w:t>0.0764</w:t>
            </w:r>
          </w:p>
        </w:tc>
        <w:tc>
          <w:tcPr>
            <w:tcW w:w="1822" w:type="dxa"/>
            <w:tcBorders>
              <w:top w:val="nil"/>
              <w:left w:val="nil"/>
              <w:bottom w:val="nil"/>
              <w:right w:val="nil"/>
            </w:tcBorders>
          </w:tcPr>
          <w:p w14:paraId="14C57FC1" w14:textId="77777777" w:rsidR="00BC7C27" w:rsidRDefault="00BC7C27" w:rsidP="00E179BC">
            <w:pPr>
              <w:widowControl w:val="0"/>
              <w:autoSpaceDE w:val="0"/>
              <w:autoSpaceDN w:val="0"/>
              <w:adjustRightInd w:val="0"/>
              <w:jc w:val="center"/>
              <w:rPr>
                <w:lang w:val="en-GB"/>
              </w:rPr>
            </w:pPr>
            <w:r>
              <w:rPr>
                <w:lang w:val="en-GB"/>
              </w:rPr>
              <w:t>0.0743</w:t>
            </w:r>
          </w:p>
        </w:tc>
      </w:tr>
      <w:tr w:rsidR="00BC7C27" w14:paraId="1CF1B860" w14:textId="77777777" w:rsidTr="00E179BC">
        <w:trPr>
          <w:jc w:val="center"/>
        </w:trPr>
        <w:tc>
          <w:tcPr>
            <w:tcW w:w="2918" w:type="dxa"/>
            <w:tcBorders>
              <w:top w:val="nil"/>
              <w:left w:val="nil"/>
              <w:bottom w:val="nil"/>
              <w:right w:val="nil"/>
            </w:tcBorders>
          </w:tcPr>
          <w:p w14:paraId="07FA5226"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292E3221" w14:textId="77777777" w:rsidR="00BC7C27" w:rsidRDefault="00BC7C27" w:rsidP="00E179BC">
            <w:pPr>
              <w:widowControl w:val="0"/>
              <w:autoSpaceDE w:val="0"/>
              <w:autoSpaceDN w:val="0"/>
              <w:adjustRightInd w:val="0"/>
              <w:jc w:val="center"/>
              <w:rPr>
                <w:lang w:val="en-GB"/>
              </w:rPr>
            </w:pPr>
            <w:r>
              <w:rPr>
                <w:lang w:val="en-GB"/>
              </w:rPr>
              <w:t>(0.0427)</w:t>
            </w:r>
          </w:p>
        </w:tc>
        <w:tc>
          <w:tcPr>
            <w:tcW w:w="1822" w:type="dxa"/>
            <w:tcBorders>
              <w:top w:val="nil"/>
              <w:left w:val="nil"/>
              <w:bottom w:val="nil"/>
              <w:right w:val="nil"/>
            </w:tcBorders>
          </w:tcPr>
          <w:p w14:paraId="6C45E9E9" w14:textId="77777777" w:rsidR="00BC7C27" w:rsidRDefault="00BC7C27" w:rsidP="00E179BC">
            <w:pPr>
              <w:widowControl w:val="0"/>
              <w:autoSpaceDE w:val="0"/>
              <w:autoSpaceDN w:val="0"/>
              <w:adjustRightInd w:val="0"/>
              <w:jc w:val="center"/>
              <w:rPr>
                <w:lang w:val="en-GB"/>
              </w:rPr>
            </w:pPr>
            <w:r>
              <w:rPr>
                <w:lang w:val="en-GB"/>
              </w:rPr>
              <w:t>(0.0472)</w:t>
            </w:r>
          </w:p>
        </w:tc>
        <w:tc>
          <w:tcPr>
            <w:tcW w:w="1822" w:type="dxa"/>
            <w:tcBorders>
              <w:top w:val="nil"/>
              <w:left w:val="nil"/>
              <w:bottom w:val="nil"/>
              <w:right w:val="nil"/>
            </w:tcBorders>
          </w:tcPr>
          <w:p w14:paraId="512B8C40" w14:textId="77777777" w:rsidR="00BC7C27" w:rsidRDefault="00BC7C27" w:rsidP="00E179BC">
            <w:pPr>
              <w:widowControl w:val="0"/>
              <w:autoSpaceDE w:val="0"/>
              <w:autoSpaceDN w:val="0"/>
              <w:adjustRightInd w:val="0"/>
              <w:jc w:val="center"/>
              <w:rPr>
                <w:lang w:val="en-GB"/>
              </w:rPr>
            </w:pPr>
            <w:r>
              <w:rPr>
                <w:lang w:val="en-GB"/>
              </w:rPr>
              <w:t>(0.0581)</w:t>
            </w:r>
          </w:p>
        </w:tc>
        <w:tc>
          <w:tcPr>
            <w:tcW w:w="1822" w:type="dxa"/>
            <w:tcBorders>
              <w:top w:val="nil"/>
              <w:left w:val="nil"/>
              <w:bottom w:val="nil"/>
              <w:right w:val="nil"/>
            </w:tcBorders>
          </w:tcPr>
          <w:p w14:paraId="0EB04FCA" w14:textId="77777777" w:rsidR="00BC7C27" w:rsidRDefault="00BC7C27" w:rsidP="00E179BC">
            <w:pPr>
              <w:widowControl w:val="0"/>
              <w:autoSpaceDE w:val="0"/>
              <w:autoSpaceDN w:val="0"/>
              <w:adjustRightInd w:val="0"/>
              <w:jc w:val="center"/>
              <w:rPr>
                <w:lang w:val="en-GB"/>
              </w:rPr>
            </w:pPr>
            <w:r>
              <w:rPr>
                <w:lang w:val="en-GB"/>
              </w:rPr>
              <w:t>(0.0557)</w:t>
            </w:r>
          </w:p>
        </w:tc>
      </w:tr>
      <w:tr w:rsidR="00BC7C27" w14:paraId="056DEBA5" w14:textId="77777777" w:rsidTr="00E179BC">
        <w:trPr>
          <w:jc w:val="center"/>
        </w:trPr>
        <w:tc>
          <w:tcPr>
            <w:tcW w:w="2918" w:type="dxa"/>
            <w:tcBorders>
              <w:top w:val="nil"/>
              <w:left w:val="nil"/>
              <w:bottom w:val="nil"/>
              <w:right w:val="nil"/>
            </w:tcBorders>
          </w:tcPr>
          <w:p w14:paraId="003AF300" w14:textId="77777777" w:rsidR="00BC7C27" w:rsidRDefault="00BC7C27" w:rsidP="00E179BC">
            <w:pPr>
              <w:widowControl w:val="0"/>
              <w:autoSpaceDE w:val="0"/>
              <w:autoSpaceDN w:val="0"/>
              <w:adjustRightInd w:val="0"/>
              <w:rPr>
                <w:lang w:val="en-GB"/>
              </w:rPr>
            </w:pPr>
            <w:r>
              <w:rPr>
                <w:lang w:val="en-GB"/>
              </w:rPr>
              <w:t>Lninflation host</w:t>
            </w:r>
          </w:p>
        </w:tc>
        <w:tc>
          <w:tcPr>
            <w:tcW w:w="1822" w:type="dxa"/>
            <w:tcBorders>
              <w:top w:val="nil"/>
              <w:left w:val="nil"/>
              <w:bottom w:val="nil"/>
              <w:right w:val="nil"/>
            </w:tcBorders>
          </w:tcPr>
          <w:p w14:paraId="7088FC59" w14:textId="77777777" w:rsidR="00BC7C27" w:rsidRDefault="00BC7C27" w:rsidP="00E179BC">
            <w:pPr>
              <w:widowControl w:val="0"/>
              <w:autoSpaceDE w:val="0"/>
              <w:autoSpaceDN w:val="0"/>
              <w:adjustRightInd w:val="0"/>
              <w:jc w:val="center"/>
              <w:rPr>
                <w:lang w:val="en-GB"/>
              </w:rPr>
            </w:pPr>
            <w:r>
              <w:rPr>
                <w:lang w:val="en-GB"/>
              </w:rPr>
              <w:t>-0.0850</w:t>
            </w:r>
          </w:p>
        </w:tc>
        <w:tc>
          <w:tcPr>
            <w:tcW w:w="1822" w:type="dxa"/>
            <w:tcBorders>
              <w:top w:val="nil"/>
              <w:left w:val="nil"/>
              <w:bottom w:val="nil"/>
              <w:right w:val="nil"/>
            </w:tcBorders>
          </w:tcPr>
          <w:p w14:paraId="5245C8C2" w14:textId="77777777" w:rsidR="00BC7C27" w:rsidRDefault="00BC7C27" w:rsidP="00E179BC">
            <w:pPr>
              <w:widowControl w:val="0"/>
              <w:autoSpaceDE w:val="0"/>
              <w:autoSpaceDN w:val="0"/>
              <w:adjustRightInd w:val="0"/>
              <w:jc w:val="center"/>
              <w:rPr>
                <w:lang w:val="en-GB"/>
              </w:rPr>
            </w:pPr>
            <w:r>
              <w:rPr>
                <w:lang w:val="en-GB"/>
              </w:rPr>
              <w:t>-0.176***</w:t>
            </w:r>
          </w:p>
        </w:tc>
        <w:tc>
          <w:tcPr>
            <w:tcW w:w="1822" w:type="dxa"/>
            <w:tcBorders>
              <w:top w:val="nil"/>
              <w:left w:val="nil"/>
              <w:bottom w:val="nil"/>
              <w:right w:val="nil"/>
            </w:tcBorders>
          </w:tcPr>
          <w:p w14:paraId="5A33AE3D" w14:textId="77777777" w:rsidR="00BC7C27" w:rsidRDefault="00BC7C27" w:rsidP="00E179BC">
            <w:pPr>
              <w:widowControl w:val="0"/>
              <w:autoSpaceDE w:val="0"/>
              <w:autoSpaceDN w:val="0"/>
              <w:adjustRightInd w:val="0"/>
              <w:jc w:val="center"/>
              <w:rPr>
                <w:lang w:val="en-GB"/>
              </w:rPr>
            </w:pPr>
            <w:r>
              <w:rPr>
                <w:lang w:val="en-GB"/>
              </w:rPr>
              <w:t>-0.208***</w:t>
            </w:r>
          </w:p>
        </w:tc>
        <w:tc>
          <w:tcPr>
            <w:tcW w:w="1822" w:type="dxa"/>
            <w:tcBorders>
              <w:top w:val="nil"/>
              <w:left w:val="nil"/>
              <w:bottom w:val="nil"/>
              <w:right w:val="nil"/>
            </w:tcBorders>
          </w:tcPr>
          <w:p w14:paraId="0BB04C5B" w14:textId="77777777" w:rsidR="00BC7C27" w:rsidRDefault="00BC7C27" w:rsidP="00E179BC">
            <w:pPr>
              <w:widowControl w:val="0"/>
              <w:autoSpaceDE w:val="0"/>
              <w:autoSpaceDN w:val="0"/>
              <w:adjustRightInd w:val="0"/>
              <w:jc w:val="center"/>
              <w:rPr>
                <w:lang w:val="en-GB"/>
              </w:rPr>
            </w:pPr>
            <w:r>
              <w:rPr>
                <w:lang w:val="en-GB"/>
              </w:rPr>
              <w:t>-0.200***</w:t>
            </w:r>
          </w:p>
        </w:tc>
      </w:tr>
      <w:tr w:rsidR="00BC7C27" w14:paraId="7A59D948" w14:textId="77777777" w:rsidTr="00E179BC">
        <w:trPr>
          <w:jc w:val="center"/>
        </w:trPr>
        <w:tc>
          <w:tcPr>
            <w:tcW w:w="2918" w:type="dxa"/>
            <w:tcBorders>
              <w:top w:val="nil"/>
              <w:left w:val="nil"/>
              <w:bottom w:val="nil"/>
              <w:right w:val="nil"/>
            </w:tcBorders>
          </w:tcPr>
          <w:p w14:paraId="64F5CF56"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45201180" w14:textId="77777777" w:rsidR="00BC7C27" w:rsidRDefault="00BC7C27" w:rsidP="00E179BC">
            <w:pPr>
              <w:widowControl w:val="0"/>
              <w:autoSpaceDE w:val="0"/>
              <w:autoSpaceDN w:val="0"/>
              <w:adjustRightInd w:val="0"/>
              <w:jc w:val="center"/>
              <w:rPr>
                <w:lang w:val="en-GB"/>
              </w:rPr>
            </w:pPr>
            <w:r>
              <w:rPr>
                <w:lang w:val="en-GB"/>
              </w:rPr>
              <w:t>(0.0705)</w:t>
            </w:r>
          </w:p>
        </w:tc>
        <w:tc>
          <w:tcPr>
            <w:tcW w:w="1822" w:type="dxa"/>
            <w:tcBorders>
              <w:top w:val="nil"/>
              <w:left w:val="nil"/>
              <w:bottom w:val="nil"/>
              <w:right w:val="nil"/>
            </w:tcBorders>
          </w:tcPr>
          <w:p w14:paraId="7A4C2D9E" w14:textId="77777777" w:rsidR="00BC7C27" w:rsidRDefault="00BC7C27" w:rsidP="00E179BC">
            <w:pPr>
              <w:widowControl w:val="0"/>
              <w:autoSpaceDE w:val="0"/>
              <w:autoSpaceDN w:val="0"/>
              <w:adjustRightInd w:val="0"/>
              <w:jc w:val="center"/>
              <w:rPr>
                <w:lang w:val="en-GB"/>
              </w:rPr>
            </w:pPr>
            <w:r>
              <w:rPr>
                <w:lang w:val="en-GB"/>
              </w:rPr>
              <w:t>(0.0650)</w:t>
            </w:r>
          </w:p>
        </w:tc>
        <w:tc>
          <w:tcPr>
            <w:tcW w:w="1822" w:type="dxa"/>
            <w:tcBorders>
              <w:top w:val="nil"/>
              <w:left w:val="nil"/>
              <w:bottom w:val="nil"/>
              <w:right w:val="nil"/>
            </w:tcBorders>
          </w:tcPr>
          <w:p w14:paraId="577F0999" w14:textId="77777777" w:rsidR="00BC7C27" w:rsidRDefault="00BC7C27" w:rsidP="00E179BC">
            <w:pPr>
              <w:widowControl w:val="0"/>
              <w:autoSpaceDE w:val="0"/>
              <w:autoSpaceDN w:val="0"/>
              <w:adjustRightInd w:val="0"/>
              <w:jc w:val="center"/>
              <w:rPr>
                <w:lang w:val="en-GB"/>
              </w:rPr>
            </w:pPr>
            <w:r>
              <w:rPr>
                <w:lang w:val="en-GB"/>
              </w:rPr>
              <w:t>(0.0623)</w:t>
            </w:r>
          </w:p>
        </w:tc>
        <w:tc>
          <w:tcPr>
            <w:tcW w:w="1822" w:type="dxa"/>
            <w:tcBorders>
              <w:top w:val="nil"/>
              <w:left w:val="nil"/>
              <w:bottom w:val="nil"/>
              <w:right w:val="nil"/>
            </w:tcBorders>
          </w:tcPr>
          <w:p w14:paraId="3FA00E85" w14:textId="77777777" w:rsidR="00BC7C27" w:rsidRDefault="00BC7C27" w:rsidP="00E179BC">
            <w:pPr>
              <w:widowControl w:val="0"/>
              <w:autoSpaceDE w:val="0"/>
              <w:autoSpaceDN w:val="0"/>
              <w:adjustRightInd w:val="0"/>
              <w:jc w:val="center"/>
              <w:rPr>
                <w:lang w:val="en-GB"/>
              </w:rPr>
            </w:pPr>
            <w:r>
              <w:rPr>
                <w:lang w:val="en-GB"/>
              </w:rPr>
              <w:t>(0.0606)</w:t>
            </w:r>
          </w:p>
        </w:tc>
      </w:tr>
      <w:tr w:rsidR="00BC7C27" w14:paraId="343E477B" w14:textId="77777777" w:rsidTr="00E179BC">
        <w:trPr>
          <w:jc w:val="center"/>
        </w:trPr>
        <w:tc>
          <w:tcPr>
            <w:tcW w:w="2918" w:type="dxa"/>
            <w:tcBorders>
              <w:top w:val="nil"/>
              <w:left w:val="nil"/>
              <w:bottom w:val="nil"/>
              <w:right w:val="nil"/>
            </w:tcBorders>
          </w:tcPr>
          <w:p w14:paraId="63F19E9B" w14:textId="77777777" w:rsidR="00BC7C27" w:rsidRDefault="00BC7C27" w:rsidP="00E179BC">
            <w:pPr>
              <w:widowControl w:val="0"/>
              <w:autoSpaceDE w:val="0"/>
              <w:autoSpaceDN w:val="0"/>
              <w:adjustRightInd w:val="0"/>
              <w:rPr>
                <w:lang w:val="en-GB"/>
              </w:rPr>
            </w:pPr>
            <w:r>
              <w:rPr>
                <w:lang w:val="en-GB"/>
              </w:rPr>
              <w:t>Lngdp origin</w:t>
            </w:r>
          </w:p>
        </w:tc>
        <w:tc>
          <w:tcPr>
            <w:tcW w:w="1822" w:type="dxa"/>
            <w:tcBorders>
              <w:top w:val="nil"/>
              <w:left w:val="nil"/>
              <w:bottom w:val="nil"/>
              <w:right w:val="nil"/>
            </w:tcBorders>
          </w:tcPr>
          <w:p w14:paraId="475E9F76" w14:textId="77777777" w:rsidR="00BC7C27" w:rsidRDefault="00BC7C27" w:rsidP="00E179BC">
            <w:pPr>
              <w:widowControl w:val="0"/>
              <w:autoSpaceDE w:val="0"/>
              <w:autoSpaceDN w:val="0"/>
              <w:adjustRightInd w:val="0"/>
              <w:jc w:val="center"/>
              <w:rPr>
                <w:lang w:val="en-GB"/>
              </w:rPr>
            </w:pPr>
            <w:r>
              <w:rPr>
                <w:lang w:val="en-GB"/>
              </w:rPr>
              <w:t>0.770***</w:t>
            </w:r>
          </w:p>
        </w:tc>
        <w:tc>
          <w:tcPr>
            <w:tcW w:w="1822" w:type="dxa"/>
            <w:tcBorders>
              <w:top w:val="nil"/>
              <w:left w:val="nil"/>
              <w:bottom w:val="nil"/>
              <w:right w:val="nil"/>
            </w:tcBorders>
          </w:tcPr>
          <w:p w14:paraId="14185513" w14:textId="77777777" w:rsidR="00BC7C27" w:rsidRDefault="00BC7C27" w:rsidP="00E179BC">
            <w:pPr>
              <w:widowControl w:val="0"/>
              <w:autoSpaceDE w:val="0"/>
              <w:autoSpaceDN w:val="0"/>
              <w:adjustRightInd w:val="0"/>
              <w:jc w:val="center"/>
              <w:rPr>
                <w:lang w:val="en-GB"/>
              </w:rPr>
            </w:pPr>
            <w:r>
              <w:rPr>
                <w:lang w:val="en-GB"/>
              </w:rPr>
              <w:t>0.385</w:t>
            </w:r>
          </w:p>
        </w:tc>
        <w:tc>
          <w:tcPr>
            <w:tcW w:w="1822" w:type="dxa"/>
            <w:tcBorders>
              <w:top w:val="nil"/>
              <w:left w:val="nil"/>
              <w:bottom w:val="nil"/>
              <w:right w:val="nil"/>
            </w:tcBorders>
          </w:tcPr>
          <w:p w14:paraId="04848044" w14:textId="77777777" w:rsidR="00BC7C27" w:rsidRDefault="00BC7C27" w:rsidP="00E179BC">
            <w:pPr>
              <w:widowControl w:val="0"/>
              <w:autoSpaceDE w:val="0"/>
              <w:autoSpaceDN w:val="0"/>
              <w:adjustRightInd w:val="0"/>
              <w:jc w:val="center"/>
              <w:rPr>
                <w:lang w:val="en-GB"/>
              </w:rPr>
            </w:pPr>
            <w:r>
              <w:rPr>
                <w:lang w:val="en-GB"/>
              </w:rPr>
              <w:t>0.838**</w:t>
            </w:r>
          </w:p>
        </w:tc>
        <w:tc>
          <w:tcPr>
            <w:tcW w:w="1822" w:type="dxa"/>
            <w:tcBorders>
              <w:top w:val="nil"/>
              <w:left w:val="nil"/>
              <w:bottom w:val="nil"/>
              <w:right w:val="nil"/>
            </w:tcBorders>
          </w:tcPr>
          <w:p w14:paraId="6A395351" w14:textId="77777777" w:rsidR="00BC7C27" w:rsidRDefault="00BC7C27" w:rsidP="00E179BC">
            <w:pPr>
              <w:widowControl w:val="0"/>
              <w:autoSpaceDE w:val="0"/>
              <w:autoSpaceDN w:val="0"/>
              <w:adjustRightInd w:val="0"/>
              <w:jc w:val="center"/>
              <w:rPr>
                <w:lang w:val="en-GB"/>
              </w:rPr>
            </w:pPr>
            <w:r>
              <w:rPr>
                <w:lang w:val="en-GB"/>
              </w:rPr>
              <w:t>0.784**</w:t>
            </w:r>
          </w:p>
        </w:tc>
      </w:tr>
      <w:tr w:rsidR="00BC7C27" w14:paraId="42C89B7B" w14:textId="77777777" w:rsidTr="00E179BC">
        <w:trPr>
          <w:jc w:val="center"/>
        </w:trPr>
        <w:tc>
          <w:tcPr>
            <w:tcW w:w="2918" w:type="dxa"/>
            <w:tcBorders>
              <w:top w:val="nil"/>
              <w:left w:val="nil"/>
              <w:bottom w:val="nil"/>
              <w:right w:val="nil"/>
            </w:tcBorders>
          </w:tcPr>
          <w:p w14:paraId="54491997"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1367A2E1" w14:textId="77777777" w:rsidR="00BC7C27" w:rsidRDefault="00BC7C27" w:rsidP="00E179BC">
            <w:pPr>
              <w:widowControl w:val="0"/>
              <w:autoSpaceDE w:val="0"/>
              <w:autoSpaceDN w:val="0"/>
              <w:adjustRightInd w:val="0"/>
              <w:jc w:val="center"/>
              <w:rPr>
                <w:lang w:val="en-GB"/>
              </w:rPr>
            </w:pPr>
            <w:r>
              <w:rPr>
                <w:lang w:val="en-GB"/>
              </w:rPr>
              <w:t>(0.0630)</w:t>
            </w:r>
          </w:p>
        </w:tc>
        <w:tc>
          <w:tcPr>
            <w:tcW w:w="1822" w:type="dxa"/>
            <w:tcBorders>
              <w:top w:val="nil"/>
              <w:left w:val="nil"/>
              <w:bottom w:val="nil"/>
              <w:right w:val="nil"/>
            </w:tcBorders>
          </w:tcPr>
          <w:p w14:paraId="09E0503B" w14:textId="77777777" w:rsidR="00BC7C27" w:rsidRDefault="00BC7C27" w:rsidP="00E179BC">
            <w:pPr>
              <w:widowControl w:val="0"/>
              <w:autoSpaceDE w:val="0"/>
              <w:autoSpaceDN w:val="0"/>
              <w:adjustRightInd w:val="0"/>
              <w:jc w:val="center"/>
              <w:rPr>
                <w:lang w:val="en-GB"/>
              </w:rPr>
            </w:pPr>
            <w:r>
              <w:rPr>
                <w:lang w:val="en-GB"/>
              </w:rPr>
              <w:t>(0.305)</w:t>
            </w:r>
          </w:p>
        </w:tc>
        <w:tc>
          <w:tcPr>
            <w:tcW w:w="1822" w:type="dxa"/>
            <w:tcBorders>
              <w:top w:val="nil"/>
              <w:left w:val="nil"/>
              <w:bottom w:val="nil"/>
              <w:right w:val="nil"/>
            </w:tcBorders>
          </w:tcPr>
          <w:p w14:paraId="7D72ADA3" w14:textId="77777777" w:rsidR="00BC7C27" w:rsidRDefault="00BC7C27" w:rsidP="00E179BC">
            <w:pPr>
              <w:widowControl w:val="0"/>
              <w:autoSpaceDE w:val="0"/>
              <w:autoSpaceDN w:val="0"/>
              <w:adjustRightInd w:val="0"/>
              <w:jc w:val="center"/>
              <w:rPr>
                <w:lang w:val="en-GB"/>
              </w:rPr>
            </w:pPr>
            <w:r>
              <w:rPr>
                <w:lang w:val="en-GB"/>
              </w:rPr>
              <w:t>(0.341)</w:t>
            </w:r>
          </w:p>
        </w:tc>
        <w:tc>
          <w:tcPr>
            <w:tcW w:w="1822" w:type="dxa"/>
            <w:tcBorders>
              <w:top w:val="nil"/>
              <w:left w:val="nil"/>
              <w:bottom w:val="nil"/>
              <w:right w:val="nil"/>
            </w:tcBorders>
          </w:tcPr>
          <w:p w14:paraId="337C4DFC" w14:textId="77777777" w:rsidR="00BC7C27" w:rsidRDefault="00BC7C27" w:rsidP="00E179BC">
            <w:pPr>
              <w:widowControl w:val="0"/>
              <w:autoSpaceDE w:val="0"/>
              <w:autoSpaceDN w:val="0"/>
              <w:adjustRightInd w:val="0"/>
              <w:jc w:val="center"/>
              <w:rPr>
                <w:lang w:val="en-GB"/>
              </w:rPr>
            </w:pPr>
            <w:r>
              <w:rPr>
                <w:lang w:val="en-GB"/>
              </w:rPr>
              <w:t>(0.333)</w:t>
            </w:r>
          </w:p>
        </w:tc>
      </w:tr>
      <w:tr w:rsidR="00BC7C27" w14:paraId="628C326A" w14:textId="77777777" w:rsidTr="00E179BC">
        <w:trPr>
          <w:jc w:val="center"/>
        </w:trPr>
        <w:tc>
          <w:tcPr>
            <w:tcW w:w="2918" w:type="dxa"/>
            <w:tcBorders>
              <w:top w:val="nil"/>
              <w:left w:val="nil"/>
              <w:bottom w:val="nil"/>
              <w:right w:val="nil"/>
            </w:tcBorders>
          </w:tcPr>
          <w:p w14:paraId="25019CD8" w14:textId="77777777" w:rsidR="00BC7C27" w:rsidRDefault="00BC7C27" w:rsidP="00E179BC">
            <w:pPr>
              <w:widowControl w:val="0"/>
              <w:autoSpaceDE w:val="0"/>
              <w:autoSpaceDN w:val="0"/>
              <w:adjustRightInd w:val="0"/>
              <w:rPr>
                <w:lang w:val="en-GB"/>
              </w:rPr>
            </w:pPr>
            <w:r>
              <w:rPr>
                <w:lang w:val="en-GB"/>
              </w:rPr>
              <w:t>Lngd host</w:t>
            </w:r>
          </w:p>
        </w:tc>
        <w:tc>
          <w:tcPr>
            <w:tcW w:w="1822" w:type="dxa"/>
            <w:tcBorders>
              <w:top w:val="nil"/>
              <w:left w:val="nil"/>
              <w:bottom w:val="nil"/>
              <w:right w:val="nil"/>
            </w:tcBorders>
          </w:tcPr>
          <w:p w14:paraId="49EAD82B" w14:textId="77777777" w:rsidR="00BC7C27" w:rsidRDefault="00BC7C27" w:rsidP="00E179BC">
            <w:pPr>
              <w:widowControl w:val="0"/>
              <w:autoSpaceDE w:val="0"/>
              <w:autoSpaceDN w:val="0"/>
              <w:adjustRightInd w:val="0"/>
              <w:jc w:val="center"/>
              <w:rPr>
                <w:lang w:val="en-GB"/>
              </w:rPr>
            </w:pPr>
            <w:r>
              <w:rPr>
                <w:lang w:val="en-GB"/>
              </w:rPr>
              <w:t>0.772***</w:t>
            </w:r>
          </w:p>
        </w:tc>
        <w:tc>
          <w:tcPr>
            <w:tcW w:w="1822" w:type="dxa"/>
            <w:tcBorders>
              <w:top w:val="nil"/>
              <w:left w:val="nil"/>
              <w:bottom w:val="nil"/>
              <w:right w:val="nil"/>
            </w:tcBorders>
          </w:tcPr>
          <w:p w14:paraId="5173D152" w14:textId="77777777" w:rsidR="00BC7C27" w:rsidRDefault="00BC7C27" w:rsidP="00E179BC">
            <w:pPr>
              <w:widowControl w:val="0"/>
              <w:autoSpaceDE w:val="0"/>
              <w:autoSpaceDN w:val="0"/>
              <w:adjustRightInd w:val="0"/>
              <w:jc w:val="center"/>
              <w:rPr>
                <w:lang w:val="en-GB"/>
              </w:rPr>
            </w:pPr>
            <w:r>
              <w:rPr>
                <w:lang w:val="en-GB"/>
              </w:rPr>
              <w:t>0.364*</w:t>
            </w:r>
          </w:p>
        </w:tc>
        <w:tc>
          <w:tcPr>
            <w:tcW w:w="1822" w:type="dxa"/>
            <w:tcBorders>
              <w:top w:val="nil"/>
              <w:left w:val="nil"/>
              <w:bottom w:val="nil"/>
              <w:right w:val="nil"/>
            </w:tcBorders>
          </w:tcPr>
          <w:p w14:paraId="63321F9D" w14:textId="77777777" w:rsidR="00BC7C27" w:rsidRDefault="00BC7C27" w:rsidP="00E179BC">
            <w:pPr>
              <w:widowControl w:val="0"/>
              <w:autoSpaceDE w:val="0"/>
              <w:autoSpaceDN w:val="0"/>
              <w:adjustRightInd w:val="0"/>
              <w:jc w:val="center"/>
              <w:rPr>
                <w:lang w:val="en-GB"/>
              </w:rPr>
            </w:pPr>
            <w:r>
              <w:rPr>
                <w:lang w:val="en-GB"/>
              </w:rPr>
              <w:t>1.014***</w:t>
            </w:r>
          </w:p>
        </w:tc>
        <w:tc>
          <w:tcPr>
            <w:tcW w:w="1822" w:type="dxa"/>
            <w:tcBorders>
              <w:top w:val="nil"/>
              <w:left w:val="nil"/>
              <w:bottom w:val="nil"/>
              <w:right w:val="nil"/>
            </w:tcBorders>
          </w:tcPr>
          <w:p w14:paraId="14F3A84C" w14:textId="77777777" w:rsidR="00BC7C27" w:rsidRDefault="00BC7C27" w:rsidP="00E179BC">
            <w:pPr>
              <w:widowControl w:val="0"/>
              <w:autoSpaceDE w:val="0"/>
              <w:autoSpaceDN w:val="0"/>
              <w:adjustRightInd w:val="0"/>
              <w:jc w:val="center"/>
              <w:rPr>
                <w:lang w:val="en-GB"/>
              </w:rPr>
            </w:pPr>
            <w:r>
              <w:rPr>
                <w:lang w:val="en-GB"/>
              </w:rPr>
              <w:t>0.979***</w:t>
            </w:r>
          </w:p>
        </w:tc>
      </w:tr>
      <w:tr w:rsidR="00BC7C27" w14:paraId="5E1B993E" w14:textId="77777777" w:rsidTr="00E179BC">
        <w:trPr>
          <w:jc w:val="center"/>
        </w:trPr>
        <w:tc>
          <w:tcPr>
            <w:tcW w:w="2918" w:type="dxa"/>
            <w:tcBorders>
              <w:top w:val="nil"/>
              <w:left w:val="nil"/>
              <w:bottom w:val="nil"/>
              <w:right w:val="nil"/>
            </w:tcBorders>
          </w:tcPr>
          <w:p w14:paraId="3776FF4C"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6B2CEAF0" w14:textId="77777777" w:rsidR="00BC7C27" w:rsidRDefault="00BC7C27" w:rsidP="00E179BC">
            <w:pPr>
              <w:widowControl w:val="0"/>
              <w:autoSpaceDE w:val="0"/>
              <w:autoSpaceDN w:val="0"/>
              <w:adjustRightInd w:val="0"/>
              <w:jc w:val="center"/>
              <w:rPr>
                <w:lang w:val="en-GB"/>
              </w:rPr>
            </w:pPr>
            <w:r>
              <w:rPr>
                <w:lang w:val="en-GB"/>
              </w:rPr>
              <w:t>(0.0566)</w:t>
            </w:r>
          </w:p>
        </w:tc>
        <w:tc>
          <w:tcPr>
            <w:tcW w:w="1822" w:type="dxa"/>
            <w:tcBorders>
              <w:top w:val="nil"/>
              <w:left w:val="nil"/>
              <w:bottom w:val="nil"/>
              <w:right w:val="nil"/>
            </w:tcBorders>
          </w:tcPr>
          <w:p w14:paraId="353DDB58" w14:textId="77777777" w:rsidR="00BC7C27" w:rsidRDefault="00BC7C27" w:rsidP="00E179BC">
            <w:pPr>
              <w:widowControl w:val="0"/>
              <w:autoSpaceDE w:val="0"/>
              <w:autoSpaceDN w:val="0"/>
              <w:adjustRightInd w:val="0"/>
              <w:jc w:val="center"/>
              <w:rPr>
                <w:lang w:val="en-GB"/>
              </w:rPr>
            </w:pPr>
            <w:r>
              <w:rPr>
                <w:lang w:val="en-GB"/>
              </w:rPr>
              <w:t>(0.194)</w:t>
            </w:r>
          </w:p>
        </w:tc>
        <w:tc>
          <w:tcPr>
            <w:tcW w:w="1822" w:type="dxa"/>
            <w:tcBorders>
              <w:top w:val="nil"/>
              <w:left w:val="nil"/>
              <w:bottom w:val="nil"/>
              <w:right w:val="nil"/>
            </w:tcBorders>
          </w:tcPr>
          <w:p w14:paraId="211496DD" w14:textId="77777777" w:rsidR="00BC7C27" w:rsidRDefault="00BC7C27" w:rsidP="00E179BC">
            <w:pPr>
              <w:widowControl w:val="0"/>
              <w:autoSpaceDE w:val="0"/>
              <w:autoSpaceDN w:val="0"/>
              <w:adjustRightInd w:val="0"/>
              <w:jc w:val="center"/>
              <w:rPr>
                <w:lang w:val="en-GB"/>
              </w:rPr>
            </w:pPr>
            <w:r>
              <w:rPr>
                <w:lang w:val="en-GB"/>
              </w:rPr>
              <w:t>(0.271)</w:t>
            </w:r>
          </w:p>
        </w:tc>
        <w:tc>
          <w:tcPr>
            <w:tcW w:w="1822" w:type="dxa"/>
            <w:tcBorders>
              <w:top w:val="nil"/>
              <w:left w:val="nil"/>
              <w:bottom w:val="nil"/>
              <w:right w:val="nil"/>
            </w:tcBorders>
          </w:tcPr>
          <w:p w14:paraId="2DEC523C" w14:textId="77777777" w:rsidR="00BC7C27" w:rsidRDefault="00BC7C27" w:rsidP="00E179BC">
            <w:pPr>
              <w:widowControl w:val="0"/>
              <w:autoSpaceDE w:val="0"/>
              <w:autoSpaceDN w:val="0"/>
              <w:adjustRightInd w:val="0"/>
              <w:jc w:val="center"/>
              <w:rPr>
                <w:lang w:val="en-GB"/>
              </w:rPr>
            </w:pPr>
            <w:r>
              <w:rPr>
                <w:lang w:val="en-GB"/>
              </w:rPr>
              <w:t>(0.268)</w:t>
            </w:r>
          </w:p>
        </w:tc>
      </w:tr>
      <w:tr w:rsidR="00BC7C27" w14:paraId="54752FDD" w14:textId="77777777" w:rsidTr="00E179BC">
        <w:trPr>
          <w:jc w:val="center"/>
        </w:trPr>
        <w:tc>
          <w:tcPr>
            <w:tcW w:w="2918" w:type="dxa"/>
            <w:tcBorders>
              <w:top w:val="nil"/>
              <w:left w:val="nil"/>
              <w:bottom w:val="nil"/>
              <w:right w:val="nil"/>
            </w:tcBorders>
          </w:tcPr>
          <w:p w14:paraId="63D2CA5F" w14:textId="77777777" w:rsidR="00BC7C27" w:rsidRDefault="00BC7C27" w:rsidP="00E179BC">
            <w:pPr>
              <w:widowControl w:val="0"/>
              <w:autoSpaceDE w:val="0"/>
              <w:autoSpaceDN w:val="0"/>
              <w:adjustRightInd w:val="0"/>
              <w:rPr>
                <w:lang w:val="en-GB"/>
              </w:rPr>
            </w:pPr>
            <w:r>
              <w:rPr>
                <w:lang w:val="en-GB"/>
              </w:rPr>
              <w:t>lndistance</w:t>
            </w:r>
          </w:p>
        </w:tc>
        <w:tc>
          <w:tcPr>
            <w:tcW w:w="1822" w:type="dxa"/>
            <w:tcBorders>
              <w:top w:val="nil"/>
              <w:left w:val="nil"/>
              <w:bottom w:val="nil"/>
              <w:right w:val="nil"/>
            </w:tcBorders>
          </w:tcPr>
          <w:p w14:paraId="28AA791A" w14:textId="77777777" w:rsidR="00BC7C27" w:rsidRDefault="00BC7C27" w:rsidP="00E179BC">
            <w:pPr>
              <w:widowControl w:val="0"/>
              <w:autoSpaceDE w:val="0"/>
              <w:autoSpaceDN w:val="0"/>
              <w:adjustRightInd w:val="0"/>
              <w:jc w:val="center"/>
              <w:rPr>
                <w:lang w:val="en-GB"/>
              </w:rPr>
            </w:pPr>
            <w:r>
              <w:rPr>
                <w:lang w:val="en-GB"/>
              </w:rPr>
              <w:t>-0.122</w:t>
            </w:r>
          </w:p>
        </w:tc>
        <w:tc>
          <w:tcPr>
            <w:tcW w:w="1822" w:type="dxa"/>
            <w:tcBorders>
              <w:top w:val="nil"/>
              <w:left w:val="nil"/>
              <w:bottom w:val="nil"/>
              <w:right w:val="nil"/>
            </w:tcBorders>
          </w:tcPr>
          <w:p w14:paraId="2EF4A513" w14:textId="77777777" w:rsidR="00BC7C27" w:rsidRDefault="00BC7C27" w:rsidP="00E179BC">
            <w:pPr>
              <w:widowControl w:val="0"/>
              <w:autoSpaceDE w:val="0"/>
              <w:autoSpaceDN w:val="0"/>
              <w:adjustRightInd w:val="0"/>
              <w:jc w:val="center"/>
              <w:rPr>
                <w:lang w:val="en-GB"/>
              </w:rPr>
            </w:pPr>
            <w:r>
              <w:rPr>
                <w:lang w:val="en-GB"/>
              </w:rPr>
              <w:t>0.0320</w:t>
            </w:r>
          </w:p>
        </w:tc>
        <w:tc>
          <w:tcPr>
            <w:tcW w:w="1822" w:type="dxa"/>
            <w:tcBorders>
              <w:top w:val="nil"/>
              <w:left w:val="nil"/>
              <w:bottom w:val="nil"/>
              <w:right w:val="nil"/>
            </w:tcBorders>
          </w:tcPr>
          <w:p w14:paraId="7A6DA071" w14:textId="77777777" w:rsidR="00BC7C27" w:rsidRDefault="00BC7C27" w:rsidP="00E179BC">
            <w:pPr>
              <w:widowControl w:val="0"/>
              <w:autoSpaceDE w:val="0"/>
              <w:autoSpaceDN w:val="0"/>
              <w:adjustRightInd w:val="0"/>
              <w:jc w:val="center"/>
              <w:rPr>
                <w:lang w:val="en-GB"/>
              </w:rPr>
            </w:pPr>
            <w:r>
              <w:rPr>
                <w:lang w:val="en-GB"/>
              </w:rPr>
              <w:t>0.0342</w:t>
            </w:r>
          </w:p>
        </w:tc>
        <w:tc>
          <w:tcPr>
            <w:tcW w:w="1822" w:type="dxa"/>
            <w:tcBorders>
              <w:top w:val="nil"/>
              <w:left w:val="nil"/>
              <w:bottom w:val="nil"/>
              <w:right w:val="nil"/>
            </w:tcBorders>
          </w:tcPr>
          <w:p w14:paraId="5AB10762" w14:textId="77777777" w:rsidR="00BC7C27" w:rsidRDefault="00BC7C27" w:rsidP="00E179BC">
            <w:pPr>
              <w:widowControl w:val="0"/>
              <w:autoSpaceDE w:val="0"/>
              <w:autoSpaceDN w:val="0"/>
              <w:adjustRightInd w:val="0"/>
              <w:jc w:val="center"/>
              <w:rPr>
                <w:lang w:val="en-GB"/>
              </w:rPr>
            </w:pPr>
          </w:p>
        </w:tc>
      </w:tr>
      <w:tr w:rsidR="00BC7C27" w14:paraId="2E3D8FD0" w14:textId="77777777" w:rsidTr="00E179BC">
        <w:trPr>
          <w:jc w:val="center"/>
        </w:trPr>
        <w:tc>
          <w:tcPr>
            <w:tcW w:w="2918" w:type="dxa"/>
            <w:tcBorders>
              <w:top w:val="nil"/>
              <w:left w:val="nil"/>
              <w:bottom w:val="nil"/>
              <w:right w:val="nil"/>
            </w:tcBorders>
          </w:tcPr>
          <w:p w14:paraId="2EBA1564"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33D36A95" w14:textId="77777777" w:rsidR="00BC7C27" w:rsidRDefault="00BC7C27" w:rsidP="00E179BC">
            <w:pPr>
              <w:widowControl w:val="0"/>
              <w:autoSpaceDE w:val="0"/>
              <w:autoSpaceDN w:val="0"/>
              <w:adjustRightInd w:val="0"/>
              <w:jc w:val="center"/>
              <w:rPr>
                <w:lang w:val="en-GB"/>
              </w:rPr>
            </w:pPr>
            <w:r>
              <w:rPr>
                <w:lang w:val="en-GB"/>
              </w:rPr>
              <w:t>(0.0981)</w:t>
            </w:r>
          </w:p>
        </w:tc>
        <w:tc>
          <w:tcPr>
            <w:tcW w:w="1822" w:type="dxa"/>
            <w:tcBorders>
              <w:top w:val="nil"/>
              <w:left w:val="nil"/>
              <w:bottom w:val="nil"/>
              <w:right w:val="nil"/>
            </w:tcBorders>
          </w:tcPr>
          <w:p w14:paraId="50AC9405" w14:textId="77777777" w:rsidR="00BC7C27" w:rsidRDefault="00BC7C27" w:rsidP="00E179BC">
            <w:pPr>
              <w:widowControl w:val="0"/>
              <w:autoSpaceDE w:val="0"/>
              <w:autoSpaceDN w:val="0"/>
              <w:adjustRightInd w:val="0"/>
              <w:jc w:val="center"/>
              <w:rPr>
                <w:lang w:val="en-GB"/>
              </w:rPr>
            </w:pPr>
            <w:r>
              <w:rPr>
                <w:lang w:val="en-GB"/>
              </w:rPr>
              <w:t>(0.0886)</w:t>
            </w:r>
          </w:p>
        </w:tc>
        <w:tc>
          <w:tcPr>
            <w:tcW w:w="1822" w:type="dxa"/>
            <w:tcBorders>
              <w:top w:val="nil"/>
              <w:left w:val="nil"/>
              <w:bottom w:val="nil"/>
              <w:right w:val="nil"/>
            </w:tcBorders>
          </w:tcPr>
          <w:p w14:paraId="07B75F02" w14:textId="77777777" w:rsidR="00BC7C27" w:rsidRDefault="00BC7C27" w:rsidP="00E179BC">
            <w:pPr>
              <w:widowControl w:val="0"/>
              <w:autoSpaceDE w:val="0"/>
              <w:autoSpaceDN w:val="0"/>
              <w:adjustRightInd w:val="0"/>
              <w:jc w:val="center"/>
              <w:rPr>
                <w:lang w:val="en-GB"/>
              </w:rPr>
            </w:pPr>
            <w:r>
              <w:rPr>
                <w:lang w:val="en-GB"/>
              </w:rPr>
              <w:t>(0.0881)</w:t>
            </w:r>
          </w:p>
        </w:tc>
        <w:tc>
          <w:tcPr>
            <w:tcW w:w="1822" w:type="dxa"/>
            <w:tcBorders>
              <w:top w:val="nil"/>
              <w:left w:val="nil"/>
              <w:bottom w:val="nil"/>
              <w:right w:val="nil"/>
            </w:tcBorders>
          </w:tcPr>
          <w:p w14:paraId="20C48561" w14:textId="77777777" w:rsidR="00BC7C27" w:rsidRDefault="00BC7C27" w:rsidP="00E179BC">
            <w:pPr>
              <w:widowControl w:val="0"/>
              <w:autoSpaceDE w:val="0"/>
              <w:autoSpaceDN w:val="0"/>
              <w:adjustRightInd w:val="0"/>
              <w:jc w:val="center"/>
              <w:rPr>
                <w:lang w:val="en-GB"/>
              </w:rPr>
            </w:pPr>
          </w:p>
        </w:tc>
      </w:tr>
      <w:tr w:rsidR="00BC7C27" w14:paraId="1D529372" w14:textId="77777777" w:rsidTr="00E179BC">
        <w:trPr>
          <w:jc w:val="center"/>
        </w:trPr>
        <w:tc>
          <w:tcPr>
            <w:tcW w:w="2918" w:type="dxa"/>
            <w:tcBorders>
              <w:top w:val="nil"/>
              <w:left w:val="nil"/>
              <w:bottom w:val="nil"/>
              <w:right w:val="nil"/>
            </w:tcBorders>
          </w:tcPr>
          <w:p w14:paraId="0AC2F389" w14:textId="77777777" w:rsidR="00BC7C27" w:rsidRDefault="00BC7C27" w:rsidP="00E179BC">
            <w:pPr>
              <w:widowControl w:val="0"/>
              <w:autoSpaceDE w:val="0"/>
              <w:autoSpaceDN w:val="0"/>
              <w:adjustRightInd w:val="0"/>
              <w:rPr>
                <w:lang w:val="en-GB"/>
              </w:rPr>
            </w:pPr>
            <w:r>
              <w:rPr>
                <w:lang w:val="en-GB"/>
              </w:rPr>
              <w:t>comcol</w:t>
            </w:r>
          </w:p>
        </w:tc>
        <w:tc>
          <w:tcPr>
            <w:tcW w:w="1822" w:type="dxa"/>
            <w:tcBorders>
              <w:top w:val="nil"/>
              <w:left w:val="nil"/>
              <w:bottom w:val="nil"/>
              <w:right w:val="nil"/>
            </w:tcBorders>
          </w:tcPr>
          <w:p w14:paraId="7405817E" w14:textId="77777777" w:rsidR="00BC7C27" w:rsidRDefault="00BC7C27" w:rsidP="00E179BC">
            <w:pPr>
              <w:widowControl w:val="0"/>
              <w:autoSpaceDE w:val="0"/>
              <w:autoSpaceDN w:val="0"/>
              <w:adjustRightInd w:val="0"/>
              <w:jc w:val="center"/>
              <w:rPr>
                <w:lang w:val="en-GB"/>
              </w:rPr>
            </w:pPr>
            <w:r>
              <w:rPr>
                <w:lang w:val="en-GB"/>
              </w:rPr>
              <w:t>1.431***</w:t>
            </w:r>
          </w:p>
        </w:tc>
        <w:tc>
          <w:tcPr>
            <w:tcW w:w="1822" w:type="dxa"/>
            <w:tcBorders>
              <w:top w:val="nil"/>
              <w:left w:val="nil"/>
              <w:bottom w:val="nil"/>
              <w:right w:val="nil"/>
            </w:tcBorders>
          </w:tcPr>
          <w:p w14:paraId="1245BDDB" w14:textId="77777777" w:rsidR="00BC7C27" w:rsidRDefault="00BC7C27" w:rsidP="00E179BC">
            <w:pPr>
              <w:widowControl w:val="0"/>
              <w:autoSpaceDE w:val="0"/>
              <w:autoSpaceDN w:val="0"/>
              <w:adjustRightInd w:val="0"/>
              <w:jc w:val="center"/>
              <w:rPr>
                <w:lang w:val="en-GB"/>
              </w:rPr>
            </w:pPr>
            <w:r>
              <w:rPr>
                <w:lang w:val="en-GB"/>
              </w:rPr>
              <w:t>5.566***</w:t>
            </w:r>
          </w:p>
        </w:tc>
        <w:tc>
          <w:tcPr>
            <w:tcW w:w="1822" w:type="dxa"/>
            <w:tcBorders>
              <w:top w:val="nil"/>
              <w:left w:val="nil"/>
              <w:bottom w:val="nil"/>
              <w:right w:val="nil"/>
            </w:tcBorders>
          </w:tcPr>
          <w:p w14:paraId="1891306F" w14:textId="77777777" w:rsidR="00BC7C27" w:rsidRDefault="00BC7C27" w:rsidP="00E179BC">
            <w:pPr>
              <w:widowControl w:val="0"/>
              <w:autoSpaceDE w:val="0"/>
              <w:autoSpaceDN w:val="0"/>
              <w:adjustRightInd w:val="0"/>
              <w:jc w:val="center"/>
              <w:rPr>
                <w:lang w:val="en-GB"/>
              </w:rPr>
            </w:pPr>
            <w:r>
              <w:rPr>
                <w:lang w:val="en-GB"/>
              </w:rPr>
              <w:t>5.520***</w:t>
            </w:r>
          </w:p>
        </w:tc>
        <w:tc>
          <w:tcPr>
            <w:tcW w:w="1822" w:type="dxa"/>
            <w:tcBorders>
              <w:top w:val="nil"/>
              <w:left w:val="nil"/>
              <w:bottom w:val="nil"/>
              <w:right w:val="nil"/>
            </w:tcBorders>
          </w:tcPr>
          <w:p w14:paraId="14FBDCCE" w14:textId="77777777" w:rsidR="00BC7C27" w:rsidRDefault="00BC7C27" w:rsidP="00E179BC">
            <w:pPr>
              <w:widowControl w:val="0"/>
              <w:autoSpaceDE w:val="0"/>
              <w:autoSpaceDN w:val="0"/>
              <w:adjustRightInd w:val="0"/>
              <w:jc w:val="center"/>
              <w:rPr>
                <w:lang w:val="en-GB"/>
              </w:rPr>
            </w:pPr>
          </w:p>
        </w:tc>
      </w:tr>
      <w:tr w:rsidR="00BC7C27" w14:paraId="03EE099F" w14:textId="77777777" w:rsidTr="00E179BC">
        <w:trPr>
          <w:jc w:val="center"/>
        </w:trPr>
        <w:tc>
          <w:tcPr>
            <w:tcW w:w="2918" w:type="dxa"/>
            <w:tcBorders>
              <w:top w:val="nil"/>
              <w:left w:val="nil"/>
              <w:bottom w:val="nil"/>
              <w:right w:val="nil"/>
            </w:tcBorders>
          </w:tcPr>
          <w:p w14:paraId="03EF3045"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0A1B6EDB" w14:textId="77777777" w:rsidR="00BC7C27" w:rsidRDefault="00BC7C27" w:rsidP="00E179BC">
            <w:pPr>
              <w:widowControl w:val="0"/>
              <w:autoSpaceDE w:val="0"/>
              <w:autoSpaceDN w:val="0"/>
              <w:adjustRightInd w:val="0"/>
              <w:jc w:val="center"/>
              <w:rPr>
                <w:lang w:val="en-GB"/>
              </w:rPr>
            </w:pPr>
            <w:r>
              <w:rPr>
                <w:lang w:val="en-GB"/>
              </w:rPr>
              <w:t>(0.398)</w:t>
            </w:r>
          </w:p>
        </w:tc>
        <w:tc>
          <w:tcPr>
            <w:tcW w:w="1822" w:type="dxa"/>
            <w:tcBorders>
              <w:top w:val="nil"/>
              <w:left w:val="nil"/>
              <w:bottom w:val="nil"/>
              <w:right w:val="nil"/>
            </w:tcBorders>
          </w:tcPr>
          <w:p w14:paraId="59788C57" w14:textId="77777777" w:rsidR="00BC7C27" w:rsidRDefault="00BC7C27" w:rsidP="00E179BC">
            <w:pPr>
              <w:widowControl w:val="0"/>
              <w:autoSpaceDE w:val="0"/>
              <w:autoSpaceDN w:val="0"/>
              <w:adjustRightInd w:val="0"/>
              <w:jc w:val="center"/>
              <w:rPr>
                <w:lang w:val="en-GB"/>
              </w:rPr>
            </w:pPr>
            <w:r>
              <w:rPr>
                <w:lang w:val="en-GB"/>
              </w:rPr>
              <w:t>(0.506)</w:t>
            </w:r>
          </w:p>
        </w:tc>
        <w:tc>
          <w:tcPr>
            <w:tcW w:w="1822" w:type="dxa"/>
            <w:tcBorders>
              <w:top w:val="nil"/>
              <w:left w:val="nil"/>
              <w:bottom w:val="nil"/>
              <w:right w:val="nil"/>
            </w:tcBorders>
          </w:tcPr>
          <w:p w14:paraId="00ACDC12" w14:textId="77777777" w:rsidR="00BC7C27" w:rsidRDefault="00BC7C27" w:rsidP="00E179BC">
            <w:pPr>
              <w:widowControl w:val="0"/>
              <w:autoSpaceDE w:val="0"/>
              <w:autoSpaceDN w:val="0"/>
              <w:adjustRightInd w:val="0"/>
              <w:jc w:val="center"/>
              <w:rPr>
                <w:lang w:val="en-GB"/>
              </w:rPr>
            </w:pPr>
            <w:r>
              <w:rPr>
                <w:lang w:val="en-GB"/>
              </w:rPr>
              <w:t>(0.502)</w:t>
            </w:r>
          </w:p>
        </w:tc>
        <w:tc>
          <w:tcPr>
            <w:tcW w:w="1822" w:type="dxa"/>
            <w:tcBorders>
              <w:top w:val="nil"/>
              <w:left w:val="nil"/>
              <w:bottom w:val="nil"/>
              <w:right w:val="nil"/>
            </w:tcBorders>
          </w:tcPr>
          <w:p w14:paraId="028358B0" w14:textId="77777777" w:rsidR="00BC7C27" w:rsidRDefault="00BC7C27" w:rsidP="00E179BC">
            <w:pPr>
              <w:widowControl w:val="0"/>
              <w:autoSpaceDE w:val="0"/>
              <w:autoSpaceDN w:val="0"/>
              <w:adjustRightInd w:val="0"/>
              <w:jc w:val="center"/>
              <w:rPr>
                <w:lang w:val="en-GB"/>
              </w:rPr>
            </w:pPr>
          </w:p>
        </w:tc>
      </w:tr>
      <w:tr w:rsidR="00BC7C27" w14:paraId="5A51AAA4" w14:textId="77777777" w:rsidTr="00E179BC">
        <w:trPr>
          <w:jc w:val="center"/>
        </w:trPr>
        <w:tc>
          <w:tcPr>
            <w:tcW w:w="2918" w:type="dxa"/>
            <w:tcBorders>
              <w:top w:val="nil"/>
              <w:left w:val="nil"/>
              <w:bottom w:val="nil"/>
              <w:right w:val="nil"/>
            </w:tcBorders>
          </w:tcPr>
          <w:p w14:paraId="5DF3C1C8" w14:textId="77777777" w:rsidR="00BC7C27" w:rsidRDefault="00BC7C27" w:rsidP="00E179BC">
            <w:pPr>
              <w:widowControl w:val="0"/>
              <w:autoSpaceDE w:val="0"/>
              <w:autoSpaceDN w:val="0"/>
              <w:adjustRightInd w:val="0"/>
              <w:rPr>
                <w:lang w:val="en-GB"/>
              </w:rPr>
            </w:pPr>
            <w:r>
              <w:rPr>
                <w:lang w:val="en-GB"/>
              </w:rPr>
              <w:t>comlang_off</w:t>
            </w:r>
          </w:p>
        </w:tc>
        <w:tc>
          <w:tcPr>
            <w:tcW w:w="1822" w:type="dxa"/>
            <w:tcBorders>
              <w:top w:val="nil"/>
              <w:left w:val="nil"/>
              <w:bottom w:val="nil"/>
              <w:right w:val="nil"/>
            </w:tcBorders>
          </w:tcPr>
          <w:p w14:paraId="6B5DFCE1" w14:textId="77777777" w:rsidR="00BC7C27" w:rsidRDefault="00BC7C27" w:rsidP="00E179BC">
            <w:pPr>
              <w:widowControl w:val="0"/>
              <w:autoSpaceDE w:val="0"/>
              <w:autoSpaceDN w:val="0"/>
              <w:adjustRightInd w:val="0"/>
              <w:jc w:val="center"/>
              <w:rPr>
                <w:lang w:val="en-GB"/>
              </w:rPr>
            </w:pPr>
            <w:r>
              <w:rPr>
                <w:lang w:val="en-GB"/>
              </w:rPr>
              <w:t>0.505**</w:t>
            </w:r>
          </w:p>
        </w:tc>
        <w:tc>
          <w:tcPr>
            <w:tcW w:w="1822" w:type="dxa"/>
            <w:tcBorders>
              <w:top w:val="nil"/>
              <w:left w:val="nil"/>
              <w:bottom w:val="nil"/>
              <w:right w:val="nil"/>
            </w:tcBorders>
          </w:tcPr>
          <w:p w14:paraId="0FBB21B4" w14:textId="77777777" w:rsidR="00BC7C27" w:rsidRDefault="00BC7C27" w:rsidP="00E179BC">
            <w:pPr>
              <w:widowControl w:val="0"/>
              <w:autoSpaceDE w:val="0"/>
              <w:autoSpaceDN w:val="0"/>
              <w:adjustRightInd w:val="0"/>
              <w:jc w:val="center"/>
              <w:rPr>
                <w:lang w:val="en-GB"/>
              </w:rPr>
            </w:pPr>
            <w:r>
              <w:rPr>
                <w:lang w:val="en-GB"/>
              </w:rPr>
              <w:t>0.135</w:t>
            </w:r>
          </w:p>
        </w:tc>
        <w:tc>
          <w:tcPr>
            <w:tcW w:w="1822" w:type="dxa"/>
            <w:tcBorders>
              <w:top w:val="nil"/>
              <w:left w:val="nil"/>
              <w:bottom w:val="nil"/>
              <w:right w:val="nil"/>
            </w:tcBorders>
          </w:tcPr>
          <w:p w14:paraId="1908A154" w14:textId="77777777" w:rsidR="00BC7C27" w:rsidRDefault="00BC7C27" w:rsidP="00E179BC">
            <w:pPr>
              <w:widowControl w:val="0"/>
              <w:autoSpaceDE w:val="0"/>
              <w:autoSpaceDN w:val="0"/>
              <w:adjustRightInd w:val="0"/>
              <w:jc w:val="center"/>
              <w:rPr>
                <w:lang w:val="en-GB"/>
              </w:rPr>
            </w:pPr>
            <w:r>
              <w:rPr>
                <w:lang w:val="en-GB"/>
              </w:rPr>
              <w:t>0.144</w:t>
            </w:r>
          </w:p>
        </w:tc>
        <w:tc>
          <w:tcPr>
            <w:tcW w:w="1822" w:type="dxa"/>
            <w:tcBorders>
              <w:top w:val="nil"/>
              <w:left w:val="nil"/>
              <w:bottom w:val="nil"/>
              <w:right w:val="nil"/>
            </w:tcBorders>
          </w:tcPr>
          <w:p w14:paraId="7B21CA0F" w14:textId="77777777" w:rsidR="00BC7C27" w:rsidRDefault="00BC7C27" w:rsidP="00E179BC">
            <w:pPr>
              <w:widowControl w:val="0"/>
              <w:autoSpaceDE w:val="0"/>
              <w:autoSpaceDN w:val="0"/>
              <w:adjustRightInd w:val="0"/>
              <w:jc w:val="center"/>
              <w:rPr>
                <w:lang w:val="en-GB"/>
              </w:rPr>
            </w:pPr>
          </w:p>
        </w:tc>
      </w:tr>
      <w:tr w:rsidR="00BC7C27" w14:paraId="5B06D6FE" w14:textId="77777777" w:rsidTr="00E179BC">
        <w:trPr>
          <w:jc w:val="center"/>
        </w:trPr>
        <w:tc>
          <w:tcPr>
            <w:tcW w:w="2918" w:type="dxa"/>
            <w:tcBorders>
              <w:top w:val="nil"/>
              <w:left w:val="nil"/>
              <w:bottom w:val="nil"/>
              <w:right w:val="nil"/>
            </w:tcBorders>
          </w:tcPr>
          <w:p w14:paraId="0A0C45E6"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13E246C0" w14:textId="77777777" w:rsidR="00BC7C27" w:rsidRDefault="00BC7C27" w:rsidP="00E179BC">
            <w:pPr>
              <w:widowControl w:val="0"/>
              <w:autoSpaceDE w:val="0"/>
              <w:autoSpaceDN w:val="0"/>
              <w:adjustRightInd w:val="0"/>
              <w:jc w:val="center"/>
              <w:rPr>
                <w:lang w:val="en-GB"/>
              </w:rPr>
            </w:pPr>
            <w:r>
              <w:rPr>
                <w:lang w:val="en-GB"/>
              </w:rPr>
              <w:t>(0.205)</w:t>
            </w:r>
          </w:p>
        </w:tc>
        <w:tc>
          <w:tcPr>
            <w:tcW w:w="1822" w:type="dxa"/>
            <w:tcBorders>
              <w:top w:val="nil"/>
              <w:left w:val="nil"/>
              <w:bottom w:val="nil"/>
              <w:right w:val="nil"/>
            </w:tcBorders>
          </w:tcPr>
          <w:p w14:paraId="6AC0DE15" w14:textId="77777777" w:rsidR="00BC7C27" w:rsidRDefault="00BC7C27" w:rsidP="00E179BC">
            <w:pPr>
              <w:widowControl w:val="0"/>
              <w:autoSpaceDE w:val="0"/>
              <w:autoSpaceDN w:val="0"/>
              <w:adjustRightInd w:val="0"/>
              <w:jc w:val="center"/>
              <w:rPr>
                <w:lang w:val="en-GB"/>
              </w:rPr>
            </w:pPr>
            <w:r>
              <w:rPr>
                <w:lang w:val="en-GB"/>
              </w:rPr>
              <w:t>(0.145)</w:t>
            </w:r>
          </w:p>
        </w:tc>
        <w:tc>
          <w:tcPr>
            <w:tcW w:w="1822" w:type="dxa"/>
            <w:tcBorders>
              <w:top w:val="nil"/>
              <w:left w:val="nil"/>
              <w:bottom w:val="nil"/>
              <w:right w:val="nil"/>
            </w:tcBorders>
          </w:tcPr>
          <w:p w14:paraId="0414BD86" w14:textId="77777777" w:rsidR="00BC7C27" w:rsidRDefault="00BC7C27" w:rsidP="00E179BC">
            <w:pPr>
              <w:widowControl w:val="0"/>
              <w:autoSpaceDE w:val="0"/>
              <w:autoSpaceDN w:val="0"/>
              <w:adjustRightInd w:val="0"/>
              <w:jc w:val="center"/>
              <w:rPr>
                <w:lang w:val="en-GB"/>
              </w:rPr>
            </w:pPr>
            <w:r>
              <w:rPr>
                <w:lang w:val="en-GB"/>
              </w:rPr>
              <w:t>(0.144)</w:t>
            </w:r>
          </w:p>
        </w:tc>
        <w:tc>
          <w:tcPr>
            <w:tcW w:w="1822" w:type="dxa"/>
            <w:tcBorders>
              <w:top w:val="nil"/>
              <w:left w:val="nil"/>
              <w:bottom w:val="nil"/>
              <w:right w:val="nil"/>
            </w:tcBorders>
          </w:tcPr>
          <w:p w14:paraId="2AB774C1" w14:textId="77777777" w:rsidR="00BC7C27" w:rsidRDefault="00BC7C27" w:rsidP="00E179BC">
            <w:pPr>
              <w:widowControl w:val="0"/>
              <w:autoSpaceDE w:val="0"/>
              <w:autoSpaceDN w:val="0"/>
              <w:adjustRightInd w:val="0"/>
              <w:jc w:val="center"/>
              <w:rPr>
                <w:lang w:val="en-GB"/>
              </w:rPr>
            </w:pPr>
          </w:p>
        </w:tc>
      </w:tr>
      <w:tr w:rsidR="00BC7C27" w14:paraId="05D83A00" w14:textId="77777777" w:rsidTr="00E179BC">
        <w:trPr>
          <w:jc w:val="center"/>
        </w:trPr>
        <w:tc>
          <w:tcPr>
            <w:tcW w:w="2918" w:type="dxa"/>
            <w:tcBorders>
              <w:top w:val="nil"/>
              <w:left w:val="nil"/>
              <w:bottom w:val="nil"/>
              <w:right w:val="nil"/>
            </w:tcBorders>
          </w:tcPr>
          <w:p w14:paraId="3072C808" w14:textId="77777777" w:rsidR="00BC7C27" w:rsidRDefault="00BC7C27" w:rsidP="00E179BC">
            <w:pPr>
              <w:widowControl w:val="0"/>
              <w:autoSpaceDE w:val="0"/>
              <w:autoSpaceDN w:val="0"/>
              <w:adjustRightInd w:val="0"/>
              <w:rPr>
                <w:lang w:val="en-GB"/>
              </w:rPr>
            </w:pPr>
            <w:r>
              <w:rPr>
                <w:lang w:val="en-GB"/>
              </w:rPr>
              <w:t>contig</w:t>
            </w:r>
          </w:p>
        </w:tc>
        <w:tc>
          <w:tcPr>
            <w:tcW w:w="1822" w:type="dxa"/>
            <w:tcBorders>
              <w:top w:val="nil"/>
              <w:left w:val="nil"/>
              <w:bottom w:val="nil"/>
              <w:right w:val="nil"/>
            </w:tcBorders>
          </w:tcPr>
          <w:p w14:paraId="3E70BB1D" w14:textId="77777777" w:rsidR="00BC7C27" w:rsidRDefault="00BC7C27" w:rsidP="00E179BC">
            <w:pPr>
              <w:widowControl w:val="0"/>
              <w:autoSpaceDE w:val="0"/>
              <w:autoSpaceDN w:val="0"/>
              <w:adjustRightInd w:val="0"/>
              <w:jc w:val="center"/>
              <w:rPr>
                <w:lang w:val="en-GB"/>
              </w:rPr>
            </w:pPr>
            <w:r>
              <w:rPr>
                <w:lang w:val="en-GB"/>
              </w:rPr>
              <w:t>0.0535</w:t>
            </w:r>
          </w:p>
        </w:tc>
        <w:tc>
          <w:tcPr>
            <w:tcW w:w="1822" w:type="dxa"/>
            <w:tcBorders>
              <w:top w:val="nil"/>
              <w:left w:val="nil"/>
              <w:bottom w:val="nil"/>
              <w:right w:val="nil"/>
            </w:tcBorders>
          </w:tcPr>
          <w:p w14:paraId="05C72A12" w14:textId="77777777" w:rsidR="00BC7C27" w:rsidRDefault="00BC7C27" w:rsidP="00E179BC">
            <w:pPr>
              <w:widowControl w:val="0"/>
              <w:autoSpaceDE w:val="0"/>
              <w:autoSpaceDN w:val="0"/>
              <w:adjustRightInd w:val="0"/>
              <w:jc w:val="center"/>
              <w:rPr>
                <w:lang w:val="en-GB"/>
              </w:rPr>
            </w:pPr>
            <w:r>
              <w:rPr>
                <w:lang w:val="en-GB"/>
              </w:rPr>
              <w:t>0.857***</w:t>
            </w:r>
          </w:p>
        </w:tc>
        <w:tc>
          <w:tcPr>
            <w:tcW w:w="1822" w:type="dxa"/>
            <w:tcBorders>
              <w:top w:val="nil"/>
              <w:left w:val="nil"/>
              <w:bottom w:val="nil"/>
              <w:right w:val="nil"/>
            </w:tcBorders>
          </w:tcPr>
          <w:p w14:paraId="44A5A28C" w14:textId="77777777" w:rsidR="00BC7C27" w:rsidRDefault="00BC7C27" w:rsidP="00E179BC">
            <w:pPr>
              <w:widowControl w:val="0"/>
              <w:autoSpaceDE w:val="0"/>
              <w:autoSpaceDN w:val="0"/>
              <w:adjustRightInd w:val="0"/>
              <w:jc w:val="center"/>
              <w:rPr>
                <w:lang w:val="en-GB"/>
              </w:rPr>
            </w:pPr>
            <w:r>
              <w:rPr>
                <w:lang w:val="en-GB"/>
              </w:rPr>
              <w:t>0.854***</w:t>
            </w:r>
          </w:p>
        </w:tc>
        <w:tc>
          <w:tcPr>
            <w:tcW w:w="1822" w:type="dxa"/>
            <w:tcBorders>
              <w:top w:val="nil"/>
              <w:left w:val="nil"/>
              <w:bottom w:val="nil"/>
              <w:right w:val="nil"/>
            </w:tcBorders>
          </w:tcPr>
          <w:p w14:paraId="21599C91" w14:textId="77777777" w:rsidR="00BC7C27" w:rsidRDefault="00BC7C27" w:rsidP="00E179BC">
            <w:pPr>
              <w:widowControl w:val="0"/>
              <w:autoSpaceDE w:val="0"/>
              <w:autoSpaceDN w:val="0"/>
              <w:adjustRightInd w:val="0"/>
              <w:jc w:val="center"/>
              <w:rPr>
                <w:lang w:val="en-GB"/>
              </w:rPr>
            </w:pPr>
          </w:p>
        </w:tc>
      </w:tr>
      <w:tr w:rsidR="00BC7C27" w14:paraId="52E347B3" w14:textId="77777777" w:rsidTr="00E179BC">
        <w:trPr>
          <w:jc w:val="center"/>
        </w:trPr>
        <w:tc>
          <w:tcPr>
            <w:tcW w:w="2918" w:type="dxa"/>
            <w:tcBorders>
              <w:top w:val="nil"/>
              <w:left w:val="nil"/>
              <w:bottom w:val="nil"/>
              <w:right w:val="nil"/>
            </w:tcBorders>
          </w:tcPr>
          <w:p w14:paraId="5335C4E0"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50CEAC07" w14:textId="77777777" w:rsidR="00BC7C27" w:rsidRDefault="00BC7C27" w:rsidP="00E179BC">
            <w:pPr>
              <w:widowControl w:val="0"/>
              <w:autoSpaceDE w:val="0"/>
              <w:autoSpaceDN w:val="0"/>
              <w:adjustRightInd w:val="0"/>
              <w:jc w:val="center"/>
              <w:rPr>
                <w:lang w:val="en-GB"/>
              </w:rPr>
            </w:pPr>
            <w:r>
              <w:rPr>
                <w:lang w:val="en-GB"/>
              </w:rPr>
              <w:t>(0.213)</w:t>
            </w:r>
          </w:p>
        </w:tc>
        <w:tc>
          <w:tcPr>
            <w:tcW w:w="1822" w:type="dxa"/>
            <w:tcBorders>
              <w:top w:val="nil"/>
              <w:left w:val="nil"/>
              <w:bottom w:val="nil"/>
              <w:right w:val="nil"/>
            </w:tcBorders>
          </w:tcPr>
          <w:p w14:paraId="23AA5C8A" w14:textId="77777777" w:rsidR="00BC7C27" w:rsidRDefault="00BC7C27" w:rsidP="00E179BC">
            <w:pPr>
              <w:widowControl w:val="0"/>
              <w:autoSpaceDE w:val="0"/>
              <w:autoSpaceDN w:val="0"/>
              <w:adjustRightInd w:val="0"/>
              <w:jc w:val="center"/>
              <w:rPr>
                <w:lang w:val="en-GB"/>
              </w:rPr>
            </w:pPr>
            <w:r>
              <w:rPr>
                <w:lang w:val="en-GB"/>
              </w:rPr>
              <w:t>(0.181)</w:t>
            </w:r>
          </w:p>
        </w:tc>
        <w:tc>
          <w:tcPr>
            <w:tcW w:w="1822" w:type="dxa"/>
            <w:tcBorders>
              <w:top w:val="nil"/>
              <w:left w:val="nil"/>
              <w:bottom w:val="nil"/>
              <w:right w:val="nil"/>
            </w:tcBorders>
          </w:tcPr>
          <w:p w14:paraId="59ACE55C" w14:textId="77777777" w:rsidR="00BC7C27" w:rsidRDefault="00BC7C27" w:rsidP="00E179BC">
            <w:pPr>
              <w:widowControl w:val="0"/>
              <w:autoSpaceDE w:val="0"/>
              <w:autoSpaceDN w:val="0"/>
              <w:adjustRightInd w:val="0"/>
              <w:jc w:val="center"/>
              <w:rPr>
                <w:lang w:val="en-GB"/>
              </w:rPr>
            </w:pPr>
            <w:r>
              <w:rPr>
                <w:lang w:val="en-GB"/>
              </w:rPr>
              <w:t>(0.179)</w:t>
            </w:r>
          </w:p>
        </w:tc>
        <w:tc>
          <w:tcPr>
            <w:tcW w:w="1822" w:type="dxa"/>
            <w:tcBorders>
              <w:top w:val="nil"/>
              <w:left w:val="nil"/>
              <w:bottom w:val="nil"/>
              <w:right w:val="nil"/>
            </w:tcBorders>
          </w:tcPr>
          <w:p w14:paraId="58E7E259" w14:textId="77777777" w:rsidR="00BC7C27" w:rsidRDefault="00BC7C27" w:rsidP="00E179BC">
            <w:pPr>
              <w:widowControl w:val="0"/>
              <w:autoSpaceDE w:val="0"/>
              <w:autoSpaceDN w:val="0"/>
              <w:adjustRightInd w:val="0"/>
              <w:jc w:val="center"/>
              <w:rPr>
                <w:lang w:val="en-GB"/>
              </w:rPr>
            </w:pPr>
          </w:p>
        </w:tc>
      </w:tr>
      <w:tr w:rsidR="00BC7C27" w14:paraId="2B784172" w14:textId="77777777" w:rsidTr="00E179BC">
        <w:trPr>
          <w:jc w:val="center"/>
        </w:trPr>
        <w:tc>
          <w:tcPr>
            <w:tcW w:w="2918" w:type="dxa"/>
            <w:tcBorders>
              <w:top w:val="nil"/>
              <w:left w:val="nil"/>
              <w:bottom w:val="nil"/>
              <w:right w:val="nil"/>
            </w:tcBorders>
          </w:tcPr>
          <w:p w14:paraId="74426FEC" w14:textId="77777777" w:rsidR="00BC7C27" w:rsidRDefault="00BC7C27" w:rsidP="00E179BC">
            <w:pPr>
              <w:widowControl w:val="0"/>
              <w:autoSpaceDE w:val="0"/>
              <w:autoSpaceDN w:val="0"/>
              <w:adjustRightInd w:val="0"/>
              <w:rPr>
                <w:lang w:val="en-GB"/>
              </w:rPr>
            </w:pPr>
            <w:r>
              <w:rPr>
                <w:lang w:val="en-GB"/>
              </w:rPr>
              <w:t>Constant</w:t>
            </w:r>
          </w:p>
        </w:tc>
        <w:tc>
          <w:tcPr>
            <w:tcW w:w="1822" w:type="dxa"/>
            <w:tcBorders>
              <w:top w:val="nil"/>
              <w:left w:val="nil"/>
              <w:bottom w:val="nil"/>
              <w:right w:val="nil"/>
            </w:tcBorders>
          </w:tcPr>
          <w:p w14:paraId="33CC9F08" w14:textId="77777777" w:rsidR="00BC7C27" w:rsidRDefault="00BC7C27" w:rsidP="00E179BC">
            <w:pPr>
              <w:widowControl w:val="0"/>
              <w:autoSpaceDE w:val="0"/>
              <w:autoSpaceDN w:val="0"/>
              <w:adjustRightInd w:val="0"/>
              <w:jc w:val="center"/>
              <w:rPr>
                <w:lang w:val="en-GB"/>
              </w:rPr>
            </w:pPr>
            <w:r>
              <w:rPr>
                <w:lang w:val="en-GB"/>
              </w:rPr>
              <w:t>-20.07***</w:t>
            </w:r>
          </w:p>
        </w:tc>
        <w:tc>
          <w:tcPr>
            <w:tcW w:w="1822" w:type="dxa"/>
            <w:tcBorders>
              <w:top w:val="nil"/>
              <w:left w:val="nil"/>
              <w:bottom w:val="nil"/>
              <w:right w:val="nil"/>
            </w:tcBorders>
          </w:tcPr>
          <w:p w14:paraId="4BFDB7C5" w14:textId="77777777" w:rsidR="00BC7C27" w:rsidRDefault="00BC7C27" w:rsidP="00E179BC">
            <w:pPr>
              <w:widowControl w:val="0"/>
              <w:autoSpaceDE w:val="0"/>
              <w:autoSpaceDN w:val="0"/>
              <w:adjustRightInd w:val="0"/>
              <w:jc w:val="center"/>
              <w:rPr>
                <w:lang w:val="en-GB"/>
              </w:rPr>
            </w:pPr>
            <w:r>
              <w:rPr>
                <w:lang w:val="en-GB"/>
              </w:rPr>
              <w:t>-7.474</w:t>
            </w:r>
          </w:p>
        </w:tc>
        <w:tc>
          <w:tcPr>
            <w:tcW w:w="1822" w:type="dxa"/>
            <w:tcBorders>
              <w:top w:val="nil"/>
              <w:left w:val="nil"/>
              <w:bottom w:val="nil"/>
              <w:right w:val="nil"/>
            </w:tcBorders>
          </w:tcPr>
          <w:p w14:paraId="5F7FCD71" w14:textId="77777777" w:rsidR="00BC7C27" w:rsidRDefault="00BC7C27" w:rsidP="00E179BC">
            <w:pPr>
              <w:widowControl w:val="0"/>
              <w:autoSpaceDE w:val="0"/>
              <w:autoSpaceDN w:val="0"/>
              <w:adjustRightInd w:val="0"/>
              <w:jc w:val="center"/>
              <w:rPr>
                <w:lang w:val="en-GB"/>
              </w:rPr>
            </w:pPr>
            <w:r>
              <w:rPr>
                <w:lang w:val="en-GB"/>
              </w:rPr>
              <w:t>-26.10**</w:t>
            </w:r>
          </w:p>
        </w:tc>
        <w:tc>
          <w:tcPr>
            <w:tcW w:w="1822" w:type="dxa"/>
            <w:tcBorders>
              <w:top w:val="nil"/>
              <w:left w:val="nil"/>
              <w:bottom w:val="nil"/>
              <w:right w:val="nil"/>
            </w:tcBorders>
          </w:tcPr>
          <w:p w14:paraId="44F94FD4" w14:textId="77777777" w:rsidR="00BC7C27" w:rsidRDefault="00BC7C27" w:rsidP="00E179BC">
            <w:pPr>
              <w:widowControl w:val="0"/>
              <w:autoSpaceDE w:val="0"/>
              <w:autoSpaceDN w:val="0"/>
              <w:adjustRightInd w:val="0"/>
              <w:jc w:val="center"/>
              <w:rPr>
                <w:lang w:val="en-GB"/>
              </w:rPr>
            </w:pPr>
            <w:r>
              <w:rPr>
                <w:lang w:val="en-GB"/>
              </w:rPr>
              <w:t>-19.29**</w:t>
            </w:r>
          </w:p>
        </w:tc>
      </w:tr>
      <w:tr w:rsidR="00BC7C27" w14:paraId="6D1B94CE" w14:textId="77777777" w:rsidTr="00E179BC">
        <w:trPr>
          <w:jc w:val="center"/>
        </w:trPr>
        <w:tc>
          <w:tcPr>
            <w:tcW w:w="2918" w:type="dxa"/>
            <w:tcBorders>
              <w:top w:val="nil"/>
              <w:left w:val="nil"/>
              <w:bottom w:val="nil"/>
              <w:right w:val="nil"/>
            </w:tcBorders>
          </w:tcPr>
          <w:p w14:paraId="3F738C8E"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4EE3EAC4" w14:textId="77777777" w:rsidR="00BC7C27" w:rsidRDefault="00BC7C27" w:rsidP="00E179BC">
            <w:pPr>
              <w:widowControl w:val="0"/>
              <w:autoSpaceDE w:val="0"/>
              <w:autoSpaceDN w:val="0"/>
              <w:adjustRightInd w:val="0"/>
              <w:jc w:val="center"/>
              <w:rPr>
                <w:lang w:val="en-GB"/>
              </w:rPr>
            </w:pPr>
            <w:r>
              <w:rPr>
                <w:lang w:val="en-GB"/>
              </w:rPr>
              <w:t>(3.162)</w:t>
            </w:r>
          </w:p>
        </w:tc>
        <w:tc>
          <w:tcPr>
            <w:tcW w:w="1822" w:type="dxa"/>
            <w:tcBorders>
              <w:top w:val="nil"/>
              <w:left w:val="nil"/>
              <w:bottom w:val="nil"/>
              <w:right w:val="nil"/>
            </w:tcBorders>
          </w:tcPr>
          <w:p w14:paraId="18B25079" w14:textId="77777777" w:rsidR="00BC7C27" w:rsidRDefault="00BC7C27" w:rsidP="00E179BC">
            <w:pPr>
              <w:widowControl w:val="0"/>
              <w:autoSpaceDE w:val="0"/>
              <w:autoSpaceDN w:val="0"/>
              <w:adjustRightInd w:val="0"/>
              <w:jc w:val="center"/>
              <w:rPr>
                <w:lang w:val="en-GB"/>
              </w:rPr>
            </w:pPr>
            <w:r>
              <w:rPr>
                <w:lang w:val="en-GB"/>
              </w:rPr>
              <w:t>(6.016)</w:t>
            </w:r>
          </w:p>
        </w:tc>
        <w:tc>
          <w:tcPr>
            <w:tcW w:w="1822" w:type="dxa"/>
            <w:tcBorders>
              <w:top w:val="nil"/>
              <w:left w:val="nil"/>
              <w:bottom w:val="nil"/>
              <w:right w:val="nil"/>
            </w:tcBorders>
          </w:tcPr>
          <w:p w14:paraId="0BC601AF" w14:textId="77777777" w:rsidR="00BC7C27" w:rsidRDefault="00BC7C27" w:rsidP="00E179BC">
            <w:pPr>
              <w:widowControl w:val="0"/>
              <w:autoSpaceDE w:val="0"/>
              <w:autoSpaceDN w:val="0"/>
              <w:adjustRightInd w:val="0"/>
              <w:jc w:val="center"/>
              <w:rPr>
                <w:lang w:val="en-GB"/>
              </w:rPr>
            </w:pPr>
            <w:r>
              <w:rPr>
                <w:lang w:val="en-GB"/>
              </w:rPr>
              <w:t>(10.17)</w:t>
            </w:r>
          </w:p>
        </w:tc>
        <w:tc>
          <w:tcPr>
            <w:tcW w:w="1822" w:type="dxa"/>
            <w:tcBorders>
              <w:top w:val="nil"/>
              <w:left w:val="nil"/>
              <w:bottom w:val="nil"/>
              <w:right w:val="nil"/>
            </w:tcBorders>
          </w:tcPr>
          <w:p w14:paraId="463B543D" w14:textId="77777777" w:rsidR="00BC7C27" w:rsidRDefault="00BC7C27" w:rsidP="00E179BC">
            <w:pPr>
              <w:widowControl w:val="0"/>
              <w:autoSpaceDE w:val="0"/>
              <w:autoSpaceDN w:val="0"/>
              <w:adjustRightInd w:val="0"/>
              <w:jc w:val="center"/>
              <w:rPr>
                <w:lang w:val="en-GB"/>
              </w:rPr>
            </w:pPr>
            <w:r>
              <w:rPr>
                <w:lang w:val="en-GB"/>
              </w:rPr>
              <w:t>(8.814)</w:t>
            </w:r>
          </w:p>
        </w:tc>
      </w:tr>
      <w:tr w:rsidR="00BC7C27" w14:paraId="6B1BF862" w14:textId="77777777" w:rsidTr="00E179BC">
        <w:trPr>
          <w:jc w:val="center"/>
        </w:trPr>
        <w:tc>
          <w:tcPr>
            <w:tcW w:w="2918" w:type="dxa"/>
            <w:tcBorders>
              <w:top w:val="nil"/>
              <w:left w:val="nil"/>
              <w:bottom w:val="nil"/>
              <w:right w:val="nil"/>
            </w:tcBorders>
          </w:tcPr>
          <w:p w14:paraId="56288B36" w14:textId="77777777" w:rsidR="00BC7C27" w:rsidRDefault="00BC7C27" w:rsidP="00E179BC">
            <w:pPr>
              <w:widowControl w:val="0"/>
              <w:autoSpaceDE w:val="0"/>
              <w:autoSpaceDN w:val="0"/>
              <w:adjustRightInd w:val="0"/>
              <w:rPr>
                <w:lang w:val="en-GB"/>
              </w:rPr>
            </w:pPr>
          </w:p>
        </w:tc>
        <w:tc>
          <w:tcPr>
            <w:tcW w:w="1822" w:type="dxa"/>
            <w:tcBorders>
              <w:top w:val="nil"/>
              <w:left w:val="nil"/>
              <w:bottom w:val="nil"/>
              <w:right w:val="nil"/>
            </w:tcBorders>
          </w:tcPr>
          <w:p w14:paraId="6C717181" w14:textId="77777777" w:rsidR="00BC7C27" w:rsidRDefault="00BC7C27"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571C485D" w14:textId="77777777" w:rsidR="00BC7C27" w:rsidRDefault="00BC7C27"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73110434" w14:textId="77777777" w:rsidR="00BC7C27" w:rsidRDefault="00BC7C27"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6EDB38B9" w14:textId="77777777" w:rsidR="00BC7C27" w:rsidRDefault="00BC7C27" w:rsidP="00E179BC">
            <w:pPr>
              <w:widowControl w:val="0"/>
              <w:autoSpaceDE w:val="0"/>
              <w:autoSpaceDN w:val="0"/>
              <w:adjustRightInd w:val="0"/>
              <w:jc w:val="center"/>
              <w:rPr>
                <w:lang w:val="en-GB"/>
              </w:rPr>
            </w:pPr>
          </w:p>
        </w:tc>
      </w:tr>
      <w:tr w:rsidR="00BC7C27" w14:paraId="6137722F" w14:textId="77777777" w:rsidTr="00E179BC">
        <w:trPr>
          <w:jc w:val="center"/>
        </w:trPr>
        <w:tc>
          <w:tcPr>
            <w:tcW w:w="2918" w:type="dxa"/>
            <w:tcBorders>
              <w:top w:val="nil"/>
              <w:left w:val="nil"/>
              <w:bottom w:val="nil"/>
              <w:right w:val="nil"/>
            </w:tcBorders>
          </w:tcPr>
          <w:p w14:paraId="2B14A616" w14:textId="77777777" w:rsidR="00BC7C27" w:rsidRDefault="00BC7C27" w:rsidP="00E179BC">
            <w:pPr>
              <w:widowControl w:val="0"/>
              <w:autoSpaceDE w:val="0"/>
              <w:autoSpaceDN w:val="0"/>
              <w:adjustRightInd w:val="0"/>
              <w:rPr>
                <w:lang w:val="en-GB"/>
              </w:rPr>
            </w:pPr>
            <w:r>
              <w:rPr>
                <w:lang w:val="en-GB"/>
              </w:rPr>
              <w:t>Observations</w:t>
            </w:r>
          </w:p>
        </w:tc>
        <w:tc>
          <w:tcPr>
            <w:tcW w:w="1822" w:type="dxa"/>
            <w:tcBorders>
              <w:top w:val="nil"/>
              <w:left w:val="nil"/>
              <w:bottom w:val="nil"/>
              <w:right w:val="nil"/>
            </w:tcBorders>
          </w:tcPr>
          <w:p w14:paraId="523475C7" w14:textId="77777777" w:rsidR="00BC7C27" w:rsidRDefault="00BC7C27" w:rsidP="00E179BC">
            <w:pPr>
              <w:widowControl w:val="0"/>
              <w:autoSpaceDE w:val="0"/>
              <w:autoSpaceDN w:val="0"/>
              <w:adjustRightInd w:val="0"/>
              <w:jc w:val="center"/>
              <w:rPr>
                <w:lang w:val="en-GB"/>
              </w:rPr>
            </w:pPr>
            <w:r>
              <w:rPr>
                <w:lang w:val="en-GB"/>
              </w:rPr>
              <w:t>18,795</w:t>
            </w:r>
          </w:p>
        </w:tc>
        <w:tc>
          <w:tcPr>
            <w:tcW w:w="1822" w:type="dxa"/>
            <w:tcBorders>
              <w:top w:val="nil"/>
              <w:left w:val="nil"/>
              <w:bottom w:val="nil"/>
              <w:right w:val="nil"/>
            </w:tcBorders>
          </w:tcPr>
          <w:p w14:paraId="419740B0" w14:textId="77777777" w:rsidR="00BC7C27" w:rsidRDefault="00BC7C27" w:rsidP="00E179BC">
            <w:pPr>
              <w:widowControl w:val="0"/>
              <w:autoSpaceDE w:val="0"/>
              <w:autoSpaceDN w:val="0"/>
              <w:adjustRightInd w:val="0"/>
              <w:jc w:val="center"/>
              <w:rPr>
                <w:lang w:val="en-GB"/>
              </w:rPr>
            </w:pPr>
            <w:r>
              <w:rPr>
                <w:lang w:val="en-GB"/>
              </w:rPr>
              <w:t>18,795</w:t>
            </w:r>
          </w:p>
        </w:tc>
        <w:tc>
          <w:tcPr>
            <w:tcW w:w="1822" w:type="dxa"/>
            <w:tcBorders>
              <w:top w:val="nil"/>
              <w:left w:val="nil"/>
              <w:bottom w:val="nil"/>
              <w:right w:val="nil"/>
            </w:tcBorders>
          </w:tcPr>
          <w:p w14:paraId="62998144" w14:textId="77777777" w:rsidR="00BC7C27" w:rsidRDefault="00BC7C27" w:rsidP="00E179BC">
            <w:pPr>
              <w:widowControl w:val="0"/>
              <w:autoSpaceDE w:val="0"/>
              <w:autoSpaceDN w:val="0"/>
              <w:adjustRightInd w:val="0"/>
              <w:jc w:val="center"/>
              <w:rPr>
                <w:lang w:val="en-GB"/>
              </w:rPr>
            </w:pPr>
            <w:r>
              <w:rPr>
                <w:lang w:val="en-GB"/>
              </w:rPr>
              <w:t>18,795</w:t>
            </w:r>
          </w:p>
        </w:tc>
        <w:tc>
          <w:tcPr>
            <w:tcW w:w="1822" w:type="dxa"/>
            <w:tcBorders>
              <w:top w:val="nil"/>
              <w:left w:val="nil"/>
              <w:bottom w:val="nil"/>
              <w:right w:val="nil"/>
            </w:tcBorders>
          </w:tcPr>
          <w:p w14:paraId="36010C08" w14:textId="77777777" w:rsidR="00BC7C27" w:rsidRDefault="00BC7C27" w:rsidP="00E179BC">
            <w:pPr>
              <w:widowControl w:val="0"/>
              <w:autoSpaceDE w:val="0"/>
              <w:autoSpaceDN w:val="0"/>
              <w:adjustRightInd w:val="0"/>
              <w:jc w:val="center"/>
              <w:rPr>
                <w:lang w:val="en-GB"/>
              </w:rPr>
            </w:pPr>
            <w:r>
              <w:rPr>
                <w:lang w:val="en-GB"/>
              </w:rPr>
              <w:t>17,091</w:t>
            </w:r>
          </w:p>
        </w:tc>
      </w:tr>
      <w:tr w:rsidR="00BC7C27" w14:paraId="62CBE64E" w14:textId="77777777" w:rsidTr="00E179BC">
        <w:tblPrEx>
          <w:tblBorders>
            <w:bottom w:val="single" w:sz="6" w:space="0" w:color="auto"/>
          </w:tblBorders>
        </w:tblPrEx>
        <w:trPr>
          <w:jc w:val="center"/>
        </w:trPr>
        <w:tc>
          <w:tcPr>
            <w:tcW w:w="2918" w:type="dxa"/>
            <w:tcBorders>
              <w:top w:val="nil"/>
              <w:left w:val="nil"/>
              <w:bottom w:val="single" w:sz="6" w:space="0" w:color="auto"/>
              <w:right w:val="nil"/>
            </w:tcBorders>
          </w:tcPr>
          <w:p w14:paraId="3EE6A446" w14:textId="77777777" w:rsidR="00BC7C27" w:rsidRDefault="00BC7C27" w:rsidP="00E179BC">
            <w:pPr>
              <w:widowControl w:val="0"/>
              <w:autoSpaceDE w:val="0"/>
              <w:autoSpaceDN w:val="0"/>
              <w:adjustRightInd w:val="0"/>
              <w:rPr>
                <w:lang w:val="en-GB"/>
              </w:rPr>
            </w:pPr>
            <w:r>
              <w:rPr>
                <w:lang w:val="en-GB"/>
              </w:rPr>
              <w:t>R-squared</w:t>
            </w:r>
          </w:p>
          <w:p w14:paraId="5161AA1A" w14:textId="77777777" w:rsidR="00BE2FC4" w:rsidRDefault="00BE2FC4" w:rsidP="00E179BC">
            <w:pPr>
              <w:widowControl w:val="0"/>
              <w:autoSpaceDE w:val="0"/>
              <w:autoSpaceDN w:val="0"/>
              <w:adjustRightInd w:val="0"/>
              <w:rPr>
                <w:lang w:val="en-GB"/>
              </w:rPr>
            </w:pPr>
            <w:r>
              <w:rPr>
                <w:lang w:val="en-GB"/>
              </w:rPr>
              <w:t>Country FE</w:t>
            </w:r>
          </w:p>
          <w:p w14:paraId="0A081085" w14:textId="77777777" w:rsidR="00BE2FC4" w:rsidRDefault="00BE2FC4" w:rsidP="00E179BC">
            <w:pPr>
              <w:widowControl w:val="0"/>
              <w:autoSpaceDE w:val="0"/>
              <w:autoSpaceDN w:val="0"/>
              <w:adjustRightInd w:val="0"/>
              <w:rPr>
                <w:lang w:val="en-GB"/>
              </w:rPr>
            </w:pPr>
            <w:r>
              <w:rPr>
                <w:lang w:val="en-GB"/>
              </w:rPr>
              <w:t>Time FE</w:t>
            </w:r>
          </w:p>
          <w:p w14:paraId="272468C4" w14:textId="14506E6F" w:rsidR="00BE2FC4" w:rsidRDefault="00BE2FC4" w:rsidP="00E179BC">
            <w:pPr>
              <w:widowControl w:val="0"/>
              <w:autoSpaceDE w:val="0"/>
              <w:autoSpaceDN w:val="0"/>
              <w:adjustRightInd w:val="0"/>
              <w:rPr>
                <w:lang w:val="en-GB"/>
              </w:rPr>
            </w:pPr>
            <w:r>
              <w:rPr>
                <w:lang w:val="en-GB"/>
              </w:rPr>
              <w:t>Dyadic FE</w:t>
            </w:r>
          </w:p>
        </w:tc>
        <w:tc>
          <w:tcPr>
            <w:tcW w:w="1822" w:type="dxa"/>
            <w:tcBorders>
              <w:top w:val="nil"/>
              <w:left w:val="nil"/>
              <w:bottom w:val="single" w:sz="6" w:space="0" w:color="auto"/>
              <w:right w:val="nil"/>
            </w:tcBorders>
          </w:tcPr>
          <w:p w14:paraId="361B65A7" w14:textId="77777777" w:rsidR="00BC7C27" w:rsidRDefault="00BC7C27" w:rsidP="00E179BC">
            <w:pPr>
              <w:widowControl w:val="0"/>
              <w:autoSpaceDE w:val="0"/>
              <w:autoSpaceDN w:val="0"/>
              <w:adjustRightInd w:val="0"/>
              <w:jc w:val="center"/>
              <w:rPr>
                <w:lang w:val="en-GB"/>
              </w:rPr>
            </w:pPr>
            <w:r>
              <w:rPr>
                <w:lang w:val="en-GB"/>
              </w:rPr>
              <w:t>0.123</w:t>
            </w:r>
          </w:p>
          <w:p w14:paraId="022D0C78" w14:textId="77777777" w:rsidR="00BE2FC4" w:rsidRDefault="00BE2FC4" w:rsidP="00E179BC">
            <w:pPr>
              <w:widowControl w:val="0"/>
              <w:autoSpaceDE w:val="0"/>
              <w:autoSpaceDN w:val="0"/>
              <w:adjustRightInd w:val="0"/>
              <w:jc w:val="center"/>
              <w:rPr>
                <w:lang w:val="en-GB"/>
              </w:rPr>
            </w:pPr>
            <w:r>
              <w:rPr>
                <w:lang w:val="en-GB"/>
              </w:rPr>
              <w:t>NO</w:t>
            </w:r>
          </w:p>
          <w:p w14:paraId="1909C5D5" w14:textId="77777777" w:rsidR="00BE2FC4" w:rsidRDefault="00BE2FC4" w:rsidP="00E179BC">
            <w:pPr>
              <w:widowControl w:val="0"/>
              <w:autoSpaceDE w:val="0"/>
              <w:autoSpaceDN w:val="0"/>
              <w:adjustRightInd w:val="0"/>
              <w:jc w:val="center"/>
              <w:rPr>
                <w:lang w:val="en-GB"/>
              </w:rPr>
            </w:pPr>
            <w:r>
              <w:rPr>
                <w:lang w:val="en-GB"/>
              </w:rPr>
              <w:t>NO</w:t>
            </w:r>
          </w:p>
          <w:p w14:paraId="3AD3EC10" w14:textId="761E7D44" w:rsidR="00BE2FC4" w:rsidRDefault="00BE2FC4"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686DBA02" w14:textId="77777777" w:rsidR="00BC7C27" w:rsidRDefault="00BC7C27" w:rsidP="00E179BC">
            <w:pPr>
              <w:widowControl w:val="0"/>
              <w:autoSpaceDE w:val="0"/>
              <w:autoSpaceDN w:val="0"/>
              <w:adjustRightInd w:val="0"/>
              <w:jc w:val="center"/>
              <w:rPr>
                <w:lang w:val="en-GB"/>
              </w:rPr>
            </w:pPr>
            <w:r>
              <w:rPr>
                <w:lang w:val="en-GB"/>
              </w:rPr>
              <w:t>0.302</w:t>
            </w:r>
          </w:p>
          <w:p w14:paraId="060CE437" w14:textId="77777777" w:rsidR="00BE2FC4" w:rsidRDefault="00BE2FC4" w:rsidP="00E179BC">
            <w:pPr>
              <w:widowControl w:val="0"/>
              <w:autoSpaceDE w:val="0"/>
              <w:autoSpaceDN w:val="0"/>
              <w:adjustRightInd w:val="0"/>
              <w:jc w:val="center"/>
              <w:rPr>
                <w:lang w:val="en-GB"/>
              </w:rPr>
            </w:pPr>
            <w:r>
              <w:rPr>
                <w:lang w:val="en-GB"/>
              </w:rPr>
              <w:t>YES</w:t>
            </w:r>
          </w:p>
          <w:p w14:paraId="4F655672" w14:textId="77777777" w:rsidR="00BE2FC4" w:rsidRDefault="00BE2FC4" w:rsidP="00E179BC">
            <w:pPr>
              <w:widowControl w:val="0"/>
              <w:autoSpaceDE w:val="0"/>
              <w:autoSpaceDN w:val="0"/>
              <w:adjustRightInd w:val="0"/>
              <w:jc w:val="center"/>
              <w:rPr>
                <w:lang w:val="en-GB"/>
              </w:rPr>
            </w:pPr>
            <w:r>
              <w:rPr>
                <w:lang w:val="en-GB"/>
              </w:rPr>
              <w:t>NO</w:t>
            </w:r>
          </w:p>
          <w:p w14:paraId="6F13F8E0" w14:textId="35991E24" w:rsidR="00BE2FC4" w:rsidRDefault="00BE2FC4"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2937D379" w14:textId="77777777" w:rsidR="00BC7C27" w:rsidRDefault="00BC7C27" w:rsidP="00E179BC">
            <w:pPr>
              <w:widowControl w:val="0"/>
              <w:autoSpaceDE w:val="0"/>
              <w:autoSpaceDN w:val="0"/>
              <w:adjustRightInd w:val="0"/>
              <w:jc w:val="center"/>
              <w:rPr>
                <w:lang w:val="en-GB"/>
              </w:rPr>
            </w:pPr>
            <w:r>
              <w:rPr>
                <w:lang w:val="en-GB"/>
              </w:rPr>
              <w:t>0.323</w:t>
            </w:r>
          </w:p>
          <w:p w14:paraId="6A120DA3" w14:textId="03312AF3" w:rsidR="00BE2FC4" w:rsidRDefault="00BE2FC4" w:rsidP="00E179BC">
            <w:pPr>
              <w:widowControl w:val="0"/>
              <w:autoSpaceDE w:val="0"/>
              <w:autoSpaceDN w:val="0"/>
              <w:adjustRightInd w:val="0"/>
              <w:jc w:val="center"/>
              <w:rPr>
                <w:lang w:val="en-GB"/>
              </w:rPr>
            </w:pPr>
            <w:r>
              <w:rPr>
                <w:lang w:val="en-GB"/>
              </w:rPr>
              <w:t>YES</w:t>
            </w:r>
          </w:p>
          <w:p w14:paraId="6AAEB7FE" w14:textId="7E71B49E" w:rsidR="00BE2FC4" w:rsidRDefault="00BE2FC4" w:rsidP="00E179BC">
            <w:pPr>
              <w:widowControl w:val="0"/>
              <w:autoSpaceDE w:val="0"/>
              <w:autoSpaceDN w:val="0"/>
              <w:adjustRightInd w:val="0"/>
              <w:jc w:val="center"/>
              <w:rPr>
                <w:lang w:val="en-GB"/>
              </w:rPr>
            </w:pPr>
            <w:r>
              <w:rPr>
                <w:lang w:val="en-GB"/>
              </w:rPr>
              <w:t>YES</w:t>
            </w:r>
          </w:p>
          <w:p w14:paraId="6C3FAC1F" w14:textId="6F0CCA27" w:rsidR="00BE2FC4" w:rsidRDefault="00BE2FC4"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15A8DAD4" w14:textId="77777777" w:rsidR="00BC7C27" w:rsidRDefault="00BC7C27" w:rsidP="00E179BC">
            <w:pPr>
              <w:widowControl w:val="0"/>
              <w:autoSpaceDE w:val="0"/>
              <w:autoSpaceDN w:val="0"/>
              <w:adjustRightInd w:val="0"/>
              <w:jc w:val="center"/>
              <w:rPr>
                <w:lang w:val="en-GB"/>
              </w:rPr>
            </w:pPr>
            <w:r>
              <w:rPr>
                <w:lang w:val="en-GB"/>
              </w:rPr>
              <w:t>0.415</w:t>
            </w:r>
          </w:p>
          <w:p w14:paraId="0A0D9466" w14:textId="77777777" w:rsidR="00BE2FC4" w:rsidRDefault="00BE2FC4" w:rsidP="00E179BC">
            <w:pPr>
              <w:widowControl w:val="0"/>
              <w:autoSpaceDE w:val="0"/>
              <w:autoSpaceDN w:val="0"/>
              <w:adjustRightInd w:val="0"/>
              <w:jc w:val="center"/>
              <w:rPr>
                <w:lang w:val="en-GB"/>
              </w:rPr>
            </w:pPr>
            <w:r>
              <w:rPr>
                <w:lang w:val="en-GB"/>
              </w:rPr>
              <w:t>NO</w:t>
            </w:r>
          </w:p>
          <w:p w14:paraId="75A7CF88" w14:textId="77777777" w:rsidR="00BE2FC4" w:rsidRDefault="00BE2FC4" w:rsidP="00E179BC">
            <w:pPr>
              <w:widowControl w:val="0"/>
              <w:autoSpaceDE w:val="0"/>
              <w:autoSpaceDN w:val="0"/>
              <w:adjustRightInd w:val="0"/>
              <w:jc w:val="center"/>
              <w:rPr>
                <w:lang w:val="en-GB"/>
              </w:rPr>
            </w:pPr>
            <w:r>
              <w:rPr>
                <w:lang w:val="en-GB"/>
              </w:rPr>
              <w:t>YES</w:t>
            </w:r>
          </w:p>
          <w:p w14:paraId="61BB201D" w14:textId="0B191D5B" w:rsidR="00BE2FC4" w:rsidRDefault="00BE2FC4" w:rsidP="00E179BC">
            <w:pPr>
              <w:widowControl w:val="0"/>
              <w:autoSpaceDE w:val="0"/>
              <w:autoSpaceDN w:val="0"/>
              <w:adjustRightInd w:val="0"/>
              <w:jc w:val="center"/>
              <w:rPr>
                <w:lang w:val="en-GB"/>
              </w:rPr>
            </w:pPr>
            <w:r>
              <w:rPr>
                <w:lang w:val="en-GB"/>
              </w:rPr>
              <w:t>YES</w:t>
            </w:r>
          </w:p>
        </w:tc>
      </w:tr>
    </w:tbl>
    <w:p w14:paraId="434F1C25" w14:textId="77777777" w:rsidR="00BC7C27" w:rsidRDefault="00BC7C27" w:rsidP="00BC7C27">
      <w:pPr>
        <w:widowControl w:val="0"/>
        <w:autoSpaceDE w:val="0"/>
        <w:autoSpaceDN w:val="0"/>
        <w:adjustRightInd w:val="0"/>
        <w:jc w:val="center"/>
        <w:rPr>
          <w:lang w:val="en-GB"/>
        </w:rPr>
      </w:pPr>
      <w:r>
        <w:rPr>
          <w:lang w:val="en-GB"/>
        </w:rPr>
        <w:t>Robust standard errors in parentheses</w:t>
      </w:r>
    </w:p>
    <w:p w14:paraId="4CF7A12A" w14:textId="77777777" w:rsidR="00BC7C27" w:rsidRDefault="00BC7C27" w:rsidP="00BC7C27">
      <w:pPr>
        <w:widowControl w:val="0"/>
        <w:autoSpaceDE w:val="0"/>
        <w:autoSpaceDN w:val="0"/>
        <w:adjustRightInd w:val="0"/>
        <w:jc w:val="center"/>
        <w:rPr>
          <w:lang w:val="en-GB"/>
        </w:rPr>
      </w:pPr>
      <w:r>
        <w:rPr>
          <w:lang w:val="en-GB"/>
        </w:rPr>
        <w:t>*** p&lt;0.01, ** p&lt;0.05, * p&lt;0.1</w:t>
      </w:r>
    </w:p>
    <w:p w14:paraId="1A1BED8F" w14:textId="77777777" w:rsidR="00BC7C27" w:rsidRPr="00BC7C27" w:rsidRDefault="00BC7C27" w:rsidP="00BC7C27">
      <w:pPr>
        <w:rPr>
          <w:lang w:val="en-US" w:eastAsia="en-US"/>
        </w:rPr>
      </w:pPr>
    </w:p>
    <w:p w14:paraId="553C3A7D" w14:textId="69CC83D2" w:rsidR="00BE2FC4" w:rsidRDefault="00BE2FC4" w:rsidP="00BE2FC4">
      <w:pPr>
        <w:pStyle w:val="Bijschrift"/>
        <w:keepNext/>
      </w:pPr>
      <w:r>
        <w:t xml:space="preserve">Table </w:t>
      </w:r>
      <w:r w:rsidR="0008760F">
        <w:t>1</w:t>
      </w:r>
      <w:r w:rsidR="002A1D78">
        <w:t>0</w:t>
      </w:r>
      <w:r>
        <w:t xml:space="preserve">: </w:t>
      </w:r>
      <w:r w:rsidR="000F7324">
        <w:t xml:space="preserve">same as </w:t>
      </w:r>
      <w:r w:rsidR="0008760F">
        <w:t xml:space="preserve">table </w:t>
      </w:r>
      <w:r w:rsidR="000F7324">
        <w:t xml:space="preserve">2 but </w:t>
      </w:r>
      <w:r>
        <w:t>diff</w:t>
      </w:r>
      <w:r w:rsidR="0008760F">
        <w:t>erent</w:t>
      </w:r>
      <w:r>
        <w:t xml:space="preserve"> tax measure</w:t>
      </w:r>
    </w:p>
    <w:tbl>
      <w:tblPr>
        <w:tblW w:w="10206" w:type="dxa"/>
        <w:jc w:val="center"/>
        <w:tblLayout w:type="fixed"/>
        <w:tblCellMar>
          <w:left w:w="75" w:type="dxa"/>
          <w:right w:w="75" w:type="dxa"/>
        </w:tblCellMar>
        <w:tblLook w:val="0000" w:firstRow="0" w:lastRow="0" w:firstColumn="0" w:lastColumn="0" w:noHBand="0" w:noVBand="0"/>
      </w:tblPr>
      <w:tblGrid>
        <w:gridCol w:w="2918"/>
        <w:gridCol w:w="1822"/>
        <w:gridCol w:w="1822"/>
        <w:gridCol w:w="1822"/>
        <w:gridCol w:w="1822"/>
      </w:tblGrid>
      <w:tr w:rsidR="00BE2FC4" w14:paraId="1BD380FD" w14:textId="77777777" w:rsidTr="00E179BC">
        <w:trPr>
          <w:jc w:val="center"/>
        </w:trPr>
        <w:tc>
          <w:tcPr>
            <w:tcW w:w="2918" w:type="dxa"/>
            <w:tcBorders>
              <w:top w:val="single" w:sz="6" w:space="0" w:color="auto"/>
              <w:left w:val="nil"/>
              <w:bottom w:val="nil"/>
              <w:right w:val="nil"/>
            </w:tcBorders>
          </w:tcPr>
          <w:p w14:paraId="029CB8A3" w14:textId="77777777" w:rsidR="00BE2FC4" w:rsidRDefault="00BE2FC4" w:rsidP="00E179BC">
            <w:pPr>
              <w:widowControl w:val="0"/>
              <w:autoSpaceDE w:val="0"/>
              <w:autoSpaceDN w:val="0"/>
              <w:adjustRightInd w:val="0"/>
              <w:rPr>
                <w:lang w:val="en-GB"/>
              </w:rPr>
            </w:pPr>
          </w:p>
        </w:tc>
        <w:tc>
          <w:tcPr>
            <w:tcW w:w="1822" w:type="dxa"/>
            <w:tcBorders>
              <w:top w:val="single" w:sz="6" w:space="0" w:color="auto"/>
              <w:left w:val="nil"/>
              <w:bottom w:val="nil"/>
              <w:right w:val="nil"/>
            </w:tcBorders>
          </w:tcPr>
          <w:p w14:paraId="5163F5EB" w14:textId="5D3B3F81" w:rsidR="00BE2FC4" w:rsidRDefault="00BE2FC4" w:rsidP="00E179BC">
            <w:pPr>
              <w:widowControl w:val="0"/>
              <w:autoSpaceDE w:val="0"/>
              <w:autoSpaceDN w:val="0"/>
              <w:adjustRightInd w:val="0"/>
              <w:jc w:val="center"/>
              <w:rPr>
                <w:lang w:val="en-GB"/>
              </w:rPr>
            </w:pPr>
            <w:r>
              <w:rPr>
                <w:lang w:val="en-GB"/>
              </w:rPr>
              <w:t>(</w:t>
            </w:r>
            <w:r w:rsidR="0008760F">
              <w:rPr>
                <w:lang w:val="en-GB"/>
              </w:rPr>
              <w:t>49</w:t>
            </w:r>
            <w:r>
              <w:rPr>
                <w:lang w:val="en-GB"/>
              </w:rPr>
              <w:t>)</w:t>
            </w:r>
          </w:p>
        </w:tc>
        <w:tc>
          <w:tcPr>
            <w:tcW w:w="1822" w:type="dxa"/>
            <w:tcBorders>
              <w:top w:val="single" w:sz="6" w:space="0" w:color="auto"/>
              <w:left w:val="nil"/>
              <w:bottom w:val="nil"/>
              <w:right w:val="nil"/>
            </w:tcBorders>
          </w:tcPr>
          <w:p w14:paraId="02DE14C4" w14:textId="49021CFD" w:rsidR="00BE2FC4" w:rsidRDefault="00BE2FC4" w:rsidP="00E179BC">
            <w:pPr>
              <w:widowControl w:val="0"/>
              <w:autoSpaceDE w:val="0"/>
              <w:autoSpaceDN w:val="0"/>
              <w:adjustRightInd w:val="0"/>
              <w:jc w:val="center"/>
              <w:rPr>
                <w:lang w:val="en-GB"/>
              </w:rPr>
            </w:pPr>
            <w:r>
              <w:rPr>
                <w:lang w:val="en-GB"/>
              </w:rPr>
              <w:t>(</w:t>
            </w:r>
            <w:r w:rsidR="0008760F">
              <w:rPr>
                <w:lang w:val="en-GB"/>
              </w:rPr>
              <w:t>50</w:t>
            </w:r>
            <w:r>
              <w:rPr>
                <w:lang w:val="en-GB"/>
              </w:rPr>
              <w:t>)</w:t>
            </w:r>
          </w:p>
        </w:tc>
        <w:tc>
          <w:tcPr>
            <w:tcW w:w="1822" w:type="dxa"/>
            <w:tcBorders>
              <w:top w:val="single" w:sz="6" w:space="0" w:color="auto"/>
              <w:left w:val="nil"/>
              <w:bottom w:val="nil"/>
              <w:right w:val="nil"/>
            </w:tcBorders>
          </w:tcPr>
          <w:p w14:paraId="1CCF45E6" w14:textId="4BB2828F" w:rsidR="00BE2FC4" w:rsidRDefault="00BE2FC4" w:rsidP="00E179BC">
            <w:pPr>
              <w:widowControl w:val="0"/>
              <w:autoSpaceDE w:val="0"/>
              <w:autoSpaceDN w:val="0"/>
              <w:adjustRightInd w:val="0"/>
              <w:jc w:val="center"/>
              <w:rPr>
                <w:lang w:val="en-GB"/>
              </w:rPr>
            </w:pPr>
            <w:r>
              <w:rPr>
                <w:lang w:val="en-GB"/>
              </w:rPr>
              <w:t>(</w:t>
            </w:r>
            <w:r w:rsidR="0008760F">
              <w:rPr>
                <w:lang w:val="en-GB"/>
              </w:rPr>
              <w:t>51</w:t>
            </w:r>
            <w:r>
              <w:rPr>
                <w:lang w:val="en-GB"/>
              </w:rPr>
              <w:t>)</w:t>
            </w:r>
          </w:p>
        </w:tc>
        <w:tc>
          <w:tcPr>
            <w:tcW w:w="1822" w:type="dxa"/>
            <w:tcBorders>
              <w:top w:val="single" w:sz="6" w:space="0" w:color="auto"/>
              <w:left w:val="nil"/>
              <w:bottom w:val="nil"/>
              <w:right w:val="nil"/>
            </w:tcBorders>
          </w:tcPr>
          <w:p w14:paraId="56B93FDA" w14:textId="3812C88C" w:rsidR="00BE2FC4" w:rsidRDefault="00BE2FC4" w:rsidP="00E179BC">
            <w:pPr>
              <w:widowControl w:val="0"/>
              <w:autoSpaceDE w:val="0"/>
              <w:autoSpaceDN w:val="0"/>
              <w:adjustRightInd w:val="0"/>
              <w:jc w:val="center"/>
              <w:rPr>
                <w:lang w:val="en-GB"/>
              </w:rPr>
            </w:pPr>
            <w:r>
              <w:rPr>
                <w:lang w:val="en-GB"/>
              </w:rPr>
              <w:t>(</w:t>
            </w:r>
            <w:r w:rsidR="0008760F">
              <w:rPr>
                <w:lang w:val="en-GB"/>
              </w:rPr>
              <w:t>52</w:t>
            </w:r>
            <w:r>
              <w:rPr>
                <w:lang w:val="en-GB"/>
              </w:rPr>
              <w:t>)</w:t>
            </w:r>
          </w:p>
        </w:tc>
      </w:tr>
      <w:tr w:rsidR="00BE2FC4" w14:paraId="68F0ECD5" w14:textId="77777777" w:rsidTr="00E179BC">
        <w:trPr>
          <w:jc w:val="center"/>
        </w:trPr>
        <w:tc>
          <w:tcPr>
            <w:tcW w:w="2918" w:type="dxa"/>
            <w:tcBorders>
              <w:top w:val="nil"/>
              <w:left w:val="nil"/>
              <w:bottom w:val="single" w:sz="6" w:space="0" w:color="auto"/>
              <w:right w:val="nil"/>
            </w:tcBorders>
          </w:tcPr>
          <w:p w14:paraId="1C0827E1" w14:textId="77777777" w:rsidR="00BE2FC4" w:rsidRDefault="00BE2FC4" w:rsidP="00E179BC">
            <w:pPr>
              <w:widowControl w:val="0"/>
              <w:autoSpaceDE w:val="0"/>
              <w:autoSpaceDN w:val="0"/>
              <w:adjustRightInd w:val="0"/>
              <w:rPr>
                <w:lang w:val="en-GB"/>
              </w:rPr>
            </w:pPr>
            <w:r>
              <w:rPr>
                <w:lang w:val="en-GB"/>
              </w:rPr>
              <w:t>VARIABLES</w:t>
            </w:r>
          </w:p>
        </w:tc>
        <w:tc>
          <w:tcPr>
            <w:tcW w:w="1822" w:type="dxa"/>
            <w:tcBorders>
              <w:top w:val="nil"/>
              <w:left w:val="nil"/>
              <w:bottom w:val="single" w:sz="6" w:space="0" w:color="auto"/>
              <w:right w:val="nil"/>
            </w:tcBorders>
          </w:tcPr>
          <w:p w14:paraId="3691DFD0" w14:textId="77777777" w:rsidR="0008760F" w:rsidRDefault="0008760F" w:rsidP="0008760F">
            <w:pPr>
              <w:widowControl w:val="0"/>
              <w:autoSpaceDE w:val="0"/>
              <w:autoSpaceDN w:val="0"/>
              <w:adjustRightInd w:val="0"/>
              <w:jc w:val="center"/>
              <w:rPr>
                <w:lang w:val="en-GB"/>
              </w:rPr>
            </w:pPr>
            <w:r>
              <w:rPr>
                <w:lang w:val="en-GB"/>
              </w:rPr>
              <w:t>Net FDI flows</w:t>
            </w:r>
          </w:p>
          <w:p w14:paraId="7FEE9E87" w14:textId="1543FE97" w:rsidR="00BE2FC4" w:rsidRDefault="0008760F" w:rsidP="0008760F">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1C440112" w14:textId="77777777" w:rsidR="0008760F" w:rsidRDefault="0008760F" w:rsidP="0008760F">
            <w:pPr>
              <w:widowControl w:val="0"/>
              <w:autoSpaceDE w:val="0"/>
              <w:autoSpaceDN w:val="0"/>
              <w:adjustRightInd w:val="0"/>
              <w:jc w:val="center"/>
              <w:rPr>
                <w:lang w:val="en-GB"/>
              </w:rPr>
            </w:pPr>
            <w:r>
              <w:rPr>
                <w:lang w:val="en-GB"/>
              </w:rPr>
              <w:t>Net FDI flows</w:t>
            </w:r>
          </w:p>
          <w:p w14:paraId="00449F4D" w14:textId="77E9D30C" w:rsidR="00BE2FC4" w:rsidRDefault="0008760F" w:rsidP="0008760F">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5431239E" w14:textId="77777777" w:rsidR="0008760F" w:rsidRDefault="0008760F" w:rsidP="0008760F">
            <w:pPr>
              <w:widowControl w:val="0"/>
              <w:autoSpaceDE w:val="0"/>
              <w:autoSpaceDN w:val="0"/>
              <w:adjustRightInd w:val="0"/>
              <w:jc w:val="center"/>
              <w:rPr>
                <w:lang w:val="en-GB"/>
              </w:rPr>
            </w:pPr>
            <w:r>
              <w:rPr>
                <w:lang w:val="en-GB"/>
              </w:rPr>
              <w:t>Net FDI flows</w:t>
            </w:r>
          </w:p>
          <w:p w14:paraId="63A002FE" w14:textId="7C303611" w:rsidR="00BE2FC4" w:rsidRDefault="0008760F" w:rsidP="0008760F">
            <w:pPr>
              <w:widowControl w:val="0"/>
              <w:autoSpaceDE w:val="0"/>
              <w:autoSpaceDN w:val="0"/>
              <w:adjustRightInd w:val="0"/>
              <w:jc w:val="center"/>
              <w:rPr>
                <w:lang w:val="en-GB"/>
              </w:rPr>
            </w:pPr>
            <w:r w:rsidRPr="000946CE">
              <w:rPr>
                <w:lang w:val="en-US"/>
              </w:rPr>
              <w:t>&lt;0 =$ 1</w:t>
            </w:r>
          </w:p>
        </w:tc>
        <w:tc>
          <w:tcPr>
            <w:tcW w:w="1822" w:type="dxa"/>
            <w:tcBorders>
              <w:top w:val="nil"/>
              <w:left w:val="nil"/>
              <w:bottom w:val="single" w:sz="6" w:space="0" w:color="auto"/>
              <w:right w:val="nil"/>
            </w:tcBorders>
          </w:tcPr>
          <w:p w14:paraId="22305DC3" w14:textId="77777777" w:rsidR="0008760F" w:rsidRDefault="0008760F" w:rsidP="0008760F">
            <w:pPr>
              <w:widowControl w:val="0"/>
              <w:autoSpaceDE w:val="0"/>
              <w:autoSpaceDN w:val="0"/>
              <w:adjustRightInd w:val="0"/>
              <w:jc w:val="center"/>
              <w:rPr>
                <w:lang w:val="en-GB"/>
              </w:rPr>
            </w:pPr>
            <w:r>
              <w:rPr>
                <w:lang w:val="en-GB"/>
              </w:rPr>
              <w:t>Net FDI flows</w:t>
            </w:r>
          </w:p>
          <w:p w14:paraId="0C9FC90F" w14:textId="3489D490" w:rsidR="00BE2FC4" w:rsidRDefault="0008760F" w:rsidP="0008760F">
            <w:pPr>
              <w:widowControl w:val="0"/>
              <w:autoSpaceDE w:val="0"/>
              <w:autoSpaceDN w:val="0"/>
              <w:adjustRightInd w:val="0"/>
              <w:jc w:val="center"/>
              <w:rPr>
                <w:lang w:val="en-GB"/>
              </w:rPr>
            </w:pPr>
            <w:r w:rsidRPr="000946CE">
              <w:rPr>
                <w:lang w:val="en-US"/>
              </w:rPr>
              <w:t>&lt;0 =$ 1</w:t>
            </w:r>
          </w:p>
        </w:tc>
      </w:tr>
      <w:tr w:rsidR="00BE2FC4" w14:paraId="288071A0" w14:textId="77777777" w:rsidTr="00E179BC">
        <w:trPr>
          <w:jc w:val="center"/>
        </w:trPr>
        <w:tc>
          <w:tcPr>
            <w:tcW w:w="2918" w:type="dxa"/>
            <w:tcBorders>
              <w:top w:val="nil"/>
              <w:left w:val="nil"/>
              <w:bottom w:val="nil"/>
              <w:right w:val="nil"/>
            </w:tcBorders>
          </w:tcPr>
          <w:p w14:paraId="7DBAA3E8"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7C2EF722" w14:textId="77777777" w:rsidR="00BE2FC4" w:rsidRDefault="00BE2FC4"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30CBDD4C" w14:textId="77777777" w:rsidR="00BE2FC4" w:rsidRDefault="00BE2FC4"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17F56F86" w14:textId="77777777" w:rsidR="00BE2FC4" w:rsidRDefault="00BE2FC4"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3DC42306" w14:textId="77777777" w:rsidR="00BE2FC4" w:rsidRDefault="00BE2FC4" w:rsidP="00E179BC">
            <w:pPr>
              <w:widowControl w:val="0"/>
              <w:autoSpaceDE w:val="0"/>
              <w:autoSpaceDN w:val="0"/>
              <w:adjustRightInd w:val="0"/>
              <w:jc w:val="center"/>
              <w:rPr>
                <w:lang w:val="en-GB"/>
              </w:rPr>
            </w:pPr>
          </w:p>
        </w:tc>
      </w:tr>
      <w:tr w:rsidR="00BE2FC4" w14:paraId="34D5AC9D" w14:textId="77777777" w:rsidTr="00E179BC">
        <w:trPr>
          <w:jc w:val="center"/>
        </w:trPr>
        <w:tc>
          <w:tcPr>
            <w:tcW w:w="2918" w:type="dxa"/>
            <w:tcBorders>
              <w:top w:val="nil"/>
              <w:left w:val="nil"/>
              <w:bottom w:val="nil"/>
              <w:right w:val="nil"/>
            </w:tcBorders>
          </w:tcPr>
          <w:p w14:paraId="6293D5CC" w14:textId="05A41F73" w:rsidR="00BE2FC4" w:rsidRDefault="00A53474" w:rsidP="00E179BC">
            <w:pPr>
              <w:widowControl w:val="0"/>
              <w:autoSpaceDE w:val="0"/>
              <w:autoSpaceDN w:val="0"/>
              <w:adjustRightInd w:val="0"/>
              <w:rPr>
                <w:lang w:val="en-GB"/>
              </w:rPr>
            </w:pPr>
            <w:r>
              <w:rPr>
                <w:lang w:val="en-GB"/>
              </w:rPr>
              <w:t>Mar.tax wedge 67% salary national average</w:t>
            </w:r>
          </w:p>
        </w:tc>
        <w:tc>
          <w:tcPr>
            <w:tcW w:w="1822" w:type="dxa"/>
            <w:tcBorders>
              <w:top w:val="nil"/>
              <w:left w:val="nil"/>
              <w:bottom w:val="nil"/>
              <w:right w:val="nil"/>
            </w:tcBorders>
          </w:tcPr>
          <w:p w14:paraId="5C7DE8AC" w14:textId="77777777" w:rsidR="00BE2FC4" w:rsidRDefault="00BE2FC4" w:rsidP="00E179BC">
            <w:pPr>
              <w:widowControl w:val="0"/>
              <w:autoSpaceDE w:val="0"/>
              <w:autoSpaceDN w:val="0"/>
              <w:adjustRightInd w:val="0"/>
              <w:jc w:val="center"/>
              <w:rPr>
                <w:lang w:val="en-GB"/>
              </w:rPr>
            </w:pPr>
            <w:r>
              <w:rPr>
                <w:lang w:val="en-GB"/>
              </w:rPr>
              <w:t>-0.0529***</w:t>
            </w:r>
          </w:p>
        </w:tc>
        <w:tc>
          <w:tcPr>
            <w:tcW w:w="1822" w:type="dxa"/>
            <w:tcBorders>
              <w:top w:val="nil"/>
              <w:left w:val="nil"/>
              <w:bottom w:val="nil"/>
              <w:right w:val="nil"/>
            </w:tcBorders>
          </w:tcPr>
          <w:p w14:paraId="6553E819" w14:textId="77777777" w:rsidR="00BE2FC4" w:rsidRDefault="00BE2FC4" w:rsidP="00E179BC">
            <w:pPr>
              <w:widowControl w:val="0"/>
              <w:autoSpaceDE w:val="0"/>
              <w:autoSpaceDN w:val="0"/>
              <w:adjustRightInd w:val="0"/>
              <w:jc w:val="center"/>
              <w:rPr>
                <w:lang w:val="en-GB"/>
              </w:rPr>
            </w:pPr>
            <w:r>
              <w:rPr>
                <w:lang w:val="en-GB"/>
              </w:rPr>
              <w:t>-0.0175</w:t>
            </w:r>
          </w:p>
        </w:tc>
        <w:tc>
          <w:tcPr>
            <w:tcW w:w="1822" w:type="dxa"/>
            <w:tcBorders>
              <w:top w:val="nil"/>
              <w:left w:val="nil"/>
              <w:bottom w:val="nil"/>
              <w:right w:val="nil"/>
            </w:tcBorders>
          </w:tcPr>
          <w:p w14:paraId="5EFBEA36" w14:textId="77777777" w:rsidR="00BE2FC4" w:rsidRDefault="00BE2FC4" w:rsidP="00E179BC">
            <w:pPr>
              <w:widowControl w:val="0"/>
              <w:autoSpaceDE w:val="0"/>
              <w:autoSpaceDN w:val="0"/>
              <w:adjustRightInd w:val="0"/>
              <w:jc w:val="center"/>
              <w:rPr>
                <w:lang w:val="en-GB"/>
              </w:rPr>
            </w:pPr>
            <w:r>
              <w:rPr>
                <w:lang w:val="en-GB"/>
              </w:rPr>
              <w:t>-0.0259*</w:t>
            </w:r>
          </w:p>
        </w:tc>
        <w:tc>
          <w:tcPr>
            <w:tcW w:w="1822" w:type="dxa"/>
            <w:tcBorders>
              <w:top w:val="nil"/>
              <w:left w:val="nil"/>
              <w:bottom w:val="nil"/>
              <w:right w:val="nil"/>
            </w:tcBorders>
          </w:tcPr>
          <w:p w14:paraId="0154FF60" w14:textId="77777777" w:rsidR="00BE2FC4" w:rsidRDefault="00BE2FC4" w:rsidP="00E179BC">
            <w:pPr>
              <w:widowControl w:val="0"/>
              <w:autoSpaceDE w:val="0"/>
              <w:autoSpaceDN w:val="0"/>
              <w:adjustRightInd w:val="0"/>
              <w:jc w:val="center"/>
              <w:rPr>
                <w:lang w:val="en-GB"/>
              </w:rPr>
            </w:pPr>
            <w:r>
              <w:rPr>
                <w:lang w:val="en-GB"/>
              </w:rPr>
              <w:t>-0.0238*</w:t>
            </w:r>
          </w:p>
        </w:tc>
      </w:tr>
      <w:tr w:rsidR="00BE2FC4" w14:paraId="73D9FFDC" w14:textId="77777777" w:rsidTr="00E179BC">
        <w:trPr>
          <w:jc w:val="center"/>
        </w:trPr>
        <w:tc>
          <w:tcPr>
            <w:tcW w:w="2918" w:type="dxa"/>
            <w:tcBorders>
              <w:top w:val="nil"/>
              <w:left w:val="nil"/>
              <w:bottom w:val="nil"/>
              <w:right w:val="nil"/>
            </w:tcBorders>
          </w:tcPr>
          <w:p w14:paraId="044BD95C"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6CDE40A0" w14:textId="77777777" w:rsidR="00BE2FC4" w:rsidRDefault="00BE2FC4" w:rsidP="00E179BC">
            <w:pPr>
              <w:widowControl w:val="0"/>
              <w:autoSpaceDE w:val="0"/>
              <w:autoSpaceDN w:val="0"/>
              <w:adjustRightInd w:val="0"/>
              <w:jc w:val="center"/>
              <w:rPr>
                <w:lang w:val="en-GB"/>
              </w:rPr>
            </w:pPr>
            <w:r>
              <w:rPr>
                <w:lang w:val="en-GB"/>
              </w:rPr>
              <w:t>(0.00681)</w:t>
            </w:r>
          </w:p>
        </w:tc>
        <w:tc>
          <w:tcPr>
            <w:tcW w:w="1822" w:type="dxa"/>
            <w:tcBorders>
              <w:top w:val="nil"/>
              <w:left w:val="nil"/>
              <w:bottom w:val="nil"/>
              <w:right w:val="nil"/>
            </w:tcBorders>
          </w:tcPr>
          <w:p w14:paraId="2562240A" w14:textId="77777777" w:rsidR="00BE2FC4" w:rsidRDefault="00BE2FC4" w:rsidP="00E179BC">
            <w:pPr>
              <w:widowControl w:val="0"/>
              <w:autoSpaceDE w:val="0"/>
              <w:autoSpaceDN w:val="0"/>
              <w:adjustRightInd w:val="0"/>
              <w:jc w:val="center"/>
              <w:rPr>
                <w:lang w:val="en-GB"/>
              </w:rPr>
            </w:pPr>
            <w:r>
              <w:rPr>
                <w:lang w:val="en-GB"/>
              </w:rPr>
              <w:t>(0.0166)</w:t>
            </w:r>
          </w:p>
        </w:tc>
        <w:tc>
          <w:tcPr>
            <w:tcW w:w="1822" w:type="dxa"/>
            <w:tcBorders>
              <w:top w:val="nil"/>
              <w:left w:val="nil"/>
              <w:bottom w:val="nil"/>
              <w:right w:val="nil"/>
            </w:tcBorders>
          </w:tcPr>
          <w:p w14:paraId="410D50B3" w14:textId="77777777" w:rsidR="00BE2FC4" w:rsidRDefault="00BE2FC4" w:rsidP="00E179BC">
            <w:pPr>
              <w:widowControl w:val="0"/>
              <w:autoSpaceDE w:val="0"/>
              <w:autoSpaceDN w:val="0"/>
              <w:adjustRightInd w:val="0"/>
              <w:jc w:val="center"/>
              <w:rPr>
                <w:lang w:val="en-GB"/>
              </w:rPr>
            </w:pPr>
            <w:r>
              <w:rPr>
                <w:lang w:val="en-GB"/>
              </w:rPr>
              <w:t>(0.0146)</w:t>
            </w:r>
          </w:p>
        </w:tc>
        <w:tc>
          <w:tcPr>
            <w:tcW w:w="1822" w:type="dxa"/>
            <w:tcBorders>
              <w:top w:val="nil"/>
              <w:left w:val="nil"/>
              <w:bottom w:val="nil"/>
              <w:right w:val="nil"/>
            </w:tcBorders>
          </w:tcPr>
          <w:p w14:paraId="36DDBE4A" w14:textId="77777777" w:rsidR="00BE2FC4" w:rsidRDefault="00BE2FC4" w:rsidP="00E179BC">
            <w:pPr>
              <w:widowControl w:val="0"/>
              <w:autoSpaceDE w:val="0"/>
              <w:autoSpaceDN w:val="0"/>
              <w:adjustRightInd w:val="0"/>
              <w:jc w:val="center"/>
              <w:rPr>
                <w:lang w:val="en-GB"/>
              </w:rPr>
            </w:pPr>
            <w:r>
              <w:rPr>
                <w:lang w:val="en-GB"/>
              </w:rPr>
              <w:t>(0.0134)</w:t>
            </w:r>
          </w:p>
        </w:tc>
      </w:tr>
      <w:tr w:rsidR="00BE2FC4" w14:paraId="5695E306" w14:textId="77777777" w:rsidTr="00E179BC">
        <w:trPr>
          <w:jc w:val="center"/>
        </w:trPr>
        <w:tc>
          <w:tcPr>
            <w:tcW w:w="2918" w:type="dxa"/>
            <w:tcBorders>
              <w:top w:val="nil"/>
              <w:left w:val="nil"/>
              <w:bottom w:val="nil"/>
              <w:right w:val="nil"/>
            </w:tcBorders>
          </w:tcPr>
          <w:p w14:paraId="0D39991B" w14:textId="05DB174D" w:rsidR="00BE2FC4" w:rsidRDefault="00A53474" w:rsidP="00E179BC">
            <w:pPr>
              <w:widowControl w:val="0"/>
              <w:autoSpaceDE w:val="0"/>
              <w:autoSpaceDN w:val="0"/>
              <w:adjustRightInd w:val="0"/>
              <w:rPr>
                <w:lang w:val="en-GB"/>
              </w:rPr>
            </w:pPr>
            <w:r>
              <w:rPr>
                <w:lang w:val="en-GB"/>
              </w:rPr>
              <w:t>Mar.tax wedge 67% salary national average</w:t>
            </w:r>
          </w:p>
        </w:tc>
        <w:tc>
          <w:tcPr>
            <w:tcW w:w="1822" w:type="dxa"/>
            <w:tcBorders>
              <w:top w:val="nil"/>
              <w:left w:val="nil"/>
              <w:bottom w:val="nil"/>
              <w:right w:val="nil"/>
            </w:tcBorders>
          </w:tcPr>
          <w:p w14:paraId="75B34FC9" w14:textId="77777777" w:rsidR="00BE2FC4" w:rsidRDefault="00BE2FC4" w:rsidP="00E179BC">
            <w:pPr>
              <w:widowControl w:val="0"/>
              <w:autoSpaceDE w:val="0"/>
              <w:autoSpaceDN w:val="0"/>
              <w:adjustRightInd w:val="0"/>
              <w:jc w:val="center"/>
              <w:rPr>
                <w:lang w:val="en-GB"/>
              </w:rPr>
            </w:pPr>
            <w:r>
              <w:rPr>
                <w:lang w:val="en-GB"/>
              </w:rPr>
              <w:t>0.0219***</w:t>
            </w:r>
          </w:p>
        </w:tc>
        <w:tc>
          <w:tcPr>
            <w:tcW w:w="1822" w:type="dxa"/>
            <w:tcBorders>
              <w:top w:val="nil"/>
              <w:left w:val="nil"/>
              <w:bottom w:val="nil"/>
              <w:right w:val="nil"/>
            </w:tcBorders>
          </w:tcPr>
          <w:p w14:paraId="7B08CDF3" w14:textId="77777777" w:rsidR="00BE2FC4" w:rsidRDefault="00BE2FC4" w:rsidP="00E179BC">
            <w:pPr>
              <w:widowControl w:val="0"/>
              <w:autoSpaceDE w:val="0"/>
              <w:autoSpaceDN w:val="0"/>
              <w:adjustRightInd w:val="0"/>
              <w:jc w:val="center"/>
              <w:rPr>
                <w:lang w:val="en-GB"/>
              </w:rPr>
            </w:pPr>
            <w:r>
              <w:rPr>
                <w:lang w:val="en-GB"/>
              </w:rPr>
              <w:t>-0.0126</w:t>
            </w:r>
          </w:p>
        </w:tc>
        <w:tc>
          <w:tcPr>
            <w:tcW w:w="1822" w:type="dxa"/>
            <w:tcBorders>
              <w:top w:val="nil"/>
              <w:left w:val="nil"/>
              <w:bottom w:val="nil"/>
              <w:right w:val="nil"/>
            </w:tcBorders>
          </w:tcPr>
          <w:p w14:paraId="1BD1CDC1" w14:textId="77777777" w:rsidR="00BE2FC4" w:rsidRDefault="00BE2FC4" w:rsidP="00E179BC">
            <w:pPr>
              <w:widowControl w:val="0"/>
              <w:autoSpaceDE w:val="0"/>
              <w:autoSpaceDN w:val="0"/>
              <w:adjustRightInd w:val="0"/>
              <w:jc w:val="center"/>
              <w:rPr>
                <w:lang w:val="en-GB"/>
              </w:rPr>
            </w:pPr>
            <w:r>
              <w:rPr>
                <w:lang w:val="en-GB"/>
              </w:rPr>
              <w:t>-0.00851</w:t>
            </w:r>
          </w:p>
        </w:tc>
        <w:tc>
          <w:tcPr>
            <w:tcW w:w="1822" w:type="dxa"/>
            <w:tcBorders>
              <w:top w:val="nil"/>
              <w:left w:val="nil"/>
              <w:bottom w:val="nil"/>
              <w:right w:val="nil"/>
            </w:tcBorders>
          </w:tcPr>
          <w:p w14:paraId="5ACF1CEF" w14:textId="77777777" w:rsidR="00BE2FC4" w:rsidRDefault="00BE2FC4" w:rsidP="00E179BC">
            <w:pPr>
              <w:widowControl w:val="0"/>
              <w:autoSpaceDE w:val="0"/>
              <w:autoSpaceDN w:val="0"/>
              <w:adjustRightInd w:val="0"/>
              <w:jc w:val="center"/>
              <w:rPr>
                <w:lang w:val="en-GB"/>
              </w:rPr>
            </w:pPr>
            <w:r>
              <w:rPr>
                <w:lang w:val="en-GB"/>
              </w:rPr>
              <w:t>-0.00456</w:t>
            </w:r>
          </w:p>
        </w:tc>
      </w:tr>
      <w:tr w:rsidR="00BE2FC4" w14:paraId="1FD7623A" w14:textId="77777777" w:rsidTr="00E179BC">
        <w:trPr>
          <w:jc w:val="center"/>
        </w:trPr>
        <w:tc>
          <w:tcPr>
            <w:tcW w:w="2918" w:type="dxa"/>
            <w:tcBorders>
              <w:top w:val="nil"/>
              <w:left w:val="nil"/>
              <w:bottom w:val="nil"/>
              <w:right w:val="nil"/>
            </w:tcBorders>
          </w:tcPr>
          <w:p w14:paraId="4F335417"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7F2DDA4E" w14:textId="77777777" w:rsidR="00BE2FC4" w:rsidRDefault="00BE2FC4" w:rsidP="00E179BC">
            <w:pPr>
              <w:widowControl w:val="0"/>
              <w:autoSpaceDE w:val="0"/>
              <w:autoSpaceDN w:val="0"/>
              <w:adjustRightInd w:val="0"/>
              <w:jc w:val="center"/>
              <w:rPr>
                <w:lang w:val="en-GB"/>
              </w:rPr>
            </w:pPr>
            <w:r>
              <w:rPr>
                <w:lang w:val="en-GB"/>
              </w:rPr>
              <w:t>(0.00714)</w:t>
            </w:r>
          </w:p>
        </w:tc>
        <w:tc>
          <w:tcPr>
            <w:tcW w:w="1822" w:type="dxa"/>
            <w:tcBorders>
              <w:top w:val="nil"/>
              <w:left w:val="nil"/>
              <w:bottom w:val="nil"/>
              <w:right w:val="nil"/>
            </w:tcBorders>
          </w:tcPr>
          <w:p w14:paraId="1D1CEE61" w14:textId="77777777" w:rsidR="00BE2FC4" w:rsidRDefault="00BE2FC4" w:rsidP="00E179BC">
            <w:pPr>
              <w:widowControl w:val="0"/>
              <w:autoSpaceDE w:val="0"/>
              <w:autoSpaceDN w:val="0"/>
              <w:adjustRightInd w:val="0"/>
              <w:jc w:val="center"/>
              <w:rPr>
                <w:lang w:val="en-GB"/>
              </w:rPr>
            </w:pPr>
            <w:r>
              <w:rPr>
                <w:lang w:val="en-GB"/>
              </w:rPr>
              <w:t>(0.00968)</w:t>
            </w:r>
          </w:p>
        </w:tc>
        <w:tc>
          <w:tcPr>
            <w:tcW w:w="1822" w:type="dxa"/>
            <w:tcBorders>
              <w:top w:val="nil"/>
              <w:left w:val="nil"/>
              <w:bottom w:val="nil"/>
              <w:right w:val="nil"/>
            </w:tcBorders>
          </w:tcPr>
          <w:p w14:paraId="79F1C571" w14:textId="77777777" w:rsidR="00BE2FC4" w:rsidRDefault="00BE2FC4" w:rsidP="00E179BC">
            <w:pPr>
              <w:widowControl w:val="0"/>
              <w:autoSpaceDE w:val="0"/>
              <w:autoSpaceDN w:val="0"/>
              <w:adjustRightInd w:val="0"/>
              <w:jc w:val="center"/>
              <w:rPr>
                <w:lang w:val="en-GB"/>
              </w:rPr>
            </w:pPr>
            <w:r>
              <w:rPr>
                <w:lang w:val="en-GB"/>
              </w:rPr>
              <w:t>(0.00991)</w:t>
            </w:r>
          </w:p>
        </w:tc>
        <w:tc>
          <w:tcPr>
            <w:tcW w:w="1822" w:type="dxa"/>
            <w:tcBorders>
              <w:top w:val="nil"/>
              <w:left w:val="nil"/>
              <w:bottom w:val="nil"/>
              <w:right w:val="nil"/>
            </w:tcBorders>
          </w:tcPr>
          <w:p w14:paraId="4B3087D2" w14:textId="77777777" w:rsidR="00BE2FC4" w:rsidRDefault="00BE2FC4" w:rsidP="00E179BC">
            <w:pPr>
              <w:widowControl w:val="0"/>
              <w:autoSpaceDE w:val="0"/>
              <w:autoSpaceDN w:val="0"/>
              <w:adjustRightInd w:val="0"/>
              <w:jc w:val="center"/>
              <w:rPr>
                <w:lang w:val="en-GB"/>
              </w:rPr>
            </w:pPr>
            <w:r>
              <w:rPr>
                <w:lang w:val="en-GB"/>
              </w:rPr>
              <w:t>(0.00966)</w:t>
            </w:r>
          </w:p>
        </w:tc>
      </w:tr>
      <w:tr w:rsidR="00BE2FC4" w14:paraId="232DFAF9" w14:textId="77777777" w:rsidTr="00E179BC">
        <w:trPr>
          <w:jc w:val="center"/>
        </w:trPr>
        <w:tc>
          <w:tcPr>
            <w:tcW w:w="2918" w:type="dxa"/>
            <w:tcBorders>
              <w:top w:val="nil"/>
              <w:left w:val="nil"/>
              <w:bottom w:val="nil"/>
              <w:right w:val="nil"/>
            </w:tcBorders>
          </w:tcPr>
          <w:p w14:paraId="24E003DE" w14:textId="77777777" w:rsidR="00BE2FC4" w:rsidRDefault="00BE2FC4" w:rsidP="00E179BC">
            <w:pPr>
              <w:widowControl w:val="0"/>
              <w:autoSpaceDE w:val="0"/>
              <w:autoSpaceDN w:val="0"/>
              <w:adjustRightInd w:val="0"/>
              <w:rPr>
                <w:lang w:val="en-GB"/>
              </w:rPr>
            </w:pPr>
            <w:r>
              <w:rPr>
                <w:lang w:val="en-GB"/>
              </w:rPr>
              <w:t>Corporate tax host</w:t>
            </w:r>
          </w:p>
        </w:tc>
        <w:tc>
          <w:tcPr>
            <w:tcW w:w="1822" w:type="dxa"/>
            <w:tcBorders>
              <w:top w:val="nil"/>
              <w:left w:val="nil"/>
              <w:bottom w:val="nil"/>
              <w:right w:val="nil"/>
            </w:tcBorders>
          </w:tcPr>
          <w:p w14:paraId="41012959" w14:textId="77777777" w:rsidR="00BE2FC4" w:rsidRDefault="00BE2FC4" w:rsidP="00E179BC">
            <w:pPr>
              <w:widowControl w:val="0"/>
              <w:autoSpaceDE w:val="0"/>
              <w:autoSpaceDN w:val="0"/>
              <w:adjustRightInd w:val="0"/>
              <w:jc w:val="center"/>
              <w:rPr>
                <w:lang w:val="en-GB"/>
              </w:rPr>
            </w:pPr>
            <w:r>
              <w:rPr>
                <w:lang w:val="en-GB"/>
              </w:rPr>
              <w:t>0.0603***</w:t>
            </w:r>
          </w:p>
        </w:tc>
        <w:tc>
          <w:tcPr>
            <w:tcW w:w="1822" w:type="dxa"/>
            <w:tcBorders>
              <w:top w:val="nil"/>
              <w:left w:val="nil"/>
              <w:bottom w:val="nil"/>
              <w:right w:val="nil"/>
            </w:tcBorders>
          </w:tcPr>
          <w:p w14:paraId="649C2308" w14:textId="77777777" w:rsidR="00BE2FC4" w:rsidRDefault="00BE2FC4" w:rsidP="00E179BC">
            <w:pPr>
              <w:widowControl w:val="0"/>
              <w:autoSpaceDE w:val="0"/>
              <w:autoSpaceDN w:val="0"/>
              <w:adjustRightInd w:val="0"/>
              <w:jc w:val="center"/>
              <w:rPr>
                <w:lang w:val="en-GB"/>
              </w:rPr>
            </w:pPr>
            <w:r>
              <w:rPr>
                <w:lang w:val="en-GB"/>
              </w:rPr>
              <w:t>0.0316**</w:t>
            </w:r>
          </w:p>
        </w:tc>
        <w:tc>
          <w:tcPr>
            <w:tcW w:w="1822" w:type="dxa"/>
            <w:tcBorders>
              <w:top w:val="nil"/>
              <w:left w:val="nil"/>
              <w:bottom w:val="nil"/>
              <w:right w:val="nil"/>
            </w:tcBorders>
          </w:tcPr>
          <w:p w14:paraId="54F8D2BB" w14:textId="77777777" w:rsidR="00BE2FC4" w:rsidRDefault="00BE2FC4" w:rsidP="00E179BC">
            <w:pPr>
              <w:widowControl w:val="0"/>
              <w:autoSpaceDE w:val="0"/>
              <w:autoSpaceDN w:val="0"/>
              <w:adjustRightInd w:val="0"/>
              <w:jc w:val="center"/>
              <w:rPr>
                <w:lang w:val="en-GB"/>
              </w:rPr>
            </w:pPr>
            <w:r>
              <w:rPr>
                <w:lang w:val="en-GB"/>
              </w:rPr>
              <w:t>0.0129</w:t>
            </w:r>
          </w:p>
        </w:tc>
        <w:tc>
          <w:tcPr>
            <w:tcW w:w="1822" w:type="dxa"/>
            <w:tcBorders>
              <w:top w:val="nil"/>
              <w:left w:val="nil"/>
              <w:bottom w:val="nil"/>
              <w:right w:val="nil"/>
            </w:tcBorders>
          </w:tcPr>
          <w:p w14:paraId="68B92E31" w14:textId="77777777" w:rsidR="00BE2FC4" w:rsidRDefault="00BE2FC4" w:rsidP="00E179BC">
            <w:pPr>
              <w:widowControl w:val="0"/>
              <w:autoSpaceDE w:val="0"/>
              <w:autoSpaceDN w:val="0"/>
              <w:adjustRightInd w:val="0"/>
              <w:jc w:val="center"/>
              <w:rPr>
                <w:lang w:val="en-GB"/>
              </w:rPr>
            </w:pPr>
            <w:r>
              <w:rPr>
                <w:lang w:val="en-GB"/>
              </w:rPr>
              <w:t>0.00519</w:t>
            </w:r>
          </w:p>
        </w:tc>
      </w:tr>
      <w:tr w:rsidR="00BE2FC4" w14:paraId="7E140768" w14:textId="77777777" w:rsidTr="00E179BC">
        <w:trPr>
          <w:jc w:val="center"/>
        </w:trPr>
        <w:tc>
          <w:tcPr>
            <w:tcW w:w="2918" w:type="dxa"/>
            <w:tcBorders>
              <w:top w:val="nil"/>
              <w:left w:val="nil"/>
              <w:bottom w:val="nil"/>
              <w:right w:val="nil"/>
            </w:tcBorders>
          </w:tcPr>
          <w:p w14:paraId="3601EEE3"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0336386F" w14:textId="77777777" w:rsidR="00BE2FC4" w:rsidRDefault="00BE2FC4" w:rsidP="00E179BC">
            <w:pPr>
              <w:widowControl w:val="0"/>
              <w:autoSpaceDE w:val="0"/>
              <w:autoSpaceDN w:val="0"/>
              <w:adjustRightInd w:val="0"/>
              <w:jc w:val="center"/>
              <w:rPr>
                <w:lang w:val="en-GB"/>
              </w:rPr>
            </w:pPr>
            <w:r>
              <w:rPr>
                <w:lang w:val="en-GB"/>
              </w:rPr>
              <w:t>(0.0105)</w:t>
            </w:r>
          </w:p>
        </w:tc>
        <w:tc>
          <w:tcPr>
            <w:tcW w:w="1822" w:type="dxa"/>
            <w:tcBorders>
              <w:top w:val="nil"/>
              <w:left w:val="nil"/>
              <w:bottom w:val="nil"/>
              <w:right w:val="nil"/>
            </w:tcBorders>
          </w:tcPr>
          <w:p w14:paraId="521FB61E" w14:textId="77777777" w:rsidR="00BE2FC4" w:rsidRDefault="00BE2FC4" w:rsidP="00E179BC">
            <w:pPr>
              <w:widowControl w:val="0"/>
              <w:autoSpaceDE w:val="0"/>
              <w:autoSpaceDN w:val="0"/>
              <w:adjustRightInd w:val="0"/>
              <w:jc w:val="center"/>
              <w:rPr>
                <w:lang w:val="en-GB"/>
              </w:rPr>
            </w:pPr>
            <w:r>
              <w:rPr>
                <w:lang w:val="en-GB"/>
              </w:rPr>
              <w:t>(0.0140)</w:t>
            </w:r>
          </w:p>
        </w:tc>
        <w:tc>
          <w:tcPr>
            <w:tcW w:w="1822" w:type="dxa"/>
            <w:tcBorders>
              <w:top w:val="nil"/>
              <w:left w:val="nil"/>
              <w:bottom w:val="nil"/>
              <w:right w:val="nil"/>
            </w:tcBorders>
          </w:tcPr>
          <w:p w14:paraId="259A74CB" w14:textId="77777777" w:rsidR="00BE2FC4" w:rsidRDefault="00BE2FC4" w:rsidP="00E179BC">
            <w:pPr>
              <w:widowControl w:val="0"/>
              <w:autoSpaceDE w:val="0"/>
              <w:autoSpaceDN w:val="0"/>
              <w:adjustRightInd w:val="0"/>
              <w:jc w:val="center"/>
              <w:rPr>
                <w:lang w:val="en-GB"/>
              </w:rPr>
            </w:pPr>
            <w:r>
              <w:rPr>
                <w:lang w:val="en-GB"/>
              </w:rPr>
              <w:t>(0.0164)</w:t>
            </w:r>
          </w:p>
        </w:tc>
        <w:tc>
          <w:tcPr>
            <w:tcW w:w="1822" w:type="dxa"/>
            <w:tcBorders>
              <w:top w:val="nil"/>
              <w:left w:val="nil"/>
              <w:bottom w:val="nil"/>
              <w:right w:val="nil"/>
            </w:tcBorders>
          </w:tcPr>
          <w:p w14:paraId="317F5CB3" w14:textId="77777777" w:rsidR="00BE2FC4" w:rsidRDefault="00BE2FC4" w:rsidP="00E179BC">
            <w:pPr>
              <w:widowControl w:val="0"/>
              <w:autoSpaceDE w:val="0"/>
              <w:autoSpaceDN w:val="0"/>
              <w:adjustRightInd w:val="0"/>
              <w:jc w:val="center"/>
              <w:rPr>
                <w:lang w:val="en-GB"/>
              </w:rPr>
            </w:pPr>
            <w:r>
              <w:rPr>
                <w:lang w:val="en-GB"/>
              </w:rPr>
              <w:t>(0.0156)</w:t>
            </w:r>
          </w:p>
        </w:tc>
      </w:tr>
      <w:tr w:rsidR="00BE2FC4" w14:paraId="2411C94F" w14:textId="77777777" w:rsidTr="00E179BC">
        <w:trPr>
          <w:jc w:val="center"/>
        </w:trPr>
        <w:tc>
          <w:tcPr>
            <w:tcW w:w="2918" w:type="dxa"/>
            <w:tcBorders>
              <w:top w:val="nil"/>
              <w:left w:val="nil"/>
              <w:bottom w:val="nil"/>
              <w:right w:val="nil"/>
            </w:tcBorders>
          </w:tcPr>
          <w:p w14:paraId="616D0C74" w14:textId="77777777" w:rsidR="00BE2FC4" w:rsidRDefault="00BE2FC4" w:rsidP="00E179BC">
            <w:pPr>
              <w:widowControl w:val="0"/>
              <w:autoSpaceDE w:val="0"/>
              <w:autoSpaceDN w:val="0"/>
              <w:adjustRightInd w:val="0"/>
              <w:rPr>
                <w:lang w:val="en-GB"/>
              </w:rPr>
            </w:pPr>
            <w:r>
              <w:rPr>
                <w:lang w:val="en-GB"/>
              </w:rPr>
              <w:t>Ln trade openness origin</w:t>
            </w:r>
          </w:p>
        </w:tc>
        <w:tc>
          <w:tcPr>
            <w:tcW w:w="1822" w:type="dxa"/>
            <w:tcBorders>
              <w:top w:val="nil"/>
              <w:left w:val="nil"/>
              <w:bottom w:val="nil"/>
              <w:right w:val="nil"/>
            </w:tcBorders>
          </w:tcPr>
          <w:p w14:paraId="2F8398BB" w14:textId="77777777" w:rsidR="00BE2FC4" w:rsidRDefault="00BE2FC4" w:rsidP="00E179BC">
            <w:pPr>
              <w:widowControl w:val="0"/>
              <w:autoSpaceDE w:val="0"/>
              <w:autoSpaceDN w:val="0"/>
              <w:adjustRightInd w:val="0"/>
              <w:jc w:val="center"/>
              <w:rPr>
                <w:lang w:val="en-GB"/>
              </w:rPr>
            </w:pPr>
            <w:r>
              <w:rPr>
                <w:lang w:val="en-GB"/>
              </w:rPr>
              <w:t>1.056***</w:t>
            </w:r>
          </w:p>
        </w:tc>
        <w:tc>
          <w:tcPr>
            <w:tcW w:w="1822" w:type="dxa"/>
            <w:tcBorders>
              <w:top w:val="nil"/>
              <w:left w:val="nil"/>
              <w:bottom w:val="nil"/>
              <w:right w:val="nil"/>
            </w:tcBorders>
          </w:tcPr>
          <w:p w14:paraId="6687088F" w14:textId="77777777" w:rsidR="00BE2FC4" w:rsidRDefault="00BE2FC4" w:rsidP="00E179BC">
            <w:pPr>
              <w:widowControl w:val="0"/>
              <w:autoSpaceDE w:val="0"/>
              <w:autoSpaceDN w:val="0"/>
              <w:adjustRightInd w:val="0"/>
              <w:jc w:val="center"/>
              <w:rPr>
                <w:lang w:val="en-GB"/>
              </w:rPr>
            </w:pPr>
            <w:r>
              <w:rPr>
                <w:lang w:val="en-GB"/>
              </w:rPr>
              <w:t>1.910***</w:t>
            </w:r>
          </w:p>
        </w:tc>
        <w:tc>
          <w:tcPr>
            <w:tcW w:w="1822" w:type="dxa"/>
            <w:tcBorders>
              <w:top w:val="nil"/>
              <w:left w:val="nil"/>
              <w:bottom w:val="nil"/>
              <w:right w:val="nil"/>
            </w:tcBorders>
          </w:tcPr>
          <w:p w14:paraId="656052DA" w14:textId="77777777" w:rsidR="00BE2FC4" w:rsidRDefault="00BE2FC4" w:rsidP="00E179BC">
            <w:pPr>
              <w:widowControl w:val="0"/>
              <w:autoSpaceDE w:val="0"/>
              <w:autoSpaceDN w:val="0"/>
              <w:adjustRightInd w:val="0"/>
              <w:jc w:val="center"/>
              <w:rPr>
                <w:lang w:val="en-GB"/>
              </w:rPr>
            </w:pPr>
            <w:r>
              <w:rPr>
                <w:lang w:val="en-GB"/>
              </w:rPr>
              <w:t>1.953***</w:t>
            </w:r>
          </w:p>
        </w:tc>
        <w:tc>
          <w:tcPr>
            <w:tcW w:w="1822" w:type="dxa"/>
            <w:tcBorders>
              <w:top w:val="nil"/>
              <w:left w:val="nil"/>
              <w:bottom w:val="nil"/>
              <w:right w:val="nil"/>
            </w:tcBorders>
          </w:tcPr>
          <w:p w14:paraId="3B576D88" w14:textId="77777777" w:rsidR="00BE2FC4" w:rsidRDefault="00BE2FC4" w:rsidP="00E179BC">
            <w:pPr>
              <w:widowControl w:val="0"/>
              <w:autoSpaceDE w:val="0"/>
              <w:autoSpaceDN w:val="0"/>
              <w:adjustRightInd w:val="0"/>
              <w:jc w:val="center"/>
              <w:rPr>
                <w:lang w:val="en-GB"/>
              </w:rPr>
            </w:pPr>
            <w:r>
              <w:rPr>
                <w:lang w:val="en-GB"/>
              </w:rPr>
              <w:t>1.354*</w:t>
            </w:r>
          </w:p>
        </w:tc>
      </w:tr>
      <w:tr w:rsidR="00BE2FC4" w14:paraId="74EC3BB7" w14:textId="77777777" w:rsidTr="00E179BC">
        <w:trPr>
          <w:jc w:val="center"/>
        </w:trPr>
        <w:tc>
          <w:tcPr>
            <w:tcW w:w="2918" w:type="dxa"/>
            <w:tcBorders>
              <w:top w:val="nil"/>
              <w:left w:val="nil"/>
              <w:bottom w:val="nil"/>
              <w:right w:val="nil"/>
            </w:tcBorders>
          </w:tcPr>
          <w:p w14:paraId="59649970"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035F514E" w14:textId="77777777" w:rsidR="00BE2FC4" w:rsidRDefault="00BE2FC4" w:rsidP="00E179BC">
            <w:pPr>
              <w:widowControl w:val="0"/>
              <w:autoSpaceDE w:val="0"/>
              <w:autoSpaceDN w:val="0"/>
              <w:adjustRightInd w:val="0"/>
              <w:jc w:val="center"/>
              <w:rPr>
                <w:lang w:val="en-GB"/>
              </w:rPr>
            </w:pPr>
            <w:r>
              <w:rPr>
                <w:lang w:val="en-GB"/>
              </w:rPr>
              <w:t>(0.192)</w:t>
            </w:r>
          </w:p>
        </w:tc>
        <w:tc>
          <w:tcPr>
            <w:tcW w:w="1822" w:type="dxa"/>
            <w:tcBorders>
              <w:top w:val="nil"/>
              <w:left w:val="nil"/>
              <w:bottom w:val="nil"/>
              <w:right w:val="nil"/>
            </w:tcBorders>
          </w:tcPr>
          <w:p w14:paraId="7ABEDB39" w14:textId="77777777" w:rsidR="00BE2FC4" w:rsidRDefault="00BE2FC4" w:rsidP="00E179BC">
            <w:pPr>
              <w:widowControl w:val="0"/>
              <w:autoSpaceDE w:val="0"/>
              <w:autoSpaceDN w:val="0"/>
              <w:adjustRightInd w:val="0"/>
              <w:jc w:val="center"/>
              <w:rPr>
                <w:lang w:val="en-GB"/>
              </w:rPr>
            </w:pPr>
            <w:r>
              <w:rPr>
                <w:lang w:val="en-GB"/>
              </w:rPr>
              <w:t>(0.640)</w:t>
            </w:r>
          </w:p>
        </w:tc>
        <w:tc>
          <w:tcPr>
            <w:tcW w:w="1822" w:type="dxa"/>
            <w:tcBorders>
              <w:top w:val="nil"/>
              <w:left w:val="nil"/>
              <w:bottom w:val="nil"/>
              <w:right w:val="nil"/>
            </w:tcBorders>
          </w:tcPr>
          <w:p w14:paraId="06ED1B43" w14:textId="77777777" w:rsidR="00BE2FC4" w:rsidRDefault="00BE2FC4" w:rsidP="00E179BC">
            <w:pPr>
              <w:widowControl w:val="0"/>
              <w:autoSpaceDE w:val="0"/>
              <w:autoSpaceDN w:val="0"/>
              <w:adjustRightInd w:val="0"/>
              <w:jc w:val="center"/>
              <w:rPr>
                <w:lang w:val="en-GB"/>
              </w:rPr>
            </w:pPr>
            <w:r>
              <w:rPr>
                <w:lang w:val="en-GB"/>
              </w:rPr>
              <w:t>(0.684)</w:t>
            </w:r>
          </w:p>
        </w:tc>
        <w:tc>
          <w:tcPr>
            <w:tcW w:w="1822" w:type="dxa"/>
            <w:tcBorders>
              <w:top w:val="nil"/>
              <w:left w:val="nil"/>
              <w:bottom w:val="nil"/>
              <w:right w:val="nil"/>
            </w:tcBorders>
          </w:tcPr>
          <w:p w14:paraId="513B8F10" w14:textId="77777777" w:rsidR="00BE2FC4" w:rsidRDefault="00BE2FC4" w:rsidP="00E179BC">
            <w:pPr>
              <w:widowControl w:val="0"/>
              <w:autoSpaceDE w:val="0"/>
              <w:autoSpaceDN w:val="0"/>
              <w:adjustRightInd w:val="0"/>
              <w:jc w:val="center"/>
              <w:rPr>
                <w:lang w:val="en-GB"/>
              </w:rPr>
            </w:pPr>
            <w:r>
              <w:rPr>
                <w:lang w:val="en-GB"/>
              </w:rPr>
              <w:t>(0.714)</w:t>
            </w:r>
          </w:p>
        </w:tc>
      </w:tr>
      <w:tr w:rsidR="00BE2FC4" w14:paraId="183E549D" w14:textId="77777777" w:rsidTr="00E179BC">
        <w:trPr>
          <w:jc w:val="center"/>
        </w:trPr>
        <w:tc>
          <w:tcPr>
            <w:tcW w:w="2918" w:type="dxa"/>
            <w:tcBorders>
              <w:top w:val="nil"/>
              <w:left w:val="nil"/>
              <w:bottom w:val="nil"/>
              <w:right w:val="nil"/>
            </w:tcBorders>
          </w:tcPr>
          <w:p w14:paraId="25BBD2B1" w14:textId="77777777" w:rsidR="00BE2FC4" w:rsidRDefault="00BE2FC4" w:rsidP="00E179BC">
            <w:pPr>
              <w:widowControl w:val="0"/>
              <w:autoSpaceDE w:val="0"/>
              <w:autoSpaceDN w:val="0"/>
              <w:adjustRightInd w:val="0"/>
              <w:rPr>
                <w:lang w:val="en-GB"/>
              </w:rPr>
            </w:pPr>
            <w:r>
              <w:rPr>
                <w:lang w:val="en-GB"/>
              </w:rPr>
              <w:t>Ln trade openness host</w:t>
            </w:r>
          </w:p>
        </w:tc>
        <w:tc>
          <w:tcPr>
            <w:tcW w:w="1822" w:type="dxa"/>
            <w:tcBorders>
              <w:top w:val="nil"/>
              <w:left w:val="nil"/>
              <w:bottom w:val="nil"/>
              <w:right w:val="nil"/>
            </w:tcBorders>
          </w:tcPr>
          <w:p w14:paraId="318EA9D7" w14:textId="77777777" w:rsidR="00BE2FC4" w:rsidRDefault="00BE2FC4" w:rsidP="00E179BC">
            <w:pPr>
              <w:widowControl w:val="0"/>
              <w:autoSpaceDE w:val="0"/>
              <w:autoSpaceDN w:val="0"/>
              <w:adjustRightInd w:val="0"/>
              <w:jc w:val="center"/>
              <w:rPr>
                <w:lang w:val="en-GB"/>
              </w:rPr>
            </w:pPr>
            <w:r>
              <w:rPr>
                <w:lang w:val="en-GB"/>
              </w:rPr>
              <w:t>1.326***</w:t>
            </w:r>
          </w:p>
        </w:tc>
        <w:tc>
          <w:tcPr>
            <w:tcW w:w="1822" w:type="dxa"/>
            <w:tcBorders>
              <w:top w:val="nil"/>
              <w:left w:val="nil"/>
              <w:bottom w:val="nil"/>
              <w:right w:val="nil"/>
            </w:tcBorders>
          </w:tcPr>
          <w:p w14:paraId="49167944" w14:textId="77777777" w:rsidR="00BE2FC4" w:rsidRDefault="00BE2FC4" w:rsidP="00E179BC">
            <w:pPr>
              <w:widowControl w:val="0"/>
              <w:autoSpaceDE w:val="0"/>
              <w:autoSpaceDN w:val="0"/>
              <w:adjustRightInd w:val="0"/>
              <w:jc w:val="center"/>
              <w:rPr>
                <w:lang w:val="en-GB"/>
              </w:rPr>
            </w:pPr>
            <w:r>
              <w:rPr>
                <w:lang w:val="en-GB"/>
              </w:rPr>
              <w:t>-0.856</w:t>
            </w:r>
          </w:p>
        </w:tc>
        <w:tc>
          <w:tcPr>
            <w:tcW w:w="1822" w:type="dxa"/>
            <w:tcBorders>
              <w:top w:val="nil"/>
              <w:left w:val="nil"/>
              <w:bottom w:val="nil"/>
              <w:right w:val="nil"/>
            </w:tcBorders>
          </w:tcPr>
          <w:p w14:paraId="7E370F93" w14:textId="77777777" w:rsidR="00BE2FC4" w:rsidRDefault="00BE2FC4" w:rsidP="00E179BC">
            <w:pPr>
              <w:widowControl w:val="0"/>
              <w:autoSpaceDE w:val="0"/>
              <w:autoSpaceDN w:val="0"/>
              <w:adjustRightInd w:val="0"/>
              <w:jc w:val="center"/>
              <w:rPr>
                <w:lang w:val="en-GB"/>
              </w:rPr>
            </w:pPr>
            <w:r>
              <w:rPr>
                <w:lang w:val="en-GB"/>
              </w:rPr>
              <w:t>-0.167</w:t>
            </w:r>
          </w:p>
        </w:tc>
        <w:tc>
          <w:tcPr>
            <w:tcW w:w="1822" w:type="dxa"/>
            <w:tcBorders>
              <w:top w:val="nil"/>
              <w:left w:val="nil"/>
              <w:bottom w:val="nil"/>
              <w:right w:val="nil"/>
            </w:tcBorders>
          </w:tcPr>
          <w:p w14:paraId="215D6D7F" w14:textId="77777777" w:rsidR="00BE2FC4" w:rsidRDefault="00BE2FC4" w:rsidP="00E179BC">
            <w:pPr>
              <w:widowControl w:val="0"/>
              <w:autoSpaceDE w:val="0"/>
              <w:autoSpaceDN w:val="0"/>
              <w:adjustRightInd w:val="0"/>
              <w:jc w:val="center"/>
              <w:rPr>
                <w:lang w:val="en-GB"/>
              </w:rPr>
            </w:pPr>
            <w:r>
              <w:rPr>
                <w:lang w:val="en-GB"/>
              </w:rPr>
              <w:t>-0.228</w:t>
            </w:r>
          </w:p>
        </w:tc>
      </w:tr>
      <w:tr w:rsidR="00BE2FC4" w14:paraId="4039DB94" w14:textId="77777777" w:rsidTr="00E179BC">
        <w:trPr>
          <w:jc w:val="center"/>
        </w:trPr>
        <w:tc>
          <w:tcPr>
            <w:tcW w:w="2918" w:type="dxa"/>
            <w:tcBorders>
              <w:top w:val="nil"/>
              <w:left w:val="nil"/>
              <w:bottom w:val="nil"/>
              <w:right w:val="nil"/>
            </w:tcBorders>
          </w:tcPr>
          <w:p w14:paraId="2A40DCB5"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155FE525" w14:textId="77777777" w:rsidR="00BE2FC4" w:rsidRDefault="00BE2FC4" w:rsidP="00E179BC">
            <w:pPr>
              <w:widowControl w:val="0"/>
              <w:autoSpaceDE w:val="0"/>
              <w:autoSpaceDN w:val="0"/>
              <w:adjustRightInd w:val="0"/>
              <w:jc w:val="center"/>
              <w:rPr>
                <w:lang w:val="en-GB"/>
              </w:rPr>
            </w:pPr>
            <w:r>
              <w:rPr>
                <w:lang w:val="en-GB"/>
              </w:rPr>
              <w:t>(0.136)</w:t>
            </w:r>
          </w:p>
        </w:tc>
        <w:tc>
          <w:tcPr>
            <w:tcW w:w="1822" w:type="dxa"/>
            <w:tcBorders>
              <w:top w:val="nil"/>
              <w:left w:val="nil"/>
              <w:bottom w:val="nil"/>
              <w:right w:val="nil"/>
            </w:tcBorders>
          </w:tcPr>
          <w:p w14:paraId="1AE68AAB" w14:textId="77777777" w:rsidR="00BE2FC4" w:rsidRDefault="00BE2FC4" w:rsidP="00E179BC">
            <w:pPr>
              <w:widowControl w:val="0"/>
              <w:autoSpaceDE w:val="0"/>
              <w:autoSpaceDN w:val="0"/>
              <w:adjustRightInd w:val="0"/>
              <w:jc w:val="center"/>
              <w:rPr>
                <w:lang w:val="en-GB"/>
              </w:rPr>
            </w:pPr>
            <w:r>
              <w:rPr>
                <w:lang w:val="en-GB"/>
              </w:rPr>
              <w:t>(0.527)</w:t>
            </w:r>
          </w:p>
        </w:tc>
        <w:tc>
          <w:tcPr>
            <w:tcW w:w="1822" w:type="dxa"/>
            <w:tcBorders>
              <w:top w:val="nil"/>
              <w:left w:val="nil"/>
              <w:bottom w:val="nil"/>
              <w:right w:val="nil"/>
            </w:tcBorders>
          </w:tcPr>
          <w:p w14:paraId="19628DE0" w14:textId="77777777" w:rsidR="00BE2FC4" w:rsidRDefault="00BE2FC4" w:rsidP="00E179BC">
            <w:pPr>
              <w:widowControl w:val="0"/>
              <w:autoSpaceDE w:val="0"/>
              <w:autoSpaceDN w:val="0"/>
              <w:adjustRightInd w:val="0"/>
              <w:jc w:val="center"/>
              <w:rPr>
                <w:lang w:val="en-GB"/>
              </w:rPr>
            </w:pPr>
            <w:r>
              <w:rPr>
                <w:lang w:val="en-GB"/>
              </w:rPr>
              <w:t>(0.621)</w:t>
            </w:r>
          </w:p>
        </w:tc>
        <w:tc>
          <w:tcPr>
            <w:tcW w:w="1822" w:type="dxa"/>
            <w:tcBorders>
              <w:top w:val="nil"/>
              <w:left w:val="nil"/>
              <w:bottom w:val="nil"/>
              <w:right w:val="nil"/>
            </w:tcBorders>
          </w:tcPr>
          <w:p w14:paraId="74E99659" w14:textId="77777777" w:rsidR="00BE2FC4" w:rsidRDefault="00BE2FC4" w:rsidP="00E179BC">
            <w:pPr>
              <w:widowControl w:val="0"/>
              <w:autoSpaceDE w:val="0"/>
              <w:autoSpaceDN w:val="0"/>
              <w:adjustRightInd w:val="0"/>
              <w:jc w:val="center"/>
              <w:rPr>
                <w:lang w:val="en-GB"/>
              </w:rPr>
            </w:pPr>
            <w:r>
              <w:rPr>
                <w:lang w:val="en-GB"/>
              </w:rPr>
              <w:t>(0.734)</w:t>
            </w:r>
          </w:p>
        </w:tc>
      </w:tr>
      <w:tr w:rsidR="00BE2FC4" w14:paraId="7F5A020D" w14:textId="77777777" w:rsidTr="00E179BC">
        <w:trPr>
          <w:jc w:val="center"/>
        </w:trPr>
        <w:tc>
          <w:tcPr>
            <w:tcW w:w="2918" w:type="dxa"/>
            <w:tcBorders>
              <w:top w:val="nil"/>
              <w:left w:val="nil"/>
              <w:bottom w:val="nil"/>
              <w:right w:val="nil"/>
            </w:tcBorders>
          </w:tcPr>
          <w:p w14:paraId="06A9915D" w14:textId="77777777" w:rsidR="00BE2FC4" w:rsidRDefault="00BE2FC4" w:rsidP="00E179BC">
            <w:pPr>
              <w:widowControl w:val="0"/>
              <w:autoSpaceDE w:val="0"/>
              <w:autoSpaceDN w:val="0"/>
              <w:adjustRightInd w:val="0"/>
              <w:rPr>
                <w:lang w:val="en-GB"/>
              </w:rPr>
            </w:pPr>
            <w:r>
              <w:rPr>
                <w:lang w:val="en-GB"/>
              </w:rPr>
              <w:t>Lnexchangerate origin</w:t>
            </w:r>
          </w:p>
        </w:tc>
        <w:tc>
          <w:tcPr>
            <w:tcW w:w="1822" w:type="dxa"/>
            <w:tcBorders>
              <w:top w:val="nil"/>
              <w:left w:val="nil"/>
              <w:bottom w:val="nil"/>
              <w:right w:val="nil"/>
            </w:tcBorders>
          </w:tcPr>
          <w:p w14:paraId="323A5309" w14:textId="77777777" w:rsidR="00BE2FC4" w:rsidRDefault="00BE2FC4" w:rsidP="00E179BC">
            <w:pPr>
              <w:widowControl w:val="0"/>
              <w:autoSpaceDE w:val="0"/>
              <w:autoSpaceDN w:val="0"/>
              <w:adjustRightInd w:val="0"/>
              <w:jc w:val="center"/>
              <w:rPr>
                <w:lang w:val="en-GB"/>
              </w:rPr>
            </w:pPr>
            <w:r>
              <w:rPr>
                <w:lang w:val="en-GB"/>
              </w:rPr>
              <w:t>-0.106**</w:t>
            </w:r>
          </w:p>
        </w:tc>
        <w:tc>
          <w:tcPr>
            <w:tcW w:w="1822" w:type="dxa"/>
            <w:tcBorders>
              <w:top w:val="nil"/>
              <w:left w:val="nil"/>
              <w:bottom w:val="nil"/>
              <w:right w:val="nil"/>
            </w:tcBorders>
          </w:tcPr>
          <w:p w14:paraId="0290473B" w14:textId="77777777" w:rsidR="00BE2FC4" w:rsidRDefault="00BE2FC4" w:rsidP="00E179BC">
            <w:pPr>
              <w:widowControl w:val="0"/>
              <w:autoSpaceDE w:val="0"/>
              <w:autoSpaceDN w:val="0"/>
              <w:adjustRightInd w:val="0"/>
              <w:jc w:val="center"/>
              <w:rPr>
                <w:lang w:val="en-GB"/>
              </w:rPr>
            </w:pPr>
            <w:r>
              <w:rPr>
                <w:lang w:val="en-GB"/>
              </w:rPr>
              <w:t>-0.124</w:t>
            </w:r>
          </w:p>
        </w:tc>
        <w:tc>
          <w:tcPr>
            <w:tcW w:w="1822" w:type="dxa"/>
            <w:tcBorders>
              <w:top w:val="nil"/>
              <w:left w:val="nil"/>
              <w:bottom w:val="nil"/>
              <w:right w:val="nil"/>
            </w:tcBorders>
          </w:tcPr>
          <w:p w14:paraId="7409566E" w14:textId="77777777" w:rsidR="00BE2FC4" w:rsidRDefault="00BE2FC4" w:rsidP="00E179BC">
            <w:pPr>
              <w:widowControl w:val="0"/>
              <w:autoSpaceDE w:val="0"/>
              <w:autoSpaceDN w:val="0"/>
              <w:adjustRightInd w:val="0"/>
              <w:jc w:val="center"/>
              <w:rPr>
                <w:lang w:val="en-GB"/>
              </w:rPr>
            </w:pPr>
            <w:r>
              <w:rPr>
                <w:lang w:val="en-GB"/>
              </w:rPr>
              <w:t>0.896*</w:t>
            </w:r>
          </w:p>
        </w:tc>
        <w:tc>
          <w:tcPr>
            <w:tcW w:w="1822" w:type="dxa"/>
            <w:tcBorders>
              <w:top w:val="nil"/>
              <w:left w:val="nil"/>
              <w:bottom w:val="nil"/>
              <w:right w:val="nil"/>
            </w:tcBorders>
          </w:tcPr>
          <w:p w14:paraId="2545BC6A" w14:textId="77777777" w:rsidR="00BE2FC4" w:rsidRDefault="00BE2FC4" w:rsidP="00E179BC">
            <w:pPr>
              <w:widowControl w:val="0"/>
              <w:autoSpaceDE w:val="0"/>
              <w:autoSpaceDN w:val="0"/>
              <w:adjustRightInd w:val="0"/>
              <w:jc w:val="center"/>
              <w:rPr>
                <w:lang w:val="en-GB"/>
              </w:rPr>
            </w:pPr>
            <w:r>
              <w:rPr>
                <w:lang w:val="en-GB"/>
              </w:rPr>
              <w:t>0.287</w:t>
            </w:r>
          </w:p>
        </w:tc>
      </w:tr>
      <w:tr w:rsidR="00BE2FC4" w14:paraId="21D41BF7" w14:textId="77777777" w:rsidTr="00E179BC">
        <w:trPr>
          <w:jc w:val="center"/>
        </w:trPr>
        <w:tc>
          <w:tcPr>
            <w:tcW w:w="2918" w:type="dxa"/>
            <w:tcBorders>
              <w:top w:val="nil"/>
              <w:left w:val="nil"/>
              <w:bottom w:val="nil"/>
              <w:right w:val="nil"/>
            </w:tcBorders>
          </w:tcPr>
          <w:p w14:paraId="3B0D9ADE"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13FB10F1" w14:textId="77777777" w:rsidR="00BE2FC4" w:rsidRDefault="00BE2FC4" w:rsidP="00E179BC">
            <w:pPr>
              <w:widowControl w:val="0"/>
              <w:autoSpaceDE w:val="0"/>
              <w:autoSpaceDN w:val="0"/>
              <w:adjustRightInd w:val="0"/>
              <w:jc w:val="center"/>
              <w:rPr>
                <w:lang w:val="en-GB"/>
              </w:rPr>
            </w:pPr>
            <w:r>
              <w:rPr>
                <w:lang w:val="en-GB"/>
              </w:rPr>
              <w:t>(0.0466)</w:t>
            </w:r>
          </w:p>
        </w:tc>
        <w:tc>
          <w:tcPr>
            <w:tcW w:w="1822" w:type="dxa"/>
            <w:tcBorders>
              <w:top w:val="nil"/>
              <w:left w:val="nil"/>
              <w:bottom w:val="nil"/>
              <w:right w:val="nil"/>
            </w:tcBorders>
          </w:tcPr>
          <w:p w14:paraId="21C59C4F" w14:textId="77777777" w:rsidR="00BE2FC4" w:rsidRDefault="00BE2FC4" w:rsidP="00E179BC">
            <w:pPr>
              <w:widowControl w:val="0"/>
              <w:autoSpaceDE w:val="0"/>
              <w:autoSpaceDN w:val="0"/>
              <w:adjustRightInd w:val="0"/>
              <w:jc w:val="center"/>
              <w:rPr>
                <w:lang w:val="en-GB"/>
              </w:rPr>
            </w:pPr>
            <w:r>
              <w:rPr>
                <w:lang w:val="en-GB"/>
              </w:rPr>
              <w:t>(0.443)</w:t>
            </w:r>
          </w:p>
        </w:tc>
        <w:tc>
          <w:tcPr>
            <w:tcW w:w="1822" w:type="dxa"/>
            <w:tcBorders>
              <w:top w:val="nil"/>
              <w:left w:val="nil"/>
              <w:bottom w:val="nil"/>
              <w:right w:val="nil"/>
            </w:tcBorders>
          </w:tcPr>
          <w:p w14:paraId="350A435D" w14:textId="77777777" w:rsidR="00BE2FC4" w:rsidRDefault="00BE2FC4" w:rsidP="00E179BC">
            <w:pPr>
              <w:widowControl w:val="0"/>
              <w:autoSpaceDE w:val="0"/>
              <w:autoSpaceDN w:val="0"/>
              <w:adjustRightInd w:val="0"/>
              <w:jc w:val="center"/>
              <w:rPr>
                <w:lang w:val="en-GB"/>
              </w:rPr>
            </w:pPr>
            <w:r>
              <w:rPr>
                <w:lang w:val="en-GB"/>
              </w:rPr>
              <w:t>(0.507)</w:t>
            </w:r>
          </w:p>
        </w:tc>
        <w:tc>
          <w:tcPr>
            <w:tcW w:w="1822" w:type="dxa"/>
            <w:tcBorders>
              <w:top w:val="nil"/>
              <w:left w:val="nil"/>
              <w:bottom w:val="nil"/>
              <w:right w:val="nil"/>
            </w:tcBorders>
          </w:tcPr>
          <w:p w14:paraId="65C71742" w14:textId="77777777" w:rsidR="00BE2FC4" w:rsidRDefault="00BE2FC4" w:rsidP="00E179BC">
            <w:pPr>
              <w:widowControl w:val="0"/>
              <w:autoSpaceDE w:val="0"/>
              <w:autoSpaceDN w:val="0"/>
              <w:adjustRightInd w:val="0"/>
              <w:jc w:val="center"/>
              <w:rPr>
                <w:lang w:val="en-GB"/>
              </w:rPr>
            </w:pPr>
            <w:r>
              <w:rPr>
                <w:lang w:val="en-GB"/>
              </w:rPr>
              <w:t>(0.476)</w:t>
            </w:r>
          </w:p>
        </w:tc>
      </w:tr>
      <w:tr w:rsidR="00BE2FC4" w14:paraId="6FB2AB03" w14:textId="77777777" w:rsidTr="00E179BC">
        <w:trPr>
          <w:jc w:val="center"/>
        </w:trPr>
        <w:tc>
          <w:tcPr>
            <w:tcW w:w="2918" w:type="dxa"/>
            <w:tcBorders>
              <w:top w:val="nil"/>
              <w:left w:val="nil"/>
              <w:bottom w:val="nil"/>
              <w:right w:val="nil"/>
            </w:tcBorders>
          </w:tcPr>
          <w:p w14:paraId="6141962A" w14:textId="77777777" w:rsidR="00BE2FC4" w:rsidRDefault="00BE2FC4" w:rsidP="00E179BC">
            <w:pPr>
              <w:widowControl w:val="0"/>
              <w:autoSpaceDE w:val="0"/>
              <w:autoSpaceDN w:val="0"/>
              <w:adjustRightInd w:val="0"/>
              <w:rPr>
                <w:lang w:val="en-GB"/>
              </w:rPr>
            </w:pPr>
            <w:r>
              <w:rPr>
                <w:lang w:val="en-GB"/>
              </w:rPr>
              <w:t>Lnexchangerate host</w:t>
            </w:r>
          </w:p>
        </w:tc>
        <w:tc>
          <w:tcPr>
            <w:tcW w:w="1822" w:type="dxa"/>
            <w:tcBorders>
              <w:top w:val="nil"/>
              <w:left w:val="nil"/>
              <w:bottom w:val="nil"/>
              <w:right w:val="nil"/>
            </w:tcBorders>
          </w:tcPr>
          <w:p w14:paraId="2C2AB562" w14:textId="77777777" w:rsidR="00BE2FC4" w:rsidRDefault="00BE2FC4" w:rsidP="00E179BC">
            <w:pPr>
              <w:widowControl w:val="0"/>
              <w:autoSpaceDE w:val="0"/>
              <w:autoSpaceDN w:val="0"/>
              <w:adjustRightInd w:val="0"/>
              <w:jc w:val="center"/>
              <w:rPr>
                <w:lang w:val="en-GB"/>
              </w:rPr>
            </w:pPr>
            <w:r>
              <w:rPr>
                <w:lang w:val="en-GB"/>
              </w:rPr>
              <w:t>-0.312***</w:t>
            </w:r>
          </w:p>
        </w:tc>
        <w:tc>
          <w:tcPr>
            <w:tcW w:w="1822" w:type="dxa"/>
            <w:tcBorders>
              <w:top w:val="nil"/>
              <w:left w:val="nil"/>
              <w:bottom w:val="nil"/>
              <w:right w:val="nil"/>
            </w:tcBorders>
          </w:tcPr>
          <w:p w14:paraId="7D7D2832" w14:textId="77777777" w:rsidR="00BE2FC4" w:rsidRDefault="00BE2FC4" w:rsidP="00E179BC">
            <w:pPr>
              <w:widowControl w:val="0"/>
              <w:autoSpaceDE w:val="0"/>
              <w:autoSpaceDN w:val="0"/>
              <w:adjustRightInd w:val="0"/>
              <w:jc w:val="center"/>
              <w:rPr>
                <w:lang w:val="en-GB"/>
              </w:rPr>
            </w:pPr>
            <w:r>
              <w:rPr>
                <w:lang w:val="en-GB"/>
              </w:rPr>
              <w:t>-0.202</w:t>
            </w:r>
          </w:p>
        </w:tc>
        <w:tc>
          <w:tcPr>
            <w:tcW w:w="1822" w:type="dxa"/>
            <w:tcBorders>
              <w:top w:val="nil"/>
              <w:left w:val="nil"/>
              <w:bottom w:val="nil"/>
              <w:right w:val="nil"/>
            </w:tcBorders>
          </w:tcPr>
          <w:p w14:paraId="457BFDD3" w14:textId="77777777" w:rsidR="00BE2FC4" w:rsidRDefault="00BE2FC4" w:rsidP="00E179BC">
            <w:pPr>
              <w:widowControl w:val="0"/>
              <w:autoSpaceDE w:val="0"/>
              <w:autoSpaceDN w:val="0"/>
              <w:adjustRightInd w:val="0"/>
              <w:jc w:val="center"/>
              <w:rPr>
                <w:lang w:val="en-GB"/>
              </w:rPr>
            </w:pPr>
            <w:r>
              <w:rPr>
                <w:lang w:val="en-GB"/>
              </w:rPr>
              <w:t>0.287</w:t>
            </w:r>
          </w:p>
        </w:tc>
        <w:tc>
          <w:tcPr>
            <w:tcW w:w="1822" w:type="dxa"/>
            <w:tcBorders>
              <w:top w:val="nil"/>
              <w:left w:val="nil"/>
              <w:bottom w:val="nil"/>
              <w:right w:val="nil"/>
            </w:tcBorders>
          </w:tcPr>
          <w:p w14:paraId="40C564A3" w14:textId="77777777" w:rsidR="00BE2FC4" w:rsidRDefault="00BE2FC4" w:rsidP="00E179BC">
            <w:pPr>
              <w:widowControl w:val="0"/>
              <w:autoSpaceDE w:val="0"/>
              <w:autoSpaceDN w:val="0"/>
              <w:adjustRightInd w:val="0"/>
              <w:jc w:val="center"/>
              <w:rPr>
                <w:lang w:val="en-GB"/>
              </w:rPr>
            </w:pPr>
            <w:r>
              <w:rPr>
                <w:lang w:val="en-GB"/>
              </w:rPr>
              <w:t>0.0776</w:t>
            </w:r>
          </w:p>
        </w:tc>
      </w:tr>
      <w:tr w:rsidR="00BE2FC4" w14:paraId="576A44E1" w14:textId="77777777" w:rsidTr="00E179BC">
        <w:trPr>
          <w:jc w:val="center"/>
        </w:trPr>
        <w:tc>
          <w:tcPr>
            <w:tcW w:w="2918" w:type="dxa"/>
            <w:tcBorders>
              <w:top w:val="nil"/>
              <w:left w:val="nil"/>
              <w:bottom w:val="nil"/>
              <w:right w:val="nil"/>
            </w:tcBorders>
          </w:tcPr>
          <w:p w14:paraId="34577E36"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1B91BBA8" w14:textId="77777777" w:rsidR="00BE2FC4" w:rsidRDefault="00BE2FC4" w:rsidP="00E179BC">
            <w:pPr>
              <w:widowControl w:val="0"/>
              <w:autoSpaceDE w:val="0"/>
              <w:autoSpaceDN w:val="0"/>
              <w:adjustRightInd w:val="0"/>
              <w:jc w:val="center"/>
              <w:rPr>
                <w:lang w:val="en-GB"/>
              </w:rPr>
            </w:pPr>
            <w:r>
              <w:rPr>
                <w:lang w:val="en-GB"/>
              </w:rPr>
              <w:t>(0.0501)</w:t>
            </w:r>
          </w:p>
        </w:tc>
        <w:tc>
          <w:tcPr>
            <w:tcW w:w="1822" w:type="dxa"/>
            <w:tcBorders>
              <w:top w:val="nil"/>
              <w:left w:val="nil"/>
              <w:bottom w:val="nil"/>
              <w:right w:val="nil"/>
            </w:tcBorders>
          </w:tcPr>
          <w:p w14:paraId="40D8CDEF" w14:textId="77777777" w:rsidR="00BE2FC4" w:rsidRDefault="00BE2FC4" w:rsidP="00E179BC">
            <w:pPr>
              <w:widowControl w:val="0"/>
              <w:autoSpaceDE w:val="0"/>
              <w:autoSpaceDN w:val="0"/>
              <w:adjustRightInd w:val="0"/>
              <w:jc w:val="center"/>
              <w:rPr>
                <w:lang w:val="en-GB"/>
              </w:rPr>
            </w:pPr>
            <w:r>
              <w:rPr>
                <w:lang w:val="en-GB"/>
              </w:rPr>
              <w:t>(0.274)</w:t>
            </w:r>
          </w:p>
        </w:tc>
        <w:tc>
          <w:tcPr>
            <w:tcW w:w="1822" w:type="dxa"/>
            <w:tcBorders>
              <w:top w:val="nil"/>
              <w:left w:val="nil"/>
              <w:bottom w:val="nil"/>
              <w:right w:val="nil"/>
            </w:tcBorders>
          </w:tcPr>
          <w:p w14:paraId="5861229D" w14:textId="77777777" w:rsidR="00BE2FC4" w:rsidRDefault="00BE2FC4" w:rsidP="00E179BC">
            <w:pPr>
              <w:widowControl w:val="0"/>
              <w:autoSpaceDE w:val="0"/>
              <w:autoSpaceDN w:val="0"/>
              <w:adjustRightInd w:val="0"/>
              <w:jc w:val="center"/>
              <w:rPr>
                <w:lang w:val="en-GB"/>
              </w:rPr>
            </w:pPr>
            <w:r>
              <w:rPr>
                <w:lang w:val="en-GB"/>
              </w:rPr>
              <w:t>(0.265)</w:t>
            </w:r>
          </w:p>
        </w:tc>
        <w:tc>
          <w:tcPr>
            <w:tcW w:w="1822" w:type="dxa"/>
            <w:tcBorders>
              <w:top w:val="nil"/>
              <w:left w:val="nil"/>
              <w:bottom w:val="nil"/>
              <w:right w:val="nil"/>
            </w:tcBorders>
          </w:tcPr>
          <w:p w14:paraId="2179C43E" w14:textId="77777777" w:rsidR="00BE2FC4" w:rsidRDefault="00BE2FC4" w:rsidP="00E179BC">
            <w:pPr>
              <w:widowControl w:val="0"/>
              <w:autoSpaceDE w:val="0"/>
              <w:autoSpaceDN w:val="0"/>
              <w:adjustRightInd w:val="0"/>
              <w:jc w:val="center"/>
              <w:rPr>
                <w:lang w:val="en-GB"/>
              </w:rPr>
            </w:pPr>
            <w:r>
              <w:rPr>
                <w:lang w:val="en-GB"/>
              </w:rPr>
              <w:t>(0.264)</w:t>
            </w:r>
          </w:p>
        </w:tc>
      </w:tr>
      <w:tr w:rsidR="00BE2FC4" w14:paraId="2041F11E" w14:textId="77777777" w:rsidTr="00E179BC">
        <w:trPr>
          <w:jc w:val="center"/>
        </w:trPr>
        <w:tc>
          <w:tcPr>
            <w:tcW w:w="2918" w:type="dxa"/>
            <w:tcBorders>
              <w:top w:val="nil"/>
              <w:left w:val="nil"/>
              <w:bottom w:val="nil"/>
              <w:right w:val="nil"/>
            </w:tcBorders>
          </w:tcPr>
          <w:p w14:paraId="22E15B15" w14:textId="77777777" w:rsidR="00BE2FC4" w:rsidRDefault="00BE2FC4" w:rsidP="00E179BC">
            <w:pPr>
              <w:widowControl w:val="0"/>
              <w:autoSpaceDE w:val="0"/>
              <w:autoSpaceDN w:val="0"/>
              <w:adjustRightInd w:val="0"/>
              <w:rPr>
                <w:lang w:val="en-GB"/>
              </w:rPr>
            </w:pPr>
            <w:r>
              <w:rPr>
                <w:lang w:val="en-GB"/>
              </w:rPr>
              <w:t>Lninflation origin</w:t>
            </w:r>
          </w:p>
        </w:tc>
        <w:tc>
          <w:tcPr>
            <w:tcW w:w="1822" w:type="dxa"/>
            <w:tcBorders>
              <w:top w:val="nil"/>
              <w:left w:val="nil"/>
              <w:bottom w:val="nil"/>
              <w:right w:val="nil"/>
            </w:tcBorders>
          </w:tcPr>
          <w:p w14:paraId="3A700B52" w14:textId="77777777" w:rsidR="00BE2FC4" w:rsidRDefault="00BE2FC4" w:rsidP="00E179BC">
            <w:pPr>
              <w:widowControl w:val="0"/>
              <w:autoSpaceDE w:val="0"/>
              <w:autoSpaceDN w:val="0"/>
              <w:adjustRightInd w:val="0"/>
              <w:jc w:val="center"/>
              <w:rPr>
                <w:lang w:val="en-GB"/>
              </w:rPr>
            </w:pPr>
            <w:r>
              <w:rPr>
                <w:lang w:val="en-GB"/>
              </w:rPr>
              <w:t>-0.0105</w:t>
            </w:r>
          </w:p>
        </w:tc>
        <w:tc>
          <w:tcPr>
            <w:tcW w:w="1822" w:type="dxa"/>
            <w:tcBorders>
              <w:top w:val="nil"/>
              <w:left w:val="nil"/>
              <w:bottom w:val="nil"/>
              <w:right w:val="nil"/>
            </w:tcBorders>
          </w:tcPr>
          <w:p w14:paraId="776F28B2" w14:textId="77777777" w:rsidR="00BE2FC4" w:rsidRDefault="00BE2FC4" w:rsidP="00E179BC">
            <w:pPr>
              <w:widowControl w:val="0"/>
              <w:autoSpaceDE w:val="0"/>
              <w:autoSpaceDN w:val="0"/>
              <w:adjustRightInd w:val="0"/>
              <w:jc w:val="center"/>
              <w:rPr>
                <w:lang w:val="en-GB"/>
              </w:rPr>
            </w:pPr>
            <w:r>
              <w:rPr>
                <w:lang w:val="en-GB"/>
              </w:rPr>
              <w:t>0.136**</w:t>
            </w:r>
          </w:p>
        </w:tc>
        <w:tc>
          <w:tcPr>
            <w:tcW w:w="1822" w:type="dxa"/>
            <w:tcBorders>
              <w:top w:val="nil"/>
              <w:left w:val="nil"/>
              <w:bottom w:val="nil"/>
              <w:right w:val="nil"/>
            </w:tcBorders>
          </w:tcPr>
          <w:p w14:paraId="7E7921AE" w14:textId="77777777" w:rsidR="00BE2FC4" w:rsidRDefault="00BE2FC4" w:rsidP="00E179BC">
            <w:pPr>
              <w:widowControl w:val="0"/>
              <w:autoSpaceDE w:val="0"/>
              <w:autoSpaceDN w:val="0"/>
              <w:adjustRightInd w:val="0"/>
              <w:jc w:val="center"/>
              <w:rPr>
                <w:lang w:val="en-GB"/>
              </w:rPr>
            </w:pPr>
            <w:r>
              <w:rPr>
                <w:lang w:val="en-GB"/>
              </w:rPr>
              <w:t>0.0901</w:t>
            </w:r>
          </w:p>
        </w:tc>
        <w:tc>
          <w:tcPr>
            <w:tcW w:w="1822" w:type="dxa"/>
            <w:tcBorders>
              <w:top w:val="nil"/>
              <w:left w:val="nil"/>
              <w:bottom w:val="nil"/>
              <w:right w:val="nil"/>
            </w:tcBorders>
          </w:tcPr>
          <w:p w14:paraId="080E1B82" w14:textId="77777777" w:rsidR="00BE2FC4" w:rsidRDefault="00BE2FC4" w:rsidP="00E179BC">
            <w:pPr>
              <w:widowControl w:val="0"/>
              <w:autoSpaceDE w:val="0"/>
              <w:autoSpaceDN w:val="0"/>
              <w:adjustRightInd w:val="0"/>
              <w:jc w:val="center"/>
              <w:rPr>
                <w:lang w:val="en-GB"/>
              </w:rPr>
            </w:pPr>
            <w:r>
              <w:rPr>
                <w:lang w:val="en-GB"/>
              </w:rPr>
              <w:t>0.125</w:t>
            </w:r>
          </w:p>
        </w:tc>
      </w:tr>
      <w:tr w:rsidR="00BE2FC4" w14:paraId="694CF4DF" w14:textId="77777777" w:rsidTr="00E179BC">
        <w:trPr>
          <w:jc w:val="center"/>
        </w:trPr>
        <w:tc>
          <w:tcPr>
            <w:tcW w:w="2918" w:type="dxa"/>
            <w:tcBorders>
              <w:top w:val="nil"/>
              <w:left w:val="nil"/>
              <w:bottom w:val="nil"/>
              <w:right w:val="nil"/>
            </w:tcBorders>
          </w:tcPr>
          <w:p w14:paraId="1CCBC9CB"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51092592" w14:textId="77777777" w:rsidR="00BE2FC4" w:rsidRDefault="00BE2FC4" w:rsidP="00E179BC">
            <w:pPr>
              <w:widowControl w:val="0"/>
              <w:autoSpaceDE w:val="0"/>
              <w:autoSpaceDN w:val="0"/>
              <w:adjustRightInd w:val="0"/>
              <w:jc w:val="center"/>
              <w:rPr>
                <w:lang w:val="en-GB"/>
              </w:rPr>
            </w:pPr>
            <w:r>
              <w:rPr>
                <w:lang w:val="en-GB"/>
              </w:rPr>
              <w:t>(0.0466)</w:t>
            </w:r>
          </w:p>
        </w:tc>
        <w:tc>
          <w:tcPr>
            <w:tcW w:w="1822" w:type="dxa"/>
            <w:tcBorders>
              <w:top w:val="nil"/>
              <w:left w:val="nil"/>
              <w:bottom w:val="nil"/>
              <w:right w:val="nil"/>
            </w:tcBorders>
          </w:tcPr>
          <w:p w14:paraId="66F32E0D" w14:textId="77777777" w:rsidR="00BE2FC4" w:rsidRDefault="00BE2FC4" w:rsidP="00E179BC">
            <w:pPr>
              <w:widowControl w:val="0"/>
              <w:autoSpaceDE w:val="0"/>
              <w:autoSpaceDN w:val="0"/>
              <w:adjustRightInd w:val="0"/>
              <w:jc w:val="center"/>
              <w:rPr>
                <w:lang w:val="en-GB"/>
              </w:rPr>
            </w:pPr>
            <w:r>
              <w:rPr>
                <w:lang w:val="en-GB"/>
              </w:rPr>
              <w:t>(0.0608)</w:t>
            </w:r>
          </w:p>
        </w:tc>
        <w:tc>
          <w:tcPr>
            <w:tcW w:w="1822" w:type="dxa"/>
            <w:tcBorders>
              <w:top w:val="nil"/>
              <w:left w:val="nil"/>
              <w:bottom w:val="nil"/>
              <w:right w:val="nil"/>
            </w:tcBorders>
          </w:tcPr>
          <w:p w14:paraId="1A3A84AA" w14:textId="77777777" w:rsidR="00BE2FC4" w:rsidRDefault="00BE2FC4" w:rsidP="00E179BC">
            <w:pPr>
              <w:widowControl w:val="0"/>
              <w:autoSpaceDE w:val="0"/>
              <w:autoSpaceDN w:val="0"/>
              <w:adjustRightInd w:val="0"/>
              <w:jc w:val="center"/>
              <w:rPr>
                <w:lang w:val="en-GB"/>
              </w:rPr>
            </w:pPr>
            <w:r>
              <w:rPr>
                <w:lang w:val="en-GB"/>
              </w:rPr>
              <w:t>(0.0972)</w:t>
            </w:r>
          </w:p>
        </w:tc>
        <w:tc>
          <w:tcPr>
            <w:tcW w:w="1822" w:type="dxa"/>
            <w:tcBorders>
              <w:top w:val="nil"/>
              <w:left w:val="nil"/>
              <w:bottom w:val="nil"/>
              <w:right w:val="nil"/>
            </w:tcBorders>
          </w:tcPr>
          <w:p w14:paraId="52001C5D" w14:textId="77777777" w:rsidR="00BE2FC4" w:rsidRDefault="00BE2FC4" w:rsidP="00E179BC">
            <w:pPr>
              <w:widowControl w:val="0"/>
              <w:autoSpaceDE w:val="0"/>
              <w:autoSpaceDN w:val="0"/>
              <w:adjustRightInd w:val="0"/>
              <w:jc w:val="center"/>
              <w:rPr>
                <w:lang w:val="en-GB"/>
              </w:rPr>
            </w:pPr>
            <w:r>
              <w:rPr>
                <w:lang w:val="en-GB"/>
              </w:rPr>
              <w:t>(0.0946)</w:t>
            </w:r>
          </w:p>
        </w:tc>
      </w:tr>
      <w:tr w:rsidR="00BE2FC4" w14:paraId="49398353" w14:textId="77777777" w:rsidTr="00E179BC">
        <w:trPr>
          <w:jc w:val="center"/>
        </w:trPr>
        <w:tc>
          <w:tcPr>
            <w:tcW w:w="2918" w:type="dxa"/>
            <w:tcBorders>
              <w:top w:val="nil"/>
              <w:left w:val="nil"/>
              <w:bottom w:val="nil"/>
              <w:right w:val="nil"/>
            </w:tcBorders>
          </w:tcPr>
          <w:p w14:paraId="485B0E17" w14:textId="77777777" w:rsidR="00BE2FC4" w:rsidRDefault="00BE2FC4" w:rsidP="00E179BC">
            <w:pPr>
              <w:widowControl w:val="0"/>
              <w:autoSpaceDE w:val="0"/>
              <w:autoSpaceDN w:val="0"/>
              <w:adjustRightInd w:val="0"/>
              <w:rPr>
                <w:lang w:val="en-GB"/>
              </w:rPr>
            </w:pPr>
            <w:r>
              <w:rPr>
                <w:lang w:val="en-GB"/>
              </w:rPr>
              <w:t>Lninflation host</w:t>
            </w:r>
          </w:p>
        </w:tc>
        <w:tc>
          <w:tcPr>
            <w:tcW w:w="1822" w:type="dxa"/>
            <w:tcBorders>
              <w:top w:val="nil"/>
              <w:left w:val="nil"/>
              <w:bottom w:val="nil"/>
              <w:right w:val="nil"/>
            </w:tcBorders>
          </w:tcPr>
          <w:p w14:paraId="68386497" w14:textId="77777777" w:rsidR="00BE2FC4" w:rsidRDefault="00BE2FC4" w:rsidP="00E179BC">
            <w:pPr>
              <w:widowControl w:val="0"/>
              <w:autoSpaceDE w:val="0"/>
              <w:autoSpaceDN w:val="0"/>
              <w:adjustRightInd w:val="0"/>
              <w:jc w:val="center"/>
              <w:rPr>
                <w:lang w:val="en-GB"/>
              </w:rPr>
            </w:pPr>
            <w:r>
              <w:rPr>
                <w:lang w:val="en-GB"/>
              </w:rPr>
              <w:t>-0.00278</w:t>
            </w:r>
          </w:p>
        </w:tc>
        <w:tc>
          <w:tcPr>
            <w:tcW w:w="1822" w:type="dxa"/>
            <w:tcBorders>
              <w:top w:val="nil"/>
              <w:left w:val="nil"/>
              <w:bottom w:val="nil"/>
              <w:right w:val="nil"/>
            </w:tcBorders>
          </w:tcPr>
          <w:p w14:paraId="5677E5B2" w14:textId="77777777" w:rsidR="00BE2FC4" w:rsidRDefault="00BE2FC4" w:rsidP="00E179BC">
            <w:pPr>
              <w:widowControl w:val="0"/>
              <w:autoSpaceDE w:val="0"/>
              <w:autoSpaceDN w:val="0"/>
              <w:adjustRightInd w:val="0"/>
              <w:jc w:val="center"/>
              <w:rPr>
                <w:lang w:val="en-GB"/>
              </w:rPr>
            </w:pPr>
            <w:r>
              <w:rPr>
                <w:lang w:val="en-GB"/>
              </w:rPr>
              <w:t>-0.0976</w:t>
            </w:r>
          </w:p>
        </w:tc>
        <w:tc>
          <w:tcPr>
            <w:tcW w:w="1822" w:type="dxa"/>
            <w:tcBorders>
              <w:top w:val="nil"/>
              <w:left w:val="nil"/>
              <w:bottom w:val="nil"/>
              <w:right w:val="nil"/>
            </w:tcBorders>
          </w:tcPr>
          <w:p w14:paraId="50B3CCA2" w14:textId="77777777" w:rsidR="00BE2FC4" w:rsidRDefault="00BE2FC4" w:rsidP="00E179BC">
            <w:pPr>
              <w:widowControl w:val="0"/>
              <w:autoSpaceDE w:val="0"/>
              <w:autoSpaceDN w:val="0"/>
              <w:adjustRightInd w:val="0"/>
              <w:jc w:val="center"/>
              <w:rPr>
                <w:lang w:val="en-GB"/>
              </w:rPr>
            </w:pPr>
            <w:r>
              <w:rPr>
                <w:lang w:val="en-GB"/>
              </w:rPr>
              <w:t>-0.114</w:t>
            </w:r>
          </w:p>
        </w:tc>
        <w:tc>
          <w:tcPr>
            <w:tcW w:w="1822" w:type="dxa"/>
            <w:tcBorders>
              <w:top w:val="nil"/>
              <w:left w:val="nil"/>
              <w:bottom w:val="nil"/>
              <w:right w:val="nil"/>
            </w:tcBorders>
          </w:tcPr>
          <w:p w14:paraId="1CBE3D11" w14:textId="77777777" w:rsidR="00BE2FC4" w:rsidRDefault="00BE2FC4" w:rsidP="00E179BC">
            <w:pPr>
              <w:widowControl w:val="0"/>
              <w:autoSpaceDE w:val="0"/>
              <w:autoSpaceDN w:val="0"/>
              <w:adjustRightInd w:val="0"/>
              <w:jc w:val="center"/>
              <w:rPr>
                <w:lang w:val="en-GB"/>
              </w:rPr>
            </w:pPr>
            <w:r>
              <w:rPr>
                <w:lang w:val="en-GB"/>
              </w:rPr>
              <w:t>-0.114</w:t>
            </w:r>
          </w:p>
        </w:tc>
      </w:tr>
      <w:tr w:rsidR="00BE2FC4" w14:paraId="1314278B" w14:textId="77777777" w:rsidTr="00E179BC">
        <w:trPr>
          <w:jc w:val="center"/>
        </w:trPr>
        <w:tc>
          <w:tcPr>
            <w:tcW w:w="2918" w:type="dxa"/>
            <w:tcBorders>
              <w:top w:val="nil"/>
              <w:left w:val="nil"/>
              <w:bottom w:val="nil"/>
              <w:right w:val="nil"/>
            </w:tcBorders>
          </w:tcPr>
          <w:p w14:paraId="3E6FF24D"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67AF4412" w14:textId="77777777" w:rsidR="00BE2FC4" w:rsidRDefault="00BE2FC4" w:rsidP="00E179BC">
            <w:pPr>
              <w:widowControl w:val="0"/>
              <w:autoSpaceDE w:val="0"/>
              <w:autoSpaceDN w:val="0"/>
              <w:adjustRightInd w:val="0"/>
              <w:jc w:val="center"/>
              <w:rPr>
                <w:lang w:val="en-GB"/>
              </w:rPr>
            </w:pPr>
            <w:r>
              <w:rPr>
                <w:lang w:val="en-GB"/>
              </w:rPr>
              <w:t>(0.0716)</w:t>
            </w:r>
          </w:p>
        </w:tc>
        <w:tc>
          <w:tcPr>
            <w:tcW w:w="1822" w:type="dxa"/>
            <w:tcBorders>
              <w:top w:val="nil"/>
              <w:left w:val="nil"/>
              <w:bottom w:val="nil"/>
              <w:right w:val="nil"/>
            </w:tcBorders>
          </w:tcPr>
          <w:p w14:paraId="49D3470C" w14:textId="77777777" w:rsidR="00BE2FC4" w:rsidRDefault="00BE2FC4" w:rsidP="00E179BC">
            <w:pPr>
              <w:widowControl w:val="0"/>
              <w:autoSpaceDE w:val="0"/>
              <w:autoSpaceDN w:val="0"/>
              <w:adjustRightInd w:val="0"/>
              <w:jc w:val="center"/>
              <w:rPr>
                <w:lang w:val="en-GB"/>
              </w:rPr>
            </w:pPr>
            <w:r>
              <w:rPr>
                <w:lang w:val="en-GB"/>
              </w:rPr>
              <w:t>(0.0905)</w:t>
            </w:r>
          </w:p>
        </w:tc>
        <w:tc>
          <w:tcPr>
            <w:tcW w:w="1822" w:type="dxa"/>
            <w:tcBorders>
              <w:top w:val="nil"/>
              <w:left w:val="nil"/>
              <w:bottom w:val="nil"/>
              <w:right w:val="nil"/>
            </w:tcBorders>
          </w:tcPr>
          <w:p w14:paraId="49596F66" w14:textId="77777777" w:rsidR="00BE2FC4" w:rsidRDefault="00BE2FC4" w:rsidP="00E179BC">
            <w:pPr>
              <w:widowControl w:val="0"/>
              <w:autoSpaceDE w:val="0"/>
              <w:autoSpaceDN w:val="0"/>
              <w:adjustRightInd w:val="0"/>
              <w:jc w:val="center"/>
              <w:rPr>
                <w:lang w:val="en-GB"/>
              </w:rPr>
            </w:pPr>
            <w:r>
              <w:rPr>
                <w:lang w:val="en-GB"/>
              </w:rPr>
              <w:t>(0.0833)</w:t>
            </w:r>
          </w:p>
        </w:tc>
        <w:tc>
          <w:tcPr>
            <w:tcW w:w="1822" w:type="dxa"/>
            <w:tcBorders>
              <w:top w:val="nil"/>
              <w:left w:val="nil"/>
              <w:bottom w:val="nil"/>
              <w:right w:val="nil"/>
            </w:tcBorders>
          </w:tcPr>
          <w:p w14:paraId="0713864F" w14:textId="77777777" w:rsidR="00BE2FC4" w:rsidRDefault="00BE2FC4" w:rsidP="00E179BC">
            <w:pPr>
              <w:widowControl w:val="0"/>
              <w:autoSpaceDE w:val="0"/>
              <w:autoSpaceDN w:val="0"/>
              <w:adjustRightInd w:val="0"/>
              <w:jc w:val="center"/>
              <w:rPr>
                <w:lang w:val="en-GB"/>
              </w:rPr>
            </w:pPr>
            <w:r>
              <w:rPr>
                <w:lang w:val="en-GB"/>
              </w:rPr>
              <w:t>(0.0801)</w:t>
            </w:r>
          </w:p>
        </w:tc>
      </w:tr>
      <w:tr w:rsidR="00BE2FC4" w14:paraId="45D3725A" w14:textId="77777777" w:rsidTr="00E179BC">
        <w:trPr>
          <w:jc w:val="center"/>
        </w:trPr>
        <w:tc>
          <w:tcPr>
            <w:tcW w:w="2918" w:type="dxa"/>
            <w:tcBorders>
              <w:top w:val="nil"/>
              <w:left w:val="nil"/>
              <w:bottom w:val="nil"/>
              <w:right w:val="nil"/>
            </w:tcBorders>
          </w:tcPr>
          <w:p w14:paraId="073DC4BC" w14:textId="77777777" w:rsidR="00BE2FC4" w:rsidRDefault="00BE2FC4" w:rsidP="00E179BC">
            <w:pPr>
              <w:widowControl w:val="0"/>
              <w:autoSpaceDE w:val="0"/>
              <w:autoSpaceDN w:val="0"/>
              <w:adjustRightInd w:val="0"/>
              <w:rPr>
                <w:lang w:val="en-GB"/>
              </w:rPr>
            </w:pPr>
            <w:r>
              <w:rPr>
                <w:lang w:val="en-GB"/>
              </w:rPr>
              <w:t>lag_fdi_stock</w:t>
            </w:r>
          </w:p>
        </w:tc>
        <w:tc>
          <w:tcPr>
            <w:tcW w:w="1822" w:type="dxa"/>
            <w:tcBorders>
              <w:top w:val="nil"/>
              <w:left w:val="nil"/>
              <w:bottom w:val="nil"/>
              <w:right w:val="nil"/>
            </w:tcBorders>
          </w:tcPr>
          <w:p w14:paraId="67B10D7A" w14:textId="77777777" w:rsidR="00BE2FC4" w:rsidRDefault="00BE2FC4" w:rsidP="00E179BC">
            <w:pPr>
              <w:widowControl w:val="0"/>
              <w:autoSpaceDE w:val="0"/>
              <w:autoSpaceDN w:val="0"/>
              <w:adjustRightInd w:val="0"/>
              <w:jc w:val="center"/>
              <w:rPr>
                <w:lang w:val="en-GB"/>
              </w:rPr>
            </w:pPr>
            <w:r>
              <w:rPr>
                <w:lang w:val="en-GB"/>
              </w:rPr>
              <w:t>2.55e-06***</w:t>
            </w:r>
          </w:p>
        </w:tc>
        <w:tc>
          <w:tcPr>
            <w:tcW w:w="1822" w:type="dxa"/>
            <w:tcBorders>
              <w:top w:val="nil"/>
              <w:left w:val="nil"/>
              <w:bottom w:val="nil"/>
              <w:right w:val="nil"/>
            </w:tcBorders>
          </w:tcPr>
          <w:p w14:paraId="0E5EEF78" w14:textId="77777777" w:rsidR="00BE2FC4" w:rsidRDefault="00BE2FC4" w:rsidP="00E179BC">
            <w:pPr>
              <w:widowControl w:val="0"/>
              <w:autoSpaceDE w:val="0"/>
              <w:autoSpaceDN w:val="0"/>
              <w:adjustRightInd w:val="0"/>
              <w:jc w:val="center"/>
              <w:rPr>
                <w:lang w:val="en-GB"/>
              </w:rPr>
            </w:pPr>
            <w:r>
              <w:rPr>
                <w:lang w:val="en-GB"/>
              </w:rPr>
              <w:t>1.38e-06***</w:t>
            </w:r>
          </w:p>
        </w:tc>
        <w:tc>
          <w:tcPr>
            <w:tcW w:w="1822" w:type="dxa"/>
            <w:tcBorders>
              <w:top w:val="nil"/>
              <w:left w:val="nil"/>
              <w:bottom w:val="nil"/>
              <w:right w:val="nil"/>
            </w:tcBorders>
          </w:tcPr>
          <w:p w14:paraId="6B158284" w14:textId="77777777" w:rsidR="00BE2FC4" w:rsidRDefault="00BE2FC4" w:rsidP="00E179BC">
            <w:pPr>
              <w:widowControl w:val="0"/>
              <w:autoSpaceDE w:val="0"/>
              <w:autoSpaceDN w:val="0"/>
              <w:adjustRightInd w:val="0"/>
              <w:jc w:val="center"/>
              <w:rPr>
                <w:lang w:val="en-GB"/>
              </w:rPr>
            </w:pPr>
            <w:r>
              <w:rPr>
                <w:lang w:val="en-GB"/>
              </w:rPr>
              <w:t>1.51e-06***</w:t>
            </w:r>
          </w:p>
        </w:tc>
        <w:tc>
          <w:tcPr>
            <w:tcW w:w="1822" w:type="dxa"/>
            <w:tcBorders>
              <w:top w:val="nil"/>
              <w:left w:val="nil"/>
              <w:bottom w:val="nil"/>
              <w:right w:val="nil"/>
            </w:tcBorders>
          </w:tcPr>
          <w:p w14:paraId="333CFD70" w14:textId="77777777" w:rsidR="00BE2FC4" w:rsidRDefault="00BE2FC4" w:rsidP="00E179BC">
            <w:pPr>
              <w:widowControl w:val="0"/>
              <w:autoSpaceDE w:val="0"/>
              <w:autoSpaceDN w:val="0"/>
              <w:adjustRightInd w:val="0"/>
              <w:jc w:val="center"/>
              <w:rPr>
                <w:lang w:val="en-GB"/>
              </w:rPr>
            </w:pPr>
            <w:r>
              <w:rPr>
                <w:lang w:val="en-GB"/>
              </w:rPr>
              <w:t>-3.41e-07</w:t>
            </w:r>
          </w:p>
        </w:tc>
      </w:tr>
      <w:tr w:rsidR="00BE2FC4" w14:paraId="64C30466" w14:textId="77777777" w:rsidTr="00E179BC">
        <w:trPr>
          <w:jc w:val="center"/>
        </w:trPr>
        <w:tc>
          <w:tcPr>
            <w:tcW w:w="2918" w:type="dxa"/>
            <w:tcBorders>
              <w:top w:val="nil"/>
              <w:left w:val="nil"/>
              <w:bottom w:val="nil"/>
              <w:right w:val="nil"/>
            </w:tcBorders>
          </w:tcPr>
          <w:p w14:paraId="5BD6B72B"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573DC99B" w14:textId="77777777" w:rsidR="00BE2FC4" w:rsidRDefault="00BE2FC4" w:rsidP="00E179BC">
            <w:pPr>
              <w:widowControl w:val="0"/>
              <w:autoSpaceDE w:val="0"/>
              <w:autoSpaceDN w:val="0"/>
              <w:adjustRightInd w:val="0"/>
              <w:jc w:val="center"/>
              <w:rPr>
                <w:lang w:val="en-GB"/>
              </w:rPr>
            </w:pPr>
            <w:r>
              <w:rPr>
                <w:lang w:val="en-GB"/>
              </w:rPr>
              <w:t>(4.62e-07)</w:t>
            </w:r>
          </w:p>
        </w:tc>
        <w:tc>
          <w:tcPr>
            <w:tcW w:w="1822" w:type="dxa"/>
            <w:tcBorders>
              <w:top w:val="nil"/>
              <w:left w:val="nil"/>
              <w:bottom w:val="nil"/>
              <w:right w:val="nil"/>
            </w:tcBorders>
          </w:tcPr>
          <w:p w14:paraId="786C291B" w14:textId="77777777" w:rsidR="00BE2FC4" w:rsidRDefault="00BE2FC4" w:rsidP="00E179BC">
            <w:pPr>
              <w:widowControl w:val="0"/>
              <w:autoSpaceDE w:val="0"/>
              <w:autoSpaceDN w:val="0"/>
              <w:adjustRightInd w:val="0"/>
              <w:jc w:val="center"/>
              <w:rPr>
                <w:lang w:val="en-GB"/>
              </w:rPr>
            </w:pPr>
            <w:r>
              <w:rPr>
                <w:lang w:val="en-GB"/>
              </w:rPr>
              <w:t>(5.32e-07)</w:t>
            </w:r>
          </w:p>
        </w:tc>
        <w:tc>
          <w:tcPr>
            <w:tcW w:w="1822" w:type="dxa"/>
            <w:tcBorders>
              <w:top w:val="nil"/>
              <w:left w:val="nil"/>
              <w:bottom w:val="nil"/>
              <w:right w:val="nil"/>
            </w:tcBorders>
          </w:tcPr>
          <w:p w14:paraId="6871DCEE" w14:textId="77777777" w:rsidR="00BE2FC4" w:rsidRDefault="00BE2FC4" w:rsidP="00E179BC">
            <w:pPr>
              <w:widowControl w:val="0"/>
              <w:autoSpaceDE w:val="0"/>
              <w:autoSpaceDN w:val="0"/>
              <w:adjustRightInd w:val="0"/>
              <w:jc w:val="center"/>
              <w:rPr>
                <w:lang w:val="en-GB"/>
              </w:rPr>
            </w:pPr>
            <w:r>
              <w:rPr>
                <w:lang w:val="en-GB"/>
              </w:rPr>
              <w:t>(4.90e-07)</w:t>
            </w:r>
          </w:p>
        </w:tc>
        <w:tc>
          <w:tcPr>
            <w:tcW w:w="1822" w:type="dxa"/>
            <w:tcBorders>
              <w:top w:val="nil"/>
              <w:left w:val="nil"/>
              <w:bottom w:val="nil"/>
              <w:right w:val="nil"/>
            </w:tcBorders>
          </w:tcPr>
          <w:p w14:paraId="7335747E" w14:textId="77777777" w:rsidR="00BE2FC4" w:rsidRDefault="00BE2FC4" w:rsidP="00E179BC">
            <w:pPr>
              <w:widowControl w:val="0"/>
              <w:autoSpaceDE w:val="0"/>
              <w:autoSpaceDN w:val="0"/>
              <w:adjustRightInd w:val="0"/>
              <w:jc w:val="center"/>
              <w:rPr>
                <w:lang w:val="en-GB"/>
              </w:rPr>
            </w:pPr>
            <w:r>
              <w:rPr>
                <w:lang w:val="en-GB"/>
              </w:rPr>
              <w:t>(4.85e-07)</w:t>
            </w:r>
          </w:p>
        </w:tc>
      </w:tr>
      <w:tr w:rsidR="00BE2FC4" w14:paraId="31E7FA7E" w14:textId="77777777" w:rsidTr="00E179BC">
        <w:trPr>
          <w:jc w:val="center"/>
        </w:trPr>
        <w:tc>
          <w:tcPr>
            <w:tcW w:w="2918" w:type="dxa"/>
            <w:tcBorders>
              <w:top w:val="nil"/>
              <w:left w:val="nil"/>
              <w:bottom w:val="nil"/>
              <w:right w:val="nil"/>
            </w:tcBorders>
          </w:tcPr>
          <w:p w14:paraId="288CBC36" w14:textId="77777777" w:rsidR="00BE2FC4" w:rsidRDefault="00BE2FC4" w:rsidP="00E179BC">
            <w:pPr>
              <w:widowControl w:val="0"/>
              <w:autoSpaceDE w:val="0"/>
              <w:autoSpaceDN w:val="0"/>
              <w:adjustRightInd w:val="0"/>
              <w:rPr>
                <w:lang w:val="en-GB"/>
              </w:rPr>
            </w:pPr>
            <w:r>
              <w:rPr>
                <w:lang w:val="en-GB"/>
              </w:rPr>
              <w:t>lngdp_o</w:t>
            </w:r>
          </w:p>
        </w:tc>
        <w:tc>
          <w:tcPr>
            <w:tcW w:w="1822" w:type="dxa"/>
            <w:tcBorders>
              <w:top w:val="nil"/>
              <w:left w:val="nil"/>
              <w:bottom w:val="nil"/>
              <w:right w:val="nil"/>
            </w:tcBorders>
          </w:tcPr>
          <w:p w14:paraId="3A1D2076" w14:textId="77777777" w:rsidR="00BE2FC4" w:rsidRDefault="00BE2FC4" w:rsidP="00E179BC">
            <w:pPr>
              <w:widowControl w:val="0"/>
              <w:autoSpaceDE w:val="0"/>
              <w:autoSpaceDN w:val="0"/>
              <w:adjustRightInd w:val="0"/>
              <w:jc w:val="center"/>
              <w:rPr>
                <w:lang w:val="en-GB"/>
              </w:rPr>
            </w:pPr>
            <w:r>
              <w:rPr>
                <w:lang w:val="en-GB"/>
              </w:rPr>
              <w:t>0.765***</w:t>
            </w:r>
          </w:p>
        </w:tc>
        <w:tc>
          <w:tcPr>
            <w:tcW w:w="1822" w:type="dxa"/>
            <w:tcBorders>
              <w:top w:val="nil"/>
              <w:left w:val="nil"/>
              <w:bottom w:val="nil"/>
              <w:right w:val="nil"/>
            </w:tcBorders>
          </w:tcPr>
          <w:p w14:paraId="0A73153A" w14:textId="77777777" w:rsidR="00BE2FC4" w:rsidRDefault="00BE2FC4" w:rsidP="00E179BC">
            <w:pPr>
              <w:widowControl w:val="0"/>
              <w:autoSpaceDE w:val="0"/>
              <w:autoSpaceDN w:val="0"/>
              <w:adjustRightInd w:val="0"/>
              <w:jc w:val="center"/>
              <w:rPr>
                <w:lang w:val="en-GB"/>
              </w:rPr>
            </w:pPr>
            <w:r>
              <w:rPr>
                <w:lang w:val="en-GB"/>
              </w:rPr>
              <w:t>0.423</w:t>
            </w:r>
          </w:p>
        </w:tc>
        <w:tc>
          <w:tcPr>
            <w:tcW w:w="1822" w:type="dxa"/>
            <w:tcBorders>
              <w:top w:val="nil"/>
              <w:left w:val="nil"/>
              <w:bottom w:val="nil"/>
              <w:right w:val="nil"/>
            </w:tcBorders>
          </w:tcPr>
          <w:p w14:paraId="7C021B0C" w14:textId="77777777" w:rsidR="00BE2FC4" w:rsidRDefault="00BE2FC4" w:rsidP="00E179BC">
            <w:pPr>
              <w:widowControl w:val="0"/>
              <w:autoSpaceDE w:val="0"/>
              <w:autoSpaceDN w:val="0"/>
              <w:adjustRightInd w:val="0"/>
              <w:jc w:val="center"/>
              <w:rPr>
                <w:lang w:val="en-GB"/>
              </w:rPr>
            </w:pPr>
            <w:r>
              <w:rPr>
                <w:lang w:val="en-GB"/>
              </w:rPr>
              <w:t>0.902**</w:t>
            </w:r>
          </w:p>
        </w:tc>
        <w:tc>
          <w:tcPr>
            <w:tcW w:w="1822" w:type="dxa"/>
            <w:tcBorders>
              <w:top w:val="nil"/>
              <w:left w:val="nil"/>
              <w:bottom w:val="nil"/>
              <w:right w:val="nil"/>
            </w:tcBorders>
          </w:tcPr>
          <w:p w14:paraId="77D49869" w14:textId="77777777" w:rsidR="00BE2FC4" w:rsidRDefault="00BE2FC4" w:rsidP="00E179BC">
            <w:pPr>
              <w:widowControl w:val="0"/>
              <w:autoSpaceDE w:val="0"/>
              <w:autoSpaceDN w:val="0"/>
              <w:adjustRightInd w:val="0"/>
              <w:jc w:val="center"/>
              <w:rPr>
                <w:lang w:val="en-GB"/>
              </w:rPr>
            </w:pPr>
            <w:r>
              <w:rPr>
                <w:lang w:val="en-GB"/>
              </w:rPr>
              <w:t>1.179***</w:t>
            </w:r>
          </w:p>
        </w:tc>
      </w:tr>
      <w:tr w:rsidR="00BE2FC4" w14:paraId="154B0483" w14:textId="77777777" w:rsidTr="00E179BC">
        <w:trPr>
          <w:jc w:val="center"/>
        </w:trPr>
        <w:tc>
          <w:tcPr>
            <w:tcW w:w="2918" w:type="dxa"/>
            <w:tcBorders>
              <w:top w:val="nil"/>
              <w:left w:val="nil"/>
              <w:bottom w:val="nil"/>
              <w:right w:val="nil"/>
            </w:tcBorders>
          </w:tcPr>
          <w:p w14:paraId="2B81817A"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2250E6A9" w14:textId="77777777" w:rsidR="00BE2FC4" w:rsidRDefault="00BE2FC4" w:rsidP="00E179BC">
            <w:pPr>
              <w:widowControl w:val="0"/>
              <w:autoSpaceDE w:val="0"/>
              <w:autoSpaceDN w:val="0"/>
              <w:adjustRightInd w:val="0"/>
              <w:jc w:val="center"/>
              <w:rPr>
                <w:lang w:val="en-GB"/>
              </w:rPr>
            </w:pPr>
            <w:r>
              <w:rPr>
                <w:lang w:val="en-GB"/>
              </w:rPr>
              <w:t>(0.0602)</w:t>
            </w:r>
          </w:p>
        </w:tc>
        <w:tc>
          <w:tcPr>
            <w:tcW w:w="1822" w:type="dxa"/>
            <w:tcBorders>
              <w:top w:val="nil"/>
              <w:left w:val="nil"/>
              <w:bottom w:val="nil"/>
              <w:right w:val="nil"/>
            </w:tcBorders>
          </w:tcPr>
          <w:p w14:paraId="14ADA3DC" w14:textId="77777777" w:rsidR="00BE2FC4" w:rsidRDefault="00BE2FC4" w:rsidP="00E179BC">
            <w:pPr>
              <w:widowControl w:val="0"/>
              <w:autoSpaceDE w:val="0"/>
              <w:autoSpaceDN w:val="0"/>
              <w:adjustRightInd w:val="0"/>
              <w:jc w:val="center"/>
              <w:rPr>
                <w:lang w:val="en-GB"/>
              </w:rPr>
            </w:pPr>
            <w:r>
              <w:rPr>
                <w:lang w:val="en-GB"/>
              </w:rPr>
              <w:t>(0.359)</w:t>
            </w:r>
          </w:p>
        </w:tc>
        <w:tc>
          <w:tcPr>
            <w:tcW w:w="1822" w:type="dxa"/>
            <w:tcBorders>
              <w:top w:val="nil"/>
              <w:left w:val="nil"/>
              <w:bottom w:val="nil"/>
              <w:right w:val="nil"/>
            </w:tcBorders>
          </w:tcPr>
          <w:p w14:paraId="6473E6D1" w14:textId="77777777" w:rsidR="00BE2FC4" w:rsidRDefault="00BE2FC4" w:rsidP="00E179BC">
            <w:pPr>
              <w:widowControl w:val="0"/>
              <w:autoSpaceDE w:val="0"/>
              <w:autoSpaceDN w:val="0"/>
              <w:adjustRightInd w:val="0"/>
              <w:jc w:val="center"/>
              <w:rPr>
                <w:lang w:val="en-GB"/>
              </w:rPr>
            </w:pPr>
            <w:r>
              <w:rPr>
                <w:lang w:val="en-GB"/>
              </w:rPr>
              <w:t>(0.432)</w:t>
            </w:r>
          </w:p>
        </w:tc>
        <w:tc>
          <w:tcPr>
            <w:tcW w:w="1822" w:type="dxa"/>
            <w:tcBorders>
              <w:top w:val="nil"/>
              <w:left w:val="nil"/>
              <w:bottom w:val="nil"/>
              <w:right w:val="nil"/>
            </w:tcBorders>
          </w:tcPr>
          <w:p w14:paraId="4D6ACD19" w14:textId="77777777" w:rsidR="00BE2FC4" w:rsidRDefault="00BE2FC4" w:rsidP="00E179BC">
            <w:pPr>
              <w:widowControl w:val="0"/>
              <w:autoSpaceDE w:val="0"/>
              <w:autoSpaceDN w:val="0"/>
              <w:adjustRightInd w:val="0"/>
              <w:jc w:val="center"/>
              <w:rPr>
                <w:lang w:val="en-GB"/>
              </w:rPr>
            </w:pPr>
            <w:r>
              <w:rPr>
                <w:lang w:val="en-GB"/>
              </w:rPr>
              <w:t>(0.438)</w:t>
            </w:r>
          </w:p>
        </w:tc>
      </w:tr>
      <w:tr w:rsidR="00BE2FC4" w14:paraId="0ED12CA6" w14:textId="77777777" w:rsidTr="00E179BC">
        <w:trPr>
          <w:jc w:val="center"/>
        </w:trPr>
        <w:tc>
          <w:tcPr>
            <w:tcW w:w="2918" w:type="dxa"/>
            <w:tcBorders>
              <w:top w:val="nil"/>
              <w:left w:val="nil"/>
              <w:bottom w:val="nil"/>
              <w:right w:val="nil"/>
            </w:tcBorders>
          </w:tcPr>
          <w:p w14:paraId="79F8D38D" w14:textId="77777777" w:rsidR="00BE2FC4" w:rsidRDefault="00BE2FC4" w:rsidP="00E179BC">
            <w:pPr>
              <w:widowControl w:val="0"/>
              <w:autoSpaceDE w:val="0"/>
              <w:autoSpaceDN w:val="0"/>
              <w:adjustRightInd w:val="0"/>
              <w:rPr>
                <w:lang w:val="en-GB"/>
              </w:rPr>
            </w:pPr>
            <w:r>
              <w:rPr>
                <w:lang w:val="en-GB"/>
              </w:rPr>
              <w:t>lngdp_d</w:t>
            </w:r>
          </w:p>
        </w:tc>
        <w:tc>
          <w:tcPr>
            <w:tcW w:w="1822" w:type="dxa"/>
            <w:tcBorders>
              <w:top w:val="nil"/>
              <w:left w:val="nil"/>
              <w:bottom w:val="nil"/>
              <w:right w:val="nil"/>
            </w:tcBorders>
          </w:tcPr>
          <w:p w14:paraId="59D8D0BE" w14:textId="77777777" w:rsidR="00BE2FC4" w:rsidRDefault="00BE2FC4" w:rsidP="00E179BC">
            <w:pPr>
              <w:widowControl w:val="0"/>
              <w:autoSpaceDE w:val="0"/>
              <w:autoSpaceDN w:val="0"/>
              <w:adjustRightInd w:val="0"/>
              <w:jc w:val="center"/>
              <w:rPr>
                <w:lang w:val="en-GB"/>
              </w:rPr>
            </w:pPr>
            <w:r>
              <w:rPr>
                <w:lang w:val="en-GB"/>
              </w:rPr>
              <w:t>0.625***</w:t>
            </w:r>
          </w:p>
        </w:tc>
        <w:tc>
          <w:tcPr>
            <w:tcW w:w="1822" w:type="dxa"/>
            <w:tcBorders>
              <w:top w:val="nil"/>
              <w:left w:val="nil"/>
              <w:bottom w:val="nil"/>
              <w:right w:val="nil"/>
            </w:tcBorders>
          </w:tcPr>
          <w:p w14:paraId="6DCCE0E9" w14:textId="77777777" w:rsidR="00BE2FC4" w:rsidRDefault="00BE2FC4" w:rsidP="00E179BC">
            <w:pPr>
              <w:widowControl w:val="0"/>
              <w:autoSpaceDE w:val="0"/>
              <w:autoSpaceDN w:val="0"/>
              <w:adjustRightInd w:val="0"/>
              <w:jc w:val="center"/>
              <w:rPr>
                <w:lang w:val="en-GB"/>
              </w:rPr>
            </w:pPr>
            <w:r>
              <w:rPr>
                <w:lang w:val="en-GB"/>
              </w:rPr>
              <w:t>-0.136</w:t>
            </w:r>
          </w:p>
        </w:tc>
        <w:tc>
          <w:tcPr>
            <w:tcW w:w="1822" w:type="dxa"/>
            <w:tcBorders>
              <w:top w:val="nil"/>
              <w:left w:val="nil"/>
              <w:bottom w:val="nil"/>
              <w:right w:val="nil"/>
            </w:tcBorders>
          </w:tcPr>
          <w:p w14:paraId="67DD4D51" w14:textId="77777777" w:rsidR="00BE2FC4" w:rsidRDefault="00BE2FC4" w:rsidP="00E179BC">
            <w:pPr>
              <w:widowControl w:val="0"/>
              <w:autoSpaceDE w:val="0"/>
              <w:autoSpaceDN w:val="0"/>
              <w:adjustRightInd w:val="0"/>
              <w:jc w:val="center"/>
              <w:rPr>
                <w:lang w:val="en-GB"/>
              </w:rPr>
            </w:pPr>
            <w:r>
              <w:rPr>
                <w:lang w:val="en-GB"/>
              </w:rPr>
              <w:t>0.411</w:t>
            </w:r>
          </w:p>
        </w:tc>
        <w:tc>
          <w:tcPr>
            <w:tcW w:w="1822" w:type="dxa"/>
            <w:tcBorders>
              <w:top w:val="nil"/>
              <w:left w:val="nil"/>
              <w:bottom w:val="nil"/>
              <w:right w:val="nil"/>
            </w:tcBorders>
          </w:tcPr>
          <w:p w14:paraId="2FEC143D" w14:textId="77777777" w:rsidR="00BE2FC4" w:rsidRDefault="00BE2FC4" w:rsidP="00E179BC">
            <w:pPr>
              <w:widowControl w:val="0"/>
              <w:autoSpaceDE w:val="0"/>
              <w:autoSpaceDN w:val="0"/>
              <w:adjustRightInd w:val="0"/>
              <w:jc w:val="center"/>
              <w:rPr>
                <w:lang w:val="en-GB"/>
              </w:rPr>
            </w:pPr>
            <w:r>
              <w:rPr>
                <w:lang w:val="en-GB"/>
              </w:rPr>
              <w:t>0.358</w:t>
            </w:r>
          </w:p>
        </w:tc>
      </w:tr>
      <w:tr w:rsidR="00BE2FC4" w14:paraId="560EF81D" w14:textId="77777777" w:rsidTr="00E179BC">
        <w:trPr>
          <w:jc w:val="center"/>
        </w:trPr>
        <w:tc>
          <w:tcPr>
            <w:tcW w:w="2918" w:type="dxa"/>
            <w:tcBorders>
              <w:top w:val="nil"/>
              <w:left w:val="nil"/>
              <w:bottom w:val="nil"/>
              <w:right w:val="nil"/>
            </w:tcBorders>
          </w:tcPr>
          <w:p w14:paraId="09AA9089"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6F777C08" w14:textId="77777777" w:rsidR="00BE2FC4" w:rsidRDefault="00BE2FC4" w:rsidP="00E179BC">
            <w:pPr>
              <w:widowControl w:val="0"/>
              <w:autoSpaceDE w:val="0"/>
              <w:autoSpaceDN w:val="0"/>
              <w:adjustRightInd w:val="0"/>
              <w:jc w:val="center"/>
              <w:rPr>
                <w:lang w:val="en-GB"/>
              </w:rPr>
            </w:pPr>
            <w:r>
              <w:rPr>
                <w:lang w:val="en-GB"/>
              </w:rPr>
              <w:t>(0.0566)</w:t>
            </w:r>
          </w:p>
        </w:tc>
        <w:tc>
          <w:tcPr>
            <w:tcW w:w="1822" w:type="dxa"/>
            <w:tcBorders>
              <w:top w:val="nil"/>
              <w:left w:val="nil"/>
              <w:bottom w:val="nil"/>
              <w:right w:val="nil"/>
            </w:tcBorders>
          </w:tcPr>
          <w:p w14:paraId="55DE3BD0" w14:textId="77777777" w:rsidR="00BE2FC4" w:rsidRDefault="00BE2FC4" w:rsidP="00E179BC">
            <w:pPr>
              <w:widowControl w:val="0"/>
              <w:autoSpaceDE w:val="0"/>
              <w:autoSpaceDN w:val="0"/>
              <w:adjustRightInd w:val="0"/>
              <w:jc w:val="center"/>
              <w:rPr>
                <w:lang w:val="en-GB"/>
              </w:rPr>
            </w:pPr>
            <w:r>
              <w:rPr>
                <w:lang w:val="en-GB"/>
              </w:rPr>
              <w:t>(0.305)</w:t>
            </w:r>
          </w:p>
        </w:tc>
        <w:tc>
          <w:tcPr>
            <w:tcW w:w="1822" w:type="dxa"/>
            <w:tcBorders>
              <w:top w:val="nil"/>
              <w:left w:val="nil"/>
              <w:bottom w:val="nil"/>
              <w:right w:val="nil"/>
            </w:tcBorders>
          </w:tcPr>
          <w:p w14:paraId="49A96C9C" w14:textId="77777777" w:rsidR="00BE2FC4" w:rsidRDefault="00BE2FC4" w:rsidP="00E179BC">
            <w:pPr>
              <w:widowControl w:val="0"/>
              <w:autoSpaceDE w:val="0"/>
              <w:autoSpaceDN w:val="0"/>
              <w:adjustRightInd w:val="0"/>
              <w:jc w:val="center"/>
              <w:rPr>
                <w:lang w:val="en-GB"/>
              </w:rPr>
            </w:pPr>
            <w:r>
              <w:rPr>
                <w:lang w:val="en-GB"/>
              </w:rPr>
              <w:t>(0.380)</w:t>
            </w:r>
          </w:p>
        </w:tc>
        <w:tc>
          <w:tcPr>
            <w:tcW w:w="1822" w:type="dxa"/>
            <w:tcBorders>
              <w:top w:val="nil"/>
              <w:left w:val="nil"/>
              <w:bottom w:val="nil"/>
              <w:right w:val="nil"/>
            </w:tcBorders>
          </w:tcPr>
          <w:p w14:paraId="03B8728B" w14:textId="77777777" w:rsidR="00BE2FC4" w:rsidRDefault="00BE2FC4" w:rsidP="00E179BC">
            <w:pPr>
              <w:widowControl w:val="0"/>
              <w:autoSpaceDE w:val="0"/>
              <w:autoSpaceDN w:val="0"/>
              <w:adjustRightInd w:val="0"/>
              <w:jc w:val="center"/>
              <w:rPr>
                <w:lang w:val="en-GB"/>
              </w:rPr>
            </w:pPr>
            <w:r>
              <w:rPr>
                <w:lang w:val="en-GB"/>
              </w:rPr>
              <w:t>(0.400)</w:t>
            </w:r>
          </w:p>
        </w:tc>
      </w:tr>
      <w:tr w:rsidR="00BE2FC4" w14:paraId="46E5863A" w14:textId="77777777" w:rsidTr="00E179BC">
        <w:trPr>
          <w:jc w:val="center"/>
        </w:trPr>
        <w:tc>
          <w:tcPr>
            <w:tcW w:w="2918" w:type="dxa"/>
            <w:tcBorders>
              <w:top w:val="nil"/>
              <w:left w:val="nil"/>
              <w:bottom w:val="nil"/>
              <w:right w:val="nil"/>
            </w:tcBorders>
          </w:tcPr>
          <w:p w14:paraId="17516487" w14:textId="77777777" w:rsidR="00BE2FC4" w:rsidRDefault="00BE2FC4" w:rsidP="00E179BC">
            <w:pPr>
              <w:widowControl w:val="0"/>
              <w:autoSpaceDE w:val="0"/>
              <w:autoSpaceDN w:val="0"/>
              <w:adjustRightInd w:val="0"/>
              <w:rPr>
                <w:lang w:val="en-GB"/>
              </w:rPr>
            </w:pPr>
            <w:r>
              <w:rPr>
                <w:lang w:val="en-GB"/>
              </w:rPr>
              <w:t>lndistance</w:t>
            </w:r>
          </w:p>
        </w:tc>
        <w:tc>
          <w:tcPr>
            <w:tcW w:w="1822" w:type="dxa"/>
            <w:tcBorders>
              <w:top w:val="nil"/>
              <w:left w:val="nil"/>
              <w:bottom w:val="nil"/>
              <w:right w:val="nil"/>
            </w:tcBorders>
          </w:tcPr>
          <w:p w14:paraId="288A496A" w14:textId="77777777" w:rsidR="00BE2FC4" w:rsidRDefault="00BE2FC4" w:rsidP="00E179BC">
            <w:pPr>
              <w:widowControl w:val="0"/>
              <w:autoSpaceDE w:val="0"/>
              <w:autoSpaceDN w:val="0"/>
              <w:adjustRightInd w:val="0"/>
              <w:jc w:val="center"/>
              <w:rPr>
                <w:lang w:val="en-GB"/>
              </w:rPr>
            </w:pPr>
            <w:r>
              <w:rPr>
                <w:lang w:val="en-GB"/>
              </w:rPr>
              <w:t>-0.0635</w:t>
            </w:r>
          </w:p>
        </w:tc>
        <w:tc>
          <w:tcPr>
            <w:tcW w:w="1822" w:type="dxa"/>
            <w:tcBorders>
              <w:top w:val="nil"/>
              <w:left w:val="nil"/>
              <w:bottom w:val="nil"/>
              <w:right w:val="nil"/>
            </w:tcBorders>
          </w:tcPr>
          <w:p w14:paraId="5C2F2E17" w14:textId="77777777" w:rsidR="00BE2FC4" w:rsidRDefault="00BE2FC4" w:rsidP="00E179BC">
            <w:pPr>
              <w:widowControl w:val="0"/>
              <w:autoSpaceDE w:val="0"/>
              <w:autoSpaceDN w:val="0"/>
              <w:adjustRightInd w:val="0"/>
              <w:jc w:val="center"/>
              <w:rPr>
                <w:lang w:val="en-GB"/>
              </w:rPr>
            </w:pPr>
            <w:r>
              <w:rPr>
                <w:lang w:val="en-GB"/>
              </w:rPr>
              <w:t>0.0585</w:t>
            </w:r>
          </w:p>
        </w:tc>
        <w:tc>
          <w:tcPr>
            <w:tcW w:w="1822" w:type="dxa"/>
            <w:tcBorders>
              <w:top w:val="nil"/>
              <w:left w:val="nil"/>
              <w:bottom w:val="nil"/>
              <w:right w:val="nil"/>
            </w:tcBorders>
          </w:tcPr>
          <w:p w14:paraId="1908063E" w14:textId="77777777" w:rsidR="00BE2FC4" w:rsidRDefault="00BE2FC4" w:rsidP="00E179BC">
            <w:pPr>
              <w:widowControl w:val="0"/>
              <w:autoSpaceDE w:val="0"/>
              <w:autoSpaceDN w:val="0"/>
              <w:adjustRightInd w:val="0"/>
              <w:jc w:val="center"/>
              <w:rPr>
                <w:lang w:val="en-GB"/>
              </w:rPr>
            </w:pPr>
            <w:r>
              <w:rPr>
                <w:lang w:val="en-GB"/>
              </w:rPr>
              <w:t>0.0522</w:t>
            </w:r>
          </w:p>
        </w:tc>
        <w:tc>
          <w:tcPr>
            <w:tcW w:w="1822" w:type="dxa"/>
            <w:tcBorders>
              <w:top w:val="nil"/>
              <w:left w:val="nil"/>
              <w:bottom w:val="nil"/>
              <w:right w:val="nil"/>
            </w:tcBorders>
          </w:tcPr>
          <w:p w14:paraId="63E442DA" w14:textId="77777777" w:rsidR="00BE2FC4" w:rsidRDefault="00BE2FC4" w:rsidP="00E179BC">
            <w:pPr>
              <w:widowControl w:val="0"/>
              <w:autoSpaceDE w:val="0"/>
              <w:autoSpaceDN w:val="0"/>
              <w:adjustRightInd w:val="0"/>
              <w:jc w:val="center"/>
              <w:rPr>
                <w:lang w:val="en-GB"/>
              </w:rPr>
            </w:pPr>
          </w:p>
        </w:tc>
      </w:tr>
      <w:tr w:rsidR="00BE2FC4" w14:paraId="66351F27" w14:textId="77777777" w:rsidTr="00E179BC">
        <w:trPr>
          <w:jc w:val="center"/>
        </w:trPr>
        <w:tc>
          <w:tcPr>
            <w:tcW w:w="2918" w:type="dxa"/>
            <w:tcBorders>
              <w:top w:val="nil"/>
              <w:left w:val="nil"/>
              <w:bottom w:val="nil"/>
              <w:right w:val="nil"/>
            </w:tcBorders>
          </w:tcPr>
          <w:p w14:paraId="6E5B4186"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3DEDA572" w14:textId="77777777" w:rsidR="00BE2FC4" w:rsidRDefault="00BE2FC4" w:rsidP="00E179BC">
            <w:pPr>
              <w:widowControl w:val="0"/>
              <w:autoSpaceDE w:val="0"/>
              <w:autoSpaceDN w:val="0"/>
              <w:adjustRightInd w:val="0"/>
              <w:jc w:val="center"/>
              <w:rPr>
                <w:lang w:val="en-GB"/>
              </w:rPr>
            </w:pPr>
            <w:r>
              <w:rPr>
                <w:lang w:val="en-GB"/>
              </w:rPr>
              <w:t>(0.0782)</w:t>
            </w:r>
          </w:p>
        </w:tc>
        <w:tc>
          <w:tcPr>
            <w:tcW w:w="1822" w:type="dxa"/>
            <w:tcBorders>
              <w:top w:val="nil"/>
              <w:left w:val="nil"/>
              <w:bottom w:val="nil"/>
              <w:right w:val="nil"/>
            </w:tcBorders>
          </w:tcPr>
          <w:p w14:paraId="60F0D251" w14:textId="77777777" w:rsidR="00BE2FC4" w:rsidRDefault="00BE2FC4" w:rsidP="00E179BC">
            <w:pPr>
              <w:widowControl w:val="0"/>
              <w:autoSpaceDE w:val="0"/>
              <w:autoSpaceDN w:val="0"/>
              <w:adjustRightInd w:val="0"/>
              <w:jc w:val="center"/>
              <w:rPr>
                <w:lang w:val="en-GB"/>
              </w:rPr>
            </w:pPr>
            <w:r>
              <w:rPr>
                <w:lang w:val="en-GB"/>
              </w:rPr>
              <w:t>(0.0819)</w:t>
            </w:r>
          </w:p>
        </w:tc>
        <w:tc>
          <w:tcPr>
            <w:tcW w:w="1822" w:type="dxa"/>
            <w:tcBorders>
              <w:top w:val="nil"/>
              <w:left w:val="nil"/>
              <w:bottom w:val="nil"/>
              <w:right w:val="nil"/>
            </w:tcBorders>
          </w:tcPr>
          <w:p w14:paraId="11C14758" w14:textId="77777777" w:rsidR="00BE2FC4" w:rsidRDefault="00BE2FC4" w:rsidP="00E179BC">
            <w:pPr>
              <w:widowControl w:val="0"/>
              <w:autoSpaceDE w:val="0"/>
              <w:autoSpaceDN w:val="0"/>
              <w:adjustRightInd w:val="0"/>
              <w:jc w:val="center"/>
              <w:rPr>
                <w:lang w:val="en-GB"/>
              </w:rPr>
            </w:pPr>
            <w:r>
              <w:rPr>
                <w:lang w:val="en-GB"/>
              </w:rPr>
              <w:t>(0.0787)</w:t>
            </w:r>
          </w:p>
        </w:tc>
        <w:tc>
          <w:tcPr>
            <w:tcW w:w="1822" w:type="dxa"/>
            <w:tcBorders>
              <w:top w:val="nil"/>
              <w:left w:val="nil"/>
              <w:bottom w:val="nil"/>
              <w:right w:val="nil"/>
            </w:tcBorders>
          </w:tcPr>
          <w:p w14:paraId="3EDAAD3F" w14:textId="77777777" w:rsidR="00BE2FC4" w:rsidRDefault="00BE2FC4" w:rsidP="00E179BC">
            <w:pPr>
              <w:widowControl w:val="0"/>
              <w:autoSpaceDE w:val="0"/>
              <w:autoSpaceDN w:val="0"/>
              <w:adjustRightInd w:val="0"/>
              <w:jc w:val="center"/>
              <w:rPr>
                <w:lang w:val="en-GB"/>
              </w:rPr>
            </w:pPr>
          </w:p>
        </w:tc>
      </w:tr>
      <w:tr w:rsidR="00BE2FC4" w14:paraId="47BADBFD" w14:textId="77777777" w:rsidTr="00E179BC">
        <w:trPr>
          <w:jc w:val="center"/>
        </w:trPr>
        <w:tc>
          <w:tcPr>
            <w:tcW w:w="2918" w:type="dxa"/>
            <w:tcBorders>
              <w:top w:val="nil"/>
              <w:left w:val="nil"/>
              <w:bottom w:val="nil"/>
              <w:right w:val="nil"/>
            </w:tcBorders>
          </w:tcPr>
          <w:p w14:paraId="1EF91022" w14:textId="77777777" w:rsidR="00BE2FC4" w:rsidRDefault="00BE2FC4" w:rsidP="00E179BC">
            <w:pPr>
              <w:widowControl w:val="0"/>
              <w:autoSpaceDE w:val="0"/>
              <w:autoSpaceDN w:val="0"/>
              <w:adjustRightInd w:val="0"/>
              <w:rPr>
                <w:lang w:val="en-GB"/>
              </w:rPr>
            </w:pPr>
            <w:r>
              <w:rPr>
                <w:lang w:val="en-GB"/>
              </w:rPr>
              <w:t>Common colony</w:t>
            </w:r>
          </w:p>
        </w:tc>
        <w:tc>
          <w:tcPr>
            <w:tcW w:w="1822" w:type="dxa"/>
            <w:tcBorders>
              <w:top w:val="nil"/>
              <w:left w:val="nil"/>
              <w:bottom w:val="nil"/>
              <w:right w:val="nil"/>
            </w:tcBorders>
          </w:tcPr>
          <w:p w14:paraId="53ECB095" w14:textId="77777777" w:rsidR="00BE2FC4" w:rsidRDefault="00BE2FC4" w:rsidP="00E179BC">
            <w:pPr>
              <w:widowControl w:val="0"/>
              <w:autoSpaceDE w:val="0"/>
              <w:autoSpaceDN w:val="0"/>
              <w:adjustRightInd w:val="0"/>
              <w:jc w:val="center"/>
              <w:rPr>
                <w:lang w:val="en-GB"/>
              </w:rPr>
            </w:pPr>
            <w:r>
              <w:rPr>
                <w:lang w:val="en-GB"/>
              </w:rPr>
              <w:t>1.495***</w:t>
            </w:r>
          </w:p>
        </w:tc>
        <w:tc>
          <w:tcPr>
            <w:tcW w:w="1822" w:type="dxa"/>
            <w:tcBorders>
              <w:top w:val="nil"/>
              <w:left w:val="nil"/>
              <w:bottom w:val="nil"/>
              <w:right w:val="nil"/>
            </w:tcBorders>
          </w:tcPr>
          <w:p w14:paraId="3A3F21DD" w14:textId="77777777" w:rsidR="00BE2FC4" w:rsidRDefault="00BE2FC4" w:rsidP="00E179BC">
            <w:pPr>
              <w:widowControl w:val="0"/>
              <w:autoSpaceDE w:val="0"/>
              <w:autoSpaceDN w:val="0"/>
              <w:adjustRightInd w:val="0"/>
              <w:jc w:val="center"/>
              <w:rPr>
                <w:lang w:val="en-GB"/>
              </w:rPr>
            </w:pPr>
            <w:r>
              <w:rPr>
                <w:lang w:val="en-GB"/>
              </w:rPr>
              <w:t>4.602***</w:t>
            </w:r>
          </w:p>
        </w:tc>
        <w:tc>
          <w:tcPr>
            <w:tcW w:w="1822" w:type="dxa"/>
            <w:tcBorders>
              <w:top w:val="nil"/>
              <w:left w:val="nil"/>
              <w:bottom w:val="nil"/>
              <w:right w:val="nil"/>
            </w:tcBorders>
          </w:tcPr>
          <w:p w14:paraId="2302FE0B" w14:textId="77777777" w:rsidR="00BE2FC4" w:rsidRDefault="00BE2FC4" w:rsidP="00E179BC">
            <w:pPr>
              <w:widowControl w:val="0"/>
              <w:autoSpaceDE w:val="0"/>
              <w:autoSpaceDN w:val="0"/>
              <w:adjustRightInd w:val="0"/>
              <w:jc w:val="center"/>
              <w:rPr>
                <w:lang w:val="en-GB"/>
              </w:rPr>
            </w:pPr>
            <w:r>
              <w:rPr>
                <w:lang w:val="en-GB"/>
              </w:rPr>
              <w:t>4.552***</w:t>
            </w:r>
          </w:p>
        </w:tc>
        <w:tc>
          <w:tcPr>
            <w:tcW w:w="1822" w:type="dxa"/>
            <w:tcBorders>
              <w:top w:val="nil"/>
              <w:left w:val="nil"/>
              <w:bottom w:val="nil"/>
              <w:right w:val="nil"/>
            </w:tcBorders>
          </w:tcPr>
          <w:p w14:paraId="44D8AEE8" w14:textId="77777777" w:rsidR="00BE2FC4" w:rsidRDefault="00BE2FC4" w:rsidP="00E179BC">
            <w:pPr>
              <w:widowControl w:val="0"/>
              <w:autoSpaceDE w:val="0"/>
              <w:autoSpaceDN w:val="0"/>
              <w:adjustRightInd w:val="0"/>
              <w:jc w:val="center"/>
              <w:rPr>
                <w:lang w:val="en-GB"/>
              </w:rPr>
            </w:pPr>
          </w:p>
        </w:tc>
      </w:tr>
      <w:tr w:rsidR="00BE2FC4" w14:paraId="5D08BF7D" w14:textId="77777777" w:rsidTr="00E179BC">
        <w:trPr>
          <w:jc w:val="center"/>
        </w:trPr>
        <w:tc>
          <w:tcPr>
            <w:tcW w:w="2918" w:type="dxa"/>
            <w:tcBorders>
              <w:top w:val="nil"/>
              <w:left w:val="nil"/>
              <w:bottom w:val="nil"/>
              <w:right w:val="nil"/>
            </w:tcBorders>
          </w:tcPr>
          <w:p w14:paraId="66964D5A"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2F226ABC" w14:textId="77777777" w:rsidR="00BE2FC4" w:rsidRDefault="00BE2FC4" w:rsidP="00E179BC">
            <w:pPr>
              <w:widowControl w:val="0"/>
              <w:autoSpaceDE w:val="0"/>
              <w:autoSpaceDN w:val="0"/>
              <w:adjustRightInd w:val="0"/>
              <w:jc w:val="center"/>
              <w:rPr>
                <w:lang w:val="en-GB"/>
              </w:rPr>
            </w:pPr>
            <w:r>
              <w:rPr>
                <w:lang w:val="en-GB"/>
              </w:rPr>
              <w:t>(0.336)</w:t>
            </w:r>
          </w:p>
        </w:tc>
        <w:tc>
          <w:tcPr>
            <w:tcW w:w="1822" w:type="dxa"/>
            <w:tcBorders>
              <w:top w:val="nil"/>
              <w:left w:val="nil"/>
              <w:bottom w:val="nil"/>
              <w:right w:val="nil"/>
            </w:tcBorders>
          </w:tcPr>
          <w:p w14:paraId="56657D7F" w14:textId="77777777" w:rsidR="00BE2FC4" w:rsidRDefault="00BE2FC4" w:rsidP="00E179BC">
            <w:pPr>
              <w:widowControl w:val="0"/>
              <w:autoSpaceDE w:val="0"/>
              <w:autoSpaceDN w:val="0"/>
              <w:adjustRightInd w:val="0"/>
              <w:jc w:val="center"/>
              <w:rPr>
                <w:lang w:val="en-GB"/>
              </w:rPr>
            </w:pPr>
            <w:r>
              <w:rPr>
                <w:lang w:val="en-GB"/>
              </w:rPr>
              <w:t>(0.461)</w:t>
            </w:r>
          </w:p>
        </w:tc>
        <w:tc>
          <w:tcPr>
            <w:tcW w:w="1822" w:type="dxa"/>
            <w:tcBorders>
              <w:top w:val="nil"/>
              <w:left w:val="nil"/>
              <w:bottom w:val="nil"/>
              <w:right w:val="nil"/>
            </w:tcBorders>
          </w:tcPr>
          <w:p w14:paraId="0E8C4AC1" w14:textId="77777777" w:rsidR="00BE2FC4" w:rsidRDefault="00BE2FC4" w:rsidP="00E179BC">
            <w:pPr>
              <w:widowControl w:val="0"/>
              <w:autoSpaceDE w:val="0"/>
              <w:autoSpaceDN w:val="0"/>
              <w:adjustRightInd w:val="0"/>
              <w:jc w:val="center"/>
              <w:rPr>
                <w:lang w:val="en-GB"/>
              </w:rPr>
            </w:pPr>
            <w:r>
              <w:rPr>
                <w:lang w:val="en-GB"/>
              </w:rPr>
              <w:t>(0.454)</w:t>
            </w:r>
          </w:p>
        </w:tc>
        <w:tc>
          <w:tcPr>
            <w:tcW w:w="1822" w:type="dxa"/>
            <w:tcBorders>
              <w:top w:val="nil"/>
              <w:left w:val="nil"/>
              <w:bottom w:val="nil"/>
              <w:right w:val="nil"/>
            </w:tcBorders>
          </w:tcPr>
          <w:p w14:paraId="371C8AE2" w14:textId="77777777" w:rsidR="00BE2FC4" w:rsidRDefault="00BE2FC4" w:rsidP="00E179BC">
            <w:pPr>
              <w:widowControl w:val="0"/>
              <w:autoSpaceDE w:val="0"/>
              <w:autoSpaceDN w:val="0"/>
              <w:adjustRightInd w:val="0"/>
              <w:jc w:val="center"/>
              <w:rPr>
                <w:lang w:val="en-GB"/>
              </w:rPr>
            </w:pPr>
          </w:p>
        </w:tc>
      </w:tr>
      <w:tr w:rsidR="00BE2FC4" w14:paraId="015C2A43" w14:textId="77777777" w:rsidTr="00E179BC">
        <w:trPr>
          <w:jc w:val="center"/>
        </w:trPr>
        <w:tc>
          <w:tcPr>
            <w:tcW w:w="2918" w:type="dxa"/>
            <w:tcBorders>
              <w:top w:val="nil"/>
              <w:left w:val="nil"/>
              <w:bottom w:val="nil"/>
              <w:right w:val="nil"/>
            </w:tcBorders>
          </w:tcPr>
          <w:p w14:paraId="33A711E0" w14:textId="77777777" w:rsidR="00BE2FC4" w:rsidRDefault="00BE2FC4" w:rsidP="00E179BC">
            <w:pPr>
              <w:widowControl w:val="0"/>
              <w:autoSpaceDE w:val="0"/>
              <w:autoSpaceDN w:val="0"/>
              <w:adjustRightInd w:val="0"/>
              <w:rPr>
                <w:lang w:val="en-GB"/>
              </w:rPr>
            </w:pPr>
            <w:r>
              <w:rPr>
                <w:lang w:val="en-GB"/>
              </w:rPr>
              <w:t xml:space="preserve">Common </w:t>
            </w:r>
          </w:p>
        </w:tc>
        <w:tc>
          <w:tcPr>
            <w:tcW w:w="1822" w:type="dxa"/>
            <w:tcBorders>
              <w:top w:val="nil"/>
              <w:left w:val="nil"/>
              <w:bottom w:val="nil"/>
              <w:right w:val="nil"/>
            </w:tcBorders>
          </w:tcPr>
          <w:p w14:paraId="2B6594B2" w14:textId="77777777" w:rsidR="00BE2FC4" w:rsidRDefault="00BE2FC4" w:rsidP="00E179BC">
            <w:pPr>
              <w:widowControl w:val="0"/>
              <w:autoSpaceDE w:val="0"/>
              <w:autoSpaceDN w:val="0"/>
              <w:adjustRightInd w:val="0"/>
              <w:jc w:val="center"/>
              <w:rPr>
                <w:lang w:val="en-GB"/>
              </w:rPr>
            </w:pPr>
            <w:r>
              <w:rPr>
                <w:lang w:val="en-GB"/>
              </w:rPr>
              <w:t>0.332**</w:t>
            </w:r>
          </w:p>
        </w:tc>
        <w:tc>
          <w:tcPr>
            <w:tcW w:w="1822" w:type="dxa"/>
            <w:tcBorders>
              <w:top w:val="nil"/>
              <w:left w:val="nil"/>
              <w:bottom w:val="nil"/>
              <w:right w:val="nil"/>
            </w:tcBorders>
          </w:tcPr>
          <w:p w14:paraId="73062DBA" w14:textId="77777777" w:rsidR="00BE2FC4" w:rsidRDefault="00BE2FC4" w:rsidP="00E179BC">
            <w:pPr>
              <w:widowControl w:val="0"/>
              <w:autoSpaceDE w:val="0"/>
              <w:autoSpaceDN w:val="0"/>
              <w:adjustRightInd w:val="0"/>
              <w:jc w:val="center"/>
              <w:rPr>
                <w:lang w:val="en-GB"/>
              </w:rPr>
            </w:pPr>
            <w:r>
              <w:rPr>
                <w:lang w:val="en-GB"/>
              </w:rPr>
              <w:t>0.216</w:t>
            </w:r>
          </w:p>
        </w:tc>
        <w:tc>
          <w:tcPr>
            <w:tcW w:w="1822" w:type="dxa"/>
            <w:tcBorders>
              <w:top w:val="nil"/>
              <w:left w:val="nil"/>
              <w:bottom w:val="nil"/>
              <w:right w:val="nil"/>
            </w:tcBorders>
          </w:tcPr>
          <w:p w14:paraId="4F153A32" w14:textId="77777777" w:rsidR="00BE2FC4" w:rsidRDefault="00BE2FC4" w:rsidP="00E179BC">
            <w:pPr>
              <w:widowControl w:val="0"/>
              <w:autoSpaceDE w:val="0"/>
              <w:autoSpaceDN w:val="0"/>
              <w:adjustRightInd w:val="0"/>
              <w:jc w:val="center"/>
              <w:rPr>
                <w:lang w:val="en-GB"/>
              </w:rPr>
            </w:pPr>
            <w:r>
              <w:rPr>
                <w:lang w:val="en-GB"/>
              </w:rPr>
              <w:t>0.200</w:t>
            </w:r>
          </w:p>
        </w:tc>
        <w:tc>
          <w:tcPr>
            <w:tcW w:w="1822" w:type="dxa"/>
            <w:tcBorders>
              <w:top w:val="nil"/>
              <w:left w:val="nil"/>
              <w:bottom w:val="nil"/>
              <w:right w:val="nil"/>
            </w:tcBorders>
          </w:tcPr>
          <w:p w14:paraId="7C667324" w14:textId="77777777" w:rsidR="00BE2FC4" w:rsidRDefault="00BE2FC4" w:rsidP="00E179BC">
            <w:pPr>
              <w:widowControl w:val="0"/>
              <w:autoSpaceDE w:val="0"/>
              <w:autoSpaceDN w:val="0"/>
              <w:adjustRightInd w:val="0"/>
              <w:jc w:val="center"/>
              <w:rPr>
                <w:lang w:val="en-GB"/>
              </w:rPr>
            </w:pPr>
          </w:p>
        </w:tc>
      </w:tr>
      <w:tr w:rsidR="00BE2FC4" w14:paraId="10A18622" w14:textId="77777777" w:rsidTr="00E179BC">
        <w:trPr>
          <w:jc w:val="center"/>
        </w:trPr>
        <w:tc>
          <w:tcPr>
            <w:tcW w:w="2918" w:type="dxa"/>
            <w:tcBorders>
              <w:top w:val="nil"/>
              <w:left w:val="nil"/>
              <w:bottom w:val="nil"/>
              <w:right w:val="nil"/>
            </w:tcBorders>
          </w:tcPr>
          <w:p w14:paraId="47CDFB52"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442F4E5C" w14:textId="77777777" w:rsidR="00BE2FC4" w:rsidRDefault="00BE2FC4" w:rsidP="00E179BC">
            <w:pPr>
              <w:widowControl w:val="0"/>
              <w:autoSpaceDE w:val="0"/>
              <w:autoSpaceDN w:val="0"/>
              <w:adjustRightInd w:val="0"/>
              <w:jc w:val="center"/>
              <w:rPr>
                <w:lang w:val="en-GB"/>
              </w:rPr>
            </w:pPr>
            <w:r>
              <w:rPr>
                <w:lang w:val="en-GB"/>
              </w:rPr>
              <w:t>(0.141)</w:t>
            </w:r>
          </w:p>
        </w:tc>
        <w:tc>
          <w:tcPr>
            <w:tcW w:w="1822" w:type="dxa"/>
            <w:tcBorders>
              <w:top w:val="nil"/>
              <w:left w:val="nil"/>
              <w:bottom w:val="nil"/>
              <w:right w:val="nil"/>
            </w:tcBorders>
          </w:tcPr>
          <w:p w14:paraId="65DDEEFE" w14:textId="77777777" w:rsidR="00BE2FC4" w:rsidRDefault="00BE2FC4" w:rsidP="00E179BC">
            <w:pPr>
              <w:widowControl w:val="0"/>
              <w:autoSpaceDE w:val="0"/>
              <w:autoSpaceDN w:val="0"/>
              <w:adjustRightInd w:val="0"/>
              <w:jc w:val="center"/>
              <w:rPr>
                <w:lang w:val="en-GB"/>
              </w:rPr>
            </w:pPr>
            <w:r>
              <w:rPr>
                <w:lang w:val="en-GB"/>
              </w:rPr>
              <w:t>(0.148)</w:t>
            </w:r>
          </w:p>
        </w:tc>
        <w:tc>
          <w:tcPr>
            <w:tcW w:w="1822" w:type="dxa"/>
            <w:tcBorders>
              <w:top w:val="nil"/>
              <w:left w:val="nil"/>
              <w:bottom w:val="nil"/>
              <w:right w:val="nil"/>
            </w:tcBorders>
          </w:tcPr>
          <w:p w14:paraId="0E2682BC" w14:textId="77777777" w:rsidR="00BE2FC4" w:rsidRDefault="00BE2FC4" w:rsidP="00E179BC">
            <w:pPr>
              <w:widowControl w:val="0"/>
              <w:autoSpaceDE w:val="0"/>
              <w:autoSpaceDN w:val="0"/>
              <w:adjustRightInd w:val="0"/>
              <w:jc w:val="center"/>
              <w:rPr>
                <w:lang w:val="en-GB"/>
              </w:rPr>
            </w:pPr>
            <w:r>
              <w:rPr>
                <w:lang w:val="en-GB"/>
              </w:rPr>
              <w:t>(0.143)</w:t>
            </w:r>
          </w:p>
        </w:tc>
        <w:tc>
          <w:tcPr>
            <w:tcW w:w="1822" w:type="dxa"/>
            <w:tcBorders>
              <w:top w:val="nil"/>
              <w:left w:val="nil"/>
              <w:bottom w:val="nil"/>
              <w:right w:val="nil"/>
            </w:tcBorders>
          </w:tcPr>
          <w:p w14:paraId="76720E75" w14:textId="77777777" w:rsidR="00BE2FC4" w:rsidRDefault="00BE2FC4" w:rsidP="00E179BC">
            <w:pPr>
              <w:widowControl w:val="0"/>
              <w:autoSpaceDE w:val="0"/>
              <w:autoSpaceDN w:val="0"/>
              <w:adjustRightInd w:val="0"/>
              <w:jc w:val="center"/>
              <w:rPr>
                <w:lang w:val="en-GB"/>
              </w:rPr>
            </w:pPr>
          </w:p>
        </w:tc>
      </w:tr>
      <w:tr w:rsidR="00BE2FC4" w14:paraId="6267A82A" w14:textId="77777777" w:rsidTr="00E179BC">
        <w:trPr>
          <w:jc w:val="center"/>
        </w:trPr>
        <w:tc>
          <w:tcPr>
            <w:tcW w:w="2918" w:type="dxa"/>
            <w:tcBorders>
              <w:top w:val="nil"/>
              <w:left w:val="nil"/>
              <w:bottom w:val="nil"/>
              <w:right w:val="nil"/>
            </w:tcBorders>
          </w:tcPr>
          <w:p w14:paraId="1FA381EC" w14:textId="77777777" w:rsidR="00BE2FC4" w:rsidRDefault="00BE2FC4" w:rsidP="00E179BC">
            <w:pPr>
              <w:widowControl w:val="0"/>
              <w:autoSpaceDE w:val="0"/>
              <w:autoSpaceDN w:val="0"/>
              <w:adjustRightInd w:val="0"/>
              <w:rPr>
                <w:lang w:val="en-GB"/>
              </w:rPr>
            </w:pPr>
            <w:r>
              <w:rPr>
                <w:lang w:val="en-GB"/>
              </w:rPr>
              <w:t xml:space="preserve">Contiguity </w:t>
            </w:r>
          </w:p>
        </w:tc>
        <w:tc>
          <w:tcPr>
            <w:tcW w:w="1822" w:type="dxa"/>
            <w:tcBorders>
              <w:top w:val="nil"/>
              <w:left w:val="nil"/>
              <w:bottom w:val="nil"/>
              <w:right w:val="nil"/>
            </w:tcBorders>
          </w:tcPr>
          <w:p w14:paraId="5EBBFDB8" w14:textId="77777777" w:rsidR="00BE2FC4" w:rsidRDefault="00BE2FC4" w:rsidP="00E179BC">
            <w:pPr>
              <w:widowControl w:val="0"/>
              <w:autoSpaceDE w:val="0"/>
              <w:autoSpaceDN w:val="0"/>
              <w:adjustRightInd w:val="0"/>
              <w:jc w:val="center"/>
              <w:rPr>
                <w:lang w:val="en-GB"/>
              </w:rPr>
            </w:pPr>
            <w:r>
              <w:rPr>
                <w:lang w:val="en-GB"/>
              </w:rPr>
              <w:t>0.369*</w:t>
            </w:r>
          </w:p>
        </w:tc>
        <w:tc>
          <w:tcPr>
            <w:tcW w:w="1822" w:type="dxa"/>
            <w:tcBorders>
              <w:top w:val="nil"/>
              <w:left w:val="nil"/>
              <w:bottom w:val="nil"/>
              <w:right w:val="nil"/>
            </w:tcBorders>
          </w:tcPr>
          <w:p w14:paraId="6D016484" w14:textId="77777777" w:rsidR="00BE2FC4" w:rsidRDefault="00BE2FC4" w:rsidP="00E179BC">
            <w:pPr>
              <w:widowControl w:val="0"/>
              <w:autoSpaceDE w:val="0"/>
              <w:autoSpaceDN w:val="0"/>
              <w:adjustRightInd w:val="0"/>
              <w:jc w:val="center"/>
              <w:rPr>
                <w:lang w:val="en-GB"/>
              </w:rPr>
            </w:pPr>
            <w:r>
              <w:rPr>
                <w:lang w:val="en-GB"/>
              </w:rPr>
              <w:t>0.898***</w:t>
            </w:r>
          </w:p>
        </w:tc>
        <w:tc>
          <w:tcPr>
            <w:tcW w:w="1822" w:type="dxa"/>
            <w:tcBorders>
              <w:top w:val="nil"/>
              <w:left w:val="nil"/>
              <w:bottom w:val="nil"/>
              <w:right w:val="nil"/>
            </w:tcBorders>
          </w:tcPr>
          <w:p w14:paraId="697A12A3" w14:textId="77777777" w:rsidR="00BE2FC4" w:rsidRDefault="00BE2FC4" w:rsidP="00E179BC">
            <w:pPr>
              <w:widowControl w:val="0"/>
              <w:autoSpaceDE w:val="0"/>
              <w:autoSpaceDN w:val="0"/>
              <w:adjustRightInd w:val="0"/>
              <w:jc w:val="center"/>
              <w:rPr>
                <w:lang w:val="en-GB"/>
              </w:rPr>
            </w:pPr>
            <w:r>
              <w:rPr>
                <w:lang w:val="en-GB"/>
              </w:rPr>
              <w:t>0.895***</w:t>
            </w:r>
          </w:p>
        </w:tc>
        <w:tc>
          <w:tcPr>
            <w:tcW w:w="1822" w:type="dxa"/>
            <w:tcBorders>
              <w:top w:val="nil"/>
              <w:left w:val="nil"/>
              <w:bottom w:val="nil"/>
              <w:right w:val="nil"/>
            </w:tcBorders>
          </w:tcPr>
          <w:p w14:paraId="0B29ECA2" w14:textId="77777777" w:rsidR="00BE2FC4" w:rsidRDefault="00BE2FC4" w:rsidP="00E179BC">
            <w:pPr>
              <w:widowControl w:val="0"/>
              <w:autoSpaceDE w:val="0"/>
              <w:autoSpaceDN w:val="0"/>
              <w:adjustRightInd w:val="0"/>
              <w:jc w:val="center"/>
              <w:rPr>
                <w:lang w:val="en-GB"/>
              </w:rPr>
            </w:pPr>
          </w:p>
        </w:tc>
      </w:tr>
      <w:tr w:rsidR="00BE2FC4" w14:paraId="45B0A326" w14:textId="77777777" w:rsidTr="00E179BC">
        <w:trPr>
          <w:jc w:val="center"/>
        </w:trPr>
        <w:tc>
          <w:tcPr>
            <w:tcW w:w="2918" w:type="dxa"/>
            <w:tcBorders>
              <w:top w:val="nil"/>
              <w:left w:val="nil"/>
              <w:bottom w:val="nil"/>
              <w:right w:val="nil"/>
            </w:tcBorders>
          </w:tcPr>
          <w:p w14:paraId="3DAB3EA1"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6D8E8B7D" w14:textId="77777777" w:rsidR="00BE2FC4" w:rsidRDefault="00BE2FC4" w:rsidP="00E179BC">
            <w:pPr>
              <w:widowControl w:val="0"/>
              <w:autoSpaceDE w:val="0"/>
              <w:autoSpaceDN w:val="0"/>
              <w:adjustRightInd w:val="0"/>
              <w:jc w:val="center"/>
              <w:rPr>
                <w:lang w:val="en-GB"/>
              </w:rPr>
            </w:pPr>
            <w:r>
              <w:rPr>
                <w:lang w:val="en-GB"/>
              </w:rPr>
              <w:t>(0.193)</w:t>
            </w:r>
          </w:p>
        </w:tc>
        <w:tc>
          <w:tcPr>
            <w:tcW w:w="1822" w:type="dxa"/>
            <w:tcBorders>
              <w:top w:val="nil"/>
              <w:left w:val="nil"/>
              <w:bottom w:val="nil"/>
              <w:right w:val="nil"/>
            </w:tcBorders>
          </w:tcPr>
          <w:p w14:paraId="108A34EC" w14:textId="77777777" w:rsidR="00BE2FC4" w:rsidRDefault="00BE2FC4" w:rsidP="00E179BC">
            <w:pPr>
              <w:widowControl w:val="0"/>
              <w:autoSpaceDE w:val="0"/>
              <w:autoSpaceDN w:val="0"/>
              <w:adjustRightInd w:val="0"/>
              <w:jc w:val="center"/>
              <w:rPr>
                <w:lang w:val="en-GB"/>
              </w:rPr>
            </w:pPr>
            <w:r>
              <w:rPr>
                <w:lang w:val="en-GB"/>
              </w:rPr>
              <w:t>(0.188)</w:t>
            </w:r>
          </w:p>
        </w:tc>
        <w:tc>
          <w:tcPr>
            <w:tcW w:w="1822" w:type="dxa"/>
            <w:tcBorders>
              <w:top w:val="nil"/>
              <w:left w:val="nil"/>
              <w:bottom w:val="nil"/>
              <w:right w:val="nil"/>
            </w:tcBorders>
          </w:tcPr>
          <w:p w14:paraId="211CF49D" w14:textId="77777777" w:rsidR="00BE2FC4" w:rsidRDefault="00BE2FC4" w:rsidP="00E179BC">
            <w:pPr>
              <w:widowControl w:val="0"/>
              <w:autoSpaceDE w:val="0"/>
              <w:autoSpaceDN w:val="0"/>
              <w:adjustRightInd w:val="0"/>
              <w:jc w:val="center"/>
              <w:rPr>
                <w:lang w:val="en-GB"/>
              </w:rPr>
            </w:pPr>
            <w:r>
              <w:rPr>
                <w:lang w:val="en-GB"/>
              </w:rPr>
              <w:t>(0.185)</w:t>
            </w:r>
          </w:p>
        </w:tc>
        <w:tc>
          <w:tcPr>
            <w:tcW w:w="1822" w:type="dxa"/>
            <w:tcBorders>
              <w:top w:val="nil"/>
              <w:left w:val="nil"/>
              <w:bottom w:val="nil"/>
              <w:right w:val="nil"/>
            </w:tcBorders>
          </w:tcPr>
          <w:p w14:paraId="6EE0EB52" w14:textId="77777777" w:rsidR="00BE2FC4" w:rsidRDefault="00BE2FC4" w:rsidP="00E179BC">
            <w:pPr>
              <w:widowControl w:val="0"/>
              <w:autoSpaceDE w:val="0"/>
              <w:autoSpaceDN w:val="0"/>
              <w:adjustRightInd w:val="0"/>
              <w:jc w:val="center"/>
              <w:rPr>
                <w:lang w:val="en-GB"/>
              </w:rPr>
            </w:pPr>
          </w:p>
        </w:tc>
      </w:tr>
      <w:tr w:rsidR="00BE2FC4" w14:paraId="6DB209CC" w14:textId="77777777" w:rsidTr="00E179BC">
        <w:trPr>
          <w:jc w:val="center"/>
        </w:trPr>
        <w:tc>
          <w:tcPr>
            <w:tcW w:w="2918" w:type="dxa"/>
            <w:tcBorders>
              <w:top w:val="nil"/>
              <w:left w:val="nil"/>
              <w:bottom w:val="nil"/>
              <w:right w:val="nil"/>
            </w:tcBorders>
          </w:tcPr>
          <w:p w14:paraId="246FB41C" w14:textId="77777777" w:rsidR="00BE2FC4" w:rsidRDefault="00BE2FC4" w:rsidP="00E179BC">
            <w:pPr>
              <w:widowControl w:val="0"/>
              <w:autoSpaceDE w:val="0"/>
              <w:autoSpaceDN w:val="0"/>
              <w:adjustRightInd w:val="0"/>
              <w:rPr>
                <w:lang w:val="en-GB"/>
              </w:rPr>
            </w:pPr>
            <w:r>
              <w:rPr>
                <w:lang w:val="en-GB"/>
              </w:rPr>
              <w:t>Constant</w:t>
            </w:r>
          </w:p>
        </w:tc>
        <w:tc>
          <w:tcPr>
            <w:tcW w:w="1822" w:type="dxa"/>
            <w:tcBorders>
              <w:top w:val="nil"/>
              <w:left w:val="nil"/>
              <w:bottom w:val="nil"/>
              <w:right w:val="nil"/>
            </w:tcBorders>
          </w:tcPr>
          <w:p w14:paraId="6C5D5EB3" w14:textId="77777777" w:rsidR="00BE2FC4" w:rsidRDefault="00BE2FC4" w:rsidP="00E179BC">
            <w:pPr>
              <w:widowControl w:val="0"/>
              <w:autoSpaceDE w:val="0"/>
              <w:autoSpaceDN w:val="0"/>
              <w:adjustRightInd w:val="0"/>
              <w:jc w:val="center"/>
              <w:rPr>
                <w:lang w:val="en-GB"/>
              </w:rPr>
            </w:pPr>
            <w:r>
              <w:rPr>
                <w:lang w:val="en-GB"/>
              </w:rPr>
              <w:t>-18.28***</w:t>
            </w:r>
          </w:p>
        </w:tc>
        <w:tc>
          <w:tcPr>
            <w:tcW w:w="1822" w:type="dxa"/>
            <w:tcBorders>
              <w:top w:val="nil"/>
              <w:left w:val="nil"/>
              <w:bottom w:val="nil"/>
              <w:right w:val="nil"/>
            </w:tcBorders>
          </w:tcPr>
          <w:p w14:paraId="5506F2A3" w14:textId="77777777" w:rsidR="00BE2FC4" w:rsidRDefault="00BE2FC4" w:rsidP="00E179BC">
            <w:pPr>
              <w:widowControl w:val="0"/>
              <w:autoSpaceDE w:val="0"/>
              <w:autoSpaceDN w:val="0"/>
              <w:adjustRightInd w:val="0"/>
              <w:jc w:val="center"/>
              <w:rPr>
                <w:lang w:val="en-GB"/>
              </w:rPr>
            </w:pPr>
            <w:r>
              <w:rPr>
                <w:lang w:val="en-GB"/>
              </w:rPr>
              <w:t>2.874</w:t>
            </w:r>
          </w:p>
        </w:tc>
        <w:tc>
          <w:tcPr>
            <w:tcW w:w="1822" w:type="dxa"/>
            <w:tcBorders>
              <w:top w:val="nil"/>
              <w:left w:val="nil"/>
              <w:bottom w:val="nil"/>
              <w:right w:val="nil"/>
            </w:tcBorders>
          </w:tcPr>
          <w:p w14:paraId="06972991" w14:textId="77777777" w:rsidR="00BE2FC4" w:rsidRDefault="00BE2FC4" w:rsidP="00E179BC">
            <w:pPr>
              <w:widowControl w:val="0"/>
              <w:autoSpaceDE w:val="0"/>
              <w:autoSpaceDN w:val="0"/>
              <w:adjustRightInd w:val="0"/>
              <w:jc w:val="center"/>
              <w:rPr>
                <w:lang w:val="en-GB"/>
              </w:rPr>
            </w:pPr>
            <w:r>
              <w:rPr>
                <w:lang w:val="en-GB"/>
              </w:rPr>
              <w:t>-29.05**</w:t>
            </w:r>
          </w:p>
        </w:tc>
        <w:tc>
          <w:tcPr>
            <w:tcW w:w="1822" w:type="dxa"/>
            <w:tcBorders>
              <w:top w:val="nil"/>
              <w:left w:val="nil"/>
              <w:bottom w:val="nil"/>
              <w:right w:val="nil"/>
            </w:tcBorders>
          </w:tcPr>
          <w:p w14:paraId="702244B0" w14:textId="77777777" w:rsidR="00BE2FC4" w:rsidRDefault="00BE2FC4" w:rsidP="00E179BC">
            <w:pPr>
              <w:widowControl w:val="0"/>
              <w:autoSpaceDE w:val="0"/>
              <w:autoSpaceDN w:val="0"/>
              <w:adjustRightInd w:val="0"/>
              <w:jc w:val="center"/>
              <w:rPr>
                <w:lang w:val="en-GB"/>
              </w:rPr>
            </w:pPr>
            <w:r>
              <w:rPr>
                <w:lang w:val="en-GB"/>
              </w:rPr>
              <w:t>-36.23***</w:t>
            </w:r>
          </w:p>
        </w:tc>
      </w:tr>
      <w:tr w:rsidR="00BE2FC4" w14:paraId="2F1FC4B9" w14:textId="77777777" w:rsidTr="00E179BC">
        <w:trPr>
          <w:jc w:val="center"/>
        </w:trPr>
        <w:tc>
          <w:tcPr>
            <w:tcW w:w="2918" w:type="dxa"/>
            <w:tcBorders>
              <w:top w:val="nil"/>
              <w:left w:val="nil"/>
              <w:bottom w:val="nil"/>
              <w:right w:val="nil"/>
            </w:tcBorders>
          </w:tcPr>
          <w:p w14:paraId="622ECCAC"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386EBC2D" w14:textId="77777777" w:rsidR="00BE2FC4" w:rsidRDefault="00BE2FC4" w:rsidP="00E179BC">
            <w:pPr>
              <w:widowControl w:val="0"/>
              <w:autoSpaceDE w:val="0"/>
              <w:autoSpaceDN w:val="0"/>
              <w:adjustRightInd w:val="0"/>
              <w:jc w:val="center"/>
              <w:rPr>
                <w:lang w:val="en-GB"/>
              </w:rPr>
            </w:pPr>
            <w:r>
              <w:rPr>
                <w:lang w:val="en-GB"/>
              </w:rPr>
              <w:t>(2.555)</w:t>
            </w:r>
          </w:p>
        </w:tc>
        <w:tc>
          <w:tcPr>
            <w:tcW w:w="1822" w:type="dxa"/>
            <w:tcBorders>
              <w:top w:val="nil"/>
              <w:left w:val="nil"/>
              <w:bottom w:val="nil"/>
              <w:right w:val="nil"/>
            </w:tcBorders>
          </w:tcPr>
          <w:p w14:paraId="0B35CE16" w14:textId="77777777" w:rsidR="00BE2FC4" w:rsidRDefault="00BE2FC4" w:rsidP="00E179BC">
            <w:pPr>
              <w:widowControl w:val="0"/>
              <w:autoSpaceDE w:val="0"/>
              <w:autoSpaceDN w:val="0"/>
              <w:adjustRightInd w:val="0"/>
              <w:jc w:val="center"/>
              <w:rPr>
                <w:lang w:val="en-GB"/>
              </w:rPr>
            </w:pPr>
            <w:r>
              <w:rPr>
                <w:lang w:val="en-GB"/>
              </w:rPr>
              <w:t>(7.663)</w:t>
            </w:r>
          </w:p>
        </w:tc>
        <w:tc>
          <w:tcPr>
            <w:tcW w:w="1822" w:type="dxa"/>
            <w:tcBorders>
              <w:top w:val="nil"/>
              <w:left w:val="nil"/>
              <w:bottom w:val="nil"/>
              <w:right w:val="nil"/>
            </w:tcBorders>
          </w:tcPr>
          <w:p w14:paraId="2A2FDD43" w14:textId="77777777" w:rsidR="00BE2FC4" w:rsidRDefault="00BE2FC4" w:rsidP="00E179BC">
            <w:pPr>
              <w:widowControl w:val="0"/>
              <w:autoSpaceDE w:val="0"/>
              <w:autoSpaceDN w:val="0"/>
              <w:adjustRightInd w:val="0"/>
              <w:jc w:val="center"/>
              <w:rPr>
                <w:lang w:val="en-GB"/>
              </w:rPr>
            </w:pPr>
            <w:r>
              <w:rPr>
                <w:lang w:val="en-GB"/>
              </w:rPr>
              <w:t>(12.13)</w:t>
            </w:r>
          </w:p>
        </w:tc>
        <w:tc>
          <w:tcPr>
            <w:tcW w:w="1822" w:type="dxa"/>
            <w:tcBorders>
              <w:top w:val="nil"/>
              <w:left w:val="nil"/>
              <w:bottom w:val="nil"/>
              <w:right w:val="nil"/>
            </w:tcBorders>
          </w:tcPr>
          <w:p w14:paraId="094820D2" w14:textId="77777777" w:rsidR="00BE2FC4" w:rsidRDefault="00BE2FC4" w:rsidP="00E179BC">
            <w:pPr>
              <w:widowControl w:val="0"/>
              <w:autoSpaceDE w:val="0"/>
              <w:autoSpaceDN w:val="0"/>
              <w:adjustRightInd w:val="0"/>
              <w:jc w:val="center"/>
              <w:rPr>
                <w:lang w:val="en-GB"/>
              </w:rPr>
            </w:pPr>
            <w:r>
              <w:rPr>
                <w:lang w:val="en-GB"/>
              </w:rPr>
              <w:t>(13.86)</w:t>
            </w:r>
          </w:p>
        </w:tc>
      </w:tr>
      <w:tr w:rsidR="00BE2FC4" w14:paraId="79FEF011" w14:textId="77777777" w:rsidTr="00E179BC">
        <w:trPr>
          <w:jc w:val="center"/>
        </w:trPr>
        <w:tc>
          <w:tcPr>
            <w:tcW w:w="2918" w:type="dxa"/>
            <w:tcBorders>
              <w:top w:val="nil"/>
              <w:left w:val="nil"/>
              <w:bottom w:val="nil"/>
              <w:right w:val="nil"/>
            </w:tcBorders>
          </w:tcPr>
          <w:p w14:paraId="70CABC07" w14:textId="77777777" w:rsidR="00BE2FC4" w:rsidRDefault="00BE2FC4" w:rsidP="00E179BC">
            <w:pPr>
              <w:widowControl w:val="0"/>
              <w:autoSpaceDE w:val="0"/>
              <w:autoSpaceDN w:val="0"/>
              <w:adjustRightInd w:val="0"/>
              <w:rPr>
                <w:lang w:val="en-GB"/>
              </w:rPr>
            </w:pPr>
          </w:p>
        </w:tc>
        <w:tc>
          <w:tcPr>
            <w:tcW w:w="1822" w:type="dxa"/>
            <w:tcBorders>
              <w:top w:val="nil"/>
              <w:left w:val="nil"/>
              <w:bottom w:val="nil"/>
              <w:right w:val="nil"/>
            </w:tcBorders>
          </w:tcPr>
          <w:p w14:paraId="2C9C5C0B" w14:textId="77777777" w:rsidR="00BE2FC4" w:rsidRDefault="00BE2FC4"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0583E372" w14:textId="77777777" w:rsidR="00BE2FC4" w:rsidRDefault="00BE2FC4"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2FB950E6" w14:textId="77777777" w:rsidR="00BE2FC4" w:rsidRDefault="00BE2FC4" w:rsidP="00E179BC">
            <w:pPr>
              <w:widowControl w:val="0"/>
              <w:autoSpaceDE w:val="0"/>
              <w:autoSpaceDN w:val="0"/>
              <w:adjustRightInd w:val="0"/>
              <w:jc w:val="center"/>
              <w:rPr>
                <w:lang w:val="en-GB"/>
              </w:rPr>
            </w:pPr>
          </w:p>
        </w:tc>
        <w:tc>
          <w:tcPr>
            <w:tcW w:w="1822" w:type="dxa"/>
            <w:tcBorders>
              <w:top w:val="nil"/>
              <w:left w:val="nil"/>
              <w:bottom w:val="nil"/>
              <w:right w:val="nil"/>
            </w:tcBorders>
          </w:tcPr>
          <w:p w14:paraId="73616224" w14:textId="77777777" w:rsidR="00BE2FC4" w:rsidRDefault="00BE2FC4" w:rsidP="00E179BC">
            <w:pPr>
              <w:widowControl w:val="0"/>
              <w:autoSpaceDE w:val="0"/>
              <w:autoSpaceDN w:val="0"/>
              <w:adjustRightInd w:val="0"/>
              <w:jc w:val="center"/>
              <w:rPr>
                <w:lang w:val="en-GB"/>
              </w:rPr>
            </w:pPr>
          </w:p>
        </w:tc>
      </w:tr>
      <w:tr w:rsidR="00BE2FC4" w14:paraId="32B8EE4B" w14:textId="77777777" w:rsidTr="00E179BC">
        <w:trPr>
          <w:jc w:val="center"/>
        </w:trPr>
        <w:tc>
          <w:tcPr>
            <w:tcW w:w="2918" w:type="dxa"/>
            <w:tcBorders>
              <w:top w:val="nil"/>
              <w:left w:val="nil"/>
              <w:bottom w:val="nil"/>
              <w:right w:val="nil"/>
            </w:tcBorders>
          </w:tcPr>
          <w:p w14:paraId="444CB915" w14:textId="77777777" w:rsidR="00BE2FC4" w:rsidRDefault="00BE2FC4" w:rsidP="00E179BC">
            <w:pPr>
              <w:widowControl w:val="0"/>
              <w:autoSpaceDE w:val="0"/>
              <w:autoSpaceDN w:val="0"/>
              <w:adjustRightInd w:val="0"/>
              <w:rPr>
                <w:lang w:val="en-GB"/>
              </w:rPr>
            </w:pPr>
            <w:r>
              <w:rPr>
                <w:lang w:val="en-GB"/>
              </w:rPr>
              <w:t>Observations</w:t>
            </w:r>
          </w:p>
        </w:tc>
        <w:tc>
          <w:tcPr>
            <w:tcW w:w="1822" w:type="dxa"/>
            <w:tcBorders>
              <w:top w:val="nil"/>
              <w:left w:val="nil"/>
              <w:bottom w:val="nil"/>
              <w:right w:val="nil"/>
            </w:tcBorders>
          </w:tcPr>
          <w:p w14:paraId="4E652CAD" w14:textId="77777777" w:rsidR="00BE2FC4" w:rsidRDefault="00BE2FC4" w:rsidP="00E179BC">
            <w:pPr>
              <w:widowControl w:val="0"/>
              <w:autoSpaceDE w:val="0"/>
              <w:autoSpaceDN w:val="0"/>
              <w:adjustRightInd w:val="0"/>
              <w:jc w:val="center"/>
              <w:rPr>
                <w:lang w:val="en-GB"/>
              </w:rPr>
            </w:pPr>
            <w:r>
              <w:rPr>
                <w:lang w:val="en-GB"/>
              </w:rPr>
              <w:t>11,809</w:t>
            </w:r>
          </w:p>
        </w:tc>
        <w:tc>
          <w:tcPr>
            <w:tcW w:w="1822" w:type="dxa"/>
            <w:tcBorders>
              <w:top w:val="nil"/>
              <w:left w:val="nil"/>
              <w:bottom w:val="nil"/>
              <w:right w:val="nil"/>
            </w:tcBorders>
          </w:tcPr>
          <w:p w14:paraId="1A6FBEB8" w14:textId="77777777" w:rsidR="00BE2FC4" w:rsidRDefault="00BE2FC4" w:rsidP="00E179BC">
            <w:pPr>
              <w:widowControl w:val="0"/>
              <w:autoSpaceDE w:val="0"/>
              <w:autoSpaceDN w:val="0"/>
              <w:adjustRightInd w:val="0"/>
              <w:jc w:val="center"/>
              <w:rPr>
                <w:lang w:val="en-GB"/>
              </w:rPr>
            </w:pPr>
            <w:r>
              <w:rPr>
                <w:lang w:val="en-GB"/>
              </w:rPr>
              <w:t>11,809</w:t>
            </w:r>
          </w:p>
        </w:tc>
        <w:tc>
          <w:tcPr>
            <w:tcW w:w="1822" w:type="dxa"/>
            <w:tcBorders>
              <w:top w:val="nil"/>
              <w:left w:val="nil"/>
              <w:bottom w:val="nil"/>
              <w:right w:val="nil"/>
            </w:tcBorders>
          </w:tcPr>
          <w:p w14:paraId="4BF45277" w14:textId="77777777" w:rsidR="00BE2FC4" w:rsidRDefault="00BE2FC4" w:rsidP="00E179BC">
            <w:pPr>
              <w:widowControl w:val="0"/>
              <w:autoSpaceDE w:val="0"/>
              <w:autoSpaceDN w:val="0"/>
              <w:adjustRightInd w:val="0"/>
              <w:jc w:val="center"/>
              <w:rPr>
                <w:lang w:val="en-GB"/>
              </w:rPr>
            </w:pPr>
            <w:r>
              <w:rPr>
                <w:lang w:val="en-GB"/>
              </w:rPr>
              <w:t>11,809</w:t>
            </w:r>
          </w:p>
        </w:tc>
        <w:tc>
          <w:tcPr>
            <w:tcW w:w="1822" w:type="dxa"/>
            <w:tcBorders>
              <w:top w:val="nil"/>
              <w:left w:val="nil"/>
              <w:bottom w:val="nil"/>
              <w:right w:val="nil"/>
            </w:tcBorders>
          </w:tcPr>
          <w:p w14:paraId="770C6CDA" w14:textId="77777777" w:rsidR="00BE2FC4" w:rsidRDefault="00BE2FC4" w:rsidP="00E179BC">
            <w:pPr>
              <w:widowControl w:val="0"/>
              <w:autoSpaceDE w:val="0"/>
              <w:autoSpaceDN w:val="0"/>
              <w:adjustRightInd w:val="0"/>
              <w:jc w:val="center"/>
              <w:rPr>
                <w:lang w:val="en-GB"/>
              </w:rPr>
            </w:pPr>
            <w:r>
              <w:rPr>
                <w:lang w:val="en-GB"/>
              </w:rPr>
              <w:t>10,376</w:t>
            </w:r>
          </w:p>
        </w:tc>
      </w:tr>
      <w:tr w:rsidR="00BE2FC4" w14:paraId="4E043C37" w14:textId="77777777" w:rsidTr="00E179BC">
        <w:tblPrEx>
          <w:tblBorders>
            <w:bottom w:val="single" w:sz="6" w:space="0" w:color="auto"/>
          </w:tblBorders>
        </w:tblPrEx>
        <w:trPr>
          <w:jc w:val="center"/>
        </w:trPr>
        <w:tc>
          <w:tcPr>
            <w:tcW w:w="2918" w:type="dxa"/>
            <w:tcBorders>
              <w:top w:val="nil"/>
              <w:left w:val="nil"/>
              <w:bottom w:val="single" w:sz="6" w:space="0" w:color="auto"/>
              <w:right w:val="nil"/>
            </w:tcBorders>
          </w:tcPr>
          <w:p w14:paraId="40D69999" w14:textId="77777777" w:rsidR="00BE2FC4" w:rsidRDefault="00BE2FC4" w:rsidP="00E179BC">
            <w:pPr>
              <w:widowControl w:val="0"/>
              <w:autoSpaceDE w:val="0"/>
              <w:autoSpaceDN w:val="0"/>
              <w:adjustRightInd w:val="0"/>
              <w:rPr>
                <w:lang w:val="en-GB"/>
              </w:rPr>
            </w:pPr>
            <w:r>
              <w:rPr>
                <w:lang w:val="en-GB"/>
              </w:rPr>
              <w:t>R-squared</w:t>
            </w:r>
          </w:p>
          <w:p w14:paraId="1F73760C" w14:textId="77777777" w:rsidR="00BE2FC4" w:rsidRDefault="00BE2FC4" w:rsidP="00E179BC">
            <w:pPr>
              <w:widowControl w:val="0"/>
              <w:autoSpaceDE w:val="0"/>
              <w:autoSpaceDN w:val="0"/>
              <w:adjustRightInd w:val="0"/>
              <w:rPr>
                <w:lang w:val="en-GB"/>
              </w:rPr>
            </w:pPr>
            <w:r>
              <w:rPr>
                <w:lang w:val="en-GB"/>
              </w:rPr>
              <w:t>Country FE</w:t>
            </w:r>
          </w:p>
          <w:p w14:paraId="48FAD6DD" w14:textId="77777777" w:rsidR="00BE2FC4" w:rsidRDefault="00BE2FC4" w:rsidP="00E179BC">
            <w:pPr>
              <w:widowControl w:val="0"/>
              <w:autoSpaceDE w:val="0"/>
              <w:autoSpaceDN w:val="0"/>
              <w:adjustRightInd w:val="0"/>
              <w:rPr>
                <w:lang w:val="en-GB"/>
              </w:rPr>
            </w:pPr>
            <w:r>
              <w:rPr>
                <w:lang w:val="en-GB"/>
              </w:rPr>
              <w:t>Time FE</w:t>
            </w:r>
          </w:p>
          <w:p w14:paraId="7B9A79E6" w14:textId="00A4C70B" w:rsidR="00BE2FC4" w:rsidRDefault="00BE2FC4" w:rsidP="00E179BC">
            <w:pPr>
              <w:widowControl w:val="0"/>
              <w:autoSpaceDE w:val="0"/>
              <w:autoSpaceDN w:val="0"/>
              <w:adjustRightInd w:val="0"/>
              <w:rPr>
                <w:lang w:val="en-GB"/>
              </w:rPr>
            </w:pPr>
            <w:r>
              <w:rPr>
                <w:lang w:val="en-GB"/>
              </w:rPr>
              <w:t>Dyadic FE</w:t>
            </w:r>
          </w:p>
        </w:tc>
        <w:tc>
          <w:tcPr>
            <w:tcW w:w="1822" w:type="dxa"/>
            <w:tcBorders>
              <w:top w:val="nil"/>
              <w:left w:val="nil"/>
              <w:bottom w:val="single" w:sz="6" w:space="0" w:color="auto"/>
              <w:right w:val="nil"/>
            </w:tcBorders>
          </w:tcPr>
          <w:p w14:paraId="2FD3FEC8" w14:textId="77777777" w:rsidR="00BE2FC4" w:rsidRDefault="00BE2FC4" w:rsidP="00E179BC">
            <w:pPr>
              <w:widowControl w:val="0"/>
              <w:autoSpaceDE w:val="0"/>
              <w:autoSpaceDN w:val="0"/>
              <w:adjustRightInd w:val="0"/>
              <w:jc w:val="center"/>
              <w:rPr>
                <w:lang w:val="en-GB"/>
              </w:rPr>
            </w:pPr>
            <w:r>
              <w:rPr>
                <w:lang w:val="en-GB"/>
              </w:rPr>
              <w:t>0.319</w:t>
            </w:r>
          </w:p>
          <w:p w14:paraId="2A7A3BCC" w14:textId="77777777" w:rsidR="00BE2FC4" w:rsidRDefault="00BE2FC4" w:rsidP="00E179BC">
            <w:pPr>
              <w:widowControl w:val="0"/>
              <w:autoSpaceDE w:val="0"/>
              <w:autoSpaceDN w:val="0"/>
              <w:adjustRightInd w:val="0"/>
              <w:jc w:val="center"/>
              <w:rPr>
                <w:lang w:val="en-GB"/>
              </w:rPr>
            </w:pPr>
            <w:r>
              <w:rPr>
                <w:lang w:val="en-GB"/>
              </w:rPr>
              <w:t>NO</w:t>
            </w:r>
          </w:p>
          <w:p w14:paraId="6B5BDBE4" w14:textId="77777777" w:rsidR="00BE2FC4" w:rsidRDefault="00BE2FC4" w:rsidP="00E179BC">
            <w:pPr>
              <w:widowControl w:val="0"/>
              <w:autoSpaceDE w:val="0"/>
              <w:autoSpaceDN w:val="0"/>
              <w:adjustRightInd w:val="0"/>
              <w:jc w:val="center"/>
              <w:rPr>
                <w:lang w:val="en-GB"/>
              </w:rPr>
            </w:pPr>
            <w:r>
              <w:rPr>
                <w:lang w:val="en-GB"/>
              </w:rPr>
              <w:t>NO</w:t>
            </w:r>
          </w:p>
          <w:p w14:paraId="704377C5" w14:textId="7BD69CDB" w:rsidR="00BE2FC4" w:rsidRDefault="00BE2FC4"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5A617DEA" w14:textId="77777777" w:rsidR="00BE2FC4" w:rsidRDefault="00BE2FC4" w:rsidP="00E179BC">
            <w:pPr>
              <w:widowControl w:val="0"/>
              <w:autoSpaceDE w:val="0"/>
              <w:autoSpaceDN w:val="0"/>
              <w:adjustRightInd w:val="0"/>
              <w:jc w:val="center"/>
              <w:rPr>
                <w:lang w:val="en-GB"/>
              </w:rPr>
            </w:pPr>
            <w:r>
              <w:rPr>
                <w:lang w:val="en-GB"/>
              </w:rPr>
              <w:t>0.452</w:t>
            </w:r>
          </w:p>
          <w:p w14:paraId="1FF2F174" w14:textId="77777777" w:rsidR="00BE2FC4" w:rsidRDefault="00BE2FC4" w:rsidP="00E179BC">
            <w:pPr>
              <w:widowControl w:val="0"/>
              <w:autoSpaceDE w:val="0"/>
              <w:autoSpaceDN w:val="0"/>
              <w:adjustRightInd w:val="0"/>
              <w:jc w:val="center"/>
              <w:rPr>
                <w:lang w:val="en-GB"/>
              </w:rPr>
            </w:pPr>
            <w:r>
              <w:rPr>
                <w:lang w:val="en-GB"/>
              </w:rPr>
              <w:t>YES</w:t>
            </w:r>
          </w:p>
          <w:p w14:paraId="3C77EB13" w14:textId="77777777" w:rsidR="00BE2FC4" w:rsidRDefault="00BE2FC4" w:rsidP="00E179BC">
            <w:pPr>
              <w:widowControl w:val="0"/>
              <w:autoSpaceDE w:val="0"/>
              <w:autoSpaceDN w:val="0"/>
              <w:adjustRightInd w:val="0"/>
              <w:jc w:val="center"/>
              <w:rPr>
                <w:lang w:val="en-GB"/>
              </w:rPr>
            </w:pPr>
            <w:r>
              <w:rPr>
                <w:lang w:val="en-GB"/>
              </w:rPr>
              <w:t>NO</w:t>
            </w:r>
          </w:p>
          <w:p w14:paraId="6756AD23" w14:textId="1BB5FA49" w:rsidR="00BE2FC4" w:rsidRDefault="00BE2FC4"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1737C042" w14:textId="77777777" w:rsidR="00BE2FC4" w:rsidRDefault="00BE2FC4" w:rsidP="00E179BC">
            <w:pPr>
              <w:widowControl w:val="0"/>
              <w:autoSpaceDE w:val="0"/>
              <w:autoSpaceDN w:val="0"/>
              <w:adjustRightInd w:val="0"/>
              <w:jc w:val="center"/>
              <w:rPr>
                <w:lang w:val="en-GB"/>
              </w:rPr>
            </w:pPr>
            <w:r>
              <w:rPr>
                <w:lang w:val="en-GB"/>
              </w:rPr>
              <w:t>0.468</w:t>
            </w:r>
          </w:p>
          <w:p w14:paraId="039F28D6" w14:textId="77777777" w:rsidR="00BE2FC4" w:rsidRDefault="00BE2FC4" w:rsidP="00E179BC">
            <w:pPr>
              <w:widowControl w:val="0"/>
              <w:autoSpaceDE w:val="0"/>
              <w:autoSpaceDN w:val="0"/>
              <w:adjustRightInd w:val="0"/>
              <w:jc w:val="center"/>
              <w:rPr>
                <w:lang w:val="en-GB"/>
              </w:rPr>
            </w:pPr>
            <w:r>
              <w:rPr>
                <w:lang w:val="en-GB"/>
              </w:rPr>
              <w:t>YES</w:t>
            </w:r>
          </w:p>
          <w:p w14:paraId="49515A92" w14:textId="77777777" w:rsidR="00BE2FC4" w:rsidRDefault="00BE2FC4" w:rsidP="00E179BC">
            <w:pPr>
              <w:widowControl w:val="0"/>
              <w:autoSpaceDE w:val="0"/>
              <w:autoSpaceDN w:val="0"/>
              <w:adjustRightInd w:val="0"/>
              <w:jc w:val="center"/>
              <w:rPr>
                <w:lang w:val="en-GB"/>
              </w:rPr>
            </w:pPr>
            <w:r>
              <w:rPr>
                <w:lang w:val="en-GB"/>
              </w:rPr>
              <w:t>YES</w:t>
            </w:r>
          </w:p>
          <w:p w14:paraId="033CF933" w14:textId="635DF50F" w:rsidR="00BE2FC4" w:rsidRDefault="00BE2FC4" w:rsidP="00E179BC">
            <w:pPr>
              <w:widowControl w:val="0"/>
              <w:autoSpaceDE w:val="0"/>
              <w:autoSpaceDN w:val="0"/>
              <w:adjustRightInd w:val="0"/>
              <w:jc w:val="center"/>
              <w:rPr>
                <w:lang w:val="en-GB"/>
              </w:rPr>
            </w:pPr>
            <w:r>
              <w:rPr>
                <w:lang w:val="en-GB"/>
              </w:rPr>
              <w:t>NO</w:t>
            </w:r>
          </w:p>
        </w:tc>
        <w:tc>
          <w:tcPr>
            <w:tcW w:w="1822" w:type="dxa"/>
            <w:tcBorders>
              <w:top w:val="nil"/>
              <w:left w:val="nil"/>
              <w:bottom w:val="single" w:sz="6" w:space="0" w:color="auto"/>
              <w:right w:val="nil"/>
            </w:tcBorders>
          </w:tcPr>
          <w:p w14:paraId="5ADC3B75" w14:textId="77777777" w:rsidR="00BE2FC4" w:rsidRDefault="00BE2FC4" w:rsidP="00E179BC">
            <w:pPr>
              <w:widowControl w:val="0"/>
              <w:autoSpaceDE w:val="0"/>
              <w:autoSpaceDN w:val="0"/>
              <w:adjustRightInd w:val="0"/>
              <w:jc w:val="center"/>
              <w:rPr>
                <w:lang w:val="en-GB"/>
              </w:rPr>
            </w:pPr>
            <w:r>
              <w:rPr>
                <w:lang w:val="en-GB"/>
              </w:rPr>
              <w:t>0.556</w:t>
            </w:r>
          </w:p>
          <w:p w14:paraId="54A5CF2B" w14:textId="77777777" w:rsidR="00BE2FC4" w:rsidRDefault="00BE2FC4" w:rsidP="00E179BC">
            <w:pPr>
              <w:widowControl w:val="0"/>
              <w:autoSpaceDE w:val="0"/>
              <w:autoSpaceDN w:val="0"/>
              <w:adjustRightInd w:val="0"/>
              <w:jc w:val="center"/>
              <w:rPr>
                <w:lang w:val="en-GB"/>
              </w:rPr>
            </w:pPr>
            <w:r>
              <w:rPr>
                <w:lang w:val="en-GB"/>
              </w:rPr>
              <w:t>NO</w:t>
            </w:r>
          </w:p>
          <w:p w14:paraId="61184C09" w14:textId="77777777" w:rsidR="00BE2FC4" w:rsidRDefault="00BE2FC4" w:rsidP="00E179BC">
            <w:pPr>
              <w:widowControl w:val="0"/>
              <w:autoSpaceDE w:val="0"/>
              <w:autoSpaceDN w:val="0"/>
              <w:adjustRightInd w:val="0"/>
              <w:jc w:val="center"/>
              <w:rPr>
                <w:lang w:val="en-GB"/>
              </w:rPr>
            </w:pPr>
            <w:r>
              <w:rPr>
                <w:lang w:val="en-GB"/>
              </w:rPr>
              <w:t>YES</w:t>
            </w:r>
          </w:p>
          <w:p w14:paraId="5530D911" w14:textId="4A2E834C" w:rsidR="00BE2FC4" w:rsidRDefault="00BE2FC4" w:rsidP="00E179BC">
            <w:pPr>
              <w:widowControl w:val="0"/>
              <w:autoSpaceDE w:val="0"/>
              <w:autoSpaceDN w:val="0"/>
              <w:adjustRightInd w:val="0"/>
              <w:jc w:val="center"/>
              <w:rPr>
                <w:lang w:val="en-GB"/>
              </w:rPr>
            </w:pPr>
            <w:r>
              <w:rPr>
                <w:lang w:val="en-GB"/>
              </w:rPr>
              <w:t>YES</w:t>
            </w:r>
          </w:p>
        </w:tc>
      </w:tr>
    </w:tbl>
    <w:p w14:paraId="1386EF10" w14:textId="77777777" w:rsidR="00BE2FC4" w:rsidRDefault="00BE2FC4" w:rsidP="00BE2FC4">
      <w:pPr>
        <w:widowControl w:val="0"/>
        <w:autoSpaceDE w:val="0"/>
        <w:autoSpaceDN w:val="0"/>
        <w:adjustRightInd w:val="0"/>
        <w:jc w:val="center"/>
        <w:rPr>
          <w:lang w:val="en-GB"/>
        </w:rPr>
      </w:pPr>
      <w:r>
        <w:rPr>
          <w:lang w:val="en-GB"/>
        </w:rPr>
        <w:t>Robust standard errors in parentheses</w:t>
      </w:r>
    </w:p>
    <w:p w14:paraId="3A8DED90" w14:textId="77777777" w:rsidR="00BE2FC4" w:rsidRDefault="00BE2FC4" w:rsidP="00BE2FC4">
      <w:pPr>
        <w:widowControl w:val="0"/>
        <w:autoSpaceDE w:val="0"/>
        <w:autoSpaceDN w:val="0"/>
        <w:adjustRightInd w:val="0"/>
        <w:jc w:val="center"/>
        <w:rPr>
          <w:lang w:val="en-GB"/>
        </w:rPr>
      </w:pPr>
      <w:r>
        <w:rPr>
          <w:lang w:val="en-GB"/>
        </w:rPr>
        <w:t>*** p&lt;0.01, ** p&lt;0.05, * p&lt;0.1</w:t>
      </w:r>
    </w:p>
    <w:p w14:paraId="2F6726AC" w14:textId="7BD51C42" w:rsidR="0049623F" w:rsidRPr="00C44E0A" w:rsidRDefault="00BE2FC4" w:rsidP="00C44E0A">
      <w:pPr>
        <w:rPr>
          <w:rFonts w:asciiTheme="minorHAnsi" w:eastAsia="Calisto MT" w:hAnsiTheme="minorHAnsi" w:cstheme="minorHAnsi"/>
          <w:smallCaps/>
          <w:strike/>
          <w:color w:val="000000"/>
          <w:spacing w:val="-1"/>
          <w:szCs w:val="16"/>
          <w:lang w:val="en-US" w:eastAsia="en-US"/>
        </w:rPr>
      </w:pPr>
      <w:r>
        <w:rPr>
          <w:strike/>
        </w:rPr>
        <w:br w:type="page"/>
      </w:r>
    </w:p>
    <w:p w14:paraId="613FC52B" w14:textId="15DA1B07" w:rsidR="00F461A3" w:rsidRPr="000946CE" w:rsidRDefault="00F461A3" w:rsidP="005D30B2">
      <w:pPr>
        <w:spacing w:line="360" w:lineRule="auto"/>
        <w:jc w:val="both"/>
        <w:rPr>
          <w:rFonts w:asciiTheme="minorHAnsi" w:hAnsiTheme="minorHAnsi" w:cstheme="minorHAnsi"/>
          <w:lang w:val="en-US"/>
        </w:rPr>
      </w:pPr>
    </w:p>
    <w:p w14:paraId="47D11230" w14:textId="6FBFFEC7" w:rsidR="0008760F" w:rsidRDefault="0008760F" w:rsidP="0008760F">
      <w:pPr>
        <w:pStyle w:val="Bijschrift"/>
        <w:keepNext/>
        <w:jc w:val="left"/>
      </w:pPr>
      <w:r>
        <w:t xml:space="preserve">Figure </w:t>
      </w:r>
      <w:r>
        <w:fldChar w:fldCharType="begin"/>
      </w:r>
      <w:r>
        <w:instrText xml:space="preserve"> SEQ Figure \* ARABIC </w:instrText>
      </w:r>
      <w:r>
        <w:fldChar w:fldCharType="separate"/>
      </w:r>
      <w:r>
        <w:rPr>
          <w:noProof/>
        </w:rPr>
        <w:t>2</w:t>
      </w:r>
      <w:r>
        <w:fldChar w:fldCharType="end"/>
      </w:r>
      <w:r>
        <w:t xml:space="preserve"> </w:t>
      </w:r>
      <w:r w:rsidRPr="00F80DE5">
        <w:t>Hausman test KI</w:t>
      </w:r>
    </w:p>
    <w:p w14:paraId="61827BAE" w14:textId="77777777" w:rsidR="00E033DE" w:rsidRPr="000946CE" w:rsidRDefault="00DD3D00" w:rsidP="00E033DE">
      <w:pPr>
        <w:rPr>
          <w:rFonts w:ascii="Calibri" w:hAnsi="Calibri" w:cs="Calibri"/>
          <w:lang w:val="en-US" w:eastAsia="en-US"/>
        </w:rPr>
      </w:pPr>
      <w:r w:rsidRPr="000946CE">
        <w:rPr>
          <w:noProof/>
          <w:lang w:val="en-US"/>
        </w:rPr>
        <w:drawing>
          <wp:inline distT="0" distB="0" distL="0" distR="0" wp14:anchorId="30E2AFCE" wp14:editId="037F2F95">
            <wp:extent cx="5731510" cy="3775075"/>
            <wp:effectExtent l="0" t="0" r="0" b="0"/>
            <wp:docPr id="17957953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79534" name="Picture 1" descr="A screenshot of a computer&#10;&#10;Description automatically generated"/>
                    <pic:cNvPicPr/>
                  </pic:nvPicPr>
                  <pic:blipFill>
                    <a:blip r:embed="rId17"/>
                    <a:stretch>
                      <a:fillRect/>
                    </a:stretch>
                  </pic:blipFill>
                  <pic:spPr>
                    <a:xfrm>
                      <a:off x="0" y="0"/>
                      <a:ext cx="5731510" cy="3775075"/>
                    </a:xfrm>
                    <a:prstGeom prst="rect">
                      <a:avLst/>
                    </a:prstGeom>
                  </pic:spPr>
                </pic:pic>
              </a:graphicData>
            </a:graphic>
          </wp:inline>
        </w:drawing>
      </w:r>
    </w:p>
    <w:p w14:paraId="65CFB9B8" w14:textId="77777777" w:rsidR="00E033DE" w:rsidRPr="000946CE" w:rsidRDefault="00E033DE" w:rsidP="00E033DE">
      <w:pPr>
        <w:rPr>
          <w:rFonts w:ascii="Calibri" w:hAnsi="Calibri" w:cs="Calibri"/>
          <w:lang w:val="en-US" w:eastAsia="en-US"/>
        </w:rPr>
      </w:pPr>
    </w:p>
    <w:p w14:paraId="3E8D40DA" w14:textId="77777777" w:rsidR="00E033DE" w:rsidRPr="000946CE" w:rsidRDefault="00E033DE" w:rsidP="00E033DE">
      <w:pPr>
        <w:rPr>
          <w:lang w:val="en-US" w:eastAsia="en-US"/>
        </w:rPr>
      </w:pPr>
    </w:p>
    <w:p w14:paraId="63300BE3" w14:textId="4AB7DE3D" w:rsidR="00DC7150" w:rsidRPr="000946CE" w:rsidRDefault="00DC7150" w:rsidP="00BB0A3F">
      <w:pPr>
        <w:pStyle w:val="Bijschrift"/>
        <w:keepNext/>
        <w:jc w:val="left"/>
      </w:pPr>
    </w:p>
    <w:p w14:paraId="0383609E" w14:textId="514BBE0E" w:rsidR="0008760F" w:rsidRDefault="0008760F" w:rsidP="0008760F">
      <w:pPr>
        <w:pStyle w:val="Bijschrift"/>
        <w:keepNext/>
        <w:jc w:val="left"/>
      </w:pPr>
      <w:r>
        <w:t xml:space="preserve">Figure </w:t>
      </w:r>
      <w:r>
        <w:fldChar w:fldCharType="begin"/>
      </w:r>
      <w:r>
        <w:instrText xml:space="preserve"> SEQ Figure \* ARABIC </w:instrText>
      </w:r>
      <w:r>
        <w:fldChar w:fldCharType="separate"/>
      </w:r>
      <w:r>
        <w:rPr>
          <w:noProof/>
        </w:rPr>
        <w:t>3</w:t>
      </w:r>
      <w:r>
        <w:fldChar w:fldCharType="end"/>
      </w:r>
      <w:r>
        <w:t xml:space="preserve"> </w:t>
      </w:r>
      <w:r w:rsidRPr="002D167E">
        <w:t>Test for autocorrelation</w:t>
      </w:r>
    </w:p>
    <w:tbl>
      <w:tblPr>
        <w:tblW w:w="0" w:type="auto"/>
        <w:tblLayout w:type="fixed"/>
        <w:tblCellMar>
          <w:left w:w="75" w:type="dxa"/>
          <w:right w:w="75" w:type="dxa"/>
        </w:tblCellMar>
        <w:tblLook w:val="0000" w:firstRow="0" w:lastRow="0" w:firstColumn="0" w:lastColumn="0" w:noHBand="0" w:noVBand="0"/>
      </w:tblPr>
      <w:tblGrid>
        <w:gridCol w:w="2523"/>
        <w:gridCol w:w="1440"/>
      </w:tblGrid>
      <w:tr w:rsidR="00DC7150" w:rsidRPr="000946CE" w14:paraId="6A0ACF9C" w14:textId="77777777" w:rsidTr="00DC7150">
        <w:tc>
          <w:tcPr>
            <w:tcW w:w="2523" w:type="dxa"/>
            <w:tcBorders>
              <w:top w:val="single" w:sz="6" w:space="0" w:color="auto"/>
              <w:left w:val="nil"/>
              <w:bottom w:val="nil"/>
              <w:right w:val="nil"/>
            </w:tcBorders>
          </w:tcPr>
          <w:p w14:paraId="4333EC3E" w14:textId="77777777" w:rsidR="00DC7150" w:rsidRPr="000946CE" w:rsidRDefault="00DC7150" w:rsidP="000535BC">
            <w:pPr>
              <w:widowControl w:val="0"/>
              <w:autoSpaceDE w:val="0"/>
              <w:autoSpaceDN w:val="0"/>
              <w:adjustRightInd w:val="0"/>
              <w:rPr>
                <w:lang w:val="en-US"/>
              </w:rPr>
            </w:pPr>
          </w:p>
        </w:tc>
        <w:tc>
          <w:tcPr>
            <w:tcW w:w="1440" w:type="dxa"/>
            <w:tcBorders>
              <w:top w:val="single" w:sz="6" w:space="0" w:color="auto"/>
              <w:left w:val="nil"/>
              <w:bottom w:val="nil"/>
              <w:right w:val="nil"/>
            </w:tcBorders>
          </w:tcPr>
          <w:p w14:paraId="39FAEAB4" w14:textId="77777777" w:rsidR="00DC7150" w:rsidRPr="000946CE" w:rsidRDefault="00DC7150" w:rsidP="000535BC">
            <w:pPr>
              <w:widowControl w:val="0"/>
              <w:autoSpaceDE w:val="0"/>
              <w:autoSpaceDN w:val="0"/>
              <w:adjustRightInd w:val="0"/>
              <w:jc w:val="center"/>
              <w:rPr>
                <w:lang w:val="en-US"/>
              </w:rPr>
            </w:pPr>
            <w:r w:rsidRPr="000946CE">
              <w:rPr>
                <w:lang w:val="en-US"/>
              </w:rPr>
              <w:t>(1)</w:t>
            </w:r>
          </w:p>
        </w:tc>
      </w:tr>
      <w:tr w:rsidR="00DC7150" w:rsidRPr="000946CE" w14:paraId="6B3EFE8B" w14:textId="77777777" w:rsidTr="00DC7150">
        <w:tc>
          <w:tcPr>
            <w:tcW w:w="2523" w:type="dxa"/>
            <w:tcBorders>
              <w:top w:val="nil"/>
              <w:left w:val="nil"/>
              <w:bottom w:val="single" w:sz="6" w:space="0" w:color="auto"/>
              <w:right w:val="nil"/>
            </w:tcBorders>
          </w:tcPr>
          <w:p w14:paraId="3BCB73CE" w14:textId="77777777" w:rsidR="00DC7150" w:rsidRPr="000946CE" w:rsidRDefault="00DC7150" w:rsidP="000535BC">
            <w:pPr>
              <w:widowControl w:val="0"/>
              <w:autoSpaceDE w:val="0"/>
              <w:autoSpaceDN w:val="0"/>
              <w:adjustRightInd w:val="0"/>
              <w:rPr>
                <w:lang w:val="en-US"/>
              </w:rPr>
            </w:pPr>
            <w:r w:rsidRPr="000946CE">
              <w:rPr>
                <w:lang w:val="en-US"/>
              </w:rPr>
              <w:t>VARIABLES</w:t>
            </w:r>
          </w:p>
        </w:tc>
        <w:tc>
          <w:tcPr>
            <w:tcW w:w="1440" w:type="dxa"/>
            <w:tcBorders>
              <w:top w:val="nil"/>
              <w:left w:val="nil"/>
              <w:bottom w:val="single" w:sz="6" w:space="0" w:color="auto"/>
              <w:right w:val="nil"/>
            </w:tcBorders>
          </w:tcPr>
          <w:p w14:paraId="07268167" w14:textId="77777777" w:rsidR="00DC7150" w:rsidRPr="000946CE" w:rsidRDefault="00DC7150" w:rsidP="000535BC">
            <w:pPr>
              <w:widowControl w:val="0"/>
              <w:autoSpaceDE w:val="0"/>
              <w:autoSpaceDN w:val="0"/>
              <w:adjustRightInd w:val="0"/>
              <w:jc w:val="center"/>
              <w:rPr>
                <w:lang w:val="en-US"/>
              </w:rPr>
            </w:pPr>
            <w:r w:rsidRPr="000946CE">
              <w:rPr>
                <w:lang w:val="en-US"/>
              </w:rPr>
              <w:t>residuals</w:t>
            </w:r>
          </w:p>
        </w:tc>
      </w:tr>
      <w:tr w:rsidR="00DC7150" w:rsidRPr="000946CE" w14:paraId="10B47F6D" w14:textId="77777777" w:rsidTr="00DC7150">
        <w:tc>
          <w:tcPr>
            <w:tcW w:w="2523" w:type="dxa"/>
            <w:tcBorders>
              <w:top w:val="nil"/>
              <w:left w:val="nil"/>
              <w:bottom w:val="nil"/>
              <w:right w:val="nil"/>
            </w:tcBorders>
          </w:tcPr>
          <w:p w14:paraId="6AB80830" w14:textId="77777777" w:rsidR="00DC7150" w:rsidRPr="000946CE" w:rsidRDefault="00DC7150" w:rsidP="000535BC">
            <w:pPr>
              <w:widowControl w:val="0"/>
              <w:autoSpaceDE w:val="0"/>
              <w:autoSpaceDN w:val="0"/>
              <w:adjustRightInd w:val="0"/>
              <w:rPr>
                <w:lang w:val="en-US"/>
              </w:rPr>
            </w:pPr>
          </w:p>
        </w:tc>
        <w:tc>
          <w:tcPr>
            <w:tcW w:w="1440" w:type="dxa"/>
            <w:tcBorders>
              <w:top w:val="nil"/>
              <w:left w:val="nil"/>
              <w:bottom w:val="nil"/>
              <w:right w:val="nil"/>
            </w:tcBorders>
          </w:tcPr>
          <w:p w14:paraId="311F16A5" w14:textId="77777777" w:rsidR="00DC7150" w:rsidRPr="000946CE" w:rsidRDefault="00DC7150" w:rsidP="000535BC">
            <w:pPr>
              <w:widowControl w:val="0"/>
              <w:autoSpaceDE w:val="0"/>
              <w:autoSpaceDN w:val="0"/>
              <w:adjustRightInd w:val="0"/>
              <w:jc w:val="center"/>
              <w:rPr>
                <w:lang w:val="en-US"/>
              </w:rPr>
            </w:pPr>
          </w:p>
        </w:tc>
      </w:tr>
      <w:tr w:rsidR="00DC7150" w:rsidRPr="000946CE" w14:paraId="1B6792D5" w14:textId="77777777" w:rsidTr="00DC7150">
        <w:tc>
          <w:tcPr>
            <w:tcW w:w="2523" w:type="dxa"/>
            <w:tcBorders>
              <w:top w:val="nil"/>
              <w:left w:val="nil"/>
              <w:bottom w:val="nil"/>
              <w:right w:val="nil"/>
            </w:tcBorders>
          </w:tcPr>
          <w:p w14:paraId="77893703" w14:textId="77777777" w:rsidR="00DC7150" w:rsidRPr="000946CE" w:rsidRDefault="00DC7150" w:rsidP="000535BC">
            <w:pPr>
              <w:widowControl w:val="0"/>
              <w:autoSpaceDE w:val="0"/>
              <w:autoSpaceDN w:val="0"/>
              <w:adjustRightInd w:val="0"/>
              <w:rPr>
                <w:lang w:val="en-US"/>
              </w:rPr>
            </w:pPr>
            <w:r w:rsidRPr="000946CE">
              <w:rPr>
                <w:lang w:val="en-US"/>
              </w:rPr>
              <w:t>lagged_residuals</w:t>
            </w:r>
          </w:p>
        </w:tc>
        <w:tc>
          <w:tcPr>
            <w:tcW w:w="1440" w:type="dxa"/>
            <w:tcBorders>
              <w:top w:val="nil"/>
              <w:left w:val="nil"/>
              <w:bottom w:val="nil"/>
              <w:right w:val="nil"/>
            </w:tcBorders>
          </w:tcPr>
          <w:p w14:paraId="661053B1" w14:textId="77777777" w:rsidR="00DC7150" w:rsidRPr="000946CE" w:rsidRDefault="00DC7150" w:rsidP="000535BC">
            <w:pPr>
              <w:widowControl w:val="0"/>
              <w:autoSpaceDE w:val="0"/>
              <w:autoSpaceDN w:val="0"/>
              <w:adjustRightInd w:val="0"/>
              <w:jc w:val="center"/>
              <w:rPr>
                <w:lang w:val="en-US"/>
              </w:rPr>
            </w:pPr>
            <w:r w:rsidRPr="000946CE">
              <w:rPr>
                <w:lang w:val="en-US"/>
              </w:rPr>
              <w:t>0.0940*</w:t>
            </w:r>
          </w:p>
        </w:tc>
      </w:tr>
      <w:tr w:rsidR="00DC7150" w:rsidRPr="000946CE" w14:paraId="55F3DF02" w14:textId="77777777" w:rsidTr="00DC7150">
        <w:tc>
          <w:tcPr>
            <w:tcW w:w="2523" w:type="dxa"/>
            <w:tcBorders>
              <w:top w:val="nil"/>
              <w:left w:val="nil"/>
              <w:bottom w:val="nil"/>
              <w:right w:val="nil"/>
            </w:tcBorders>
          </w:tcPr>
          <w:p w14:paraId="6F78AD93" w14:textId="77777777" w:rsidR="00DC7150" w:rsidRPr="000946CE" w:rsidRDefault="00DC7150" w:rsidP="000535BC">
            <w:pPr>
              <w:widowControl w:val="0"/>
              <w:autoSpaceDE w:val="0"/>
              <w:autoSpaceDN w:val="0"/>
              <w:adjustRightInd w:val="0"/>
              <w:rPr>
                <w:lang w:val="en-US"/>
              </w:rPr>
            </w:pPr>
          </w:p>
        </w:tc>
        <w:tc>
          <w:tcPr>
            <w:tcW w:w="1440" w:type="dxa"/>
            <w:tcBorders>
              <w:top w:val="nil"/>
              <w:left w:val="nil"/>
              <w:bottom w:val="nil"/>
              <w:right w:val="nil"/>
            </w:tcBorders>
          </w:tcPr>
          <w:p w14:paraId="03A7C316" w14:textId="77777777" w:rsidR="00DC7150" w:rsidRPr="000946CE" w:rsidRDefault="00DC7150" w:rsidP="000535BC">
            <w:pPr>
              <w:widowControl w:val="0"/>
              <w:autoSpaceDE w:val="0"/>
              <w:autoSpaceDN w:val="0"/>
              <w:adjustRightInd w:val="0"/>
              <w:jc w:val="center"/>
              <w:rPr>
                <w:lang w:val="en-US"/>
              </w:rPr>
            </w:pPr>
            <w:r w:rsidRPr="000946CE">
              <w:rPr>
                <w:lang w:val="en-US"/>
              </w:rPr>
              <w:t>(0.0514)</w:t>
            </w:r>
          </w:p>
        </w:tc>
      </w:tr>
      <w:tr w:rsidR="00DC7150" w:rsidRPr="000946CE" w14:paraId="6061E30F" w14:textId="77777777" w:rsidTr="00DC7150">
        <w:tc>
          <w:tcPr>
            <w:tcW w:w="2523" w:type="dxa"/>
            <w:tcBorders>
              <w:top w:val="nil"/>
              <w:left w:val="nil"/>
              <w:bottom w:val="nil"/>
              <w:right w:val="nil"/>
            </w:tcBorders>
          </w:tcPr>
          <w:p w14:paraId="07BF3C87" w14:textId="77777777" w:rsidR="00DC7150" w:rsidRPr="000946CE" w:rsidRDefault="00DC7150" w:rsidP="000535BC">
            <w:pPr>
              <w:widowControl w:val="0"/>
              <w:autoSpaceDE w:val="0"/>
              <w:autoSpaceDN w:val="0"/>
              <w:adjustRightInd w:val="0"/>
              <w:rPr>
                <w:lang w:val="en-US"/>
              </w:rPr>
            </w:pPr>
            <w:r w:rsidRPr="000946CE">
              <w:rPr>
                <w:lang w:val="en-US"/>
              </w:rPr>
              <w:t>Constant</w:t>
            </w:r>
          </w:p>
        </w:tc>
        <w:tc>
          <w:tcPr>
            <w:tcW w:w="1440" w:type="dxa"/>
            <w:tcBorders>
              <w:top w:val="nil"/>
              <w:left w:val="nil"/>
              <w:bottom w:val="nil"/>
              <w:right w:val="nil"/>
            </w:tcBorders>
          </w:tcPr>
          <w:p w14:paraId="4E81B0A1" w14:textId="77777777" w:rsidR="00DC7150" w:rsidRPr="000946CE" w:rsidRDefault="00DC7150" w:rsidP="000535BC">
            <w:pPr>
              <w:widowControl w:val="0"/>
              <w:autoSpaceDE w:val="0"/>
              <w:autoSpaceDN w:val="0"/>
              <w:adjustRightInd w:val="0"/>
              <w:jc w:val="center"/>
              <w:rPr>
                <w:lang w:val="en-US"/>
              </w:rPr>
            </w:pPr>
            <w:r w:rsidRPr="000946CE">
              <w:rPr>
                <w:lang w:val="en-US"/>
              </w:rPr>
              <w:t>-0.0529</w:t>
            </w:r>
          </w:p>
        </w:tc>
      </w:tr>
      <w:tr w:rsidR="00DC7150" w:rsidRPr="000946CE" w14:paraId="0A7A0B93" w14:textId="77777777" w:rsidTr="00DC7150">
        <w:tc>
          <w:tcPr>
            <w:tcW w:w="2523" w:type="dxa"/>
            <w:tcBorders>
              <w:top w:val="nil"/>
              <w:left w:val="nil"/>
              <w:bottom w:val="nil"/>
              <w:right w:val="nil"/>
            </w:tcBorders>
          </w:tcPr>
          <w:p w14:paraId="265096BC" w14:textId="77777777" w:rsidR="00DC7150" w:rsidRPr="000946CE" w:rsidRDefault="00DC7150" w:rsidP="000535BC">
            <w:pPr>
              <w:widowControl w:val="0"/>
              <w:autoSpaceDE w:val="0"/>
              <w:autoSpaceDN w:val="0"/>
              <w:adjustRightInd w:val="0"/>
              <w:rPr>
                <w:lang w:val="en-US"/>
              </w:rPr>
            </w:pPr>
          </w:p>
        </w:tc>
        <w:tc>
          <w:tcPr>
            <w:tcW w:w="1440" w:type="dxa"/>
            <w:tcBorders>
              <w:top w:val="nil"/>
              <w:left w:val="nil"/>
              <w:bottom w:val="nil"/>
              <w:right w:val="nil"/>
            </w:tcBorders>
          </w:tcPr>
          <w:p w14:paraId="7CB36D6E" w14:textId="77777777" w:rsidR="00DC7150" w:rsidRPr="000946CE" w:rsidRDefault="00DC7150" w:rsidP="000535BC">
            <w:pPr>
              <w:widowControl w:val="0"/>
              <w:autoSpaceDE w:val="0"/>
              <w:autoSpaceDN w:val="0"/>
              <w:adjustRightInd w:val="0"/>
              <w:jc w:val="center"/>
              <w:rPr>
                <w:lang w:val="en-US"/>
              </w:rPr>
            </w:pPr>
            <w:r w:rsidRPr="000946CE">
              <w:rPr>
                <w:lang w:val="en-US"/>
              </w:rPr>
              <w:t>(0.0407)</w:t>
            </w:r>
          </w:p>
        </w:tc>
      </w:tr>
      <w:tr w:rsidR="00DC7150" w:rsidRPr="000946CE" w14:paraId="1CD4C55C" w14:textId="77777777" w:rsidTr="00DC7150">
        <w:tc>
          <w:tcPr>
            <w:tcW w:w="2523" w:type="dxa"/>
            <w:tcBorders>
              <w:top w:val="nil"/>
              <w:left w:val="nil"/>
              <w:bottom w:val="nil"/>
              <w:right w:val="nil"/>
            </w:tcBorders>
          </w:tcPr>
          <w:p w14:paraId="071ACE90" w14:textId="77777777" w:rsidR="00DC7150" w:rsidRPr="000946CE" w:rsidRDefault="00DC7150" w:rsidP="000535BC">
            <w:pPr>
              <w:widowControl w:val="0"/>
              <w:autoSpaceDE w:val="0"/>
              <w:autoSpaceDN w:val="0"/>
              <w:adjustRightInd w:val="0"/>
              <w:rPr>
                <w:lang w:val="en-US"/>
              </w:rPr>
            </w:pPr>
          </w:p>
        </w:tc>
        <w:tc>
          <w:tcPr>
            <w:tcW w:w="1440" w:type="dxa"/>
            <w:tcBorders>
              <w:top w:val="nil"/>
              <w:left w:val="nil"/>
              <w:bottom w:val="nil"/>
              <w:right w:val="nil"/>
            </w:tcBorders>
          </w:tcPr>
          <w:p w14:paraId="2A731AB8" w14:textId="77777777" w:rsidR="00DC7150" w:rsidRPr="000946CE" w:rsidRDefault="00DC7150" w:rsidP="000535BC">
            <w:pPr>
              <w:widowControl w:val="0"/>
              <w:autoSpaceDE w:val="0"/>
              <w:autoSpaceDN w:val="0"/>
              <w:adjustRightInd w:val="0"/>
              <w:jc w:val="center"/>
              <w:rPr>
                <w:lang w:val="en-US"/>
              </w:rPr>
            </w:pPr>
          </w:p>
        </w:tc>
      </w:tr>
      <w:tr w:rsidR="00DC7150" w:rsidRPr="000946CE" w14:paraId="17C9687C" w14:textId="77777777" w:rsidTr="00DC7150">
        <w:tc>
          <w:tcPr>
            <w:tcW w:w="2523" w:type="dxa"/>
            <w:tcBorders>
              <w:top w:val="nil"/>
              <w:left w:val="nil"/>
              <w:bottom w:val="nil"/>
              <w:right w:val="nil"/>
            </w:tcBorders>
          </w:tcPr>
          <w:p w14:paraId="29A41CF6" w14:textId="77777777" w:rsidR="00DC7150" w:rsidRPr="000946CE" w:rsidRDefault="00DC7150" w:rsidP="000535BC">
            <w:pPr>
              <w:widowControl w:val="0"/>
              <w:autoSpaceDE w:val="0"/>
              <w:autoSpaceDN w:val="0"/>
              <w:adjustRightInd w:val="0"/>
              <w:rPr>
                <w:lang w:val="en-US"/>
              </w:rPr>
            </w:pPr>
            <w:r w:rsidRPr="000946CE">
              <w:rPr>
                <w:lang w:val="en-US"/>
              </w:rPr>
              <w:t>Observations</w:t>
            </w:r>
          </w:p>
        </w:tc>
        <w:tc>
          <w:tcPr>
            <w:tcW w:w="1440" w:type="dxa"/>
            <w:tcBorders>
              <w:top w:val="nil"/>
              <w:left w:val="nil"/>
              <w:bottom w:val="nil"/>
              <w:right w:val="nil"/>
            </w:tcBorders>
          </w:tcPr>
          <w:p w14:paraId="17F7C83C" w14:textId="77777777" w:rsidR="00DC7150" w:rsidRPr="000946CE" w:rsidRDefault="00DC7150" w:rsidP="000535BC">
            <w:pPr>
              <w:widowControl w:val="0"/>
              <w:autoSpaceDE w:val="0"/>
              <w:autoSpaceDN w:val="0"/>
              <w:adjustRightInd w:val="0"/>
              <w:jc w:val="center"/>
              <w:rPr>
                <w:lang w:val="en-US"/>
              </w:rPr>
            </w:pPr>
            <w:r w:rsidRPr="000946CE">
              <w:rPr>
                <w:lang w:val="en-US"/>
              </w:rPr>
              <w:t>337</w:t>
            </w:r>
          </w:p>
        </w:tc>
      </w:tr>
      <w:tr w:rsidR="00DC7150" w:rsidRPr="000946CE" w14:paraId="15104322" w14:textId="77777777" w:rsidTr="00DC7150">
        <w:tblPrEx>
          <w:tblBorders>
            <w:bottom w:val="single" w:sz="6" w:space="0" w:color="auto"/>
          </w:tblBorders>
        </w:tblPrEx>
        <w:tc>
          <w:tcPr>
            <w:tcW w:w="2523" w:type="dxa"/>
            <w:tcBorders>
              <w:top w:val="nil"/>
              <w:left w:val="nil"/>
              <w:bottom w:val="single" w:sz="6" w:space="0" w:color="auto"/>
              <w:right w:val="nil"/>
            </w:tcBorders>
          </w:tcPr>
          <w:p w14:paraId="24BA29DA" w14:textId="77777777" w:rsidR="00DC7150" w:rsidRPr="000946CE" w:rsidRDefault="00DC7150" w:rsidP="000535BC">
            <w:pPr>
              <w:widowControl w:val="0"/>
              <w:autoSpaceDE w:val="0"/>
              <w:autoSpaceDN w:val="0"/>
              <w:adjustRightInd w:val="0"/>
              <w:rPr>
                <w:lang w:val="en-US"/>
              </w:rPr>
            </w:pPr>
            <w:r w:rsidRPr="000946CE">
              <w:rPr>
                <w:lang w:val="en-US"/>
              </w:rPr>
              <w:t>R-squared</w:t>
            </w:r>
          </w:p>
        </w:tc>
        <w:tc>
          <w:tcPr>
            <w:tcW w:w="1440" w:type="dxa"/>
            <w:tcBorders>
              <w:top w:val="nil"/>
              <w:left w:val="nil"/>
              <w:bottom w:val="single" w:sz="6" w:space="0" w:color="auto"/>
              <w:right w:val="nil"/>
            </w:tcBorders>
          </w:tcPr>
          <w:p w14:paraId="14E44AA4" w14:textId="77777777" w:rsidR="00DC7150" w:rsidRPr="000946CE" w:rsidRDefault="00DC7150" w:rsidP="000535BC">
            <w:pPr>
              <w:widowControl w:val="0"/>
              <w:autoSpaceDE w:val="0"/>
              <w:autoSpaceDN w:val="0"/>
              <w:adjustRightInd w:val="0"/>
              <w:jc w:val="center"/>
              <w:rPr>
                <w:lang w:val="en-US"/>
              </w:rPr>
            </w:pPr>
            <w:r w:rsidRPr="000946CE">
              <w:rPr>
                <w:lang w:val="en-US"/>
              </w:rPr>
              <w:t>0.010</w:t>
            </w:r>
          </w:p>
        </w:tc>
      </w:tr>
    </w:tbl>
    <w:p w14:paraId="2BEC22C1" w14:textId="77777777" w:rsidR="00DC7150" w:rsidRPr="000946CE" w:rsidRDefault="00DC7150" w:rsidP="00DC7150">
      <w:pPr>
        <w:widowControl w:val="0"/>
        <w:autoSpaceDE w:val="0"/>
        <w:autoSpaceDN w:val="0"/>
        <w:adjustRightInd w:val="0"/>
        <w:rPr>
          <w:lang w:val="en-US"/>
        </w:rPr>
      </w:pPr>
      <w:r w:rsidRPr="000946CE">
        <w:rPr>
          <w:lang w:val="en-US"/>
        </w:rPr>
        <w:t>Standard errors in parentheses</w:t>
      </w:r>
    </w:p>
    <w:p w14:paraId="1CFE10D2" w14:textId="77777777" w:rsidR="00DC7150" w:rsidRPr="000946CE" w:rsidRDefault="00DC7150" w:rsidP="00DC7150">
      <w:pPr>
        <w:widowControl w:val="0"/>
        <w:autoSpaceDE w:val="0"/>
        <w:autoSpaceDN w:val="0"/>
        <w:adjustRightInd w:val="0"/>
        <w:rPr>
          <w:lang w:val="en-US"/>
        </w:rPr>
      </w:pPr>
      <w:r w:rsidRPr="000946CE">
        <w:rPr>
          <w:lang w:val="en-US"/>
        </w:rPr>
        <w:t>*** p&lt;0.01, ** p&lt;0.05, * p&lt;0.1</w:t>
      </w:r>
    </w:p>
    <w:p w14:paraId="59D7FF6F" w14:textId="77777777" w:rsidR="00DC7150" w:rsidRPr="000946CE" w:rsidRDefault="00DC7150" w:rsidP="00DC7150">
      <w:pPr>
        <w:spacing w:line="360" w:lineRule="auto"/>
        <w:jc w:val="both"/>
        <w:rPr>
          <w:rFonts w:cstheme="minorHAnsi"/>
          <w:b/>
          <w:bCs/>
          <w:lang w:val="en-US"/>
        </w:rPr>
      </w:pPr>
    </w:p>
    <w:p w14:paraId="75196DAC" w14:textId="3CE264AC" w:rsidR="0008760F" w:rsidRDefault="0008760F" w:rsidP="0008760F">
      <w:pPr>
        <w:pStyle w:val="Bijschrift"/>
        <w:keepNext/>
        <w:jc w:val="left"/>
      </w:pPr>
      <w:r>
        <w:t xml:space="preserve">Figure </w:t>
      </w:r>
      <w:r>
        <w:fldChar w:fldCharType="begin"/>
      </w:r>
      <w:r>
        <w:instrText xml:space="preserve"> SEQ Figure \* ARABIC </w:instrText>
      </w:r>
      <w:r>
        <w:fldChar w:fldCharType="separate"/>
      </w:r>
      <w:r>
        <w:rPr>
          <w:noProof/>
        </w:rPr>
        <w:t>4</w:t>
      </w:r>
      <w:r>
        <w:fldChar w:fldCharType="end"/>
      </w:r>
      <w:r>
        <w:t xml:space="preserve"> </w:t>
      </w:r>
      <w:r w:rsidRPr="005723E8">
        <w:t>test for heteroskedasticity</w:t>
      </w:r>
    </w:p>
    <w:p w14:paraId="4E6F398A" w14:textId="77777777" w:rsidR="00DC7150" w:rsidRPr="000946CE" w:rsidRDefault="00DC7150" w:rsidP="00DC7150">
      <w:pPr>
        <w:rPr>
          <w:rFonts w:asciiTheme="minorHAnsi" w:hAnsiTheme="minorHAnsi" w:cstheme="minorHAnsi"/>
          <w:lang w:val="en-US" w:eastAsia="en-US"/>
        </w:rPr>
      </w:pPr>
      <w:r w:rsidRPr="000946CE">
        <w:rPr>
          <w:rFonts w:asciiTheme="minorHAnsi" w:hAnsiTheme="minorHAnsi" w:cstheme="minorHAnsi"/>
          <w:noProof/>
          <w:lang w:val="en-US" w:eastAsia="en-US"/>
        </w:rPr>
        <w:drawing>
          <wp:inline distT="0" distB="0" distL="0" distR="0" wp14:anchorId="283DA05E" wp14:editId="5F3DEECB">
            <wp:extent cx="2482261" cy="1182029"/>
            <wp:effectExtent l="0" t="0" r="0" b="0"/>
            <wp:docPr id="1145805763" name="Picture 1" descr="A white background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254973" name="Picture 1" descr="A white background with black text&#10;&#10;Description automatically generated"/>
                    <pic:cNvPicPr/>
                  </pic:nvPicPr>
                  <pic:blipFill>
                    <a:blip r:embed="rId18"/>
                    <a:stretch>
                      <a:fillRect/>
                    </a:stretch>
                  </pic:blipFill>
                  <pic:spPr>
                    <a:xfrm>
                      <a:off x="0" y="0"/>
                      <a:ext cx="2495849" cy="1188500"/>
                    </a:xfrm>
                    <a:prstGeom prst="rect">
                      <a:avLst/>
                    </a:prstGeom>
                  </pic:spPr>
                </pic:pic>
              </a:graphicData>
            </a:graphic>
          </wp:inline>
        </w:drawing>
      </w:r>
    </w:p>
    <w:p w14:paraId="1BFF3269" w14:textId="77777777" w:rsidR="00DC7150" w:rsidRPr="000946CE" w:rsidRDefault="00DC7150" w:rsidP="00DC7150">
      <w:pPr>
        <w:rPr>
          <w:rFonts w:asciiTheme="minorHAnsi" w:hAnsiTheme="minorHAnsi" w:cstheme="minorHAnsi"/>
          <w:lang w:val="en-US" w:eastAsia="en-US"/>
        </w:rPr>
      </w:pPr>
    </w:p>
    <w:p w14:paraId="2745FE27" w14:textId="77777777" w:rsidR="00DC7150" w:rsidRPr="000946CE" w:rsidRDefault="00DC7150" w:rsidP="00DC7150">
      <w:pPr>
        <w:rPr>
          <w:lang w:val="en-US" w:eastAsia="en-US"/>
        </w:rPr>
      </w:pPr>
    </w:p>
    <w:p w14:paraId="5195F658" w14:textId="77777777" w:rsidR="007A7535" w:rsidRPr="000946CE" w:rsidRDefault="007A7535">
      <w:pPr>
        <w:rPr>
          <w:rFonts w:asciiTheme="minorHAnsi" w:hAnsiTheme="minorHAnsi" w:cstheme="minorHAnsi"/>
          <w:b/>
          <w:bCs/>
          <w:color w:val="000000"/>
          <w:sz w:val="28"/>
          <w:szCs w:val="32"/>
          <w:lang w:val="en-US" w:eastAsia="en-US"/>
        </w:rPr>
      </w:pPr>
      <w:r w:rsidRPr="000946CE">
        <w:rPr>
          <w:rFonts w:cstheme="minorHAnsi"/>
          <w:lang w:val="en-US"/>
        </w:rPr>
        <w:br w:type="page"/>
      </w:r>
    </w:p>
    <w:p w14:paraId="7B7E62B7" w14:textId="6ADD947A" w:rsidR="001E092F" w:rsidRPr="000946CE" w:rsidRDefault="00283DF4" w:rsidP="005D30B2">
      <w:pPr>
        <w:pStyle w:val="Kop1"/>
        <w:rPr>
          <w:rFonts w:cstheme="minorHAnsi"/>
        </w:rPr>
      </w:pPr>
      <w:bookmarkStart w:id="42" w:name="_Toc175148534"/>
      <w:bookmarkStart w:id="43" w:name="_Toc176380551"/>
      <w:r w:rsidRPr="000946CE">
        <w:rPr>
          <w:rFonts w:cstheme="minorHAnsi"/>
        </w:rPr>
        <w:t>References</w:t>
      </w:r>
      <w:bookmarkEnd w:id="42"/>
      <w:bookmarkEnd w:id="43"/>
    </w:p>
    <w:p w14:paraId="3FA10177" w14:textId="77777777" w:rsidR="00B80611" w:rsidRPr="00B80611" w:rsidRDefault="000A2048" w:rsidP="00B80611">
      <w:pPr>
        <w:pStyle w:val="Bibliografie"/>
        <w:rPr>
          <w:lang w:val="en-GB"/>
        </w:rPr>
      </w:pPr>
      <w:r w:rsidRPr="000946CE">
        <w:rPr>
          <w:lang w:val="en-US" w:eastAsia="en-US"/>
        </w:rPr>
        <w:fldChar w:fldCharType="begin"/>
      </w:r>
      <w:r w:rsidR="00B80611" w:rsidRPr="00B80611">
        <w:rPr>
          <w:lang w:val="nl-NL" w:eastAsia="en-US"/>
        </w:rPr>
        <w:instrText xml:space="preserve"> ADDIN ZOTERO_BIBL {"uncited":[],"omitted":[],"custom":[]} CSL_BIBLIOGRAPHY </w:instrText>
      </w:r>
      <w:r w:rsidRPr="000946CE">
        <w:rPr>
          <w:lang w:val="en-US" w:eastAsia="en-US"/>
        </w:rPr>
        <w:fldChar w:fldCharType="separate"/>
      </w:r>
      <w:r w:rsidR="00B80611" w:rsidRPr="00B80611">
        <w:rPr>
          <w:lang w:val="nl-NL"/>
        </w:rPr>
        <w:t xml:space="preserve">Abel, J. R., Dey, I., &amp; Gabe, T. M. (2012). </w:t>
      </w:r>
      <w:r w:rsidR="00B80611" w:rsidRPr="00B80611">
        <w:rPr>
          <w:lang w:val="en-GB"/>
        </w:rPr>
        <w:t xml:space="preserve">Productivity and the Density of Human Capital*. </w:t>
      </w:r>
      <w:r w:rsidR="00B80611" w:rsidRPr="00B80611">
        <w:rPr>
          <w:i/>
          <w:iCs/>
          <w:lang w:val="en-GB"/>
        </w:rPr>
        <w:t>Journal of Regional Science</w:t>
      </w:r>
      <w:r w:rsidR="00B80611" w:rsidRPr="00B80611">
        <w:rPr>
          <w:lang w:val="en-GB"/>
        </w:rPr>
        <w:t xml:space="preserve">, </w:t>
      </w:r>
      <w:r w:rsidR="00B80611" w:rsidRPr="00B80611">
        <w:rPr>
          <w:i/>
          <w:iCs/>
          <w:lang w:val="en-GB"/>
        </w:rPr>
        <w:t>52</w:t>
      </w:r>
      <w:r w:rsidR="00B80611" w:rsidRPr="00B80611">
        <w:rPr>
          <w:lang w:val="en-GB"/>
        </w:rPr>
        <w:t>(4), 562–586. https://doi.org/10.1111/j.1467-9787.2011.00742.x</w:t>
      </w:r>
    </w:p>
    <w:p w14:paraId="1EC1FEBC" w14:textId="77777777" w:rsidR="00B80611" w:rsidRPr="00B80611" w:rsidRDefault="00B80611" w:rsidP="00B80611">
      <w:pPr>
        <w:pStyle w:val="Bibliografie"/>
        <w:rPr>
          <w:lang w:val="en-GB"/>
        </w:rPr>
      </w:pPr>
      <w:r w:rsidRPr="00B80611">
        <w:rPr>
          <w:lang w:val="nl-NL"/>
        </w:rPr>
        <w:t xml:space="preserve">Akerlof, G. A., &amp; Yellen, J. L. (1986). </w:t>
      </w:r>
      <w:r w:rsidRPr="00B80611">
        <w:rPr>
          <w:i/>
          <w:iCs/>
          <w:lang w:val="en-GB"/>
        </w:rPr>
        <w:t>Efficiency Wage Models of the Labor Market</w:t>
      </w:r>
      <w:r w:rsidRPr="00B80611">
        <w:rPr>
          <w:lang w:val="en-GB"/>
        </w:rPr>
        <w:t>. Cambridge University Press.</w:t>
      </w:r>
    </w:p>
    <w:p w14:paraId="1356373C" w14:textId="77777777" w:rsidR="00B80611" w:rsidRPr="00B80611" w:rsidRDefault="00B80611" w:rsidP="00B80611">
      <w:pPr>
        <w:pStyle w:val="Bibliografie"/>
        <w:rPr>
          <w:lang w:val="en-GB"/>
        </w:rPr>
      </w:pPr>
      <w:r w:rsidRPr="00B80611">
        <w:rPr>
          <w:lang w:val="en-GB"/>
        </w:rPr>
        <w:t xml:space="preserve">Alam, A., &amp; Shah, S. (2013). Determinants of foreign direct investment in OECD member countries. </w:t>
      </w:r>
      <w:r w:rsidRPr="00B80611">
        <w:rPr>
          <w:i/>
          <w:iCs/>
          <w:lang w:val="en-GB"/>
        </w:rPr>
        <w:t>Journal of Economic Studies</w:t>
      </w:r>
      <w:r w:rsidRPr="00B80611">
        <w:rPr>
          <w:lang w:val="en-GB"/>
        </w:rPr>
        <w:t xml:space="preserve">, </w:t>
      </w:r>
      <w:r w:rsidRPr="00B80611">
        <w:rPr>
          <w:i/>
          <w:iCs/>
          <w:lang w:val="en-GB"/>
        </w:rPr>
        <w:t>40</w:t>
      </w:r>
      <w:r w:rsidRPr="00B80611">
        <w:rPr>
          <w:lang w:val="en-GB"/>
        </w:rPr>
        <w:t>. https://doi.org/10.1108/JES-10-2011-0132</w:t>
      </w:r>
    </w:p>
    <w:p w14:paraId="6D91B077" w14:textId="77777777" w:rsidR="00B80611" w:rsidRPr="00B80611" w:rsidRDefault="00B80611" w:rsidP="00B80611">
      <w:pPr>
        <w:pStyle w:val="Bibliografie"/>
        <w:rPr>
          <w:lang w:val="en-GB"/>
        </w:rPr>
      </w:pPr>
      <w:r w:rsidRPr="00B80611">
        <w:rPr>
          <w:lang w:val="en-GB"/>
        </w:rPr>
        <w:t xml:space="preserve">Anderson, J. (2010). The Gravity Model. </w:t>
      </w:r>
      <w:r w:rsidRPr="00B80611">
        <w:rPr>
          <w:i/>
          <w:iCs/>
          <w:lang w:val="en-GB"/>
        </w:rPr>
        <w:t>Annual Review of Economics</w:t>
      </w:r>
      <w:r w:rsidRPr="00B80611">
        <w:rPr>
          <w:lang w:val="en-GB"/>
        </w:rPr>
        <w:t xml:space="preserve">, </w:t>
      </w:r>
      <w:r w:rsidRPr="00B80611">
        <w:rPr>
          <w:i/>
          <w:iCs/>
          <w:lang w:val="en-GB"/>
        </w:rPr>
        <w:t>3</w:t>
      </w:r>
      <w:r w:rsidRPr="00B80611">
        <w:rPr>
          <w:lang w:val="en-GB"/>
        </w:rPr>
        <w:t>.</w:t>
      </w:r>
    </w:p>
    <w:p w14:paraId="092BC3DD" w14:textId="77777777" w:rsidR="00B80611" w:rsidRPr="00B80611" w:rsidRDefault="00B80611" w:rsidP="00B80611">
      <w:pPr>
        <w:pStyle w:val="Bibliografie"/>
        <w:rPr>
          <w:lang w:val="en-GB"/>
        </w:rPr>
      </w:pPr>
      <w:r w:rsidRPr="00B80611">
        <w:rPr>
          <w:lang w:val="en-GB"/>
        </w:rPr>
        <w:t xml:space="preserve">Anderson, J. E., Larch, M., &amp; Yotov, Y. V. (2017). </w:t>
      </w:r>
      <w:r w:rsidRPr="00B80611">
        <w:rPr>
          <w:i/>
          <w:iCs/>
          <w:lang w:val="en-GB"/>
        </w:rPr>
        <w:t>Trade and Investment in the Global Economy</w:t>
      </w:r>
      <w:r w:rsidRPr="00B80611">
        <w:rPr>
          <w:lang w:val="en-GB"/>
        </w:rPr>
        <w:t>. https://doi.org/10.3386/w23757</w:t>
      </w:r>
    </w:p>
    <w:p w14:paraId="6F05A7B6" w14:textId="77777777" w:rsidR="00B80611" w:rsidRPr="00B80611" w:rsidRDefault="00B80611" w:rsidP="00B80611">
      <w:pPr>
        <w:pStyle w:val="Bibliografie"/>
        <w:rPr>
          <w:lang w:val="en-GB"/>
        </w:rPr>
      </w:pPr>
      <w:r w:rsidRPr="00B80611">
        <w:rPr>
          <w:lang w:val="en-GB"/>
        </w:rPr>
        <w:t xml:space="preserve">Anderson, J., &amp; van Wincoop, E. (2003). Gravity with Gravitas: A Solution to the Border Puzzle. </w:t>
      </w:r>
      <w:r w:rsidRPr="00B80611">
        <w:rPr>
          <w:i/>
          <w:iCs/>
          <w:lang w:val="en-GB"/>
        </w:rPr>
        <w:t>The American Economic Review</w:t>
      </w:r>
      <w:r w:rsidRPr="00B80611">
        <w:rPr>
          <w:lang w:val="en-GB"/>
        </w:rPr>
        <w:t xml:space="preserve">, </w:t>
      </w:r>
      <w:r w:rsidRPr="00B80611">
        <w:rPr>
          <w:i/>
          <w:iCs/>
          <w:lang w:val="en-GB"/>
        </w:rPr>
        <w:t>93</w:t>
      </w:r>
      <w:r w:rsidRPr="00B80611">
        <w:rPr>
          <w:lang w:val="en-GB"/>
        </w:rPr>
        <w:t>(1), 170–192.</w:t>
      </w:r>
    </w:p>
    <w:p w14:paraId="46FFD452" w14:textId="77777777" w:rsidR="00B80611" w:rsidRPr="00B80611" w:rsidRDefault="00B80611" w:rsidP="00B80611">
      <w:pPr>
        <w:pStyle w:val="Bibliografie"/>
        <w:rPr>
          <w:lang w:val="en-GB"/>
        </w:rPr>
      </w:pPr>
      <w:r w:rsidRPr="00B80611">
        <w:rPr>
          <w:lang w:val="en-GB"/>
        </w:rPr>
        <w:t xml:space="preserve">Baier, F. (2019). </w:t>
      </w:r>
      <w:r w:rsidRPr="00B80611">
        <w:rPr>
          <w:i/>
          <w:iCs/>
          <w:lang w:val="en-GB"/>
        </w:rPr>
        <w:t>A gravity approach to regional and global investment dynamics: Theory and empirical findings</w:t>
      </w:r>
      <w:r w:rsidRPr="00B80611">
        <w:rPr>
          <w:lang w:val="en-GB"/>
        </w:rPr>
        <w:t xml:space="preserve"> [The Schumpeter School of Business and Economics, University of Wuppertal]. https://doi.org/10.25926/dvxd-qn80</w:t>
      </w:r>
    </w:p>
    <w:p w14:paraId="5F813A82" w14:textId="77777777" w:rsidR="00B80611" w:rsidRPr="00B80611" w:rsidRDefault="00B80611" w:rsidP="00B80611">
      <w:pPr>
        <w:pStyle w:val="Bibliografie"/>
        <w:rPr>
          <w:lang w:val="en-GB"/>
        </w:rPr>
      </w:pPr>
      <w:r w:rsidRPr="00B80611">
        <w:rPr>
          <w:lang w:val="en-GB"/>
        </w:rPr>
        <w:t xml:space="preserve">Baier, F. (2020). Foreign Direct Investment and Tax: OECD Gravity Modelling in a World with International Financial Institutions. </w:t>
      </w:r>
      <w:r w:rsidRPr="00B80611">
        <w:rPr>
          <w:i/>
          <w:iCs/>
          <w:lang w:val="en-GB"/>
        </w:rPr>
        <w:t>Athens Journal of Business &amp; Economics</w:t>
      </w:r>
      <w:r w:rsidRPr="00B80611">
        <w:rPr>
          <w:lang w:val="en-GB"/>
        </w:rPr>
        <w:t xml:space="preserve">, </w:t>
      </w:r>
      <w:r w:rsidRPr="00B80611">
        <w:rPr>
          <w:i/>
          <w:iCs/>
          <w:lang w:val="en-GB"/>
        </w:rPr>
        <w:t>6</w:t>
      </w:r>
      <w:r w:rsidRPr="00B80611">
        <w:rPr>
          <w:lang w:val="en-GB"/>
        </w:rPr>
        <w:t>(1), 45–72. https://doi.org/10.30958/ajbe.6-1-3</w:t>
      </w:r>
    </w:p>
    <w:p w14:paraId="7BAE7C91" w14:textId="77777777" w:rsidR="00B80611" w:rsidRPr="00B80611" w:rsidRDefault="00B80611" w:rsidP="00B80611">
      <w:pPr>
        <w:pStyle w:val="Bibliografie"/>
        <w:rPr>
          <w:lang w:val="en-GB"/>
        </w:rPr>
      </w:pPr>
      <w:r w:rsidRPr="00B80611">
        <w:rPr>
          <w:lang w:val="en-GB"/>
        </w:rPr>
        <w:t xml:space="preserve">Baier, S. L., &amp; Bergstrand, J. H. (2007). Do free trade agreements actually increase members’ international trade? </w:t>
      </w:r>
      <w:r w:rsidRPr="00B80611">
        <w:rPr>
          <w:i/>
          <w:iCs/>
          <w:lang w:val="en-GB"/>
        </w:rPr>
        <w:t>Journal of International Economics</w:t>
      </w:r>
      <w:r w:rsidRPr="00B80611">
        <w:rPr>
          <w:lang w:val="en-GB"/>
        </w:rPr>
        <w:t xml:space="preserve">, </w:t>
      </w:r>
      <w:r w:rsidRPr="00B80611">
        <w:rPr>
          <w:i/>
          <w:iCs/>
          <w:lang w:val="en-GB"/>
        </w:rPr>
        <w:t>71</w:t>
      </w:r>
      <w:r w:rsidRPr="00B80611">
        <w:rPr>
          <w:lang w:val="en-GB"/>
        </w:rPr>
        <w:t>(1), 72–95. https://doi.org/10.1016/j.jinteco.2006.02.005</w:t>
      </w:r>
    </w:p>
    <w:p w14:paraId="6FEDC3BA" w14:textId="77777777" w:rsidR="00B80611" w:rsidRPr="00B80611" w:rsidRDefault="00B80611" w:rsidP="00B80611">
      <w:pPr>
        <w:pStyle w:val="Bibliografie"/>
        <w:rPr>
          <w:lang w:val="en-GB"/>
        </w:rPr>
      </w:pPr>
      <w:r w:rsidRPr="00B80611">
        <w:rPr>
          <w:lang w:val="en-GB"/>
        </w:rPr>
        <w:t xml:space="preserve">Baier, S. L., &amp; Bergstrand, J. H. (2009). Bonus vetus OLS: A simple method for approximating international trade-cost effects using the gravity equation. </w:t>
      </w:r>
      <w:r w:rsidRPr="00B80611">
        <w:rPr>
          <w:i/>
          <w:iCs/>
          <w:lang w:val="en-GB"/>
        </w:rPr>
        <w:t>Journal of International Economics</w:t>
      </w:r>
      <w:r w:rsidRPr="00B80611">
        <w:rPr>
          <w:lang w:val="en-GB"/>
        </w:rPr>
        <w:t xml:space="preserve">, </w:t>
      </w:r>
      <w:r w:rsidRPr="00B80611">
        <w:rPr>
          <w:i/>
          <w:iCs/>
          <w:lang w:val="en-GB"/>
        </w:rPr>
        <w:t>77</w:t>
      </w:r>
      <w:r w:rsidRPr="00B80611">
        <w:rPr>
          <w:lang w:val="en-GB"/>
        </w:rPr>
        <w:t>(1), 77–85. https://doi.org/10.1016/j.jinteco.2008.10.004</w:t>
      </w:r>
    </w:p>
    <w:p w14:paraId="0F7ABCEC" w14:textId="77777777" w:rsidR="00B80611" w:rsidRPr="00B80611" w:rsidRDefault="00B80611" w:rsidP="00B80611">
      <w:pPr>
        <w:pStyle w:val="Bibliografie"/>
        <w:rPr>
          <w:lang w:val="en-GB"/>
        </w:rPr>
      </w:pPr>
      <w:r w:rsidRPr="00B80611">
        <w:rPr>
          <w:lang w:val="en-GB"/>
        </w:rPr>
        <w:t xml:space="preserve">Baldwin, R. E., &amp; Krugman, P. (2004). Agglomeration, integration and tax harmonisation. </w:t>
      </w:r>
      <w:r w:rsidRPr="00B80611">
        <w:rPr>
          <w:i/>
          <w:iCs/>
          <w:lang w:val="en-GB"/>
        </w:rPr>
        <w:t>European Economic Review</w:t>
      </w:r>
      <w:r w:rsidRPr="00B80611">
        <w:rPr>
          <w:lang w:val="en-GB"/>
        </w:rPr>
        <w:t xml:space="preserve">, </w:t>
      </w:r>
      <w:r w:rsidRPr="00B80611">
        <w:rPr>
          <w:i/>
          <w:iCs/>
          <w:lang w:val="en-GB"/>
        </w:rPr>
        <w:t>48</w:t>
      </w:r>
      <w:r w:rsidRPr="00B80611">
        <w:rPr>
          <w:lang w:val="en-GB"/>
        </w:rPr>
        <w:t>(1), 1–23. https://doi.org/10.1016/S0014-2921(02)00318-5</w:t>
      </w:r>
    </w:p>
    <w:p w14:paraId="72AE5112" w14:textId="77777777" w:rsidR="00B80611" w:rsidRPr="00B80611" w:rsidRDefault="00B80611" w:rsidP="00B80611">
      <w:pPr>
        <w:pStyle w:val="Bibliografie"/>
        <w:rPr>
          <w:lang w:val="en-GB"/>
        </w:rPr>
      </w:pPr>
      <w:r w:rsidRPr="00B80611">
        <w:rPr>
          <w:lang w:val="en-GB"/>
        </w:rPr>
        <w:t xml:space="preserve">Barrell, R., Nahhas, A., &amp; Hunter, J. (2017). </w:t>
      </w:r>
      <w:r w:rsidRPr="00B80611">
        <w:rPr>
          <w:i/>
          <w:iCs/>
          <w:lang w:val="en-GB"/>
        </w:rPr>
        <w:t>Exchange Rates and Bilateral FDI: Gravity models of Bilateral FDI in High Income Economies</w:t>
      </w:r>
      <w:r w:rsidRPr="00B80611">
        <w:rPr>
          <w:lang w:val="en-GB"/>
        </w:rPr>
        <w:t xml:space="preserve"> (Economics and Finance Working Papers Series, p. 23). Department of Economics and Finance, Brunel University.</w:t>
      </w:r>
    </w:p>
    <w:p w14:paraId="2469073E" w14:textId="77777777" w:rsidR="00B80611" w:rsidRPr="00B80611" w:rsidRDefault="00B80611" w:rsidP="00B80611">
      <w:pPr>
        <w:pStyle w:val="Bibliografie"/>
        <w:rPr>
          <w:lang w:val="en-GB"/>
        </w:rPr>
      </w:pPr>
      <w:r w:rsidRPr="00B80611">
        <w:rPr>
          <w:lang w:val="en-GB"/>
        </w:rPr>
        <w:t xml:space="preserve">Barrios, S. (2006). Multinationals’ Location Choice, Agglomeration Economies, and Public Incentives. </w:t>
      </w:r>
      <w:r w:rsidRPr="00B80611">
        <w:rPr>
          <w:i/>
          <w:iCs/>
          <w:lang w:val="en-GB"/>
        </w:rPr>
        <w:t>International Regional Science Review</w:t>
      </w:r>
      <w:r w:rsidRPr="00B80611">
        <w:rPr>
          <w:lang w:val="en-GB"/>
        </w:rPr>
        <w:t xml:space="preserve">, </w:t>
      </w:r>
      <w:r w:rsidRPr="00B80611">
        <w:rPr>
          <w:i/>
          <w:iCs/>
          <w:lang w:val="en-GB"/>
        </w:rPr>
        <w:t>29</w:t>
      </w:r>
      <w:r w:rsidRPr="00B80611">
        <w:rPr>
          <w:lang w:val="en-GB"/>
        </w:rPr>
        <w:t>, 81–107. https://doi.org/10.1177/0160017605281516</w:t>
      </w:r>
    </w:p>
    <w:p w14:paraId="6C4797FC" w14:textId="77777777" w:rsidR="00B80611" w:rsidRPr="00B80611" w:rsidRDefault="00B80611" w:rsidP="00B80611">
      <w:pPr>
        <w:pStyle w:val="Bibliografie"/>
        <w:rPr>
          <w:lang w:val="en-GB"/>
        </w:rPr>
      </w:pPr>
      <w:r w:rsidRPr="00B80611">
        <w:rPr>
          <w:lang w:val="en-GB"/>
        </w:rPr>
        <w:t xml:space="preserve">Becker, J., Fuest, C., &amp; Riedel, N. (2012). Corporate tax effects on the quality and quantity of FDI. </w:t>
      </w:r>
      <w:r w:rsidRPr="00B80611">
        <w:rPr>
          <w:i/>
          <w:iCs/>
          <w:lang w:val="en-GB"/>
        </w:rPr>
        <w:t>European Economic Review</w:t>
      </w:r>
      <w:r w:rsidRPr="00B80611">
        <w:rPr>
          <w:lang w:val="en-GB"/>
        </w:rPr>
        <w:t xml:space="preserve">, </w:t>
      </w:r>
      <w:r w:rsidRPr="00B80611">
        <w:rPr>
          <w:i/>
          <w:iCs/>
          <w:lang w:val="en-GB"/>
        </w:rPr>
        <w:t>56</w:t>
      </w:r>
      <w:r w:rsidRPr="00B80611">
        <w:rPr>
          <w:lang w:val="en-GB"/>
        </w:rPr>
        <w:t>(8), 1495–1511. https://doi.org/10.1016/j.euroecorev.2012.07.001</w:t>
      </w:r>
    </w:p>
    <w:p w14:paraId="119E7CCF" w14:textId="77777777" w:rsidR="00B80611" w:rsidRPr="00B80611" w:rsidRDefault="00B80611" w:rsidP="00B80611">
      <w:pPr>
        <w:pStyle w:val="Bibliografie"/>
        <w:rPr>
          <w:lang w:val="en-GB"/>
        </w:rPr>
      </w:pPr>
      <w:r w:rsidRPr="00B80611">
        <w:rPr>
          <w:lang w:val="en-GB"/>
        </w:rPr>
        <w:t xml:space="preserve">Bénassy-Quéré, A., Fontagné, L., &amp; Lahrèche-Révil, A. (2005). How Does FDI React to Corporate Taxation? </w:t>
      </w:r>
      <w:r w:rsidRPr="00B80611">
        <w:rPr>
          <w:i/>
          <w:iCs/>
          <w:lang w:val="en-GB"/>
        </w:rPr>
        <w:t>International Tax and Public Finance</w:t>
      </w:r>
      <w:r w:rsidRPr="00B80611">
        <w:rPr>
          <w:lang w:val="en-GB"/>
        </w:rPr>
        <w:t xml:space="preserve">, </w:t>
      </w:r>
      <w:r w:rsidRPr="00B80611">
        <w:rPr>
          <w:i/>
          <w:iCs/>
          <w:lang w:val="en-GB"/>
        </w:rPr>
        <w:t>12</w:t>
      </w:r>
      <w:r w:rsidRPr="00B80611">
        <w:rPr>
          <w:lang w:val="en-GB"/>
        </w:rPr>
        <w:t>(5), 583–603. https://doi.org/10.1007/s10797-005-2652-4</w:t>
      </w:r>
    </w:p>
    <w:p w14:paraId="0826D803" w14:textId="77777777" w:rsidR="00B80611" w:rsidRPr="00B80611" w:rsidRDefault="00B80611" w:rsidP="00B80611">
      <w:pPr>
        <w:pStyle w:val="Bibliografie"/>
        <w:rPr>
          <w:lang w:val="en-GB"/>
        </w:rPr>
      </w:pPr>
      <w:r w:rsidRPr="00B80611">
        <w:rPr>
          <w:lang w:val="en-GB"/>
        </w:rPr>
        <w:t xml:space="preserve">Bergeaud, A., Cette, G., &amp; Lecat, R. (2016). Productivity Trends in Advanced Countries between 1890 and 2012. </w:t>
      </w:r>
      <w:r w:rsidRPr="00B80611">
        <w:rPr>
          <w:i/>
          <w:iCs/>
          <w:lang w:val="en-GB"/>
        </w:rPr>
        <w:t>Review of Income and Wealth</w:t>
      </w:r>
      <w:r w:rsidRPr="00B80611">
        <w:rPr>
          <w:lang w:val="en-GB"/>
        </w:rPr>
        <w:t xml:space="preserve">, </w:t>
      </w:r>
      <w:r w:rsidRPr="00B80611">
        <w:rPr>
          <w:i/>
          <w:iCs/>
          <w:lang w:val="en-GB"/>
        </w:rPr>
        <w:t>62</w:t>
      </w:r>
      <w:r w:rsidRPr="00B80611">
        <w:rPr>
          <w:lang w:val="en-GB"/>
        </w:rPr>
        <w:t>(3), 420–444. https://doi.org/10.1111/roiw.12185</w:t>
      </w:r>
    </w:p>
    <w:p w14:paraId="55399127" w14:textId="77777777" w:rsidR="00B80611" w:rsidRPr="00B80611" w:rsidRDefault="00B80611" w:rsidP="00B80611">
      <w:pPr>
        <w:pStyle w:val="Bibliografie"/>
        <w:rPr>
          <w:lang w:val="en-GB"/>
        </w:rPr>
      </w:pPr>
      <w:r w:rsidRPr="00B80611">
        <w:rPr>
          <w:lang w:val="en-GB"/>
        </w:rPr>
        <w:t xml:space="preserve">Bezić, H., &amp; Pavlović, D. (2013). </w:t>
      </w:r>
      <w:r w:rsidRPr="00B80611">
        <w:rPr>
          <w:i/>
          <w:iCs/>
          <w:lang w:val="en-GB"/>
        </w:rPr>
        <w:t>The Tax and Inflow of FDI</w:t>
      </w:r>
      <w:r w:rsidRPr="00B80611">
        <w:rPr>
          <w:lang w:val="en-GB"/>
        </w:rPr>
        <w:t xml:space="preserve"> (SSRN Scholarly Paper 2238637). https://doi.org/10.2139/ssrn.2238637</w:t>
      </w:r>
    </w:p>
    <w:p w14:paraId="1C826980" w14:textId="77777777" w:rsidR="00B80611" w:rsidRPr="00B80611" w:rsidRDefault="00B80611" w:rsidP="00B80611">
      <w:pPr>
        <w:pStyle w:val="Bibliografie"/>
        <w:rPr>
          <w:lang w:val="en-GB"/>
        </w:rPr>
      </w:pPr>
      <w:r w:rsidRPr="00B80611">
        <w:rPr>
          <w:lang w:val="en-GB"/>
        </w:rPr>
        <w:t xml:space="preserve">Blonigen, B. A., Davies, R. B., Waddell, G. R., &amp; Naughton, H. T. (2007). FDI in space: Spatial autoregressive relationships in foreign direct investment. </w:t>
      </w:r>
      <w:r w:rsidRPr="00B80611">
        <w:rPr>
          <w:i/>
          <w:iCs/>
          <w:lang w:val="en-GB"/>
        </w:rPr>
        <w:t>European Economic Review</w:t>
      </w:r>
      <w:r w:rsidRPr="00B80611">
        <w:rPr>
          <w:lang w:val="en-GB"/>
        </w:rPr>
        <w:t xml:space="preserve">, </w:t>
      </w:r>
      <w:r w:rsidRPr="00B80611">
        <w:rPr>
          <w:i/>
          <w:iCs/>
          <w:lang w:val="en-GB"/>
        </w:rPr>
        <w:t>51</w:t>
      </w:r>
      <w:r w:rsidRPr="00B80611">
        <w:rPr>
          <w:lang w:val="en-GB"/>
        </w:rPr>
        <w:t>(5), 1303–1325. https://doi.org/10.1016/j.euroecorev.2006.08.006</w:t>
      </w:r>
    </w:p>
    <w:p w14:paraId="52160F4B" w14:textId="77777777" w:rsidR="00B80611" w:rsidRPr="00B80611" w:rsidRDefault="00B80611" w:rsidP="00B80611">
      <w:pPr>
        <w:pStyle w:val="Bibliografie"/>
        <w:rPr>
          <w:lang w:val="en-GB"/>
        </w:rPr>
      </w:pPr>
      <w:r w:rsidRPr="00B80611">
        <w:rPr>
          <w:lang w:val="en-GB"/>
        </w:rPr>
        <w:t xml:space="preserve">Bobenič Hintošová, A., Bruothová, M., Kubíková, Z., &amp; Ručinský, R. (2018). Determinants of foreign direct investment inflows: A case of the Visegrad countries. </w:t>
      </w:r>
      <w:r w:rsidRPr="00B80611">
        <w:rPr>
          <w:i/>
          <w:iCs/>
          <w:lang w:val="en-GB"/>
        </w:rPr>
        <w:t>Journal of International Studies</w:t>
      </w:r>
      <w:r w:rsidRPr="00B80611">
        <w:rPr>
          <w:lang w:val="en-GB"/>
        </w:rPr>
        <w:t xml:space="preserve">, </w:t>
      </w:r>
      <w:r w:rsidRPr="00B80611">
        <w:rPr>
          <w:i/>
          <w:iCs/>
          <w:lang w:val="en-GB"/>
        </w:rPr>
        <w:t>11</w:t>
      </w:r>
      <w:r w:rsidRPr="00B80611">
        <w:rPr>
          <w:lang w:val="en-GB"/>
        </w:rPr>
        <w:t>(2), 222–235. https://doi.org/10.14254/2071-8330.2018/11-2/15</w:t>
      </w:r>
    </w:p>
    <w:p w14:paraId="33558823" w14:textId="77777777" w:rsidR="00B80611" w:rsidRPr="00B80611" w:rsidRDefault="00B80611" w:rsidP="00B80611">
      <w:pPr>
        <w:pStyle w:val="Bibliografie"/>
        <w:rPr>
          <w:lang w:val="en-GB"/>
        </w:rPr>
      </w:pPr>
      <w:r w:rsidRPr="00B80611">
        <w:rPr>
          <w:lang w:val="en-GB"/>
        </w:rPr>
        <w:t xml:space="preserve">Bolter, K., &amp; Robey, J. (2020). </w:t>
      </w:r>
      <w:r w:rsidRPr="00B80611">
        <w:rPr>
          <w:i/>
          <w:iCs/>
          <w:lang w:val="en-GB"/>
        </w:rPr>
        <w:t>Agglomeration Economies: A Literature Review</w:t>
      </w:r>
      <w:r w:rsidRPr="00B80611">
        <w:rPr>
          <w:lang w:val="en-GB"/>
        </w:rPr>
        <w:t>. Prepared for The Fund for our Economic Future (FFEF).</w:t>
      </w:r>
    </w:p>
    <w:p w14:paraId="73548306" w14:textId="77777777" w:rsidR="00B80611" w:rsidRPr="00B80611" w:rsidRDefault="00B80611" w:rsidP="00B80611">
      <w:pPr>
        <w:pStyle w:val="Bibliografie"/>
        <w:rPr>
          <w:lang w:val="en-GB"/>
        </w:rPr>
      </w:pPr>
      <w:r w:rsidRPr="00B80611">
        <w:rPr>
          <w:lang w:val="en-GB"/>
        </w:rPr>
        <w:t xml:space="preserve">Braconier, H., Norbäck, P.-J., &amp; Urban, D. (2005). Multinational enterprises and wage costs: Vertical FDI revisited. </w:t>
      </w:r>
      <w:r w:rsidRPr="00B80611">
        <w:rPr>
          <w:i/>
          <w:iCs/>
          <w:lang w:val="en-GB"/>
        </w:rPr>
        <w:t>Journal of International Economics</w:t>
      </w:r>
      <w:r w:rsidRPr="00B80611">
        <w:rPr>
          <w:lang w:val="en-GB"/>
        </w:rPr>
        <w:t xml:space="preserve">, </w:t>
      </w:r>
      <w:r w:rsidRPr="00B80611">
        <w:rPr>
          <w:i/>
          <w:iCs/>
          <w:lang w:val="en-GB"/>
        </w:rPr>
        <w:t>67</w:t>
      </w:r>
      <w:r w:rsidRPr="00B80611">
        <w:rPr>
          <w:lang w:val="en-GB"/>
        </w:rPr>
        <w:t>(2), 446–470. https://doi.org/10.1016/j.jinteco.2004.08.011</w:t>
      </w:r>
    </w:p>
    <w:p w14:paraId="0C3374FE" w14:textId="77777777" w:rsidR="00B80611" w:rsidRPr="00B80611" w:rsidRDefault="00B80611" w:rsidP="00B80611">
      <w:pPr>
        <w:pStyle w:val="Bibliografie"/>
        <w:rPr>
          <w:lang w:val="en-GB"/>
        </w:rPr>
      </w:pPr>
      <w:r w:rsidRPr="00B80611">
        <w:rPr>
          <w:lang w:val="en-GB"/>
        </w:rPr>
        <w:t xml:space="preserve">Brainard, S. L. (1997). An Empirical Assessment of the Proximity-Concentration Trade-off Between Multinational Sales and Trade. </w:t>
      </w:r>
      <w:r w:rsidRPr="00B80611">
        <w:rPr>
          <w:i/>
          <w:iCs/>
          <w:lang w:val="en-GB"/>
        </w:rPr>
        <w:t>The American Economic Review</w:t>
      </w:r>
      <w:r w:rsidRPr="00B80611">
        <w:rPr>
          <w:lang w:val="en-GB"/>
        </w:rPr>
        <w:t xml:space="preserve">, </w:t>
      </w:r>
      <w:r w:rsidRPr="00B80611">
        <w:rPr>
          <w:i/>
          <w:iCs/>
          <w:lang w:val="en-GB"/>
        </w:rPr>
        <w:t>87</w:t>
      </w:r>
      <w:r w:rsidRPr="00B80611">
        <w:rPr>
          <w:lang w:val="en-GB"/>
        </w:rPr>
        <w:t>(4), 520–544.</w:t>
      </w:r>
    </w:p>
    <w:p w14:paraId="2D1BF8D6" w14:textId="77777777" w:rsidR="00B80611" w:rsidRPr="00B80611" w:rsidRDefault="00B80611" w:rsidP="00B80611">
      <w:pPr>
        <w:pStyle w:val="Bibliografie"/>
        <w:rPr>
          <w:lang w:val="en-GB"/>
        </w:rPr>
      </w:pPr>
      <w:r w:rsidRPr="00B80611">
        <w:rPr>
          <w:lang w:val="en-GB"/>
        </w:rPr>
        <w:t xml:space="preserve">Bruno, R., Campos, N., Estrin, S., &amp; Tian, M. (2016). </w:t>
      </w:r>
      <w:r w:rsidRPr="00B80611">
        <w:rPr>
          <w:i/>
          <w:iCs/>
          <w:lang w:val="en-GB"/>
        </w:rPr>
        <w:t>Technical Appendix to ‘The Impact of Brexit on Foreign Investment in the UK’</w:t>
      </w:r>
      <w:r w:rsidRPr="00B80611">
        <w:rPr>
          <w:lang w:val="en-GB"/>
        </w:rPr>
        <w:t>.</w:t>
      </w:r>
    </w:p>
    <w:p w14:paraId="2525E4F0" w14:textId="77777777" w:rsidR="00B80611" w:rsidRPr="00B80611" w:rsidRDefault="00B80611" w:rsidP="00B80611">
      <w:pPr>
        <w:pStyle w:val="Bibliografie"/>
        <w:rPr>
          <w:lang w:val="en-GB"/>
        </w:rPr>
      </w:pPr>
      <w:r w:rsidRPr="00B80611">
        <w:rPr>
          <w:lang w:val="en-GB"/>
        </w:rPr>
        <w:t xml:space="preserve">Buckley, P. J., Clegg, L. J., Cross, A. R., Liu, X., Voss, H., &amp; Zheng, P. (2007). The determinants of Chinese outward foreign direct investment. </w:t>
      </w:r>
      <w:r w:rsidRPr="00B80611">
        <w:rPr>
          <w:i/>
          <w:iCs/>
          <w:lang w:val="en-GB"/>
        </w:rPr>
        <w:t>Journal of International Business Studies</w:t>
      </w:r>
      <w:r w:rsidRPr="00B80611">
        <w:rPr>
          <w:lang w:val="en-GB"/>
        </w:rPr>
        <w:t xml:space="preserve">, </w:t>
      </w:r>
      <w:r w:rsidRPr="00B80611">
        <w:rPr>
          <w:i/>
          <w:iCs/>
          <w:lang w:val="en-GB"/>
        </w:rPr>
        <w:t>38</w:t>
      </w:r>
      <w:r w:rsidRPr="00B80611">
        <w:rPr>
          <w:lang w:val="en-GB"/>
        </w:rPr>
        <w:t>(4), 499–518. https://doi.org/10.1057/palgrave.jibs.8400277</w:t>
      </w:r>
    </w:p>
    <w:p w14:paraId="39CC91B2" w14:textId="77777777" w:rsidR="00B80611" w:rsidRPr="00B80611" w:rsidRDefault="00B80611" w:rsidP="00B80611">
      <w:pPr>
        <w:pStyle w:val="Bibliografie"/>
        <w:rPr>
          <w:lang w:val="en-GB"/>
        </w:rPr>
      </w:pPr>
      <w:r w:rsidRPr="00B80611">
        <w:rPr>
          <w:lang w:val="en-GB"/>
        </w:rPr>
        <w:t xml:space="preserve">Buettner, T. (2002). </w:t>
      </w:r>
      <w:r w:rsidRPr="00B80611">
        <w:rPr>
          <w:i/>
          <w:iCs/>
          <w:lang w:val="en-GB"/>
        </w:rPr>
        <w:t>The Impact of Taxes and Public Spending on the Location of FDI: Evidence from Fdi-Flows within Europe</w:t>
      </w:r>
      <w:r w:rsidRPr="00B80611">
        <w:rPr>
          <w:lang w:val="en-GB"/>
        </w:rPr>
        <w:t xml:space="preserve"> (SSRN Scholarly Paper 335724). https://doi.org/10.2139/ssrn.335724</w:t>
      </w:r>
    </w:p>
    <w:p w14:paraId="77FE3094" w14:textId="77777777" w:rsidR="00B80611" w:rsidRPr="00B80611" w:rsidRDefault="00B80611" w:rsidP="00B80611">
      <w:pPr>
        <w:pStyle w:val="Bibliografie"/>
        <w:rPr>
          <w:lang w:val="en-GB"/>
        </w:rPr>
      </w:pPr>
      <w:r w:rsidRPr="00B80611">
        <w:rPr>
          <w:lang w:val="en-GB"/>
        </w:rPr>
        <w:t xml:space="preserve">Buettner, T., &amp; Ruf, M. (2007). Tax incentives and the location of FDI: Evidence from a panel of German multinationals. </w:t>
      </w:r>
      <w:r w:rsidRPr="00B80611">
        <w:rPr>
          <w:i/>
          <w:iCs/>
          <w:lang w:val="en-GB"/>
        </w:rPr>
        <w:t>International Tax and Public Finance</w:t>
      </w:r>
      <w:r w:rsidRPr="00B80611">
        <w:rPr>
          <w:lang w:val="en-GB"/>
        </w:rPr>
        <w:t xml:space="preserve">, </w:t>
      </w:r>
      <w:r w:rsidRPr="00B80611">
        <w:rPr>
          <w:i/>
          <w:iCs/>
          <w:lang w:val="en-GB"/>
        </w:rPr>
        <w:t>14</w:t>
      </w:r>
      <w:r w:rsidRPr="00B80611">
        <w:rPr>
          <w:lang w:val="en-GB"/>
        </w:rPr>
        <w:t>(2), 151–164. https://doi.org/10.1007/s10797-006-8721-5</w:t>
      </w:r>
    </w:p>
    <w:p w14:paraId="6D9A9294" w14:textId="77777777" w:rsidR="00B80611" w:rsidRPr="00B80611" w:rsidRDefault="00B80611" w:rsidP="00B80611">
      <w:pPr>
        <w:pStyle w:val="Bibliografie"/>
        <w:rPr>
          <w:lang w:val="en-GB"/>
        </w:rPr>
      </w:pPr>
      <w:r w:rsidRPr="00B80611">
        <w:rPr>
          <w:i/>
          <w:iCs/>
          <w:lang w:val="en-GB"/>
        </w:rPr>
        <w:t>Can I apply for the 30% facility?</w:t>
      </w:r>
      <w:r w:rsidRPr="00B80611">
        <w:rPr>
          <w:lang w:val="en-GB"/>
        </w:rPr>
        <w:t xml:space="preserve"> (n.d.). Retrieved 27 March 2024, from https://www.belastingdienst.nl/wps/wcm/connect/en/individuals/content/coming-to-work-in-the-netherlands-30-percent-facility#expertise</w:t>
      </w:r>
    </w:p>
    <w:p w14:paraId="5DF6187F" w14:textId="77777777" w:rsidR="00B80611" w:rsidRPr="00B80611" w:rsidRDefault="00B80611" w:rsidP="00B80611">
      <w:pPr>
        <w:pStyle w:val="Bibliografie"/>
        <w:rPr>
          <w:lang w:val="en-GB"/>
        </w:rPr>
      </w:pPr>
      <w:r w:rsidRPr="00B80611">
        <w:rPr>
          <w:lang w:val="en-GB"/>
        </w:rPr>
        <w:t xml:space="preserve">Carstensen, K., &amp; Toubal, F. (2004). Foreign direct investment in Central and Eastern European countries: A dynamic panel analysis. </w:t>
      </w:r>
      <w:r w:rsidRPr="00B80611">
        <w:rPr>
          <w:i/>
          <w:iCs/>
          <w:lang w:val="en-GB"/>
        </w:rPr>
        <w:t>Journal of Comparative Economics</w:t>
      </w:r>
      <w:r w:rsidRPr="00B80611">
        <w:rPr>
          <w:lang w:val="en-GB"/>
        </w:rPr>
        <w:t xml:space="preserve">, </w:t>
      </w:r>
      <w:r w:rsidRPr="00B80611">
        <w:rPr>
          <w:i/>
          <w:iCs/>
          <w:lang w:val="en-GB"/>
        </w:rPr>
        <w:t>32</w:t>
      </w:r>
      <w:r w:rsidRPr="00B80611">
        <w:rPr>
          <w:lang w:val="en-GB"/>
        </w:rPr>
        <w:t>(1), 3–22. https://doi.org/10.1016/j.jce.2003.11.001</w:t>
      </w:r>
    </w:p>
    <w:p w14:paraId="4516AD28" w14:textId="77777777" w:rsidR="00B80611" w:rsidRPr="00B80611" w:rsidRDefault="00B80611" w:rsidP="00B80611">
      <w:pPr>
        <w:pStyle w:val="Bibliografie"/>
        <w:rPr>
          <w:lang w:val="en-GB"/>
        </w:rPr>
      </w:pPr>
      <w:r w:rsidRPr="00B80611">
        <w:rPr>
          <w:lang w:val="en-GB"/>
        </w:rPr>
        <w:t xml:space="preserve">Caves, R. E. (1996). </w:t>
      </w:r>
      <w:r w:rsidRPr="00B80611">
        <w:rPr>
          <w:i/>
          <w:iCs/>
          <w:lang w:val="en-GB"/>
        </w:rPr>
        <w:t>Multinational Enterprise and Economic Analysis</w:t>
      </w:r>
      <w:r w:rsidRPr="00B80611">
        <w:rPr>
          <w:lang w:val="en-GB"/>
        </w:rPr>
        <w:t>. Cambridge University Press.</w:t>
      </w:r>
    </w:p>
    <w:p w14:paraId="11FDBC63" w14:textId="77777777" w:rsidR="00B80611" w:rsidRPr="00B80611" w:rsidRDefault="00B80611" w:rsidP="00B80611">
      <w:pPr>
        <w:pStyle w:val="Bibliografie"/>
        <w:rPr>
          <w:lang w:val="en-GB"/>
        </w:rPr>
      </w:pPr>
      <w:r w:rsidRPr="00B80611">
        <w:rPr>
          <w:lang w:val="en-GB"/>
        </w:rPr>
        <w:t xml:space="preserve">Chung, W., &amp; Alcácer, J. (2002). Knowledge Seeking and Location Choice of Foreign Direct Investment in the United States. </w:t>
      </w:r>
      <w:r w:rsidRPr="00B80611">
        <w:rPr>
          <w:i/>
          <w:iCs/>
          <w:lang w:val="en-GB"/>
        </w:rPr>
        <w:t>Management Science</w:t>
      </w:r>
      <w:r w:rsidRPr="00B80611">
        <w:rPr>
          <w:lang w:val="en-GB"/>
        </w:rPr>
        <w:t xml:space="preserve">, </w:t>
      </w:r>
      <w:r w:rsidRPr="00B80611">
        <w:rPr>
          <w:i/>
          <w:iCs/>
          <w:lang w:val="en-GB"/>
        </w:rPr>
        <w:t>48</w:t>
      </w:r>
      <w:r w:rsidRPr="00B80611">
        <w:rPr>
          <w:lang w:val="en-GB"/>
        </w:rPr>
        <w:t>(12), 1534–1554. https://doi.org/10.1287/mnsc.48.12.1534.440</w:t>
      </w:r>
    </w:p>
    <w:p w14:paraId="4E30E82C" w14:textId="77777777" w:rsidR="00B80611" w:rsidRPr="00B80611" w:rsidRDefault="00B80611" w:rsidP="00B80611">
      <w:pPr>
        <w:pStyle w:val="Bibliografie"/>
        <w:rPr>
          <w:lang w:val="en-GB"/>
        </w:rPr>
      </w:pPr>
      <w:r w:rsidRPr="00B80611">
        <w:rPr>
          <w:lang w:val="en-GB"/>
        </w:rPr>
        <w:t xml:space="preserve">Conte, M., Cotterlaz, P., &amp; Mayer, T. (2023). </w:t>
      </w:r>
      <w:r w:rsidRPr="00B80611">
        <w:rPr>
          <w:i/>
          <w:iCs/>
          <w:lang w:val="en-GB"/>
        </w:rPr>
        <w:t>The CEPII Gravity Database</w:t>
      </w:r>
      <w:r w:rsidRPr="00B80611">
        <w:rPr>
          <w:lang w:val="en-GB"/>
        </w:rPr>
        <w:t>.</w:t>
      </w:r>
    </w:p>
    <w:p w14:paraId="4547C164" w14:textId="77777777" w:rsidR="00B80611" w:rsidRPr="00B80611" w:rsidRDefault="00B80611" w:rsidP="00B80611">
      <w:pPr>
        <w:pStyle w:val="Bibliografie"/>
        <w:rPr>
          <w:lang w:val="en-GB"/>
        </w:rPr>
      </w:pPr>
      <w:r w:rsidRPr="00B80611">
        <w:rPr>
          <w:lang w:val="en-GB"/>
        </w:rPr>
        <w:t xml:space="preserve">Correia, S. (2015). </w:t>
      </w:r>
      <w:r w:rsidRPr="00B80611">
        <w:rPr>
          <w:i/>
          <w:iCs/>
          <w:lang w:val="en-GB"/>
        </w:rPr>
        <w:t>Singletons, Cluster-Robust Standard Errors and Fixed Effects: A Bad Mix</w:t>
      </w:r>
      <w:r w:rsidRPr="00B80611">
        <w:rPr>
          <w:lang w:val="en-GB"/>
        </w:rPr>
        <w:t>. Technical note, Duke University, 7.</w:t>
      </w:r>
    </w:p>
    <w:p w14:paraId="6CD2F843" w14:textId="77777777" w:rsidR="00B80611" w:rsidRPr="00B80611" w:rsidRDefault="00B80611" w:rsidP="00B80611">
      <w:pPr>
        <w:pStyle w:val="Bibliografie"/>
        <w:rPr>
          <w:lang w:val="en-GB"/>
        </w:rPr>
      </w:pPr>
      <w:r w:rsidRPr="00B80611">
        <w:rPr>
          <w:lang w:val="en-GB"/>
        </w:rPr>
        <w:t xml:space="preserve">Correia, S., Guimarães, P., &amp; Zylkin, T. (2020). Fast Poisson estimation with high-dimensional fixed effects. </w:t>
      </w:r>
      <w:r w:rsidRPr="00B80611">
        <w:rPr>
          <w:i/>
          <w:iCs/>
          <w:lang w:val="en-GB"/>
        </w:rPr>
        <w:t>The Stata Journal</w:t>
      </w:r>
      <w:r w:rsidRPr="00B80611">
        <w:rPr>
          <w:lang w:val="en-GB"/>
        </w:rPr>
        <w:t xml:space="preserve">, </w:t>
      </w:r>
      <w:r w:rsidRPr="00B80611">
        <w:rPr>
          <w:i/>
          <w:iCs/>
          <w:lang w:val="en-GB"/>
        </w:rPr>
        <w:t>20</w:t>
      </w:r>
      <w:r w:rsidRPr="00B80611">
        <w:rPr>
          <w:lang w:val="en-GB"/>
        </w:rPr>
        <w:t>(1), 95–115. https://doi.org/10.1177/1536867X20909691</w:t>
      </w:r>
    </w:p>
    <w:p w14:paraId="748B017F" w14:textId="77777777" w:rsidR="00B80611" w:rsidRPr="00B80611" w:rsidRDefault="00B80611" w:rsidP="00B80611">
      <w:pPr>
        <w:pStyle w:val="Bibliografie"/>
        <w:rPr>
          <w:lang w:val="en-GB"/>
        </w:rPr>
      </w:pPr>
      <w:r w:rsidRPr="00B80611">
        <w:rPr>
          <w:lang w:val="en-GB"/>
        </w:rPr>
        <w:t xml:space="preserve">De Benedictis, L., &amp; Taglioni, D. (2011). The Gravity Model in International Trade. In L. De Benedictis &amp; L. Salvatici (Eds.), </w:t>
      </w:r>
      <w:r w:rsidRPr="00B80611">
        <w:rPr>
          <w:i/>
          <w:iCs/>
          <w:lang w:val="en-GB"/>
        </w:rPr>
        <w:t>The Trade Impact of European Union Preferential  Policies: An Analysis Through Gravity Models</w:t>
      </w:r>
      <w:r w:rsidRPr="00B80611">
        <w:rPr>
          <w:lang w:val="en-GB"/>
        </w:rPr>
        <w:t xml:space="preserve"> (pp. 55–89). Springer. https://doi.org/10.1007/978-3-642-16564-1_4</w:t>
      </w:r>
    </w:p>
    <w:p w14:paraId="13C55934" w14:textId="77777777" w:rsidR="00B80611" w:rsidRPr="00B80611" w:rsidRDefault="00B80611" w:rsidP="00B80611">
      <w:pPr>
        <w:pStyle w:val="Bibliografie"/>
        <w:rPr>
          <w:lang w:val="en-GB"/>
        </w:rPr>
      </w:pPr>
      <w:r w:rsidRPr="00B80611">
        <w:rPr>
          <w:lang w:val="en-GB"/>
        </w:rPr>
        <w:t xml:space="preserve">De Mooij, R., &amp; Ederveen, S. (2001). Taxation and Foreign Direct Investment: A Synthesis of Empirical Research. </w:t>
      </w:r>
      <w:r w:rsidRPr="00B80611">
        <w:rPr>
          <w:i/>
          <w:iCs/>
          <w:lang w:val="en-GB"/>
        </w:rPr>
        <w:t>SSRN Electronic Journal</w:t>
      </w:r>
      <w:r w:rsidRPr="00B80611">
        <w:rPr>
          <w:lang w:val="en-GB"/>
        </w:rPr>
        <w:t>. https://doi.org/10.2139/ssrn.287850</w:t>
      </w:r>
    </w:p>
    <w:p w14:paraId="14FBE14E" w14:textId="77777777" w:rsidR="00B80611" w:rsidRPr="00B80611" w:rsidRDefault="00B80611" w:rsidP="00B80611">
      <w:pPr>
        <w:pStyle w:val="Bibliografie"/>
        <w:rPr>
          <w:lang w:val="en-GB"/>
        </w:rPr>
      </w:pPr>
      <w:r w:rsidRPr="00B80611">
        <w:rPr>
          <w:lang w:val="en-GB"/>
        </w:rPr>
        <w:t xml:space="preserve">De Mooij, R., &amp; Ederveen, S. (2008). Corporate Tax Elasticities: A Reader’s Guide to Empirical Findings. </w:t>
      </w:r>
      <w:r w:rsidRPr="00B80611">
        <w:rPr>
          <w:i/>
          <w:iCs/>
          <w:lang w:val="en-GB"/>
        </w:rPr>
        <w:t>Oxford Review of Economic Policy</w:t>
      </w:r>
      <w:r w:rsidRPr="00B80611">
        <w:rPr>
          <w:lang w:val="en-GB"/>
        </w:rPr>
        <w:t xml:space="preserve">, </w:t>
      </w:r>
      <w:r w:rsidRPr="00B80611">
        <w:rPr>
          <w:i/>
          <w:iCs/>
          <w:lang w:val="en-GB"/>
        </w:rPr>
        <w:t>24</w:t>
      </w:r>
      <w:r w:rsidRPr="00B80611">
        <w:rPr>
          <w:lang w:val="en-GB"/>
        </w:rPr>
        <w:t>, 680–697. https://doi.org/10.1093/oxrep/grn033</w:t>
      </w:r>
    </w:p>
    <w:p w14:paraId="1DFF36C5" w14:textId="77777777" w:rsidR="00B80611" w:rsidRPr="00B80611" w:rsidRDefault="00B80611" w:rsidP="00B80611">
      <w:pPr>
        <w:pStyle w:val="Bibliografie"/>
        <w:rPr>
          <w:lang w:val="en-GB"/>
        </w:rPr>
      </w:pPr>
      <w:r w:rsidRPr="00B80611">
        <w:rPr>
          <w:lang w:val="en-GB"/>
        </w:rPr>
        <w:t xml:space="preserve">Dellis, K., Sondermann, D., &amp; Vansteenkiste, I. (2017). </w:t>
      </w:r>
      <w:r w:rsidRPr="00B80611">
        <w:rPr>
          <w:i/>
          <w:iCs/>
          <w:lang w:val="en-GB"/>
        </w:rPr>
        <w:t>Determinants of FDI inflows in advanced economies: Does the quality of economic structures matter?</w:t>
      </w:r>
    </w:p>
    <w:p w14:paraId="62E4D757" w14:textId="77777777" w:rsidR="00B80611" w:rsidRPr="00B80611" w:rsidRDefault="00B80611" w:rsidP="00B80611">
      <w:pPr>
        <w:pStyle w:val="Bibliografie"/>
        <w:rPr>
          <w:lang w:val="en-GB"/>
        </w:rPr>
      </w:pPr>
      <w:r w:rsidRPr="00B80611">
        <w:rPr>
          <w:lang w:val="en-GB"/>
        </w:rPr>
        <w:t xml:space="preserve">Demekas, D. G., Horváth, B., Ribakova, E., &amp; Wu, Y. (2007). Foreign direct investment in European transition economies—The role of policies. </w:t>
      </w:r>
      <w:r w:rsidRPr="00B80611">
        <w:rPr>
          <w:i/>
          <w:iCs/>
          <w:lang w:val="en-GB"/>
        </w:rPr>
        <w:t>Journal of Comparative Economics</w:t>
      </w:r>
      <w:r w:rsidRPr="00B80611">
        <w:rPr>
          <w:lang w:val="en-GB"/>
        </w:rPr>
        <w:t xml:space="preserve">, </w:t>
      </w:r>
      <w:r w:rsidRPr="00B80611">
        <w:rPr>
          <w:i/>
          <w:iCs/>
          <w:lang w:val="en-GB"/>
        </w:rPr>
        <w:t>35</w:t>
      </w:r>
      <w:r w:rsidRPr="00B80611">
        <w:rPr>
          <w:lang w:val="en-GB"/>
        </w:rPr>
        <w:t>(2), 369–386. https://doi.org/10.1016/j.jce.2007.03.005</w:t>
      </w:r>
    </w:p>
    <w:p w14:paraId="00261228" w14:textId="77777777" w:rsidR="00B80611" w:rsidRPr="00B80611" w:rsidRDefault="00B80611" w:rsidP="00B80611">
      <w:pPr>
        <w:pStyle w:val="Bibliografie"/>
        <w:rPr>
          <w:lang w:val="en-GB"/>
        </w:rPr>
      </w:pPr>
      <w:r w:rsidRPr="00B80611">
        <w:rPr>
          <w:lang w:val="en-GB"/>
        </w:rPr>
        <w:t xml:space="preserve">Devereux, M. (2006). </w:t>
      </w:r>
      <w:r w:rsidRPr="00B80611">
        <w:rPr>
          <w:i/>
          <w:iCs/>
          <w:lang w:val="en-GB"/>
        </w:rPr>
        <w:t>The Impact of Taxation on the Location of Capital, Firms and Profit: A Survey of Empirical Evidence</w:t>
      </w:r>
      <w:r w:rsidRPr="00B80611">
        <w:rPr>
          <w:lang w:val="en-GB"/>
        </w:rPr>
        <w:t>.</w:t>
      </w:r>
    </w:p>
    <w:p w14:paraId="4F932B13" w14:textId="77777777" w:rsidR="00B80611" w:rsidRPr="00B80611" w:rsidRDefault="00B80611" w:rsidP="00B80611">
      <w:pPr>
        <w:pStyle w:val="Bibliografie"/>
        <w:rPr>
          <w:lang w:val="en-GB"/>
        </w:rPr>
      </w:pPr>
      <w:r w:rsidRPr="00B80611">
        <w:rPr>
          <w:lang w:val="en-GB"/>
        </w:rPr>
        <w:t xml:space="preserve">Dorakh, A. (2020). A Gravity Model Analysis of FDI across EU Member States. </w:t>
      </w:r>
      <w:r w:rsidRPr="00B80611">
        <w:rPr>
          <w:i/>
          <w:iCs/>
          <w:lang w:val="en-GB"/>
        </w:rPr>
        <w:t>Journal of Economic Integration</w:t>
      </w:r>
      <w:r w:rsidRPr="00B80611">
        <w:rPr>
          <w:lang w:val="en-GB"/>
        </w:rPr>
        <w:t xml:space="preserve">, </w:t>
      </w:r>
      <w:r w:rsidRPr="00B80611">
        <w:rPr>
          <w:i/>
          <w:iCs/>
          <w:lang w:val="en-GB"/>
        </w:rPr>
        <w:t>35</w:t>
      </w:r>
      <w:r w:rsidRPr="00B80611">
        <w:rPr>
          <w:lang w:val="en-GB"/>
        </w:rPr>
        <w:t>(3), 426–456.</w:t>
      </w:r>
    </w:p>
    <w:p w14:paraId="5BE847A0" w14:textId="77777777" w:rsidR="00B80611" w:rsidRPr="00B80611" w:rsidRDefault="00B80611" w:rsidP="00B80611">
      <w:pPr>
        <w:pStyle w:val="Bibliografie"/>
        <w:rPr>
          <w:lang w:val="en-GB"/>
        </w:rPr>
      </w:pPr>
      <w:r w:rsidRPr="00B80611">
        <w:rPr>
          <w:lang w:val="en-GB"/>
        </w:rPr>
        <w:t xml:space="preserve">Dunning, J. H. (1980). </w:t>
      </w:r>
      <w:r w:rsidRPr="00B80611">
        <w:rPr>
          <w:i/>
          <w:iCs/>
          <w:lang w:val="en-GB"/>
        </w:rPr>
        <w:t>TOWARD AN ECLECTIC THEORY OF INTERNATIONAL PRODUCTION: SOME EMPIRICAL TESTS</w:t>
      </w:r>
      <w:r w:rsidRPr="00B80611">
        <w:rPr>
          <w:lang w:val="en-GB"/>
        </w:rPr>
        <w:t>.</w:t>
      </w:r>
    </w:p>
    <w:p w14:paraId="7910B78A" w14:textId="77777777" w:rsidR="00B80611" w:rsidRPr="00B80611" w:rsidRDefault="00B80611" w:rsidP="00B80611">
      <w:pPr>
        <w:pStyle w:val="Bibliografie"/>
        <w:rPr>
          <w:lang w:val="en-GB"/>
        </w:rPr>
      </w:pPr>
      <w:r w:rsidRPr="00B80611">
        <w:rPr>
          <w:lang w:val="en-GB"/>
        </w:rPr>
        <w:t xml:space="preserve">Dunning, J. H., &amp; Pitelis, C. N. (2009). </w:t>
      </w:r>
      <w:r w:rsidRPr="00B80611">
        <w:rPr>
          <w:i/>
          <w:iCs/>
          <w:lang w:val="en-GB"/>
        </w:rPr>
        <w:t>The Political Economy of Globalization – Revisiting Stephen Hymer 50 Years On</w:t>
      </w:r>
      <w:r w:rsidRPr="00B80611">
        <w:rPr>
          <w:lang w:val="en-GB"/>
        </w:rPr>
        <w:t>.</w:t>
      </w:r>
    </w:p>
    <w:p w14:paraId="115E10FD" w14:textId="77777777" w:rsidR="00B80611" w:rsidRPr="00B80611" w:rsidRDefault="00B80611" w:rsidP="00B80611">
      <w:pPr>
        <w:pStyle w:val="Bibliografie"/>
        <w:rPr>
          <w:lang w:val="en-GB"/>
        </w:rPr>
      </w:pPr>
      <w:r w:rsidRPr="00B80611">
        <w:rPr>
          <w:i/>
          <w:iCs/>
          <w:lang w:val="en-GB"/>
        </w:rPr>
        <w:t>Dutch government tries to stop ASML from moving out</w:t>
      </w:r>
      <w:r w:rsidRPr="00B80611">
        <w:rPr>
          <w:lang w:val="en-GB"/>
        </w:rPr>
        <w:t>. (2024, March 7). Euronews. https://www.euronews.com/business/2024/03/07/dutch-government-tries-to-stop-asml-from-moving-out</w:t>
      </w:r>
    </w:p>
    <w:p w14:paraId="60BE63F1" w14:textId="77777777" w:rsidR="00B80611" w:rsidRPr="00B80611" w:rsidRDefault="00B80611" w:rsidP="00B80611">
      <w:pPr>
        <w:pStyle w:val="Bibliografie"/>
        <w:rPr>
          <w:lang w:val="en-GB"/>
        </w:rPr>
      </w:pPr>
      <w:r w:rsidRPr="00B80611">
        <w:rPr>
          <w:lang w:val="en-GB"/>
        </w:rPr>
        <w:t xml:space="preserve">Egger, P., &amp; Radulescu, D. M. (2008). Labour taxation and foreign direct investment, CESifo Working Paper, No. 2309. </w:t>
      </w:r>
      <w:r w:rsidRPr="00B80611">
        <w:rPr>
          <w:i/>
          <w:iCs/>
          <w:lang w:val="en-GB"/>
        </w:rPr>
        <w:t>Center for Economic Studies and Ifo Institute</w:t>
      </w:r>
      <w:r w:rsidRPr="00B80611">
        <w:rPr>
          <w:lang w:val="en-GB"/>
        </w:rPr>
        <w:t xml:space="preserve">, </w:t>
      </w:r>
      <w:r w:rsidRPr="00B80611">
        <w:rPr>
          <w:i/>
          <w:iCs/>
          <w:lang w:val="en-GB"/>
        </w:rPr>
        <w:t>Munich</w:t>
      </w:r>
      <w:r w:rsidRPr="00B80611">
        <w:rPr>
          <w:lang w:val="en-GB"/>
        </w:rPr>
        <w:t>.</w:t>
      </w:r>
    </w:p>
    <w:p w14:paraId="030D10F0" w14:textId="77777777" w:rsidR="00B80611" w:rsidRPr="00B80611" w:rsidRDefault="00B80611" w:rsidP="00B80611">
      <w:pPr>
        <w:pStyle w:val="Bibliografie"/>
        <w:rPr>
          <w:lang w:val="en-GB"/>
        </w:rPr>
      </w:pPr>
      <w:r w:rsidRPr="00B80611">
        <w:rPr>
          <w:lang w:val="en-GB"/>
        </w:rPr>
        <w:t xml:space="preserve">Enache, C. (2023, December 12). </w:t>
      </w:r>
      <w:r w:rsidRPr="00B80611">
        <w:rPr>
          <w:i/>
          <w:iCs/>
          <w:lang w:val="en-GB"/>
        </w:rPr>
        <w:t>Corporate Tax Rates around the World, 2023</w:t>
      </w:r>
      <w:r w:rsidRPr="00B80611">
        <w:rPr>
          <w:lang w:val="en-GB"/>
        </w:rPr>
        <w:t>. Tax Foundation. https://taxfoundation.org/data/all/global/corporate-tax-rates-by-country-2023/</w:t>
      </w:r>
    </w:p>
    <w:p w14:paraId="274F6862" w14:textId="77777777" w:rsidR="00B80611" w:rsidRPr="00B80611" w:rsidRDefault="00B80611" w:rsidP="00B80611">
      <w:pPr>
        <w:pStyle w:val="Bibliografie"/>
        <w:rPr>
          <w:lang w:val="en-GB"/>
        </w:rPr>
      </w:pPr>
      <w:r w:rsidRPr="00B80611">
        <w:rPr>
          <w:i/>
          <w:iCs/>
          <w:lang w:val="en-GB"/>
        </w:rPr>
        <w:t>European Union | Economic Indicators, Historic Data &amp; Forecasts | CEIC</w:t>
      </w:r>
      <w:r w:rsidRPr="00B80611">
        <w:rPr>
          <w:lang w:val="en-GB"/>
        </w:rPr>
        <w:t>. (n.d.). Retrieved 5 April 2024, from https://www.ceicdata.com/en/country/european-union</w:t>
      </w:r>
    </w:p>
    <w:p w14:paraId="2C643CFD" w14:textId="77777777" w:rsidR="00B80611" w:rsidRPr="00B80611" w:rsidRDefault="00B80611" w:rsidP="00B80611">
      <w:pPr>
        <w:pStyle w:val="Bibliografie"/>
        <w:rPr>
          <w:lang w:val="en-GB"/>
        </w:rPr>
      </w:pPr>
      <w:r w:rsidRPr="00B80611">
        <w:rPr>
          <w:lang w:val="en-GB"/>
        </w:rPr>
        <w:t xml:space="preserve">Faeth, I. (2009). Determinants Of Foreign Direct Investment – A Tale Of Nine Theoretical Models. </w:t>
      </w:r>
      <w:r w:rsidRPr="00B80611">
        <w:rPr>
          <w:i/>
          <w:iCs/>
          <w:lang w:val="en-GB"/>
        </w:rPr>
        <w:t>Journal of Economic Surveys</w:t>
      </w:r>
      <w:r w:rsidRPr="00B80611">
        <w:rPr>
          <w:lang w:val="en-GB"/>
        </w:rPr>
        <w:t xml:space="preserve">, </w:t>
      </w:r>
      <w:r w:rsidRPr="00B80611">
        <w:rPr>
          <w:i/>
          <w:iCs/>
          <w:lang w:val="en-GB"/>
        </w:rPr>
        <w:t>23</w:t>
      </w:r>
      <w:r w:rsidRPr="00B80611">
        <w:rPr>
          <w:lang w:val="en-GB"/>
        </w:rPr>
        <w:t>(1), 165–196.</w:t>
      </w:r>
    </w:p>
    <w:p w14:paraId="1C848809" w14:textId="77777777" w:rsidR="00B80611" w:rsidRPr="00B80611" w:rsidRDefault="00B80611" w:rsidP="00B80611">
      <w:pPr>
        <w:pStyle w:val="Bibliografie"/>
        <w:rPr>
          <w:lang w:val="en-GB"/>
        </w:rPr>
      </w:pPr>
      <w:r w:rsidRPr="00B80611">
        <w:rPr>
          <w:i/>
          <w:iCs/>
          <w:lang w:val="en-GB"/>
        </w:rPr>
        <w:t>FdiFlowsStock</w:t>
      </w:r>
      <w:r w:rsidRPr="00B80611">
        <w:rPr>
          <w:lang w:val="en-GB"/>
        </w:rPr>
        <w:t>. (n.d.). Retrieved 4 April 2024, from https://unctadstat.unctad.org/datacentre/dataviewer/US.FdiFlowsStock</w:t>
      </w:r>
    </w:p>
    <w:p w14:paraId="236377BF" w14:textId="77777777" w:rsidR="00B80611" w:rsidRPr="00B80611" w:rsidRDefault="00B80611" w:rsidP="00B80611">
      <w:pPr>
        <w:pStyle w:val="Bibliografie"/>
        <w:rPr>
          <w:lang w:val="en-GB"/>
        </w:rPr>
      </w:pPr>
      <w:r w:rsidRPr="00B80611">
        <w:rPr>
          <w:lang w:val="en-GB"/>
        </w:rPr>
        <w:t xml:space="preserve">Feld, L. P., &amp; Heckemeyer, J. H. (2011). Fdi and Taxation: A Meta-Study. </w:t>
      </w:r>
      <w:r w:rsidRPr="00B80611">
        <w:rPr>
          <w:i/>
          <w:iCs/>
          <w:lang w:val="en-GB"/>
        </w:rPr>
        <w:t>Journal of Economic Surveys</w:t>
      </w:r>
      <w:r w:rsidRPr="00B80611">
        <w:rPr>
          <w:lang w:val="en-GB"/>
        </w:rPr>
        <w:t xml:space="preserve">, </w:t>
      </w:r>
      <w:r w:rsidRPr="00B80611">
        <w:rPr>
          <w:i/>
          <w:iCs/>
          <w:lang w:val="en-GB"/>
        </w:rPr>
        <w:t>25</w:t>
      </w:r>
      <w:r w:rsidRPr="00B80611">
        <w:rPr>
          <w:lang w:val="en-GB"/>
        </w:rPr>
        <w:t>(2), 233–272. https://doi.org/10.1111/j.1467-6419.2010.00674.x</w:t>
      </w:r>
    </w:p>
    <w:p w14:paraId="39F58FE3" w14:textId="77777777" w:rsidR="00B80611" w:rsidRPr="00B80611" w:rsidRDefault="00B80611" w:rsidP="00B80611">
      <w:pPr>
        <w:pStyle w:val="Bibliografie"/>
        <w:rPr>
          <w:lang w:val="en-GB"/>
        </w:rPr>
      </w:pPr>
      <w:r w:rsidRPr="00B80611">
        <w:rPr>
          <w:lang w:val="en-GB"/>
        </w:rPr>
        <w:t xml:space="preserve">Forslund, A., Gottfries, N., &amp; Westermark, A. (2006). Real and Nominal Wage Adjustment in Open Economies. </w:t>
      </w:r>
      <w:r w:rsidRPr="00B80611">
        <w:rPr>
          <w:i/>
          <w:iCs/>
          <w:lang w:val="en-GB"/>
        </w:rPr>
        <w:t>SSRN Electronic Journal</w:t>
      </w:r>
      <w:r w:rsidRPr="00B80611">
        <w:rPr>
          <w:lang w:val="en-GB"/>
        </w:rPr>
        <w:t>. https://doi.org/10.2139/ssrn.884362</w:t>
      </w:r>
    </w:p>
    <w:p w14:paraId="1C9DC578" w14:textId="77777777" w:rsidR="00B80611" w:rsidRPr="00B80611" w:rsidRDefault="00B80611" w:rsidP="00B80611">
      <w:pPr>
        <w:pStyle w:val="Bibliografie"/>
        <w:rPr>
          <w:lang w:val="en-GB"/>
        </w:rPr>
      </w:pPr>
      <w:r w:rsidRPr="00B80611">
        <w:rPr>
          <w:lang w:val="en-GB"/>
        </w:rPr>
        <w:t xml:space="preserve">Forte, R., &amp; Moura, R. (2013). The effects of foreign direct investment on the host country’s economic growth: Theory and empirical evidence. </w:t>
      </w:r>
      <w:r w:rsidRPr="00B80611">
        <w:rPr>
          <w:i/>
          <w:iCs/>
          <w:lang w:val="en-GB"/>
        </w:rPr>
        <w:t>The Singapore Economic Review</w:t>
      </w:r>
      <w:r w:rsidRPr="00B80611">
        <w:rPr>
          <w:lang w:val="en-GB"/>
        </w:rPr>
        <w:t xml:space="preserve">, </w:t>
      </w:r>
      <w:r w:rsidRPr="00B80611">
        <w:rPr>
          <w:i/>
          <w:iCs/>
          <w:lang w:val="en-GB"/>
        </w:rPr>
        <w:t>58</w:t>
      </w:r>
      <w:r w:rsidRPr="00B80611">
        <w:rPr>
          <w:lang w:val="en-GB"/>
        </w:rPr>
        <w:t>(03), 1350017. https://doi.org/10.1142/S0217590813500173</w:t>
      </w:r>
    </w:p>
    <w:p w14:paraId="6BAD4370" w14:textId="77777777" w:rsidR="00B80611" w:rsidRPr="00B80611" w:rsidRDefault="00B80611" w:rsidP="00B80611">
      <w:pPr>
        <w:pStyle w:val="Bibliografie"/>
        <w:rPr>
          <w:lang w:val="en-GB"/>
        </w:rPr>
      </w:pPr>
      <w:r w:rsidRPr="00B80611">
        <w:rPr>
          <w:lang w:val="en-GB"/>
        </w:rPr>
        <w:t xml:space="preserve">Fukao, K., &amp; Wei, Y. (2008). How do the Location Determinants of Vertical FDI and Horizontal FDI Differ? </w:t>
      </w:r>
      <w:r w:rsidRPr="00B80611">
        <w:rPr>
          <w:i/>
          <w:iCs/>
          <w:lang w:val="en-GB"/>
        </w:rPr>
        <w:t>Hi-Stat Discussion Paper Series</w:t>
      </w:r>
      <w:r w:rsidRPr="00B80611">
        <w:rPr>
          <w:lang w:val="en-GB"/>
        </w:rPr>
        <w:t>, Article d07-233. https://ideas.repec.org//p/hst/hstdps/d07-233.html</w:t>
      </w:r>
    </w:p>
    <w:p w14:paraId="71011E63" w14:textId="77777777" w:rsidR="00B80611" w:rsidRPr="00B80611" w:rsidRDefault="00B80611" w:rsidP="00B80611">
      <w:pPr>
        <w:pStyle w:val="Bibliografie"/>
        <w:rPr>
          <w:lang w:val="en-GB"/>
        </w:rPr>
      </w:pPr>
      <w:r w:rsidRPr="00B80611">
        <w:rPr>
          <w:i/>
          <w:iCs/>
          <w:lang w:val="en-GB"/>
        </w:rPr>
        <w:t>Global minimum tax will boost revenues for tax havens, says OECD</w:t>
      </w:r>
      <w:r w:rsidRPr="00B80611">
        <w:rPr>
          <w:lang w:val="en-GB"/>
        </w:rPr>
        <w:t>. (n.d.). Retrieved 27 March 2024, from https://www.ft.com/content/9236c819-bdc7-401e-a9e2-fe59d06ebe29</w:t>
      </w:r>
    </w:p>
    <w:p w14:paraId="52F7C229" w14:textId="77777777" w:rsidR="00B80611" w:rsidRPr="00B80611" w:rsidRDefault="00B80611" w:rsidP="00B80611">
      <w:pPr>
        <w:pStyle w:val="Bibliografie"/>
        <w:rPr>
          <w:lang w:val="en-GB"/>
        </w:rPr>
      </w:pPr>
      <w:r w:rsidRPr="00B80611">
        <w:rPr>
          <w:i/>
          <w:iCs/>
          <w:lang w:val="en-GB"/>
        </w:rPr>
        <w:t>Globalization Lecture 2023 RM - 2324 Current Debates in IPE (1 V)</w:t>
      </w:r>
      <w:r w:rsidRPr="00B80611">
        <w:rPr>
          <w:lang w:val="en-GB"/>
        </w:rPr>
        <w:t>. (n.d.). Retrieved 28 March 2024, from https://brightspace.ru.nl/d2l/le/content/430302/viewContent/2346496/View</w:t>
      </w:r>
    </w:p>
    <w:p w14:paraId="05E08507" w14:textId="77777777" w:rsidR="00B80611" w:rsidRPr="00B80611" w:rsidRDefault="00B80611" w:rsidP="00B80611">
      <w:pPr>
        <w:pStyle w:val="Bibliografie"/>
        <w:rPr>
          <w:lang w:val="en-GB"/>
        </w:rPr>
      </w:pPr>
      <w:r w:rsidRPr="00B80611">
        <w:rPr>
          <w:lang w:val="en-GB"/>
        </w:rPr>
        <w:t xml:space="preserve">Göndör, M., &amp; Nistor, P. (2012). Does High Corporate Tax Rates Attract Foreign Direct Investment. </w:t>
      </w:r>
      <w:r w:rsidRPr="00B80611">
        <w:rPr>
          <w:i/>
          <w:iCs/>
          <w:lang w:val="en-GB"/>
        </w:rPr>
        <w:t>Ovidius University Annals: Economic Sciences Series</w:t>
      </w:r>
      <w:r w:rsidRPr="00B80611">
        <w:rPr>
          <w:lang w:val="en-GB"/>
        </w:rPr>
        <w:t>. https://www.semanticscholar.org/paper/Does-High-Corporate-Tax-Rates-Attract-Foreign-G%C3%B6nd%C3%B6r-Nistor/4b607b346caab664cf859c179924c4e95b199bf7</w:t>
      </w:r>
    </w:p>
    <w:p w14:paraId="115C00C3" w14:textId="77777777" w:rsidR="00B80611" w:rsidRPr="00B80611" w:rsidRDefault="00B80611" w:rsidP="00B80611">
      <w:pPr>
        <w:pStyle w:val="Bibliografie"/>
        <w:rPr>
          <w:lang w:val="en-GB"/>
        </w:rPr>
      </w:pPr>
      <w:r w:rsidRPr="00B80611">
        <w:rPr>
          <w:lang w:val="en-GB"/>
        </w:rPr>
        <w:t xml:space="preserve">Gorter, J., &amp; Parikh, A. (2003). How Sensitive is FDI to Differences in Corporate Income Taxation within the EU? </w:t>
      </w:r>
      <w:r w:rsidRPr="00B80611">
        <w:rPr>
          <w:i/>
          <w:iCs/>
          <w:lang w:val="en-GB"/>
        </w:rPr>
        <w:t>Economist-Netherlands</w:t>
      </w:r>
      <w:r w:rsidRPr="00B80611">
        <w:rPr>
          <w:lang w:val="en-GB"/>
        </w:rPr>
        <w:t xml:space="preserve">, </w:t>
      </w:r>
      <w:r w:rsidRPr="00B80611">
        <w:rPr>
          <w:i/>
          <w:iCs/>
          <w:lang w:val="en-GB"/>
        </w:rPr>
        <w:t>151</w:t>
      </w:r>
      <w:r w:rsidRPr="00B80611">
        <w:rPr>
          <w:lang w:val="en-GB"/>
        </w:rPr>
        <w:t>, 193–204. https://doi.org/10.1023/A:1023913618978</w:t>
      </w:r>
    </w:p>
    <w:p w14:paraId="1195FA8E" w14:textId="77777777" w:rsidR="00B80611" w:rsidRPr="00B80611" w:rsidRDefault="00B80611" w:rsidP="00B80611">
      <w:pPr>
        <w:pStyle w:val="Bibliografie"/>
        <w:rPr>
          <w:lang w:val="en-GB"/>
        </w:rPr>
      </w:pPr>
      <w:r w:rsidRPr="00B80611">
        <w:rPr>
          <w:lang w:val="en-GB"/>
        </w:rPr>
        <w:t xml:space="preserve">Hansson, Å., &amp; Olofsdotter, K. (2010). Tax differences and foreign direct investment in the EU27, Working Paper, No. 2010:3. </w:t>
      </w:r>
      <w:r w:rsidRPr="00B80611">
        <w:rPr>
          <w:i/>
          <w:iCs/>
          <w:lang w:val="en-GB"/>
        </w:rPr>
        <w:t>Lund University, School of Economics and Management, Department of Economics, Lund</w:t>
      </w:r>
      <w:r w:rsidRPr="00B80611">
        <w:rPr>
          <w:lang w:val="en-GB"/>
        </w:rPr>
        <w:t>.</w:t>
      </w:r>
    </w:p>
    <w:p w14:paraId="41B9D887" w14:textId="77777777" w:rsidR="00B80611" w:rsidRPr="00B80611" w:rsidRDefault="00B80611" w:rsidP="00B80611">
      <w:pPr>
        <w:pStyle w:val="Bibliografie"/>
        <w:rPr>
          <w:lang w:val="en-GB"/>
        </w:rPr>
      </w:pPr>
      <w:r w:rsidRPr="00B80611">
        <w:rPr>
          <w:lang w:val="en-GB"/>
        </w:rPr>
        <w:t xml:space="preserve">Hansson, Å., &amp; Olofsdotter, K. (2014). Labor Taxation and FDI Decisions in the European Union. </w:t>
      </w:r>
      <w:r w:rsidRPr="00B80611">
        <w:rPr>
          <w:i/>
          <w:iCs/>
          <w:lang w:val="en-GB"/>
        </w:rPr>
        <w:t>Open Economies Review</w:t>
      </w:r>
      <w:r w:rsidRPr="00B80611">
        <w:rPr>
          <w:lang w:val="en-GB"/>
        </w:rPr>
        <w:t xml:space="preserve">, </w:t>
      </w:r>
      <w:r w:rsidRPr="00B80611">
        <w:rPr>
          <w:i/>
          <w:iCs/>
          <w:lang w:val="en-GB"/>
        </w:rPr>
        <w:t>25</w:t>
      </w:r>
      <w:r w:rsidRPr="00B80611">
        <w:rPr>
          <w:lang w:val="en-GB"/>
        </w:rPr>
        <w:t>(2), 263–287. https://doi.org/10.1007/s11079-013-9282-8</w:t>
      </w:r>
    </w:p>
    <w:p w14:paraId="11B47CB3" w14:textId="77777777" w:rsidR="00B80611" w:rsidRPr="00B80611" w:rsidRDefault="00B80611" w:rsidP="00B80611">
      <w:pPr>
        <w:pStyle w:val="Bibliografie"/>
        <w:rPr>
          <w:lang w:val="en-GB"/>
        </w:rPr>
      </w:pPr>
      <w:r w:rsidRPr="00B80611">
        <w:rPr>
          <w:lang w:val="en-GB"/>
        </w:rPr>
        <w:t xml:space="preserve">Hayek, F. A. (1945). The Use of Knowledge in Society. </w:t>
      </w:r>
      <w:r w:rsidRPr="00B80611">
        <w:rPr>
          <w:i/>
          <w:iCs/>
          <w:lang w:val="en-GB"/>
        </w:rPr>
        <w:t>The American Economic Review</w:t>
      </w:r>
      <w:r w:rsidRPr="00B80611">
        <w:rPr>
          <w:lang w:val="en-GB"/>
        </w:rPr>
        <w:t xml:space="preserve">, </w:t>
      </w:r>
      <w:r w:rsidRPr="00B80611">
        <w:rPr>
          <w:i/>
          <w:iCs/>
          <w:lang w:val="en-GB"/>
        </w:rPr>
        <w:t>35</w:t>
      </w:r>
      <w:r w:rsidRPr="00B80611">
        <w:rPr>
          <w:lang w:val="en-GB"/>
        </w:rPr>
        <w:t>(4), 519–530.</w:t>
      </w:r>
    </w:p>
    <w:p w14:paraId="5420A7B5" w14:textId="77777777" w:rsidR="00B80611" w:rsidRPr="00B80611" w:rsidRDefault="00B80611" w:rsidP="00B80611">
      <w:pPr>
        <w:pStyle w:val="Bibliografie"/>
        <w:rPr>
          <w:lang w:val="en-GB"/>
        </w:rPr>
      </w:pPr>
      <w:r w:rsidRPr="00B80611">
        <w:rPr>
          <w:lang w:val="en-GB"/>
        </w:rPr>
        <w:t xml:space="preserve">Head, K., &amp; Mayer, T. (2014). Gravity Equations: Workhorse,Toolkit, and Cookbook. In </w:t>
      </w:r>
      <w:r w:rsidRPr="00B80611">
        <w:rPr>
          <w:i/>
          <w:iCs/>
          <w:lang w:val="en-GB"/>
        </w:rPr>
        <w:t>Handbook of International Economics</w:t>
      </w:r>
      <w:r w:rsidRPr="00B80611">
        <w:rPr>
          <w:lang w:val="en-GB"/>
        </w:rPr>
        <w:t xml:space="preserve"> (Vol. 4, pp. 131–195). Elsevier. https://doi.org/10.1016/B978-0-444-54314-1.00003-3</w:t>
      </w:r>
    </w:p>
    <w:p w14:paraId="03CEABF1" w14:textId="77777777" w:rsidR="00B80611" w:rsidRPr="00B80611" w:rsidRDefault="00B80611" w:rsidP="00B80611">
      <w:pPr>
        <w:pStyle w:val="Bibliografie"/>
        <w:rPr>
          <w:lang w:val="en-GB"/>
        </w:rPr>
      </w:pPr>
      <w:r w:rsidRPr="00B80611">
        <w:rPr>
          <w:lang w:val="en-GB"/>
        </w:rPr>
        <w:t xml:space="preserve">Herger, N., Kotsogiannis, C., &amp; McCorriston, S. (2016). Multiple taxes and alternative forms of FDI: Evidence from cross-border acquisitions. </w:t>
      </w:r>
      <w:r w:rsidRPr="00B80611">
        <w:rPr>
          <w:i/>
          <w:iCs/>
          <w:lang w:val="en-GB"/>
        </w:rPr>
        <w:t>International Tax and Public Finance</w:t>
      </w:r>
      <w:r w:rsidRPr="00B80611">
        <w:rPr>
          <w:lang w:val="en-GB"/>
        </w:rPr>
        <w:t xml:space="preserve">, </w:t>
      </w:r>
      <w:r w:rsidRPr="00B80611">
        <w:rPr>
          <w:i/>
          <w:iCs/>
          <w:lang w:val="en-GB"/>
        </w:rPr>
        <w:t>23</w:t>
      </w:r>
      <w:r w:rsidRPr="00B80611">
        <w:rPr>
          <w:lang w:val="en-GB"/>
        </w:rPr>
        <w:t>(1), 82–113. https://doi.org/10.1007/s10797-015-9351-6</w:t>
      </w:r>
    </w:p>
    <w:p w14:paraId="2AA6E038" w14:textId="77777777" w:rsidR="00B80611" w:rsidRPr="00B80611" w:rsidRDefault="00B80611" w:rsidP="00B80611">
      <w:pPr>
        <w:pStyle w:val="Bibliografie"/>
        <w:rPr>
          <w:lang w:val="en-GB"/>
        </w:rPr>
      </w:pPr>
      <w:r w:rsidRPr="00B80611">
        <w:rPr>
          <w:lang w:val="en-GB"/>
        </w:rPr>
        <w:t xml:space="preserve">Hunady, J., &amp; Orviska, M. (2014). Determinants of Foreign Direct Investment in EU Countries – Do Corporate Taxes Really Matter? </w:t>
      </w:r>
      <w:r w:rsidRPr="00B80611">
        <w:rPr>
          <w:i/>
          <w:iCs/>
          <w:lang w:val="en-GB"/>
        </w:rPr>
        <w:t>Procedia Economics and Finance</w:t>
      </w:r>
      <w:r w:rsidRPr="00B80611">
        <w:rPr>
          <w:lang w:val="en-GB"/>
        </w:rPr>
        <w:t xml:space="preserve">, </w:t>
      </w:r>
      <w:r w:rsidRPr="00B80611">
        <w:rPr>
          <w:i/>
          <w:iCs/>
          <w:lang w:val="en-GB"/>
        </w:rPr>
        <w:t>12</w:t>
      </w:r>
      <w:r w:rsidRPr="00B80611">
        <w:rPr>
          <w:lang w:val="en-GB"/>
        </w:rPr>
        <w:t>, 243–250. https://doi.org/10.1016/S2212-5671(14)00341-4</w:t>
      </w:r>
    </w:p>
    <w:p w14:paraId="5EF48980" w14:textId="77777777" w:rsidR="00B80611" w:rsidRPr="00B80611" w:rsidRDefault="00B80611" w:rsidP="00B80611">
      <w:pPr>
        <w:pStyle w:val="Bibliografie"/>
        <w:rPr>
          <w:lang w:val="en-GB"/>
        </w:rPr>
      </w:pPr>
      <w:r w:rsidRPr="00B80611">
        <w:rPr>
          <w:lang w:val="en-GB"/>
        </w:rPr>
        <w:t xml:space="preserve">Hymer, S. (1960). The international operations of national firms: A study of direct foreign investment. </w:t>
      </w:r>
      <w:r w:rsidRPr="00B80611">
        <w:rPr>
          <w:i/>
          <w:iCs/>
          <w:lang w:val="en-GB"/>
        </w:rPr>
        <w:t>(No Title)</w:t>
      </w:r>
      <w:r w:rsidRPr="00B80611">
        <w:rPr>
          <w:lang w:val="en-GB"/>
        </w:rPr>
        <w:t>. https://cir.nii.ac.jp/crid/1130000794051220608</w:t>
      </w:r>
    </w:p>
    <w:p w14:paraId="664BE670" w14:textId="77777777" w:rsidR="00B80611" w:rsidRPr="00B80611" w:rsidRDefault="00B80611" w:rsidP="00B80611">
      <w:pPr>
        <w:pStyle w:val="Bibliografie"/>
        <w:rPr>
          <w:lang w:val="en-GB"/>
        </w:rPr>
      </w:pPr>
      <w:r w:rsidRPr="00B80611">
        <w:rPr>
          <w:lang w:val="en-GB"/>
        </w:rPr>
        <w:t xml:space="preserve">Janicki, H. P., &amp; Wunnava, P. V. (2004). Determinants of foreign direct investment: Empirical evidence from EU accession candidates. </w:t>
      </w:r>
      <w:r w:rsidRPr="00B80611">
        <w:rPr>
          <w:i/>
          <w:iCs/>
          <w:lang w:val="en-GB"/>
        </w:rPr>
        <w:t>Applied Economics</w:t>
      </w:r>
      <w:r w:rsidRPr="00B80611">
        <w:rPr>
          <w:lang w:val="en-GB"/>
        </w:rPr>
        <w:t xml:space="preserve">, </w:t>
      </w:r>
      <w:r w:rsidRPr="00B80611">
        <w:rPr>
          <w:i/>
          <w:iCs/>
          <w:lang w:val="en-GB"/>
        </w:rPr>
        <w:t>36</w:t>
      </w:r>
      <w:r w:rsidRPr="00B80611">
        <w:rPr>
          <w:lang w:val="en-GB"/>
        </w:rPr>
        <w:t>(5), 505–509. https://doi.org/10.1080/00036840410001682214</w:t>
      </w:r>
    </w:p>
    <w:p w14:paraId="08D448F5" w14:textId="77777777" w:rsidR="00B80611" w:rsidRPr="00B80611" w:rsidRDefault="00B80611" w:rsidP="00B80611">
      <w:pPr>
        <w:pStyle w:val="Bibliografie"/>
        <w:rPr>
          <w:lang w:val="en-GB"/>
        </w:rPr>
      </w:pPr>
      <w:r w:rsidRPr="00B80611">
        <w:rPr>
          <w:lang w:val="en-GB"/>
        </w:rPr>
        <w:t xml:space="preserve">Kareem, F. O., Martinez-Zarzoso, I., &amp; Brümmer, B. (Eds.). (2016). </w:t>
      </w:r>
      <w:r w:rsidRPr="00B80611">
        <w:rPr>
          <w:i/>
          <w:iCs/>
          <w:lang w:val="en-GB"/>
        </w:rPr>
        <w:t>Fitting the Gravity Model when Zero Trade Flows are Frequent: A Comparison of Estimation Techniques using Africa’s Trade Data</w:t>
      </w:r>
      <w:r w:rsidRPr="00B80611">
        <w:rPr>
          <w:lang w:val="en-GB"/>
        </w:rPr>
        <w:t>. https://doi.org/10.22004/ag.econ.230588</w:t>
      </w:r>
    </w:p>
    <w:p w14:paraId="52FF928E" w14:textId="77777777" w:rsidR="00B80611" w:rsidRPr="00B80611" w:rsidRDefault="00B80611" w:rsidP="00B80611">
      <w:pPr>
        <w:pStyle w:val="Bibliografie"/>
        <w:rPr>
          <w:lang w:val="en-GB"/>
        </w:rPr>
      </w:pPr>
      <w:r w:rsidRPr="00B80611">
        <w:rPr>
          <w:lang w:val="en-GB"/>
        </w:rPr>
        <w:t xml:space="preserve">Kreiner, C. T., Munch, J. R., &amp; Whitta-Jacobsen, H. J. (2015). Taxation and the long run allocation of labor: Theory and Danish evidence. </w:t>
      </w:r>
      <w:r w:rsidRPr="00B80611">
        <w:rPr>
          <w:i/>
          <w:iCs/>
          <w:lang w:val="en-GB"/>
        </w:rPr>
        <w:t>Journal of Public Economics</w:t>
      </w:r>
      <w:r w:rsidRPr="00B80611">
        <w:rPr>
          <w:lang w:val="en-GB"/>
        </w:rPr>
        <w:t xml:space="preserve">, </w:t>
      </w:r>
      <w:r w:rsidRPr="00B80611">
        <w:rPr>
          <w:i/>
          <w:iCs/>
          <w:lang w:val="en-GB"/>
        </w:rPr>
        <w:t>127</w:t>
      </w:r>
      <w:r w:rsidRPr="00B80611">
        <w:rPr>
          <w:lang w:val="en-GB"/>
        </w:rPr>
        <w:t>, 74–86. https://doi.org/10.1016/j.jpubeco.2014.03.012</w:t>
      </w:r>
    </w:p>
    <w:p w14:paraId="31A62A3A" w14:textId="77777777" w:rsidR="00B80611" w:rsidRPr="00B80611" w:rsidRDefault="00B80611" w:rsidP="00B80611">
      <w:pPr>
        <w:pStyle w:val="Bibliografie"/>
        <w:rPr>
          <w:lang w:val="en-GB"/>
        </w:rPr>
      </w:pPr>
      <w:r w:rsidRPr="00B80611">
        <w:rPr>
          <w:lang w:val="en-GB"/>
        </w:rPr>
        <w:t xml:space="preserve">Krugman, P. R. (1979). Increasing returns, monopolistic competition, and international trade. </w:t>
      </w:r>
      <w:r w:rsidRPr="00B80611">
        <w:rPr>
          <w:i/>
          <w:iCs/>
          <w:lang w:val="en-GB"/>
        </w:rPr>
        <w:t>Journal of International Economics</w:t>
      </w:r>
      <w:r w:rsidRPr="00B80611">
        <w:rPr>
          <w:lang w:val="en-GB"/>
        </w:rPr>
        <w:t xml:space="preserve">, </w:t>
      </w:r>
      <w:r w:rsidRPr="00B80611">
        <w:rPr>
          <w:i/>
          <w:iCs/>
          <w:lang w:val="en-GB"/>
        </w:rPr>
        <w:t>9</w:t>
      </w:r>
      <w:r w:rsidRPr="00B80611">
        <w:rPr>
          <w:lang w:val="en-GB"/>
        </w:rPr>
        <w:t>(4), 469–479. https://doi.org/10.1016/0022-1996(79)90017-5</w:t>
      </w:r>
    </w:p>
    <w:p w14:paraId="4EAEC857" w14:textId="77777777" w:rsidR="00B80611" w:rsidRPr="00B80611" w:rsidRDefault="00B80611" w:rsidP="00B80611">
      <w:pPr>
        <w:pStyle w:val="Bibliografie"/>
        <w:rPr>
          <w:lang w:val="en-GB"/>
        </w:rPr>
      </w:pPr>
      <w:r w:rsidRPr="00B80611">
        <w:rPr>
          <w:lang w:val="en-GB"/>
        </w:rPr>
        <w:t xml:space="preserve">Kumari, R. (2015). Trends and Determinants of Foreign Direct Investment in India: A Study of the Post-liberalization Period. </w:t>
      </w:r>
      <w:r w:rsidRPr="00B80611">
        <w:rPr>
          <w:i/>
          <w:iCs/>
          <w:lang w:val="en-GB"/>
        </w:rPr>
        <w:t>South Asian Journal of Management</w:t>
      </w:r>
      <w:r w:rsidRPr="00B80611">
        <w:rPr>
          <w:lang w:val="en-GB"/>
        </w:rPr>
        <w:t xml:space="preserve">, </w:t>
      </w:r>
      <w:r w:rsidRPr="00B80611">
        <w:rPr>
          <w:i/>
          <w:iCs/>
          <w:lang w:val="en-GB"/>
        </w:rPr>
        <w:t>22</w:t>
      </w:r>
      <w:r w:rsidRPr="00B80611">
        <w:rPr>
          <w:lang w:val="en-GB"/>
        </w:rPr>
        <w:t>, 95.</w:t>
      </w:r>
    </w:p>
    <w:p w14:paraId="22488035" w14:textId="77777777" w:rsidR="00B80611" w:rsidRPr="00B80611" w:rsidRDefault="00B80611" w:rsidP="00B80611">
      <w:pPr>
        <w:pStyle w:val="Bibliografie"/>
        <w:rPr>
          <w:lang w:val="en-GB"/>
        </w:rPr>
      </w:pPr>
      <w:r w:rsidRPr="00B80611">
        <w:rPr>
          <w:lang w:val="en-GB"/>
        </w:rPr>
        <w:t xml:space="preserve">Liargovas, P. G., &amp; Skandalis, K. S. (2012). Foreign Direct Investment and Trade Openness: The Case of Developing Economies. </w:t>
      </w:r>
      <w:r w:rsidRPr="00B80611">
        <w:rPr>
          <w:i/>
          <w:iCs/>
          <w:lang w:val="en-GB"/>
        </w:rPr>
        <w:t>Social Indicators Research</w:t>
      </w:r>
      <w:r w:rsidRPr="00B80611">
        <w:rPr>
          <w:lang w:val="en-GB"/>
        </w:rPr>
        <w:t xml:space="preserve">, </w:t>
      </w:r>
      <w:r w:rsidRPr="00B80611">
        <w:rPr>
          <w:i/>
          <w:iCs/>
          <w:lang w:val="en-GB"/>
        </w:rPr>
        <w:t>106</w:t>
      </w:r>
      <w:r w:rsidRPr="00B80611">
        <w:rPr>
          <w:lang w:val="en-GB"/>
        </w:rPr>
        <w:t>(2), 323–331. https://doi.org/10.1007/s11205-011-9806-9</w:t>
      </w:r>
    </w:p>
    <w:p w14:paraId="526B397C" w14:textId="77777777" w:rsidR="00B80611" w:rsidRPr="00B80611" w:rsidRDefault="00B80611" w:rsidP="00B80611">
      <w:pPr>
        <w:pStyle w:val="Bibliografie"/>
        <w:rPr>
          <w:lang w:val="en-GB"/>
        </w:rPr>
      </w:pPr>
      <w:r w:rsidRPr="00B80611">
        <w:rPr>
          <w:i/>
          <w:iCs/>
          <w:lang w:val="en-GB"/>
        </w:rPr>
        <w:t>Long-Term Productivity Database</w:t>
      </w:r>
      <w:r w:rsidRPr="00B80611">
        <w:rPr>
          <w:lang w:val="en-GB"/>
        </w:rPr>
        <w:t>. (n.d.). Retrieved 12 July 2024, from http://www.longtermproductivity.com/download.html</w:t>
      </w:r>
    </w:p>
    <w:p w14:paraId="768927C7" w14:textId="77777777" w:rsidR="00B80611" w:rsidRPr="00B80611" w:rsidRDefault="00B80611" w:rsidP="00B80611">
      <w:pPr>
        <w:pStyle w:val="Bibliografie"/>
        <w:rPr>
          <w:lang w:val="en-GB"/>
        </w:rPr>
      </w:pPr>
      <w:r w:rsidRPr="00B80611">
        <w:rPr>
          <w:lang w:val="en-GB"/>
        </w:rPr>
        <w:t xml:space="preserve">Markusen, J. R. (2002). </w:t>
      </w:r>
      <w:r w:rsidRPr="00B80611">
        <w:rPr>
          <w:i/>
          <w:iCs/>
          <w:lang w:val="en-GB"/>
        </w:rPr>
        <w:t>Multinational firms and the theory of international trade</w:t>
      </w:r>
      <w:r w:rsidRPr="00B80611">
        <w:rPr>
          <w:lang w:val="en-GB"/>
        </w:rPr>
        <w:t xml:space="preserve"> (1. paperback ed). MIT Press.</w:t>
      </w:r>
    </w:p>
    <w:p w14:paraId="06C8066A" w14:textId="77777777" w:rsidR="00B80611" w:rsidRPr="00B80611" w:rsidRDefault="00B80611" w:rsidP="00B80611">
      <w:pPr>
        <w:pStyle w:val="Bibliografie"/>
        <w:rPr>
          <w:lang w:val="en-GB"/>
        </w:rPr>
      </w:pPr>
      <w:r w:rsidRPr="00B80611">
        <w:rPr>
          <w:lang w:val="en-GB"/>
        </w:rPr>
        <w:t xml:space="preserve">Mayer, T., &amp; Zignago, S. (2011). Notes on CEPII’s Distances Measures: The GeoDist Database. </w:t>
      </w:r>
      <w:r w:rsidRPr="00B80611">
        <w:rPr>
          <w:i/>
          <w:iCs/>
          <w:lang w:val="en-GB"/>
        </w:rPr>
        <w:t>SSRN Electronic Journal</w:t>
      </w:r>
      <w:r w:rsidRPr="00B80611">
        <w:rPr>
          <w:lang w:val="en-GB"/>
        </w:rPr>
        <w:t>. https://doi.org/10.2139/ssrn.1994531</w:t>
      </w:r>
    </w:p>
    <w:p w14:paraId="42AAD36B" w14:textId="77777777" w:rsidR="00B80611" w:rsidRPr="00B80611" w:rsidRDefault="00B80611" w:rsidP="00B80611">
      <w:pPr>
        <w:pStyle w:val="Bibliografie"/>
        <w:rPr>
          <w:lang w:val="en-GB"/>
        </w:rPr>
      </w:pPr>
      <w:r w:rsidRPr="00B80611">
        <w:rPr>
          <w:lang w:val="en-GB"/>
        </w:rPr>
        <w:t xml:space="preserve">Mishra, B. R., &amp; Jena, P. K. (2019). Bilateral FDI flows in four major Asian economies: A gravity model analysis. </w:t>
      </w:r>
      <w:r w:rsidRPr="00B80611">
        <w:rPr>
          <w:i/>
          <w:iCs/>
          <w:lang w:val="en-GB"/>
        </w:rPr>
        <w:t>Journal of Economic Studies</w:t>
      </w:r>
      <w:r w:rsidRPr="00B80611">
        <w:rPr>
          <w:lang w:val="en-GB"/>
        </w:rPr>
        <w:t xml:space="preserve">, </w:t>
      </w:r>
      <w:r w:rsidRPr="00B80611">
        <w:rPr>
          <w:i/>
          <w:iCs/>
          <w:lang w:val="en-GB"/>
        </w:rPr>
        <w:t>46</w:t>
      </w:r>
      <w:r w:rsidRPr="00B80611">
        <w:rPr>
          <w:lang w:val="en-GB"/>
        </w:rPr>
        <w:t>(1), 71–89. https://doi.org/10.1108/JES-07-2017-0169</w:t>
      </w:r>
    </w:p>
    <w:p w14:paraId="2E7D9194" w14:textId="77777777" w:rsidR="00B80611" w:rsidRPr="00B80611" w:rsidRDefault="00B80611" w:rsidP="00B80611">
      <w:pPr>
        <w:pStyle w:val="Bibliografie"/>
        <w:rPr>
          <w:lang w:val="en-GB"/>
        </w:rPr>
      </w:pPr>
      <w:r w:rsidRPr="00B80611">
        <w:rPr>
          <w:lang w:val="en-GB"/>
        </w:rPr>
        <w:t xml:space="preserve">Mistura, F., &amp; Roulet, C. (2019). </w:t>
      </w:r>
      <w:r w:rsidRPr="00B80611">
        <w:rPr>
          <w:i/>
          <w:iCs/>
          <w:lang w:val="en-GB"/>
        </w:rPr>
        <w:t>The determinants of Foreign Direct Investment: Do statutory restrictions matter?</w:t>
      </w:r>
      <w:r w:rsidRPr="00B80611">
        <w:rPr>
          <w:lang w:val="en-GB"/>
        </w:rPr>
        <w:t xml:space="preserve"> OECD. https://doi.org/10.1787/641507ce-en</w:t>
      </w:r>
    </w:p>
    <w:p w14:paraId="2246AF36" w14:textId="77777777" w:rsidR="00B80611" w:rsidRPr="00B80611" w:rsidRDefault="00B80611" w:rsidP="00B80611">
      <w:pPr>
        <w:pStyle w:val="Bibliografie"/>
        <w:rPr>
          <w:lang w:val="en-GB"/>
        </w:rPr>
      </w:pPr>
      <w:r w:rsidRPr="00B80611">
        <w:rPr>
          <w:lang w:val="en-GB"/>
        </w:rPr>
        <w:t xml:space="preserve">Neary, J. P. (2009). Trade costs and foreign direct investment. </w:t>
      </w:r>
      <w:r w:rsidRPr="00B80611">
        <w:rPr>
          <w:i/>
          <w:iCs/>
          <w:lang w:val="en-GB"/>
        </w:rPr>
        <w:t>International Review of Economics &amp; Finance</w:t>
      </w:r>
      <w:r w:rsidRPr="00B80611">
        <w:rPr>
          <w:lang w:val="en-GB"/>
        </w:rPr>
        <w:t xml:space="preserve">, </w:t>
      </w:r>
      <w:r w:rsidRPr="00B80611">
        <w:rPr>
          <w:i/>
          <w:iCs/>
          <w:lang w:val="en-GB"/>
        </w:rPr>
        <w:t>18</w:t>
      </w:r>
      <w:r w:rsidRPr="00B80611">
        <w:rPr>
          <w:lang w:val="en-GB"/>
        </w:rPr>
        <w:t>(2), 207–218. https://doi.org/10.1016/j.iref.2008.06.004</w:t>
      </w:r>
    </w:p>
    <w:p w14:paraId="0CBC794C" w14:textId="77777777" w:rsidR="00B80611" w:rsidRPr="00B80611" w:rsidRDefault="00B80611" w:rsidP="00B80611">
      <w:pPr>
        <w:pStyle w:val="Bibliografie"/>
        <w:rPr>
          <w:lang w:val="en-GB"/>
        </w:rPr>
      </w:pPr>
      <w:r w:rsidRPr="00B80611">
        <w:rPr>
          <w:lang w:val="en-GB"/>
        </w:rPr>
        <w:t xml:space="preserve">Nielsen, B. B., Asmussen, C. G., &amp; Weatherall, C. D. (2017). The location choice of foreign direct investments: Empirical evidence and methodological challenges. </w:t>
      </w:r>
      <w:r w:rsidRPr="00B80611">
        <w:rPr>
          <w:i/>
          <w:iCs/>
          <w:lang w:val="en-GB"/>
        </w:rPr>
        <w:t>Journal of World Business</w:t>
      </w:r>
      <w:r w:rsidRPr="00B80611">
        <w:rPr>
          <w:lang w:val="en-GB"/>
        </w:rPr>
        <w:t xml:space="preserve">, </w:t>
      </w:r>
      <w:r w:rsidRPr="00B80611">
        <w:rPr>
          <w:i/>
          <w:iCs/>
          <w:lang w:val="en-GB"/>
        </w:rPr>
        <w:t>52</w:t>
      </w:r>
      <w:r w:rsidRPr="00B80611">
        <w:rPr>
          <w:lang w:val="en-GB"/>
        </w:rPr>
        <w:t>(1), 62–82. https://doi.org/10.1016/j.jwb.2016.10.006</w:t>
      </w:r>
    </w:p>
    <w:p w14:paraId="35860172" w14:textId="77777777" w:rsidR="00B80611" w:rsidRPr="00B80611" w:rsidRDefault="00B80611" w:rsidP="00B80611">
      <w:pPr>
        <w:pStyle w:val="Bibliografie"/>
        <w:rPr>
          <w:lang w:val="en-GB"/>
        </w:rPr>
      </w:pPr>
      <w:r w:rsidRPr="00B80611">
        <w:rPr>
          <w:lang w:val="en-GB"/>
        </w:rPr>
        <w:t xml:space="preserve">Overesch, M., &amp; Wamser, G. (2010). The effects of company taxation in EU accession countries on German FDI1. </w:t>
      </w:r>
      <w:r w:rsidRPr="00B80611">
        <w:rPr>
          <w:i/>
          <w:iCs/>
          <w:lang w:val="en-GB"/>
        </w:rPr>
        <w:t>Economics of Transition</w:t>
      </w:r>
      <w:r w:rsidRPr="00B80611">
        <w:rPr>
          <w:lang w:val="en-GB"/>
        </w:rPr>
        <w:t xml:space="preserve">, </w:t>
      </w:r>
      <w:r w:rsidRPr="00B80611">
        <w:rPr>
          <w:i/>
          <w:iCs/>
          <w:lang w:val="en-GB"/>
        </w:rPr>
        <w:t>18</w:t>
      </w:r>
      <w:r w:rsidRPr="00B80611">
        <w:rPr>
          <w:lang w:val="en-GB"/>
        </w:rPr>
        <w:t>(3), 429–457. https://doi.org/10.1111/j.1468-0351.2009.00385.x</w:t>
      </w:r>
    </w:p>
    <w:p w14:paraId="70F24C07" w14:textId="77777777" w:rsidR="00B80611" w:rsidRPr="00B80611" w:rsidRDefault="00B80611" w:rsidP="00B80611">
      <w:pPr>
        <w:pStyle w:val="Bibliografie"/>
        <w:rPr>
          <w:lang w:val="en-GB"/>
        </w:rPr>
      </w:pPr>
      <w:r w:rsidRPr="00B80611">
        <w:rPr>
          <w:lang w:val="en-GB"/>
        </w:rPr>
        <w:t xml:space="preserve">Rathnayaka Mudiyanselage, M. M., &amp; Epuran, G. (2022). The impact of trade openness on FDI inflows in Asian emerging economies. </w:t>
      </w:r>
      <w:r w:rsidRPr="00B80611">
        <w:rPr>
          <w:i/>
          <w:iCs/>
          <w:lang w:val="en-GB"/>
        </w:rPr>
        <w:t>Proceedings of the International Conference on Business Excellence</w:t>
      </w:r>
      <w:r w:rsidRPr="00B80611">
        <w:rPr>
          <w:lang w:val="en-GB"/>
        </w:rPr>
        <w:t xml:space="preserve">, </w:t>
      </w:r>
      <w:r w:rsidRPr="00B80611">
        <w:rPr>
          <w:i/>
          <w:iCs/>
          <w:lang w:val="en-GB"/>
        </w:rPr>
        <w:t>16</w:t>
      </w:r>
      <w:r w:rsidRPr="00B80611">
        <w:rPr>
          <w:lang w:val="en-GB"/>
        </w:rPr>
        <w:t>(1), 228–238. https://doi.org/10.2478/picbe-2022-0022</w:t>
      </w:r>
    </w:p>
    <w:p w14:paraId="1A5B8BAD" w14:textId="77777777" w:rsidR="00B80611" w:rsidRPr="00B80611" w:rsidRDefault="00B80611" w:rsidP="00B80611">
      <w:pPr>
        <w:pStyle w:val="Bibliografie"/>
        <w:rPr>
          <w:lang w:val="en-GB"/>
        </w:rPr>
      </w:pPr>
      <w:r w:rsidRPr="00B80611">
        <w:rPr>
          <w:lang w:val="en-GB"/>
        </w:rPr>
        <w:t xml:space="preserve">Raudonen, S., &amp; Freytag, A. (2012). </w:t>
      </w:r>
      <w:r w:rsidRPr="00B80611">
        <w:rPr>
          <w:i/>
          <w:iCs/>
          <w:lang w:val="en-GB"/>
        </w:rPr>
        <w:t>Determinants of FDI inflows into the Baltic countries: Empirical evidence from a gravity model</w:t>
      </w:r>
      <w:r w:rsidRPr="00B80611">
        <w:rPr>
          <w:lang w:val="en-GB"/>
        </w:rPr>
        <w:t xml:space="preserve"> (Working Paper 2012,060). Jena Economic Research Papers. https://www.econstor.eu/handle/10419/70176</w:t>
      </w:r>
    </w:p>
    <w:p w14:paraId="450A2B50" w14:textId="77777777" w:rsidR="00B80611" w:rsidRPr="00B80611" w:rsidRDefault="00B80611" w:rsidP="00B80611">
      <w:pPr>
        <w:pStyle w:val="Bibliografie"/>
        <w:rPr>
          <w:lang w:val="en-GB"/>
        </w:rPr>
      </w:pPr>
      <w:r w:rsidRPr="00B80611">
        <w:rPr>
          <w:lang w:val="en-GB"/>
        </w:rPr>
        <w:t xml:space="preserve">Razin, A., Rubinstein, Y., &amp; Sadka, E. (2005). </w:t>
      </w:r>
      <w:r w:rsidRPr="00B80611">
        <w:rPr>
          <w:i/>
          <w:iCs/>
          <w:lang w:val="en-GB"/>
        </w:rPr>
        <w:t>Corporate Taxation and Bilateral FDI with Threshold Barriers</w:t>
      </w:r>
      <w:r w:rsidRPr="00B80611">
        <w:rPr>
          <w:lang w:val="en-GB"/>
        </w:rPr>
        <w:t xml:space="preserve"> (w11196; p. w11196). National Bureau of Economic Research. https://doi.org/10.3386/w11196</w:t>
      </w:r>
    </w:p>
    <w:p w14:paraId="322C7022" w14:textId="77777777" w:rsidR="00B80611" w:rsidRPr="00B80611" w:rsidRDefault="00B80611" w:rsidP="00B80611">
      <w:pPr>
        <w:pStyle w:val="Bibliografie"/>
        <w:rPr>
          <w:lang w:val="en-GB"/>
        </w:rPr>
      </w:pPr>
      <w:r w:rsidRPr="00B80611">
        <w:rPr>
          <w:lang w:val="en-GB"/>
        </w:rPr>
        <w:t xml:space="preserve">Ricardo, D. (1817). </w:t>
      </w:r>
      <w:r w:rsidRPr="00B80611">
        <w:rPr>
          <w:i/>
          <w:iCs/>
          <w:lang w:val="en-GB"/>
        </w:rPr>
        <w:t>On the principles of political economy and taxation</w:t>
      </w:r>
      <w:r w:rsidRPr="00B80611">
        <w:rPr>
          <w:lang w:val="en-GB"/>
        </w:rPr>
        <w:t xml:space="preserve"> (1–1 online resource (434 pages)). Electric Book Co. http://www.gutenberg.org/ebooks/33310</w:t>
      </w:r>
    </w:p>
    <w:p w14:paraId="6DD69A8C" w14:textId="77777777" w:rsidR="00B80611" w:rsidRPr="00B80611" w:rsidRDefault="00B80611" w:rsidP="00B80611">
      <w:pPr>
        <w:pStyle w:val="Bibliografie"/>
        <w:rPr>
          <w:lang w:val="en-GB"/>
        </w:rPr>
      </w:pPr>
      <w:r w:rsidRPr="00B80611">
        <w:rPr>
          <w:lang w:val="en-GB"/>
        </w:rPr>
        <w:t xml:space="preserve">Santos Silva, J. M. C., &amp; Tenreyro, S. (2011). Further simulation evidence on the performance of the Poisson pseudo-maximum likelihood estimator. </w:t>
      </w:r>
      <w:r w:rsidRPr="00B80611">
        <w:rPr>
          <w:i/>
          <w:iCs/>
          <w:lang w:val="en-GB"/>
        </w:rPr>
        <w:t>Economics Letters</w:t>
      </w:r>
      <w:r w:rsidRPr="00B80611">
        <w:rPr>
          <w:lang w:val="en-GB"/>
        </w:rPr>
        <w:t xml:space="preserve">, </w:t>
      </w:r>
      <w:r w:rsidRPr="00B80611">
        <w:rPr>
          <w:i/>
          <w:iCs/>
          <w:lang w:val="en-GB"/>
        </w:rPr>
        <w:t>112</w:t>
      </w:r>
      <w:r w:rsidRPr="00B80611">
        <w:rPr>
          <w:lang w:val="en-GB"/>
        </w:rPr>
        <w:t>(2), 220–222. https://doi.org/10.1016/j.econlet.2011.05.008</w:t>
      </w:r>
    </w:p>
    <w:p w14:paraId="5CF3D0AA" w14:textId="77777777" w:rsidR="00B80611" w:rsidRPr="00B80611" w:rsidRDefault="00B80611" w:rsidP="00B80611">
      <w:pPr>
        <w:pStyle w:val="Bibliografie"/>
        <w:rPr>
          <w:lang w:val="en-GB"/>
        </w:rPr>
      </w:pPr>
      <w:r w:rsidRPr="00B80611">
        <w:rPr>
          <w:lang w:val="en-GB"/>
        </w:rPr>
        <w:t xml:space="preserve">Santos Silva, J. M. C., &amp; Tenreyro, S. (2022). The Log of Gravity at 15. </w:t>
      </w:r>
      <w:r w:rsidRPr="00B80611">
        <w:rPr>
          <w:i/>
          <w:iCs/>
          <w:lang w:val="en-GB"/>
        </w:rPr>
        <w:t>Portuguese Economic Journal</w:t>
      </w:r>
      <w:r w:rsidRPr="00B80611">
        <w:rPr>
          <w:lang w:val="en-GB"/>
        </w:rPr>
        <w:t xml:space="preserve">, </w:t>
      </w:r>
      <w:r w:rsidRPr="00B80611">
        <w:rPr>
          <w:i/>
          <w:iCs/>
          <w:lang w:val="en-GB"/>
        </w:rPr>
        <w:t>21</w:t>
      </w:r>
      <w:r w:rsidRPr="00B80611">
        <w:rPr>
          <w:lang w:val="en-GB"/>
        </w:rPr>
        <w:t>(3), 423–437. https://doi.org/10.1007/s10258-021-00203-w</w:t>
      </w:r>
    </w:p>
    <w:p w14:paraId="1098E181" w14:textId="77777777" w:rsidR="00B80611" w:rsidRPr="00B80611" w:rsidRDefault="00B80611" w:rsidP="00B80611">
      <w:pPr>
        <w:pStyle w:val="Bibliografie"/>
        <w:rPr>
          <w:lang w:val="en-GB"/>
        </w:rPr>
      </w:pPr>
      <w:r w:rsidRPr="00B80611">
        <w:rPr>
          <w:lang w:val="en-GB"/>
        </w:rPr>
        <w:t xml:space="preserve">Shepherd, B. (2013). </w:t>
      </w:r>
      <w:r w:rsidRPr="00B80611">
        <w:rPr>
          <w:i/>
          <w:iCs/>
          <w:lang w:val="en-GB"/>
        </w:rPr>
        <w:t>Gravity model of international trade: A user guide</w:t>
      </w:r>
      <w:r w:rsidRPr="00B80611">
        <w:rPr>
          <w:lang w:val="en-GB"/>
        </w:rPr>
        <w:t>. ARTNeT, United Nations ESCAP. http://hdl.handle.net/10625/54239</w:t>
      </w:r>
    </w:p>
    <w:p w14:paraId="540FB9E0" w14:textId="77777777" w:rsidR="00B80611" w:rsidRPr="00B80611" w:rsidRDefault="00B80611" w:rsidP="00B80611">
      <w:pPr>
        <w:pStyle w:val="Bibliografie"/>
        <w:rPr>
          <w:lang w:val="en-GB"/>
        </w:rPr>
      </w:pPr>
      <w:r w:rsidRPr="00B80611">
        <w:rPr>
          <w:lang w:val="en-GB"/>
        </w:rPr>
        <w:t xml:space="preserve">Shepherd, B., Doytchinova, H., &amp; Kravchenko, A. (2019). </w:t>
      </w:r>
      <w:r w:rsidRPr="00B80611">
        <w:rPr>
          <w:i/>
          <w:iCs/>
          <w:lang w:val="en-GB"/>
        </w:rPr>
        <w:t>The gravity model of international trade: A user guide [R vision]</w:t>
      </w:r>
      <w:r w:rsidRPr="00B80611">
        <w:rPr>
          <w:lang w:val="en-GB"/>
        </w:rPr>
        <w:t>. https://repository.unescap.org/handle/20.500.12870/113</w:t>
      </w:r>
    </w:p>
    <w:p w14:paraId="7A5AA010" w14:textId="77777777" w:rsidR="00B80611" w:rsidRPr="00B80611" w:rsidRDefault="00B80611" w:rsidP="00B80611">
      <w:pPr>
        <w:pStyle w:val="Bibliografie"/>
        <w:rPr>
          <w:lang w:val="en-GB"/>
        </w:rPr>
      </w:pPr>
      <w:r w:rsidRPr="00B80611">
        <w:rPr>
          <w:lang w:val="en-GB"/>
        </w:rPr>
        <w:t xml:space="preserve">Silva, J. M. C. S., &amp; Tenreyro, S. (2006). The Log of Gravity. </w:t>
      </w:r>
      <w:r w:rsidRPr="00B80611">
        <w:rPr>
          <w:i/>
          <w:iCs/>
          <w:lang w:val="en-GB"/>
        </w:rPr>
        <w:t>The Review of Economics and Statistics</w:t>
      </w:r>
      <w:r w:rsidRPr="00B80611">
        <w:rPr>
          <w:lang w:val="en-GB"/>
        </w:rPr>
        <w:t xml:space="preserve">, </w:t>
      </w:r>
      <w:r w:rsidRPr="00B80611">
        <w:rPr>
          <w:i/>
          <w:iCs/>
          <w:lang w:val="en-GB"/>
        </w:rPr>
        <w:t>88</w:t>
      </w:r>
      <w:r w:rsidRPr="00B80611">
        <w:rPr>
          <w:lang w:val="en-GB"/>
        </w:rPr>
        <w:t>(4), 641–658. https://doi.org/10.1162/rest.88.4.641</w:t>
      </w:r>
    </w:p>
    <w:p w14:paraId="01BB6FEA" w14:textId="77777777" w:rsidR="00B80611" w:rsidRPr="00B80611" w:rsidRDefault="00B80611" w:rsidP="00B80611">
      <w:pPr>
        <w:pStyle w:val="Bibliografie"/>
        <w:rPr>
          <w:lang w:val="en-GB"/>
        </w:rPr>
      </w:pPr>
      <w:r w:rsidRPr="00B80611">
        <w:rPr>
          <w:lang w:val="en-GB"/>
        </w:rPr>
        <w:t xml:space="preserve">Stone, S. F., &amp; Jeon, B. N. (2000). Foreign Direct Investment and Trade in the Asia-Pacific Region: Complementarity, Distance and Regional Economic Integration. </w:t>
      </w:r>
      <w:r w:rsidRPr="00B80611">
        <w:rPr>
          <w:i/>
          <w:iCs/>
          <w:lang w:val="en-GB"/>
        </w:rPr>
        <w:t>Journal of Economic Integration</w:t>
      </w:r>
      <w:r w:rsidRPr="00B80611">
        <w:rPr>
          <w:lang w:val="en-GB"/>
        </w:rPr>
        <w:t xml:space="preserve">, </w:t>
      </w:r>
      <w:r w:rsidRPr="00B80611">
        <w:rPr>
          <w:i/>
          <w:iCs/>
          <w:lang w:val="en-GB"/>
        </w:rPr>
        <w:t>15</w:t>
      </w:r>
      <w:r w:rsidRPr="00B80611">
        <w:rPr>
          <w:lang w:val="en-GB"/>
        </w:rPr>
        <w:t>(3), 460–484. https://doi.org/10.11130/jei.2000.15.3.460</w:t>
      </w:r>
    </w:p>
    <w:p w14:paraId="0EC11F48" w14:textId="77777777" w:rsidR="00B80611" w:rsidRPr="00B80611" w:rsidRDefault="00B80611" w:rsidP="00B80611">
      <w:pPr>
        <w:pStyle w:val="Bibliografie"/>
        <w:rPr>
          <w:lang w:val="en-GB"/>
        </w:rPr>
      </w:pPr>
      <w:r w:rsidRPr="00B80611">
        <w:rPr>
          <w:lang w:val="en-GB"/>
        </w:rPr>
        <w:t xml:space="preserve">Sykianakis, N., &amp; Bellas, A. (2005). The foreign direct investment decision‐making process: Strategy, politics and uses of management accounting information. </w:t>
      </w:r>
      <w:r w:rsidRPr="00B80611">
        <w:rPr>
          <w:i/>
          <w:iCs/>
          <w:lang w:val="en-GB"/>
        </w:rPr>
        <w:t>Managerial Auditing Journal</w:t>
      </w:r>
      <w:r w:rsidRPr="00B80611">
        <w:rPr>
          <w:lang w:val="en-GB"/>
        </w:rPr>
        <w:t xml:space="preserve">, </w:t>
      </w:r>
      <w:r w:rsidRPr="00B80611">
        <w:rPr>
          <w:i/>
          <w:iCs/>
          <w:lang w:val="en-GB"/>
        </w:rPr>
        <w:t>20</w:t>
      </w:r>
      <w:r w:rsidRPr="00B80611">
        <w:rPr>
          <w:lang w:val="en-GB"/>
        </w:rPr>
        <w:t>(9), 954–969. https://doi.org/10.1108/02686900510625307</w:t>
      </w:r>
    </w:p>
    <w:p w14:paraId="21D9B446" w14:textId="77777777" w:rsidR="00B80611" w:rsidRPr="00B80611" w:rsidRDefault="00B80611" w:rsidP="00B80611">
      <w:pPr>
        <w:pStyle w:val="Bibliografie"/>
        <w:rPr>
          <w:lang w:val="en-GB"/>
        </w:rPr>
      </w:pPr>
      <w:r w:rsidRPr="00B80611">
        <w:rPr>
          <w:lang w:val="en-GB"/>
        </w:rPr>
        <w:t xml:space="preserve">Tinbergen, J. (1962). Shaping the world economy. </w:t>
      </w:r>
      <w:r w:rsidRPr="00B80611">
        <w:rPr>
          <w:i/>
          <w:iCs/>
          <w:lang w:val="en-GB"/>
        </w:rPr>
        <w:t>The International Executive</w:t>
      </w:r>
      <w:r w:rsidRPr="00B80611">
        <w:rPr>
          <w:lang w:val="en-GB"/>
        </w:rPr>
        <w:t xml:space="preserve">, </w:t>
      </w:r>
      <w:r w:rsidRPr="00B80611">
        <w:rPr>
          <w:i/>
          <w:iCs/>
          <w:lang w:val="en-GB"/>
        </w:rPr>
        <w:t>5</w:t>
      </w:r>
      <w:r w:rsidRPr="00B80611">
        <w:rPr>
          <w:lang w:val="en-GB"/>
        </w:rPr>
        <w:t>(1), 27–30. https://doi.org/10.1002/tie.5060050113</w:t>
      </w:r>
    </w:p>
    <w:p w14:paraId="37E5A4DE" w14:textId="77777777" w:rsidR="00B80611" w:rsidRPr="00B80611" w:rsidRDefault="00B80611" w:rsidP="00B80611">
      <w:pPr>
        <w:pStyle w:val="Bibliografie"/>
        <w:rPr>
          <w:lang w:val="en-GB"/>
        </w:rPr>
      </w:pPr>
      <w:r w:rsidRPr="00B80611">
        <w:rPr>
          <w:lang w:val="en-GB"/>
        </w:rPr>
        <w:t xml:space="preserve">Uz Zaman, Q., Donghui, Z., Yasin, G., Zaman, S., &amp; M., I. (2018). Trade Openness and FDI Inflows: A Comparative Study of Asian Countries. </w:t>
      </w:r>
      <w:r w:rsidRPr="00B80611">
        <w:rPr>
          <w:i/>
          <w:iCs/>
          <w:lang w:val="en-GB"/>
        </w:rPr>
        <w:t>European Online Journal of Natural and Social Sciences</w:t>
      </w:r>
      <w:r w:rsidRPr="00B80611">
        <w:rPr>
          <w:lang w:val="en-GB"/>
        </w:rPr>
        <w:t xml:space="preserve">, </w:t>
      </w:r>
      <w:r w:rsidRPr="00B80611">
        <w:rPr>
          <w:i/>
          <w:iCs/>
          <w:lang w:val="en-GB"/>
        </w:rPr>
        <w:t>7</w:t>
      </w:r>
      <w:r w:rsidRPr="00B80611">
        <w:rPr>
          <w:lang w:val="en-GB"/>
        </w:rPr>
        <w:t>(2), 386–396.</w:t>
      </w:r>
    </w:p>
    <w:p w14:paraId="7FF29E67" w14:textId="77777777" w:rsidR="00B80611" w:rsidRPr="00B80611" w:rsidRDefault="00B80611" w:rsidP="00B80611">
      <w:pPr>
        <w:pStyle w:val="Bibliografie"/>
        <w:rPr>
          <w:lang w:val="en-GB"/>
        </w:rPr>
      </w:pPr>
      <w:r w:rsidRPr="00B80611">
        <w:rPr>
          <w:lang w:val="en-GB"/>
        </w:rPr>
        <w:t xml:space="preserve">Walsh, J., &amp; Yu, J. (2010). Determinants of Foreign Direct Investment. </w:t>
      </w:r>
      <w:r w:rsidRPr="00B80611">
        <w:rPr>
          <w:i/>
          <w:iCs/>
          <w:lang w:val="en-GB"/>
        </w:rPr>
        <w:t>IMF Working Papers</w:t>
      </w:r>
      <w:r w:rsidRPr="00B80611">
        <w:rPr>
          <w:lang w:val="en-GB"/>
        </w:rPr>
        <w:t xml:space="preserve">, </w:t>
      </w:r>
      <w:r w:rsidRPr="00B80611">
        <w:rPr>
          <w:i/>
          <w:iCs/>
          <w:lang w:val="en-GB"/>
        </w:rPr>
        <w:t>2010</w:t>
      </w:r>
      <w:r w:rsidRPr="00B80611">
        <w:rPr>
          <w:lang w:val="en-GB"/>
        </w:rPr>
        <w:t>(187), 1. https://doi.org/10.5089/9781455202218.001</w:t>
      </w:r>
    </w:p>
    <w:p w14:paraId="19B3D9BE" w14:textId="77777777" w:rsidR="00B80611" w:rsidRPr="00B80611" w:rsidRDefault="00B80611" w:rsidP="00B80611">
      <w:pPr>
        <w:pStyle w:val="Bibliografie"/>
        <w:rPr>
          <w:lang w:val="en-GB"/>
        </w:rPr>
      </w:pPr>
      <w:r w:rsidRPr="00B80611">
        <w:rPr>
          <w:lang w:val="en-GB"/>
        </w:rPr>
        <w:t xml:space="preserve">Welfens, P. J. J., &amp; Baier, F. J. (2018). BREXIT and Foreign Direct Investment: Key Issues and New Empirical Findings. </w:t>
      </w:r>
      <w:r w:rsidRPr="00B80611">
        <w:rPr>
          <w:i/>
          <w:iCs/>
          <w:lang w:val="en-GB"/>
        </w:rPr>
        <w:t>International Journal of Financial Studies</w:t>
      </w:r>
      <w:r w:rsidRPr="00B80611">
        <w:rPr>
          <w:lang w:val="en-GB"/>
        </w:rPr>
        <w:t xml:space="preserve">, </w:t>
      </w:r>
      <w:r w:rsidRPr="00B80611">
        <w:rPr>
          <w:i/>
          <w:iCs/>
          <w:lang w:val="en-GB"/>
        </w:rPr>
        <w:t>6</w:t>
      </w:r>
      <w:r w:rsidRPr="00B80611">
        <w:rPr>
          <w:lang w:val="en-GB"/>
        </w:rPr>
        <w:t>(2), Article 2. https://doi.org/10.3390/ijfs6020046</w:t>
      </w:r>
    </w:p>
    <w:p w14:paraId="23B51F53" w14:textId="77777777" w:rsidR="00B80611" w:rsidRPr="00B80611" w:rsidRDefault="00B80611" w:rsidP="00B80611">
      <w:pPr>
        <w:pStyle w:val="Bibliografie"/>
        <w:rPr>
          <w:lang w:val="en-GB"/>
        </w:rPr>
      </w:pPr>
      <w:r w:rsidRPr="00B80611">
        <w:rPr>
          <w:lang w:val="en-GB"/>
        </w:rPr>
        <w:t xml:space="preserve">Wijeweera, A., Dollery, B., &amp; Clark, D. (2007). Corporate tax rates and foreign direct investment in the United States. </w:t>
      </w:r>
      <w:r w:rsidRPr="00B80611">
        <w:rPr>
          <w:i/>
          <w:iCs/>
          <w:lang w:val="en-GB"/>
        </w:rPr>
        <w:t>Applied Economics</w:t>
      </w:r>
      <w:r w:rsidRPr="00B80611">
        <w:rPr>
          <w:lang w:val="en-GB"/>
        </w:rPr>
        <w:t xml:space="preserve">, </w:t>
      </w:r>
      <w:r w:rsidRPr="00B80611">
        <w:rPr>
          <w:i/>
          <w:iCs/>
          <w:lang w:val="en-GB"/>
        </w:rPr>
        <w:t>39</w:t>
      </w:r>
      <w:r w:rsidRPr="00B80611">
        <w:rPr>
          <w:lang w:val="en-GB"/>
        </w:rPr>
        <w:t>(1), 109–117. https://doi.org/10.1080/00036840500447872</w:t>
      </w:r>
    </w:p>
    <w:p w14:paraId="767F69B2" w14:textId="77777777" w:rsidR="00B80611" w:rsidRPr="00B80611" w:rsidRDefault="00B80611" w:rsidP="00B80611">
      <w:pPr>
        <w:pStyle w:val="Bibliografie"/>
        <w:rPr>
          <w:lang w:val="en-GB"/>
        </w:rPr>
      </w:pPr>
      <w:r w:rsidRPr="00B80611">
        <w:rPr>
          <w:lang w:val="en-GB"/>
        </w:rPr>
        <w:t xml:space="preserve">Winner, H. (2005). Has Tax Competition Emerged in OECD Countries? Evidence from Panel Data. </w:t>
      </w:r>
      <w:r w:rsidRPr="00B80611">
        <w:rPr>
          <w:i/>
          <w:iCs/>
          <w:lang w:val="en-GB"/>
        </w:rPr>
        <w:t>International Tax and Public Finance</w:t>
      </w:r>
      <w:r w:rsidRPr="00B80611">
        <w:rPr>
          <w:lang w:val="en-GB"/>
        </w:rPr>
        <w:t xml:space="preserve">, </w:t>
      </w:r>
      <w:r w:rsidRPr="00B80611">
        <w:rPr>
          <w:i/>
          <w:iCs/>
          <w:lang w:val="en-GB"/>
        </w:rPr>
        <w:t>12</w:t>
      </w:r>
      <w:r w:rsidRPr="00B80611">
        <w:rPr>
          <w:lang w:val="en-GB"/>
        </w:rPr>
        <w:t>(5), 667–687. https://doi.org/10.1007/s10797-005-2915-0</w:t>
      </w:r>
    </w:p>
    <w:p w14:paraId="1106DADC" w14:textId="77777777" w:rsidR="00B80611" w:rsidRPr="00B80611" w:rsidRDefault="00B80611" w:rsidP="00B80611">
      <w:pPr>
        <w:pStyle w:val="Bibliografie"/>
        <w:rPr>
          <w:lang w:val="en-GB"/>
        </w:rPr>
      </w:pPr>
      <w:r w:rsidRPr="00B80611">
        <w:rPr>
          <w:lang w:val="en-GB"/>
        </w:rPr>
        <w:t xml:space="preserve">Wolff, G. B. (2007). Foreign Direct Investment in the Enlarged EU: Do Taxes Matter and to What Extent? </w:t>
      </w:r>
      <w:r w:rsidRPr="00B80611">
        <w:rPr>
          <w:i/>
          <w:iCs/>
          <w:lang w:val="en-GB"/>
        </w:rPr>
        <w:t>Open Economies Review</w:t>
      </w:r>
      <w:r w:rsidRPr="00B80611">
        <w:rPr>
          <w:lang w:val="en-GB"/>
        </w:rPr>
        <w:t xml:space="preserve">, </w:t>
      </w:r>
      <w:r w:rsidRPr="00B80611">
        <w:rPr>
          <w:i/>
          <w:iCs/>
          <w:lang w:val="en-GB"/>
        </w:rPr>
        <w:t>18</w:t>
      </w:r>
      <w:r w:rsidRPr="00B80611">
        <w:rPr>
          <w:lang w:val="en-GB"/>
        </w:rPr>
        <w:t>(3), 327–346. https://doi.org/10.1007/s11079-007-9041-9</w:t>
      </w:r>
    </w:p>
    <w:p w14:paraId="4F06F3E0" w14:textId="77777777" w:rsidR="00B80611" w:rsidRPr="00B80611" w:rsidRDefault="00B80611" w:rsidP="00B80611">
      <w:pPr>
        <w:pStyle w:val="Bibliografie"/>
        <w:rPr>
          <w:lang w:val="en-GB"/>
        </w:rPr>
      </w:pPr>
      <w:r w:rsidRPr="00B80611">
        <w:rPr>
          <w:i/>
          <w:iCs/>
          <w:lang w:val="en-GB"/>
        </w:rPr>
        <w:t>World Development Indicators | DataBank</w:t>
      </w:r>
      <w:r w:rsidRPr="00B80611">
        <w:rPr>
          <w:lang w:val="en-GB"/>
        </w:rPr>
        <w:t>. (n.d.). Retrieved 23 March 2023, from https://databank.worldbank.org/source/world-development-indicators</w:t>
      </w:r>
    </w:p>
    <w:p w14:paraId="58C6BCED" w14:textId="77777777" w:rsidR="00B80611" w:rsidRPr="00B80611" w:rsidRDefault="00B80611" w:rsidP="00B80611">
      <w:pPr>
        <w:pStyle w:val="Bibliografie"/>
        <w:rPr>
          <w:lang w:val="en-GB"/>
        </w:rPr>
      </w:pPr>
      <w:r w:rsidRPr="00B80611">
        <w:rPr>
          <w:lang w:val="en-GB"/>
        </w:rPr>
        <w:t xml:space="preserve">Xu, C., &amp; Wu, A. M. (2020). International tax competition and foreign direct investment in the Asia–Pacific region: A panel data analysis. </w:t>
      </w:r>
      <w:r w:rsidRPr="00B80611">
        <w:rPr>
          <w:i/>
          <w:iCs/>
          <w:lang w:val="en-GB"/>
        </w:rPr>
        <w:t>Journal of Public Budgeting, Accounting &amp; Financial Management</w:t>
      </w:r>
      <w:r w:rsidRPr="00B80611">
        <w:rPr>
          <w:lang w:val="en-GB"/>
        </w:rPr>
        <w:t xml:space="preserve">, </w:t>
      </w:r>
      <w:r w:rsidRPr="00B80611">
        <w:rPr>
          <w:i/>
          <w:iCs/>
          <w:lang w:val="en-GB"/>
        </w:rPr>
        <w:t>33</w:t>
      </w:r>
      <w:r w:rsidRPr="00B80611">
        <w:rPr>
          <w:lang w:val="en-GB"/>
        </w:rPr>
        <w:t>(2), 157–176. https://doi.org/10.1108/JPBAFM-04-2020-0054</w:t>
      </w:r>
    </w:p>
    <w:p w14:paraId="5B4AC728" w14:textId="77777777" w:rsidR="00B80611" w:rsidRPr="00B80611" w:rsidRDefault="00B80611" w:rsidP="00B80611">
      <w:pPr>
        <w:pStyle w:val="Bibliografie"/>
        <w:rPr>
          <w:lang w:val="en-GB"/>
        </w:rPr>
      </w:pPr>
      <w:r w:rsidRPr="00B80611">
        <w:rPr>
          <w:lang w:val="en-GB"/>
        </w:rPr>
        <w:t xml:space="preserve">Yotov, Y. V., Piermartini, R., Monteiro, J.-A., &amp; Larch, M. (2016). </w:t>
      </w:r>
      <w:r w:rsidRPr="00B80611">
        <w:rPr>
          <w:i/>
          <w:iCs/>
          <w:lang w:val="en-GB"/>
        </w:rPr>
        <w:t>An Advanced Guide to Trade Policy Analysis​: The Structural Gravity Model</w:t>
      </w:r>
      <w:r w:rsidRPr="00B80611">
        <w:rPr>
          <w:lang w:val="en-GB"/>
        </w:rPr>
        <w:t>. WTO. https://doi.org/10.30875/abc0167e-en</w:t>
      </w:r>
    </w:p>
    <w:p w14:paraId="5FDE980D" w14:textId="4250765D" w:rsidR="000A2048" w:rsidRPr="000946CE" w:rsidRDefault="000A2048" w:rsidP="000A2048">
      <w:pPr>
        <w:rPr>
          <w:lang w:val="en-US" w:eastAsia="en-US"/>
        </w:rPr>
      </w:pPr>
      <w:r w:rsidRPr="000946CE">
        <w:rPr>
          <w:lang w:val="en-US" w:eastAsia="en-US"/>
        </w:rPr>
        <w:fldChar w:fldCharType="end"/>
      </w:r>
    </w:p>
    <w:p w14:paraId="2335C910" w14:textId="4CDB7221" w:rsidR="00520C49" w:rsidRPr="000946CE" w:rsidRDefault="00965498" w:rsidP="005D30B2">
      <w:pPr>
        <w:spacing w:line="360" w:lineRule="auto"/>
        <w:jc w:val="both"/>
        <w:rPr>
          <w:rFonts w:asciiTheme="minorHAnsi" w:hAnsiTheme="minorHAnsi" w:cstheme="minorHAnsi"/>
          <w:lang w:val="en-US"/>
        </w:rPr>
      </w:pPr>
      <w:r w:rsidRPr="000946CE">
        <w:rPr>
          <w:rFonts w:asciiTheme="minorHAnsi" w:hAnsiTheme="minorHAnsi" w:cstheme="minorHAnsi"/>
          <w:lang w:val="en-US"/>
        </w:rPr>
        <w:t xml:space="preserve"> </w:t>
      </w:r>
      <w:r w:rsidR="00324C00" w:rsidRPr="000946CE">
        <w:rPr>
          <w:rFonts w:asciiTheme="minorHAnsi" w:hAnsiTheme="minorHAnsi" w:cstheme="minorHAnsi"/>
          <w:lang w:val="en-US"/>
        </w:rPr>
        <w:t xml:space="preserve"> </w:t>
      </w:r>
      <w:r w:rsidR="005A09E8" w:rsidRPr="000946CE">
        <w:rPr>
          <w:rFonts w:asciiTheme="minorHAnsi" w:hAnsiTheme="minorHAnsi" w:cstheme="minorHAnsi"/>
          <w:lang w:val="en-US"/>
        </w:rPr>
        <w:t xml:space="preserve"> </w:t>
      </w:r>
      <w:r w:rsidR="00E324FD" w:rsidRPr="000946CE">
        <w:rPr>
          <w:lang w:val="en-US"/>
        </w:rPr>
        <w:t xml:space="preserve"> </w:t>
      </w:r>
    </w:p>
    <w:sectPr w:rsidR="00520C49" w:rsidRPr="000946CE" w:rsidSect="00121974">
      <w:pgSz w:w="12240" w:h="15840"/>
      <w:pgMar w:top="1418" w:right="1418" w:bottom="1418" w:left="1418" w:header="720" w:footer="720" w:gutter="0"/>
      <w:cols w:space="36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FF7FF8" w14:textId="77777777" w:rsidR="0038510D" w:rsidRDefault="0038510D" w:rsidP="00520C49">
      <w:r>
        <w:separator/>
      </w:r>
    </w:p>
  </w:endnote>
  <w:endnote w:type="continuationSeparator" w:id="0">
    <w:p w14:paraId="2C28651E" w14:textId="77777777" w:rsidR="0038510D" w:rsidRDefault="0038510D" w:rsidP="00520C49">
      <w:r>
        <w:continuationSeparator/>
      </w:r>
    </w:p>
  </w:endnote>
  <w:endnote w:type="continuationNotice" w:id="1">
    <w:p w14:paraId="5A22481C" w14:textId="77777777" w:rsidR="0038510D" w:rsidRDefault="003851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mbria Math">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sto MT">
    <w:panose1 w:val="02040603050505030304"/>
    <w:charset w:val="4D"/>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TimesLTStd-Roman">
    <w:altName w:val="Times New Roman"/>
    <w:panose1 w:val="00000000000000000000"/>
    <w:charset w:val="4D"/>
    <w:family w:val="auto"/>
    <w:notTrueType/>
    <w:pitch w:val="default"/>
    <w:sig w:usb0="00000003" w:usb1="00000000" w:usb2="00000000" w:usb3="00000000" w:csb0="00000001" w:csb1="00000000"/>
  </w:font>
  <w:font w:name="TimesLTStd-Italic">
    <w:altName w:val="Times New Roman"/>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13560288"/>
      <w:docPartObj>
        <w:docPartGallery w:val="Page Numbers (Bottom of Page)"/>
        <w:docPartUnique/>
      </w:docPartObj>
    </w:sdtPr>
    <w:sdtEndPr>
      <w:rPr>
        <w:noProof/>
        <w:sz w:val="18"/>
        <w:szCs w:val="18"/>
      </w:rPr>
    </w:sdtEndPr>
    <w:sdtContent>
      <w:p w14:paraId="413812A5" w14:textId="0BBA1A79" w:rsidR="0084296A" w:rsidRPr="00991AFC" w:rsidRDefault="00EC6FE8">
        <w:pPr>
          <w:pStyle w:val="Voettekst"/>
          <w:jc w:val="center"/>
          <w:rPr>
            <w:sz w:val="18"/>
            <w:szCs w:val="18"/>
          </w:rPr>
        </w:pPr>
        <w:r>
          <w:rPr>
            <w:noProof/>
            <w:sz w:val="18"/>
            <w:szCs w:val="18"/>
          </w:rPr>
          <mc:AlternateContent>
            <mc:Choice Requires="wps">
              <w:drawing>
                <wp:anchor distT="0" distB="0" distL="114300" distR="114300" simplePos="0" relativeHeight="251658241" behindDoc="0" locked="0" layoutInCell="1" allowOverlap="1" wp14:anchorId="55844FE9" wp14:editId="4FFA6F8A">
                  <wp:simplePos x="0" y="0"/>
                  <wp:positionH relativeFrom="margin">
                    <wp:align>center</wp:align>
                  </wp:positionH>
                  <wp:positionV relativeFrom="paragraph">
                    <wp:posOffset>-92710</wp:posOffset>
                  </wp:positionV>
                  <wp:extent cx="5998210" cy="0"/>
                  <wp:effectExtent l="0" t="0" r="21590" b="19050"/>
                  <wp:wrapNone/>
                  <wp:docPr id="3" name="Straight Connector 3"/>
                  <wp:cNvGraphicFramePr/>
                  <a:graphic xmlns:a="http://schemas.openxmlformats.org/drawingml/2006/main">
                    <a:graphicData uri="http://schemas.microsoft.com/office/word/2010/wordprocessingShape">
                      <wps:wsp>
                        <wps:cNvCnPr/>
                        <wps:spPr>
                          <a:xfrm flipV="1">
                            <a:off x="0" y="0"/>
                            <a:ext cx="5998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58F36FDE" id="Straight Connector 3" o:spid="_x0000_s1026" style="position:absolute;flip:y;z-index:251658241;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 from="0,-7.3pt" to="472.3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" strokecolor="black [3040]">
                  <w10:wrap anchorx="margin"/>
                </v:line>
              </w:pict>
            </mc:Fallback>
          </mc:AlternateContent>
        </w:r>
        <w:r w:rsidR="0084296A" w:rsidRPr="00991AFC">
          <w:rPr>
            <w:sz w:val="18"/>
            <w:szCs w:val="18"/>
          </w:rPr>
          <w:fldChar w:fldCharType="begin"/>
        </w:r>
        <w:r w:rsidR="0084296A" w:rsidRPr="00991AFC">
          <w:rPr>
            <w:sz w:val="18"/>
            <w:szCs w:val="18"/>
          </w:rPr>
          <w:instrText xml:space="preserve"> PAGE   \* MERGEFORMAT </w:instrText>
        </w:r>
        <w:r w:rsidR="0084296A" w:rsidRPr="00991AFC">
          <w:rPr>
            <w:sz w:val="18"/>
            <w:szCs w:val="18"/>
          </w:rPr>
          <w:fldChar w:fldCharType="separate"/>
        </w:r>
        <w:r w:rsidR="00827D52">
          <w:rPr>
            <w:noProof/>
            <w:sz w:val="18"/>
            <w:szCs w:val="18"/>
          </w:rPr>
          <w:t>6</w:t>
        </w:r>
        <w:r w:rsidR="0084296A" w:rsidRPr="00991AFC">
          <w:rPr>
            <w:noProof/>
            <w:sz w:val="18"/>
            <w:szCs w:val="18"/>
          </w:rPr>
          <w:fldChar w:fldCharType="end"/>
        </w:r>
      </w:p>
    </w:sdtContent>
  </w:sdt>
  <w:p w14:paraId="1F301D2F" w14:textId="50B004EF" w:rsidR="0084296A" w:rsidRDefault="0084296A">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2336D" w14:textId="63E01B9E" w:rsidR="005A3A16" w:rsidRDefault="005A3A16">
    <w:pPr>
      <w:pStyle w:val="Voettekst"/>
      <w:jc w:val="center"/>
    </w:pPr>
  </w:p>
  <w:p w14:paraId="7120469F" w14:textId="77777777" w:rsidR="005A3A16" w:rsidRDefault="005A3A16">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61056926"/>
      <w:docPartObj>
        <w:docPartGallery w:val="Page Numbers (Bottom of Page)"/>
        <w:docPartUnique/>
      </w:docPartObj>
    </w:sdtPr>
    <w:sdtEndPr>
      <w:rPr>
        <w:noProof/>
      </w:rPr>
    </w:sdtEndPr>
    <w:sdtContent>
      <w:p w14:paraId="6457B9C6" w14:textId="77777777" w:rsidR="00B9062E" w:rsidRDefault="00B9062E">
        <w:pPr>
          <w:pStyle w:val="Voettekst"/>
          <w:jc w:val="center"/>
        </w:pPr>
        <w:r>
          <w:fldChar w:fldCharType="begin"/>
        </w:r>
        <w:r>
          <w:instrText xml:space="preserve"> PAGE   \* MERGEFORMAT </w:instrText>
        </w:r>
        <w:r>
          <w:fldChar w:fldCharType="separate"/>
        </w:r>
        <w:r>
          <w:rPr>
            <w:noProof/>
          </w:rPr>
          <w:t>2</w:t>
        </w:r>
        <w:r>
          <w:rPr>
            <w:noProof/>
          </w:rPr>
          <w:fldChar w:fldCharType="end"/>
        </w:r>
      </w:p>
    </w:sdtContent>
  </w:sdt>
  <w:p w14:paraId="147EBD78" w14:textId="77777777" w:rsidR="00B9062E" w:rsidRDefault="00B9062E">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BC1228" w14:textId="77777777" w:rsidR="0038510D" w:rsidRDefault="0038510D" w:rsidP="00520C49"/>
  </w:footnote>
  <w:footnote w:type="continuationSeparator" w:id="0">
    <w:p w14:paraId="11348800" w14:textId="77777777" w:rsidR="0038510D" w:rsidRDefault="0038510D" w:rsidP="00520C49">
      <w:r>
        <w:continuationSeparator/>
      </w:r>
    </w:p>
  </w:footnote>
  <w:footnote w:type="continuationNotice" w:id="1">
    <w:p w14:paraId="16564D94" w14:textId="77777777" w:rsidR="0038510D" w:rsidRDefault="0038510D"/>
  </w:footnote>
  <w:footnote w:id="2">
    <w:p w14:paraId="090EFD5F" w14:textId="77777777" w:rsidR="005025E0" w:rsidRPr="00107DEC" w:rsidRDefault="005025E0" w:rsidP="005025E0">
      <w:pPr>
        <w:pStyle w:val="Voetnoottekst"/>
      </w:pPr>
      <w:r w:rsidRPr="00E60F24">
        <w:rPr>
          <w:rStyle w:val="Voetnootmarkering"/>
        </w:rPr>
        <w:footnoteRef/>
      </w:r>
      <w:r>
        <w:t xml:space="preserve"> </w:t>
      </w:r>
      <w:r w:rsidRPr="00107DEC">
        <w:t>These historic rates come from multiple sources: PwC, “Worldwide Tax Summaries – Corporate Taxes,” 2010-2019; KPMG, “Corporate Tax Rate Survey,” 1998- 2003; KPMG, “Corporate tax rates table,” 2003-2019; EY, “Worldwide Corporate Tax Guide,” 2004-2019; OECD, “Historical Table II.1 – Statutory corporate income tax rate,” 1999, http://www.oecd.org/tax/tax-policy/tax-database.htm#C_CorporateCaptial; the University of Michigan – Ross School of Business, “World Tax Database,” https://www.bus.umich.edu/otpr/otpr/default.asp; and numerous government websites.</w:t>
      </w:r>
    </w:p>
  </w:footnote>
  <w:footnote w:id="3">
    <w:p w14:paraId="7E66BD03" w14:textId="77777777" w:rsidR="001612A1" w:rsidRPr="00D8152E" w:rsidRDefault="001612A1" w:rsidP="001612A1">
      <w:pPr>
        <w:pStyle w:val="Voetnoottekst"/>
        <w:rPr>
          <w:rFonts w:asciiTheme="minorHAnsi" w:hAnsiTheme="minorHAnsi" w:cstheme="minorHAnsi"/>
          <w:lang w:val="en-US"/>
        </w:rPr>
      </w:pPr>
      <w:r w:rsidRPr="00E60F24">
        <w:rPr>
          <w:rStyle w:val="Voetnootmarkering"/>
        </w:rPr>
        <w:footnoteRef/>
      </w:r>
      <w:r w:rsidRPr="000D510F">
        <w:rPr>
          <w:rFonts w:asciiTheme="minorHAnsi" w:hAnsiTheme="minorHAnsi" w:cstheme="minorHAnsi"/>
        </w:rPr>
        <w:t xml:space="preserve"> These countries are Australia, Austria, Belgium, Canada, Chile, Germany, Denmark, Spain, Finland, France, Greece, Irleand, Italy, Japan, Mexico, The Netherlands, Norway, Portugal, Sweden, Switzerland,  The United Kingdom and the United States of America. </w:t>
      </w:r>
    </w:p>
  </w:footnote>
  <w:footnote w:id="4">
    <w:p w14:paraId="6A817362" w14:textId="56F52FB8" w:rsidR="00AA3730" w:rsidRPr="00EC72E7" w:rsidRDefault="00AA3730" w:rsidP="00AA3730">
      <w:pPr>
        <w:pStyle w:val="Voetnoottekst"/>
        <w:spacing w:line="240" w:lineRule="auto"/>
        <w:rPr>
          <w:rFonts w:eastAsia="Calisto MT"/>
          <w:sz w:val="20"/>
          <w:szCs w:val="20"/>
          <w:lang w:val="en-US"/>
        </w:rPr>
      </w:pPr>
      <w:r w:rsidRPr="00E60F24">
        <w:rPr>
          <w:rStyle w:val="Voetnootmarkering"/>
        </w:rPr>
        <w:footnoteRef/>
      </w:r>
      <w:r>
        <w:t xml:space="preserve"> </w:t>
      </w:r>
      <w:r w:rsidRPr="00EC72E7">
        <w:rPr>
          <w:rFonts w:eastAsia="Calisto MT"/>
          <w:sz w:val="20"/>
          <w:szCs w:val="20"/>
          <w:lang w:val="en-US"/>
        </w:rPr>
        <w:t>(</w:t>
      </w:r>
      <w:r w:rsidR="000E678B">
        <w:rPr>
          <w:sz w:val="20"/>
          <w:szCs w:val="20"/>
        </w:rPr>
        <w:t>Most</w:t>
      </w:r>
      <w:r w:rsidRPr="00EC72E7">
        <w:rPr>
          <w:rFonts w:eastAsia="Calisto MT"/>
          <w:sz w:val="20"/>
          <w:szCs w:val="20"/>
          <w:lang w:val="en-US"/>
        </w:rPr>
        <w:t xml:space="preserve"> research assume</w:t>
      </w:r>
      <w:r w:rsidR="000E678B">
        <w:rPr>
          <w:sz w:val="20"/>
          <w:szCs w:val="20"/>
        </w:rPr>
        <w:t xml:space="preserve">s </w:t>
      </w:r>
      <w:r w:rsidRPr="00EC72E7">
        <w:rPr>
          <w:rFonts w:eastAsia="Calisto MT"/>
          <w:sz w:val="20"/>
          <w:szCs w:val="20"/>
          <w:lang w:val="en-US"/>
        </w:rPr>
        <w:t>k = 1)</w:t>
      </w:r>
    </w:p>
    <w:p w14:paraId="0334662C" w14:textId="77777777" w:rsidR="00AA3730" w:rsidRPr="00EC72E7" w:rsidRDefault="00AA3730" w:rsidP="00AA3730">
      <w:pPr>
        <w:pStyle w:val="Voetnoottekst"/>
        <w:rPr>
          <w:lang w:val="en-US"/>
        </w:rPr>
      </w:pPr>
    </w:p>
  </w:footnote>
  <w:footnote w:id="5">
    <w:p w14:paraId="79ED6F6E" w14:textId="40C4D827" w:rsidR="004C0F91" w:rsidRPr="004C0F91" w:rsidRDefault="004C0F91">
      <w:pPr>
        <w:pStyle w:val="Voetnoottekst"/>
        <w:rPr>
          <w:lang w:val="en-US"/>
        </w:rPr>
      </w:pPr>
      <w:r w:rsidRPr="00E60F24">
        <w:rPr>
          <w:rStyle w:val="Voetnootmarkering"/>
        </w:rPr>
        <w:footnoteRef/>
      </w:r>
      <w:r>
        <w:t xml:space="preserve"> </w:t>
      </w:r>
      <w:r>
        <w:rPr>
          <w:rFonts w:asciiTheme="minorHAnsi" w:hAnsiTheme="minorHAnsi" w:cstheme="minorHAnsi"/>
          <w:lang w:val="en-US"/>
        </w:rPr>
        <w:t>F</w:t>
      </w:r>
      <w:r w:rsidRPr="004C0F91">
        <w:rPr>
          <w:rFonts w:asciiTheme="minorHAnsi" w:hAnsiTheme="minorHAnsi" w:cstheme="minorHAnsi"/>
          <w:lang w:val="en-US"/>
        </w:rPr>
        <w:t>or example. a dummy for Belgium-Netherlands and one for Netherlands-Belgium</w:t>
      </w:r>
      <w:r>
        <w:rPr>
          <w:rFonts w:asciiTheme="minorHAnsi" w:hAnsiTheme="minorHAnsi" w:cstheme="minorHAnsi"/>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881102" w14:textId="3D924349" w:rsidR="00991AFC" w:rsidRDefault="00EC6FE8" w:rsidP="00991AFC">
    <w:pPr>
      <w:pStyle w:val="Koptekst"/>
    </w:pPr>
    <w:r w:rsidRPr="00806ABB">
      <w:rPr>
        <w:noProof/>
        <w:sz w:val="18"/>
        <w:szCs w:val="18"/>
      </w:rPr>
      <mc:AlternateContent>
        <mc:Choice Requires="wps">
          <w:drawing>
            <wp:anchor distT="0" distB="0" distL="114300" distR="114300" simplePos="0" relativeHeight="251658240" behindDoc="0" locked="0" layoutInCell="1" allowOverlap="1" wp14:anchorId="5AD78EE2" wp14:editId="1A915C08">
              <wp:simplePos x="0" y="0"/>
              <wp:positionH relativeFrom="margin">
                <wp:align>center</wp:align>
              </wp:positionH>
              <wp:positionV relativeFrom="paragraph">
                <wp:posOffset>190500</wp:posOffset>
              </wp:positionV>
              <wp:extent cx="5998464" cy="0"/>
              <wp:effectExtent l="0" t="0" r="21590" b="19050"/>
              <wp:wrapNone/>
              <wp:docPr id="2" name="Straight Connector 2"/>
              <wp:cNvGraphicFramePr/>
              <a:graphic xmlns:a="http://schemas.openxmlformats.org/drawingml/2006/main">
                <a:graphicData uri="http://schemas.microsoft.com/office/word/2010/wordprocessingShape">
                  <wps:wsp>
                    <wps:cNvCnPr/>
                    <wps:spPr>
                      <a:xfrm flipV="1">
                        <a:off x="0" y="0"/>
                        <a:ext cx="599846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0D7900DD" id="Straight Connector 2" o:spid="_x0000_s1026" style="position:absolute;flip:y;z-index:2516582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 from="0,15pt" to="472.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" strokecolor="black [3040]">
              <w10:wrap anchorx="margin"/>
            </v:line>
          </w:pict>
        </mc:Fallback>
      </mc:AlternateContent>
    </w:r>
    <w:r w:rsidR="00103318">
      <w:rPr>
        <w:sz w:val="18"/>
        <w:szCs w:val="18"/>
      </w:rPr>
      <w:t>Lucas Klaassen</w:t>
    </w:r>
    <w:r w:rsidR="00991AFC" w:rsidRPr="00806ABB">
      <w:rPr>
        <w:sz w:val="18"/>
        <w:szCs w:val="18"/>
      </w:rPr>
      <w:ptab w:relativeTo="margin" w:alignment="center" w:leader="none"/>
    </w:r>
    <w:r w:rsidR="00991AFC" w:rsidRPr="00806ABB">
      <w:rPr>
        <w:sz w:val="18"/>
        <w:szCs w:val="18"/>
      </w:rPr>
      <w:fldChar w:fldCharType="begin"/>
    </w:r>
    <w:r w:rsidR="00991AFC" w:rsidRPr="00806ABB">
      <w:rPr>
        <w:sz w:val="18"/>
        <w:szCs w:val="18"/>
      </w:rPr>
      <w:instrText xml:space="preserve"> DATE \@ "MMM. d, yy" </w:instrText>
    </w:r>
    <w:r w:rsidR="00991AFC" w:rsidRPr="00806ABB">
      <w:rPr>
        <w:sz w:val="18"/>
        <w:szCs w:val="18"/>
      </w:rPr>
      <w:fldChar w:fldCharType="separate"/>
    </w:r>
    <w:r w:rsidR="00E07D32">
      <w:rPr>
        <w:noProof/>
        <w:sz w:val="18"/>
        <w:szCs w:val="18"/>
      </w:rPr>
      <w:t>sep. 17, 24</w:t>
    </w:r>
    <w:r w:rsidR="00991AFC" w:rsidRPr="00806ABB">
      <w:rPr>
        <w:sz w:val="18"/>
        <w:szCs w:val="18"/>
      </w:rPr>
      <w:fldChar w:fldCharType="end"/>
    </w:r>
    <w:r w:rsidR="00991AFC" w:rsidRPr="00991AFC">
      <w:rPr>
        <w:sz w:val="18"/>
        <w:szCs w:val="18"/>
      </w:rPr>
      <w:ptab w:relativeTo="margin" w:alignment="right" w:leader="none"/>
    </w:r>
    <w:r w:rsidR="00991AFC">
      <w:rPr>
        <w:sz w:val="18"/>
        <w:szCs w:val="18"/>
      </w:rPr>
      <w:t>Master Thesis</w:t>
    </w:r>
    <w:r w:rsidR="004A5512">
      <w:rPr>
        <w:sz w:val="18"/>
        <w:szCs w:val="18"/>
      </w:rPr>
      <w:t xml:space="preserve"> </w:t>
    </w:r>
    <w:r w:rsidR="00A27B3F">
      <w:rPr>
        <w:sz w:val="18"/>
        <w:szCs w:val="18"/>
      </w:rPr>
      <w:t>WD</w:t>
    </w:r>
    <w:r w:rsidR="00991AFC">
      <w:rPr>
        <w:sz w:val="18"/>
        <w:szCs w:val="18"/>
      </w:rPr>
      <w:t>, Economics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EB0CD1" w14:textId="1248A38A" w:rsidR="00B60492" w:rsidRDefault="00B60492">
    <w:pPr>
      <w:pStyle w:val="Koptekst"/>
    </w:pPr>
  </w:p>
  <w:p w14:paraId="584FCFC7" w14:textId="77777777" w:rsidR="00B60492" w:rsidRDefault="00B60492">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1109B1"/>
    <w:multiLevelType w:val="hybridMultilevel"/>
    <w:tmpl w:val="90686104"/>
    <w:lvl w:ilvl="0" w:tplc="FFFFFFFF">
      <w:start w:val="1"/>
      <w:numFmt w:val="decimal"/>
      <w:lvlText w:val="%1"/>
      <w:lvlJc w:val="left"/>
      <w:pPr>
        <w:ind w:left="562" w:hanging="360"/>
      </w:pPr>
      <w:rPr>
        <w:rFonts w:ascii="Cambria Math" w:hAnsi="Cambria Math" w:hint="default"/>
        <w:i/>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1" w15:restartNumberingAfterBreak="0">
    <w:nsid w:val="0F596FBD"/>
    <w:multiLevelType w:val="multilevel"/>
    <w:tmpl w:val="2DF69236"/>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F036658"/>
    <w:multiLevelType w:val="hybridMultilevel"/>
    <w:tmpl w:val="F362B6F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68B58B0"/>
    <w:multiLevelType w:val="hybridMultilevel"/>
    <w:tmpl w:val="90686104"/>
    <w:lvl w:ilvl="0" w:tplc="FFFFFFFF">
      <w:start w:val="1"/>
      <w:numFmt w:val="decimal"/>
      <w:lvlText w:val="%1"/>
      <w:lvlJc w:val="left"/>
      <w:pPr>
        <w:ind w:left="562" w:hanging="360"/>
      </w:pPr>
      <w:rPr>
        <w:rFonts w:ascii="Cambria Math" w:hAnsi="Cambria Math" w:hint="default"/>
        <w:i/>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4" w15:restartNumberingAfterBreak="0">
    <w:nsid w:val="4206195E"/>
    <w:multiLevelType w:val="multilevel"/>
    <w:tmpl w:val="3E361568"/>
    <w:lvl w:ilvl="0">
      <w:start w:val="1"/>
      <w:numFmt w:val="decimal"/>
      <w:pStyle w:val="Kop1"/>
      <w:lvlText w:val="%1"/>
      <w:lvlJc w:val="left"/>
      <w:pPr>
        <w:ind w:left="432" w:hanging="432"/>
      </w:pPr>
    </w:lvl>
    <w:lvl w:ilvl="1">
      <w:start w:val="1"/>
      <w:numFmt w:val="decimal"/>
      <w:pStyle w:val="Kop2"/>
      <w:lvlText w:val="%1.%2"/>
      <w:lvlJc w:val="left"/>
      <w:pPr>
        <w:ind w:left="718"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5" w15:restartNumberingAfterBreak="0">
    <w:nsid w:val="43F67049"/>
    <w:multiLevelType w:val="hybridMultilevel"/>
    <w:tmpl w:val="110E9DE6"/>
    <w:lvl w:ilvl="0" w:tplc="ABB81DA8">
      <w:start w:val="1"/>
      <w:numFmt w:val="decimal"/>
      <w:pStyle w:val="Lijstnummering"/>
      <w:lvlText w:val="%1)"/>
      <w:lvlJc w:val="left"/>
      <w:pPr>
        <w:ind w:left="1195" w:hanging="360"/>
      </w:pPr>
      <w:rPr>
        <w:rFonts w:hint="default"/>
      </w:rPr>
    </w:lvl>
    <w:lvl w:ilvl="1" w:tplc="04090019" w:tentative="1">
      <w:start w:val="1"/>
      <w:numFmt w:val="lowerLetter"/>
      <w:lvlText w:val="%2."/>
      <w:lvlJc w:val="left"/>
      <w:pPr>
        <w:ind w:left="-1190" w:hanging="360"/>
      </w:pPr>
    </w:lvl>
    <w:lvl w:ilvl="2" w:tplc="0409001B" w:tentative="1">
      <w:start w:val="1"/>
      <w:numFmt w:val="lowerRoman"/>
      <w:lvlText w:val="%3."/>
      <w:lvlJc w:val="right"/>
      <w:pPr>
        <w:ind w:left="-470" w:hanging="180"/>
      </w:pPr>
    </w:lvl>
    <w:lvl w:ilvl="3" w:tplc="0409000F" w:tentative="1">
      <w:start w:val="1"/>
      <w:numFmt w:val="decimal"/>
      <w:lvlText w:val="%4."/>
      <w:lvlJc w:val="left"/>
      <w:pPr>
        <w:ind w:left="250" w:hanging="360"/>
      </w:pPr>
    </w:lvl>
    <w:lvl w:ilvl="4" w:tplc="04090019" w:tentative="1">
      <w:start w:val="1"/>
      <w:numFmt w:val="lowerLetter"/>
      <w:lvlText w:val="%5."/>
      <w:lvlJc w:val="left"/>
      <w:pPr>
        <w:ind w:left="970" w:hanging="360"/>
      </w:pPr>
    </w:lvl>
    <w:lvl w:ilvl="5" w:tplc="0409001B" w:tentative="1">
      <w:start w:val="1"/>
      <w:numFmt w:val="lowerRoman"/>
      <w:lvlText w:val="%6."/>
      <w:lvlJc w:val="right"/>
      <w:pPr>
        <w:ind w:left="1690" w:hanging="180"/>
      </w:pPr>
    </w:lvl>
    <w:lvl w:ilvl="6" w:tplc="0409000F" w:tentative="1">
      <w:start w:val="1"/>
      <w:numFmt w:val="decimal"/>
      <w:lvlText w:val="%7."/>
      <w:lvlJc w:val="left"/>
      <w:pPr>
        <w:ind w:left="2410" w:hanging="360"/>
      </w:pPr>
    </w:lvl>
    <w:lvl w:ilvl="7" w:tplc="04090019" w:tentative="1">
      <w:start w:val="1"/>
      <w:numFmt w:val="lowerLetter"/>
      <w:lvlText w:val="%8."/>
      <w:lvlJc w:val="left"/>
      <w:pPr>
        <w:ind w:left="3130" w:hanging="360"/>
      </w:pPr>
    </w:lvl>
    <w:lvl w:ilvl="8" w:tplc="0409001B" w:tentative="1">
      <w:start w:val="1"/>
      <w:numFmt w:val="lowerRoman"/>
      <w:lvlText w:val="%9."/>
      <w:lvlJc w:val="right"/>
      <w:pPr>
        <w:ind w:left="3850" w:hanging="180"/>
      </w:pPr>
    </w:lvl>
  </w:abstractNum>
  <w:abstractNum w:abstractNumId="6" w15:restartNumberingAfterBreak="0">
    <w:nsid w:val="47E85F9A"/>
    <w:multiLevelType w:val="hybridMultilevel"/>
    <w:tmpl w:val="90686104"/>
    <w:lvl w:ilvl="0" w:tplc="8AAC8510">
      <w:start w:val="1"/>
      <w:numFmt w:val="decimal"/>
      <w:lvlText w:val="%1"/>
      <w:lvlJc w:val="left"/>
      <w:pPr>
        <w:ind w:left="562" w:hanging="360"/>
      </w:pPr>
      <w:rPr>
        <w:rFonts w:ascii="Cambria Math" w:hAnsi="Cambria Math" w:hint="default"/>
        <w:i/>
      </w:rPr>
    </w:lvl>
    <w:lvl w:ilvl="1" w:tplc="08090019" w:tentative="1">
      <w:start w:val="1"/>
      <w:numFmt w:val="lowerLetter"/>
      <w:lvlText w:val="%2."/>
      <w:lvlJc w:val="left"/>
      <w:pPr>
        <w:ind w:left="1282" w:hanging="360"/>
      </w:pPr>
    </w:lvl>
    <w:lvl w:ilvl="2" w:tplc="0809001B" w:tentative="1">
      <w:start w:val="1"/>
      <w:numFmt w:val="lowerRoman"/>
      <w:lvlText w:val="%3."/>
      <w:lvlJc w:val="right"/>
      <w:pPr>
        <w:ind w:left="2002" w:hanging="180"/>
      </w:pPr>
    </w:lvl>
    <w:lvl w:ilvl="3" w:tplc="0809000F" w:tentative="1">
      <w:start w:val="1"/>
      <w:numFmt w:val="decimal"/>
      <w:lvlText w:val="%4."/>
      <w:lvlJc w:val="left"/>
      <w:pPr>
        <w:ind w:left="2722" w:hanging="360"/>
      </w:pPr>
    </w:lvl>
    <w:lvl w:ilvl="4" w:tplc="08090019" w:tentative="1">
      <w:start w:val="1"/>
      <w:numFmt w:val="lowerLetter"/>
      <w:lvlText w:val="%5."/>
      <w:lvlJc w:val="left"/>
      <w:pPr>
        <w:ind w:left="3442" w:hanging="360"/>
      </w:pPr>
    </w:lvl>
    <w:lvl w:ilvl="5" w:tplc="0809001B" w:tentative="1">
      <w:start w:val="1"/>
      <w:numFmt w:val="lowerRoman"/>
      <w:lvlText w:val="%6."/>
      <w:lvlJc w:val="right"/>
      <w:pPr>
        <w:ind w:left="4162" w:hanging="180"/>
      </w:pPr>
    </w:lvl>
    <w:lvl w:ilvl="6" w:tplc="0809000F" w:tentative="1">
      <w:start w:val="1"/>
      <w:numFmt w:val="decimal"/>
      <w:lvlText w:val="%7."/>
      <w:lvlJc w:val="left"/>
      <w:pPr>
        <w:ind w:left="4882" w:hanging="360"/>
      </w:pPr>
    </w:lvl>
    <w:lvl w:ilvl="7" w:tplc="08090019" w:tentative="1">
      <w:start w:val="1"/>
      <w:numFmt w:val="lowerLetter"/>
      <w:lvlText w:val="%8."/>
      <w:lvlJc w:val="left"/>
      <w:pPr>
        <w:ind w:left="5602" w:hanging="360"/>
      </w:pPr>
    </w:lvl>
    <w:lvl w:ilvl="8" w:tplc="0809001B" w:tentative="1">
      <w:start w:val="1"/>
      <w:numFmt w:val="lowerRoman"/>
      <w:lvlText w:val="%9."/>
      <w:lvlJc w:val="right"/>
      <w:pPr>
        <w:ind w:left="6322" w:hanging="180"/>
      </w:pPr>
    </w:lvl>
  </w:abstractNum>
  <w:abstractNum w:abstractNumId="7" w15:restartNumberingAfterBreak="0">
    <w:nsid w:val="4B536C3F"/>
    <w:multiLevelType w:val="hybridMultilevel"/>
    <w:tmpl w:val="69624380"/>
    <w:lvl w:ilvl="0" w:tplc="0FE6519E">
      <w:start w:val="10"/>
      <w:numFmt w:val="bullet"/>
      <w:lvlText w:val="-"/>
      <w:lvlJc w:val="left"/>
      <w:pPr>
        <w:ind w:left="360" w:hanging="360"/>
      </w:pPr>
      <w:rPr>
        <w:rFonts w:ascii="Calibri" w:eastAsia="Calisto MT" w:hAnsi="Calibri" w:cs="Calibri" w:hint="default"/>
      </w:rPr>
    </w:lvl>
    <w:lvl w:ilvl="1" w:tplc="08090003">
      <w:start w:val="1"/>
      <w:numFmt w:val="bullet"/>
      <w:lvlText w:val="o"/>
      <w:lvlJc w:val="left"/>
      <w:pPr>
        <w:ind w:left="1282" w:hanging="360"/>
      </w:pPr>
      <w:rPr>
        <w:rFonts w:ascii="Courier New" w:hAnsi="Courier New" w:cs="Courier New" w:hint="default"/>
      </w:rPr>
    </w:lvl>
    <w:lvl w:ilvl="2" w:tplc="08090005" w:tentative="1">
      <w:start w:val="1"/>
      <w:numFmt w:val="bullet"/>
      <w:lvlText w:val=""/>
      <w:lvlJc w:val="left"/>
      <w:pPr>
        <w:ind w:left="2002" w:hanging="360"/>
      </w:pPr>
      <w:rPr>
        <w:rFonts w:ascii="Wingdings" w:hAnsi="Wingdings" w:hint="default"/>
      </w:rPr>
    </w:lvl>
    <w:lvl w:ilvl="3" w:tplc="08090001" w:tentative="1">
      <w:start w:val="1"/>
      <w:numFmt w:val="bullet"/>
      <w:lvlText w:val=""/>
      <w:lvlJc w:val="left"/>
      <w:pPr>
        <w:ind w:left="2722" w:hanging="360"/>
      </w:pPr>
      <w:rPr>
        <w:rFonts w:ascii="Symbol" w:hAnsi="Symbol" w:hint="default"/>
      </w:rPr>
    </w:lvl>
    <w:lvl w:ilvl="4" w:tplc="08090003" w:tentative="1">
      <w:start w:val="1"/>
      <w:numFmt w:val="bullet"/>
      <w:lvlText w:val="o"/>
      <w:lvlJc w:val="left"/>
      <w:pPr>
        <w:ind w:left="3442" w:hanging="360"/>
      </w:pPr>
      <w:rPr>
        <w:rFonts w:ascii="Courier New" w:hAnsi="Courier New" w:cs="Courier New" w:hint="default"/>
      </w:rPr>
    </w:lvl>
    <w:lvl w:ilvl="5" w:tplc="08090005" w:tentative="1">
      <w:start w:val="1"/>
      <w:numFmt w:val="bullet"/>
      <w:lvlText w:val=""/>
      <w:lvlJc w:val="left"/>
      <w:pPr>
        <w:ind w:left="4162" w:hanging="360"/>
      </w:pPr>
      <w:rPr>
        <w:rFonts w:ascii="Wingdings" w:hAnsi="Wingdings" w:hint="default"/>
      </w:rPr>
    </w:lvl>
    <w:lvl w:ilvl="6" w:tplc="08090001" w:tentative="1">
      <w:start w:val="1"/>
      <w:numFmt w:val="bullet"/>
      <w:lvlText w:val=""/>
      <w:lvlJc w:val="left"/>
      <w:pPr>
        <w:ind w:left="4882" w:hanging="360"/>
      </w:pPr>
      <w:rPr>
        <w:rFonts w:ascii="Symbol" w:hAnsi="Symbol" w:hint="default"/>
      </w:rPr>
    </w:lvl>
    <w:lvl w:ilvl="7" w:tplc="08090003" w:tentative="1">
      <w:start w:val="1"/>
      <w:numFmt w:val="bullet"/>
      <w:lvlText w:val="o"/>
      <w:lvlJc w:val="left"/>
      <w:pPr>
        <w:ind w:left="5602" w:hanging="360"/>
      </w:pPr>
      <w:rPr>
        <w:rFonts w:ascii="Courier New" w:hAnsi="Courier New" w:cs="Courier New" w:hint="default"/>
      </w:rPr>
    </w:lvl>
    <w:lvl w:ilvl="8" w:tplc="08090005" w:tentative="1">
      <w:start w:val="1"/>
      <w:numFmt w:val="bullet"/>
      <w:lvlText w:val=""/>
      <w:lvlJc w:val="left"/>
      <w:pPr>
        <w:ind w:left="6322" w:hanging="360"/>
      </w:pPr>
      <w:rPr>
        <w:rFonts w:ascii="Wingdings" w:hAnsi="Wingdings" w:hint="default"/>
      </w:rPr>
    </w:lvl>
  </w:abstractNum>
  <w:abstractNum w:abstractNumId="8" w15:restartNumberingAfterBreak="0">
    <w:nsid w:val="59C05D32"/>
    <w:multiLevelType w:val="hybridMultilevel"/>
    <w:tmpl w:val="33B4C61E"/>
    <w:lvl w:ilvl="0" w:tplc="24983DF6">
      <w:start w:val="1"/>
      <w:numFmt w:val="bullet"/>
      <w:pStyle w:val="Lijstopsomteken"/>
      <w:lvlText w:val=""/>
      <w:lvlJc w:val="left"/>
      <w:pPr>
        <w:ind w:left="562" w:hanging="360"/>
      </w:pPr>
      <w:rPr>
        <w:rFonts w:ascii="Symbol" w:hAnsi="Symbol" w:hint="default"/>
      </w:rPr>
    </w:lvl>
    <w:lvl w:ilvl="1" w:tplc="04090003" w:tentative="1">
      <w:start w:val="1"/>
      <w:numFmt w:val="bullet"/>
      <w:lvlText w:val="o"/>
      <w:lvlJc w:val="left"/>
      <w:pPr>
        <w:ind w:left="1282" w:hanging="360"/>
      </w:pPr>
      <w:rPr>
        <w:rFonts w:ascii="Courier New" w:hAnsi="Courier New" w:cs="Wingdings" w:hint="default"/>
      </w:rPr>
    </w:lvl>
    <w:lvl w:ilvl="2" w:tplc="04090005" w:tentative="1">
      <w:start w:val="1"/>
      <w:numFmt w:val="bullet"/>
      <w:lvlText w:val=""/>
      <w:lvlJc w:val="left"/>
      <w:pPr>
        <w:ind w:left="2002" w:hanging="360"/>
      </w:pPr>
      <w:rPr>
        <w:rFonts w:ascii="Wingdings" w:hAnsi="Wingdings" w:hint="default"/>
      </w:rPr>
    </w:lvl>
    <w:lvl w:ilvl="3" w:tplc="04090001" w:tentative="1">
      <w:start w:val="1"/>
      <w:numFmt w:val="bullet"/>
      <w:lvlText w:val=""/>
      <w:lvlJc w:val="left"/>
      <w:pPr>
        <w:ind w:left="2722" w:hanging="360"/>
      </w:pPr>
      <w:rPr>
        <w:rFonts w:ascii="Symbol" w:hAnsi="Symbol" w:hint="default"/>
      </w:rPr>
    </w:lvl>
    <w:lvl w:ilvl="4" w:tplc="04090003" w:tentative="1">
      <w:start w:val="1"/>
      <w:numFmt w:val="bullet"/>
      <w:lvlText w:val="o"/>
      <w:lvlJc w:val="left"/>
      <w:pPr>
        <w:ind w:left="3442" w:hanging="360"/>
      </w:pPr>
      <w:rPr>
        <w:rFonts w:ascii="Courier New" w:hAnsi="Courier New" w:cs="Wingdings" w:hint="default"/>
      </w:rPr>
    </w:lvl>
    <w:lvl w:ilvl="5" w:tplc="04090005" w:tentative="1">
      <w:start w:val="1"/>
      <w:numFmt w:val="bullet"/>
      <w:lvlText w:val=""/>
      <w:lvlJc w:val="left"/>
      <w:pPr>
        <w:ind w:left="4162" w:hanging="360"/>
      </w:pPr>
      <w:rPr>
        <w:rFonts w:ascii="Wingdings" w:hAnsi="Wingdings" w:hint="default"/>
      </w:rPr>
    </w:lvl>
    <w:lvl w:ilvl="6" w:tplc="04090001" w:tentative="1">
      <w:start w:val="1"/>
      <w:numFmt w:val="bullet"/>
      <w:lvlText w:val=""/>
      <w:lvlJc w:val="left"/>
      <w:pPr>
        <w:ind w:left="4882" w:hanging="360"/>
      </w:pPr>
      <w:rPr>
        <w:rFonts w:ascii="Symbol" w:hAnsi="Symbol" w:hint="default"/>
      </w:rPr>
    </w:lvl>
    <w:lvl w:ilvl="7" w:tplc="04090003" w:tentative="1">
      <w:start w:val="1"/>
      <w:numFmt w:val="bullet"/>
      <w:lvlText w:val="o"/>
      <w:lvlJc w:val="left"/>
      <w:pPr>
        <w:ind w:left="5602" w:hanging="360"/>
      </w:pPr>
      <w:rPr>
        <w:rFonts w:ascii="Courier New" w:hAnsi="Courier New" w:cs="Wingdings" w:hint="default"/>
      </w:rPr>
    </w:lvl>
    <w:lvl w:ilvl="8" w:tplc="04090005" w:tentative="1">
      <w:start w:val="1"/>
      <w:numFmt w:val="bullet"/>
      <w:lvlText w:val=""/>
      <w:lvlJc w:val="left"/>
      <w:pPr>
        <w:ind w:left="6322" w:hanging="360"/>
      </w:pPr>
      <w:rPr>
        <w:rFonts w:ascii="Wingdings" w:hAnsi="Wingdings" w:hint="default"/>
      </w:rPr>
    </w:lvl>
  </w:abstractNum>
  <w:abstractNum w:abstractNumId="9" w15:restartNumberingAfterBreak="0">
    <w:nsid w:val="750A53BC"/>
    <w:multiLevelType w:val="multilevel"/>
    <w:tmpl w:val="2D6281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34902863">
    <w:abstractNumId w:val="8"/>
  </w:num>
  <w:num w:numId="2" w16cid:durableId="2091271645">
    <w:abstractNumId w:val="5"/>
  </w:num>
  <w:num w:numId="3" w16cid:durableId="1874809092">
    <w:abstractNumId w:val="4"/>
  </w:num>
  <w:num w:numId="4" w16cid:durableId="1153790853">
    <w:abstractNumId w:val="7"/>
  </w:num>
  <w:num w:numId="5" w16cid:durableId="559246418">
    <w:abstractNumId w:val="6"/>
  </w:num>
  <w:num w:numId="6" w16cid:durableId="2144808695">
    <w:abstractNumId w:val="2"/>
  </w:num>
  <w:num w:numId="7" w16cid:durableId="1766880371">
    <w:abstractNumId w:val="1"/>
  </w:num>
  <w:num w:numId="8" w16cid:durableId="1932078995">
    <w:abstractNumId w:val="0"/>
  </w:num>
  <w:num w:numId="9" w16cid:durableId="711268719">
    <w:abstractNumId w:val="9"/>
  </w:num>
  <w:num w:numId="10" w16cid:durableId="387192777">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AzsTAyNDYwMjI1NTZS0lEKTi0uzszPAykwrQUAIeLVhCwAAAA="/>
  </w:docVars>
  <w:rsids>
    <w:rsidRoot w:val="00F73045"/>
    <w:rsid w:val="000005AD"/>
    <w:rsid w:val="00000756"/>
    <w:rsid w:val="0000144C"/>
    <w:rsid w:val="00001FA9"/>
    <w:rsid w:val="0000207F"/>
    <w:rsid w:val="00002CBD"/>
    <w:rsid w:val="00003627"/>
    <w:rsid w:val="00003719"/>
    <w:rsid w:val="00003E6E"/>
    <w:rsid w:val="00003F34"/>
    <w:rsid w:val="00004148"/>
    <w:rsid w:val="0000450E"/>
    <w:rsid w:val="000045C4"/>
    <w:rsid w:val="00004B33"/>
    <w:rsid w:val="00004D77"/>
    <w:rsid w:val="00004E3C"/>
    <w:rsid w:val="000050AF"/>
    <w:rsid w:val="00005C4D"/>
    <w:rsid w:val="00005D86"/>
    <w:rsid w:val="00006873"/>
    <w:rsid w:val="00011326"/>
    <w:rsid w:val="000116A7"/>
    <w:rsid w:val="0001172A"/>
    <w:rsid w:val="00012062"/>
    <w:rsid w:val="00013190"/>
    <w:rsid w:val="00013499"/>
    <w:rsid w:val="00014836"/>
    <w:rsid w:val="00014E3B"/>
    <w:rsid w:val="0001520C"/>
    <w:rsid w:val="00016072"/>
    <w:rsid w:val="000168EC"/>
    <w:rsid w:val="00016A60"/>
    <w:rsid w:val="000171FC"/>
    <w:rsid w:val="0001743B"/>
    <w:rsid w:val="00017581"/>
    <w:rsid w:val="00017671"/>
    <w:rsid w:val="000204B6"/>
    <w:rsid w:val="00020A10"/>
    <w:rsid w:val="00020D15"/>
    <w:rsid w:val="00020E5A"/>
    <w:rsid w:val="00021324"/>
    <w:rsid w:val="00021465"/>
    <w:rsid w:val="00021B59"/>
    <w:rsid w:val="00021E73"/>
    <w:rsid w:val="00022236"/>
    <w:rsid w:val="0002331A"/>
    <w:rsid w:val="000237DA"/>
    <w:rsid w:val="0002389C"/>
    <w:rsid w:val="00024D87"/>
    <w:rsid w:val="00025532"/>
    <w:rsid w:val="000264C1"/>
    <w:rsid w:val="00026CA7"/>
    <w:rsid w:val="000276D1"/>
    <w:rsid w:val="00027773"/>
    <w:rsid w:val="00027B3F"/>
    <w:rsid w:val="000308F0"/>
    <w:rsid w:val="00030B4B"/>
    <w:rsid w:val="00030C3B"/>
    <w:rsid w:val="0003132E"/>
    <w:rsid w:val="00031371"/>
    <w:rsid w:val="00032116"/>
    <w:rsid w:val="00032242"/>
    <w:rsid w:val="00032AC8"/>
    <w:rsid w:val="00032F1C"/>
    <w:rsid w:val="00033AFF"/>
    <w:rsid w:val="00033CD5"/>
    <w:rsid w:val="000345E8"/>
    <w:rsid w:val="00034F94"/>
    <w:rsid w:val="0003512B"/>
    <w:rsid w:val="0003599B"/>
    <w:rsid w:val="00035A13"/>
    <w:rsid w:val="00036133"/>
    <w:rsid w:val="0003669D"/>
    <w:rsid w:val="00036752"/>
    <w:rsid w:val="00036797"/>
    <w:rsid w:val="000371F0"/>
    <w:rsid w:val="00040003"/>
    <w:rsid w:val="00040155"/>
    <w:rsid w:val="000408B7"/>
    <w:rsid w:val="00040926"/>
    <w:rsid w:val="00040974"/>
    <w:rsid w:val="00041A88"/>
    <w:rsid w:val="00041AF3"/>
    <w:rsid w:val="0004255C"/>
    <w:rsid w:val="0004263A"/>
    <w:rsid w:val="0004276B"/>
    <w:rsid w:val="00042B84"/>
    <w:rsid w:val="000436E3"/>
    <w:rsid w:val="00043A20"/>
    <w:rsid w:val="00043E55"/>
    <w:rsid w:val="00043F81"/>
    <w:rsid w:val="00044F06"/>
    <w:rsid w:val="00045036"/>
    <w:rsid w:val="000450AD"/>
    <w:rsid w:val="0004559B"/>
    <w:rsid w:val="00045980"/>
    <w:rsid w:val="00046B65"/>
    <w:rsid w:val="00046EFC"/>
    <w:rsid w:val="00046FB1"/>
    <w:rsid w:val="000470AB"/>
    <w:rsid w:val="0004765E"/>
    <w:rsid w:val="00047FBF"/>
    <w:rsid w:val="00050950"/>
    <w:rsid w:val="00050CD6"/>
    <w:rsid w:val="00050D6D"/>
    <w:rsid w:val="0005133F"/>
    <w:rsid w:val="00051A86"/>
    <w:rsid w:val="00052A63"/>
    <w:rsid w:val="00052AA0"/>
    <w:rsid w:val="00052CBF"/>
    <w:rsid w:val="00052FD0"/>
    <w:rsid w:val="000535D7"/>
    <w:rsid w:val="0005395C"/>
    <w:rsid w:val="00053E24"/>
    <w:rsid w:val="00053E3A"/>
    <w:rsid w:val="000546FF"/>
    <w:rsid w:val="00054E1C"/>
    <w:rsid w:val="000562F2"/>
    <w:rsid w:val="00056E27"/>
    <w:rsid w:val="00057250"/>
    <w:rsid w:val="000579F0"/>
    <w:rsid w:val="00057CFF"/>
    <w:rsid w:val="00060618"/>
    <w:rsid w:val="00060A67"/>
    <w:rsid w:val="00061329"/>
    <w:rsid w:val="000618F6"/>
    <w:rsid w:val="00061933"/>
    <w:rsid w:val="00062250"/>
    <w:rsid w:val="00062C81"/>
    <w:rsid w:val="00062CCF"/>
    <w:rsid w:val="00062EA6"/>
    <w:rsid w:val="00063733"/>
    <w:rsid w:val="0006375F"/>
    <w:rsid w:val="00063A07"/>
    <w:rsid w:val="0006419C"/>
    <w:rsid w:val="0006435F"/>
    <w:rsid w:val="00065314"/>
    <w:rsid w:val="000653D3"/>
    <w:rsid w:val="000657DA"/>
    <w:rsid w:val="000666C7"/>
    <w:rsid w:val="00066ADE"/>
    <w:rsid w:val="00067370"/>
    <w:rsid w:val="000674B4"/>
    <w:rsid w:val="00070BD9"/>
    <w:rsid w:val="00071417"/>
    <w:rsid w:val="000714D0"/>
    <w:rsid w:val="00071EFE"/>
    <w:rsid w:val="00072001"/>
    <w:rsid w:val="00072CA4"/>
    <w:rsid w:val="00072E4D"/>
    <w:rsid w:val="00073212"/>
    <w:rsid w:val="000733FB"/>
    <w:rsid w:val="000745D0"/>
    <w:rsid w:val="00074B6B"/>
    <w:rsid w:val="00076875"/>
    <w:rsid w:val="00076AD1"/>
    <w:rsid w:val="00076E4B"/>
    <w:rsid w:val="000775CC"/>
    <w:rsid w:val="000776D1"/>
    <w:rsid w:val="000779C0"/>
    <w:rsid w:val="0008075F"/>
    <w:rsid w:val="000807A0"/>
    <w:rsid w:val="0008083B"/>
    <w:rsid w:val="00080BDA"/>
    <w:rsid w:val="00080E81"/>
    <w:rsid w:val="0008120C"/>
    <w:rsid w:val="00082765"/>
    <w:rsid w:val="00082E72"/>
    <w:rsid w:val="00083292"/>
    <w:rsid w:val="000833C8"/>
    <w:rsid w:val="00084E2B"/>
    <w:rsid w:val="000859EB"/>
    <w:rsid w:val="00085A40"/>
    <w:rsid w:val="00085A49"/>
    <w:rsid w:val="00085C6D"/>
    <w:rsid w:val="00085FA2"/>
    <w:rsid w:val="0008760F"/>
    <w:rsid w:val="00090D53"/>
    <w:rsid w:val="00090DFA"/>
    <w:rsid w:val="00092628"/>
    <w:rsid w:val="00092F73"/>
    <w:rsid w:val="000930DF"/>
    <w:rsid w:val="0009319B"/>
    <w:rsid w:val="000932BD"/>
    <w:rsid w:val="00093533"/>
    <w:rsid w:val="00093DB5"/>
    <w:rsid w:val="000943B3"/>
    <w:rsid w:val="000946CE"/>
    <w:rsid w:val="00095444"/>
    <w:rsid w:val="00095631"/>
    <w:rsid w:val="00095949"/>
    <w:rsid w:val="00095CF9"/>
    <w:rsid w:val="00095E82"/>
    <w:rsid w:val="00096C76"/>
    <w:rsid w:val="00097026"/>
    <w:rsid w:val="00097307"/>
    <w:rsid w:val="00097468"/>
    <w:rsid w:val="0009752E"/>
    <w:rsid w:val="00097637"/>
    <w:rsid w:val="000A0127"/>
    <w:rsid w:val="000A0190"/>
    <w:rsid w:val="000A02BE"/>
    <w:rsid w:val="000A0BA5"/>
    <w:rsid w:val="000A0F05"/>
    <w:rsid w:val="000A0FD8"/>
    <w:rsid w:val="000A1054"/>
    <w:rsid w:val="000A11B0"/>
    <w:rsid w:val="000A1826"/>
    <w:rsid w:val="000A2048"/>
    <w:rsid w:val="000A28E8"/>
    <w:rsid w:val="000A2E22"/>
    <w:rsid w:val="000A2EBA"/>
    <w:rsid w:val="000A3A85"/>
    <w:rsid w:val="000A45BB"/>
    <w:rsid w:val="000A51BA"/>
    <w:rsid w:val="000A6343"/>
    <w:rsid w:val="000A65A7"/>
    <w:rsid w:val="000A6A34"/>
    <w:rsid w:val="000A7619"/>
    <w:rsid w:val="000A7E6C"/>
    <w:rsid w:val="000A7F7F"/>
    <w:rsid w:val="000B058B"/>
    <w:rsid w:val="000B0B14"/>
    <w:rsid w:val="000B0D9D"/>
    <w:rsid w:val="000B1AA5"/>
    <w:rsid w:val="000B1FE0"/>
    <w:rsid w:val="000B2781"/>
    <w:rsid w:val="000B2D2A"/>
    <w:rsid w:val="000B2FE0"/>
    <w:rsid w:val="000B3B2C"/>
    <w:rsid w:val="000B3DA4"/>
    <w:rsid w:val="000B3E3D"/>
    <w:rsid w:val="000B3FDA"/>
    <w:rsid w:val="000B41BB"/>
    <w:rsid w:val="000B5428"/>
    <w:rsid w:val="000B5B4D"/>
    <w:rsid w:val="000B5F3F"/>
    <w:rsid w:val="000B60FE"/>
    <w:rsid w:val="000B67E9"/>
    <w:rsid w:val="000B6D7B"/>
    <w:rsid w:val="000B6D82"/>
    <w:rsid w:val="000C03AF"/>
    <w:rsid w:val="000C03F0"/>
    <w:rsid w:val="000C046E"/>
    <w:rsid w:val="000C0AF1"/>
    <w:rsid w:val="000C0B4D"/>
    <w:rsid w:val="000C16D5"/>
    <w:rsid w:val="000C17D7"/>
    <w:rsid w:val="000C1DF2"/>
    <w:rsid w:val="000C21CF"/>
    <w:rsid w:val="000C2D35"/>
    <w:rsid w:val="000C329D"/>
    <w:rsid w:val="000C332A"/>
    <w:rsid w:val="000C339E"/>
    <w:rsid w:val="000C4880"/>
    <w:rsid w:val="000C4DE5"/>
    <w:rsid w:val="000C5214"/>
    <w:rsid w:val="000C52E0"/>
    <w:rsid w:val="000C59A2"/>
    <w:rsid w:val="000C64D2"/>
    <w:rsid w:val="000C6C81"/>
    <w:rsid w:val="000C71B0"/>
    <w:rsid w:val="000C74AC"/>
    <w:rsid w:val="000C74EB"/>
    <w:rsid w:val="000C7593"/>
    <w:rsid w:val="000C77B7"/>
    <w:rsid w:val="000D1162"/>
    <w:rsid w:val="000D130F"/>
    <w:rsid w:val="000D151D"/>
    <w:rsid w:val="000D18A8"/>
    <w:rsid w:val="000D1A01"/>
    <w:rsid w:val="000D1DEB"/>
    <w:rsid w:val="000D1E1F"/>
    <w:rsid w:val="000D1F67"/>
    <w:rsid w:val="000D2A0F"/>
    <w:rsid w:val="000D42AA"/>
    <w:rsid w:val="000D42B1"/>
    <w:rsid w:val="000D458B"/>
    <w:rsid w:val="000D4647"/>
    <w:rsid w:val="000D4BED"/>
    <w:rsid w:val="000D510F"/>
    <w:rsid w:val="000D5413"/>
    <w:rsid w:val="000D562F"/>
    <w:rsid w:val="000D5D91"/>
    <w:rsid w:val="000D6274"/>
    <w:rsid w:val="000D6E35"/>
    <w:rsid w:val="000D7A05"/>
    <w:rsid w:val="000D7CD3"/>
    <w:rsid w:val="000D7E2D"/>
    <w:rsid w:val="000E0131"/>
    <w:rsid w:val="000E0CC5"/>
    <w:rsid w:val="000E1501"/>
    <w:rsid w:val="000E1E39"/>
    <w:rsid w:val="000E307D"/>
    <w:rsid w:val="000E3372"/>
    <w:rsid w:val="000E3A2A"/>
    <w:rsid w:val="000E3CD9"/>
    <w:rsid w:val="000E47E0"/>
    <w:rsid w:val="000E5245"/>
    <w:rsid w:val="000E546D"/>
    <w:rsid w:val="000E5A66"/>
    <w:rsid w:val="000E5A99"/>
    <w:rsid w:val="000E678B"/>
    <w:rsid w:val="000E6930"/>
    <w:rsid w:val="000E72DE"/>
    <w:rsid w:val="000E7A43"/>
    <w:rsid w:val="000F070D"/>
    <w:rsid w:val="000F09C3"/>
    <w:rsid w:val="000F0A22"/>
    <w:rsid w:val="000F1238"/>
    <w:rsid w:val="000F1C9B"/>
    <w:rsid w:val="000F1E13"/>
    <w:rsid w:val="000F1F1B"/>
    <w:rsid w:val="000F2011"/>
    <w:rsid w:val="000F3165"/>
    <w:rsid w:val="000F33C0"/>
    <w:rsid w:val="000F33E0"/>
    <w:rsid w:val="000F34D3"/>
    <w:rsid w:val="000F3818"/>
    <w:rsid w:val="000F39C9"/>
    <w:rsid w:val="000F3CD2"/>
    <w:rsid w:val="000F4406"/>
    <w:rsid w:val="000F44E9"/>
    <w:rsid w:val="000F4940"/>
    <w:rsid w:val="000F4B50"/>
    <w:rsid w:val="000F4C16"/>
    <w:rsid w:val="000F4C78"/>
    <w:rsid w:val="000F5194"/>
    <w:rsid w:val="000F5AD1"/>
    <w:rsid w:val="000F72A9"/>
    <w:rsid w:val="000F7324"/>
    <w:rsid w:val="000F7393"/>
    <w:rsid w:val="000F73C8"/>
    <w:rsid w:val="000F73DF"/>
    <w:rsid w:val="000F7F25"/>
    <w:rsid w:val="001009B8"/>
    <w:rsid w:val="00100A79"/>
    <w:rsid w:val="001012B3"/>
    <w:rsid w:val="00101635"/>
    <w:rsid w:val="00101846"/>
    <w:rsid w:val="00102519"/>
    <w:rsid w:val="00102ADB"/>
    <w:rsid w:val="00102FDE"/>
    <w:rsid w:val="00103318"/>
    <w:rsid w:val="001034BE"/>
    <w:rsid w:val="00103E1C"/>
    <w:rsid w:val="001048EB"/>
    <w:rsid w:val="00105DDC"/>
    <w:rsid w:val="00105EBE"/>
    <w:rsid w:val="001063B7"/>
    <w:rsid w:val="00106989"/>
    <w:rsid w:val="00106B68"/>
    <w:rsid w:val="001075FF"/>
    <w:rsid w:val="0010799D"/>
    <w:rsid w:val="00107DEC"/>
    <w:rsid w:val="001101DF"/>
    <w:rsid w:val="00110353"/>
    <w:rsid w:val="00110B7B"/>
    <w:rsid w:val="00110C30"/>
    <w:rsid w:val="00111159"/>
    <w:rsid w:val="0011134F"/>
    <w:rsid w:val="00112C2F"/>
    <w:rsid w:val="00112F12"/>
    <w:rsid w:val="00114370"/>
    <w:rsid w:val="001144CD"/>
    <w:rsid w:val="00114769"/>
    <w:rsid w:val="0011479E"/>
    <w:rsid w:val="0011599B"/>
    <w:rsid w:val="00115B04"/>
    <w:rsid w:val="001165D0"/>
    <w:rsid w:val="00116AFB"/>
    <w:rsid w:val="00116DD1"/>
    <w:rsid w:val="00117A44"/>
    <w:rsid w:val="00117BA9"/>
    <w:rsid w:val="00117D15"/>
    <w:rsid w:val="0012030B"/>
    <w:rsid w:val="00120DDA"/>
    <w:rsid w:val="0012127B"/>
    <w:rsid w:val="00121454"/>
    <w:rsid w:val="00121573"/>
    <w:rsid w:val="001216C3"/>
    <w:rsid w:val="001217BE"/>
    <w:rsid w:val="00121886"/>
    <w:rsid w:val="00121974"/>
    <w:rsid w:val="00121B8A"/>
    <w:rsid w:val="00121D10"/>
    <w:rsid w:val="001224BD"/>
    <w:rsid w:val="0012261A"/>
    <w:rsid w:val="001226D9"/>
    <w:rsid w:val="00122D72"/>
    <w:rsid w:val="00122FDE"/>
    <w:rsid w:val="001230E6"/>
    <w:rsid w:val="001232AE"/>
    <w:rsid w:val="0012357E"/>
    <w:rsid w:val="00123716"/>
    <w:rsid w:val="00123FFB"/>
    <w:rsid w:val="00125341"/>
    <w:rsid w:val="00125AB6"/>
    <w:rsid w:val="00125EB4"/>
    <w:rsid w:val="00125F2E"/>
    <w:rsid w:val="001265C3"/>
    <w:rsid w:val="00126F93"/>
    <w:rsid w:val="00126FE5"/>
    <w:rsid w:val="00127CB3"/>
    <w:rsid w:val="00130B2F"/>
    <w:rsid w:val="00130D5E"/>
    <w:rsid w:val="00130DB6"/>
    <w:rsid w:val="00130EB0"/>
    <w:rsid w:val="00131625"/>
    <w:rsid w:val="00131676"/>
    <w:rsid w:val="00131B44"/>
    <w:rsid w:val="00131C2B"/>
    <w:rsid w:val="0013244B"/>
    <w:rsid w:val="00132D35"/>
    <w:rsid w:val="00132E64"/>
    <w:rsid w:val="001330B1"/>
    <w:rsid w:val="001336B1"/>
    <w:rsid w:val="0013391D"/>
    <w:rsid w:val="00134983"/>
    <w:rsid w:val="00135504"/>
    <w:rsid w:val="00135DD4"/>
    <w:rsid w:val="00136107"/>
    <w:rsid w:val="001363EC"/>
    <w:rsid w:val="001364BE"/>
    <w:rsid w:val="00136949"/>
    <w:rsid w:val="0013741A"/>
    <w:rsid w:val="001374D2"/>
    <w:rsid w:val="00137C94"/>
    <w:rsid w:val="0014012F"/>
    <w:rsid w:val="00140192"/>
    <w:rsid w:val="00141AD7"/>
    <w:rsid w:val="00141B18"/>
    <w:rsid w:val="001421AF"/>
    <w:rsid w:val="00142A9F"/>
    <w:rsid w:val="00142C04"/>
    <w:rsid w:val="0014435C"/>
    <w:rsid w:val="00145194"/>
    <w:rsid w:val="00146CAB"/>
    <w:rsid w:val="001478C6"/>
    <w:rsid w:val="00147E3A"/>
    <w:rsid w:val="00150296"/>
    <w:rsid w:val="00150D14"/>
    <w:rsid w:val="00150FC6"/>
    <w:rsid w:val="00151E24"/>
    <w:rsid w:val="00151EEA"/>
    <w:rsid w:val="00153366"/>
    <w:rsid w:val="00154069"/>
    <w:rsid w:val="001546C2"/>
    <w:rsid w:val="00154984"/>
    <w:rsid w:val="00154F8B"/>
    <w:rsid w:val="00155012"/>
    <w:rsid w:val="001555F0"/>
    <w:rsid w:val="001557A8"/>
    <w:rsid w:val="00155847"/>
    <w:rsid w:val="0015679E"/>
    <w:rsid w:val="00157A73"/>
    <w:rsid w:val="00160582"/>
    <w:rsid w:val="00161079"/>
    <w:rsid w:val="001612A1"/>
    <w:rsid w:val="00161306"/>
    <w:rsid w:val="00162065"/>
    <w:rsid w:val="00162222"/>
    <w:rsid w:val="0016264C"/>
    <w:rsid w:val="00163B08"/>
    <w:rsid w:val="00164AA6"/>
    <w:rsid w:val="00164F4D"/>
    <w:rsid w:val="0016521B"/>
    <w:rsid w:val="00165307"/>
    <w:rsid w:val="001653B4"/>
    <w:rsid w:val="0016547F"/>
    <w:rsid w:val="00165E3B"/>
    <w:rsid w:val="00165FE6"/>
    <w:rsid w:val="001660FC"/>
    <w:rsid w:val="001662C8"/>
    <w:rsid w:val="00166302"/>
    <w:rsid w:val="0016656F"/>
    <w:rsid w:val="001667B5"/>
    <w:rsid w:val="00166E88"/>
    <w:rsid w:val="0016729C"/>
    <w:rsid w:val="001676A3"/>
    <w:rsid w:val="00167806"/>
    <w:rsid w:val="00170A0E"/>
    <w:rsid w:val="00171342"/>
    <w:rsid w:val="001713FB"/>
    <w:rsid w:val="00171479"/>
    <w:rsid w:val="001717A4"/>
    <w:rsid w:val="00171882"/>
    <w:rsid w:val="0017228C"/>
    <w:rsid w:val="00172BAC"/>
    <w:rsid w:val="00173115"/>
    <w:rsid w:val="00173C76"/>
    <w:rsid w:val="00173DC6"/>
    <w:rsid w:val="00173FC6"/>
    <w:rsid w:val="00174ACC"/>
    <w:rsid w:val="00175238"/>
    <w:rsid w:val="001754A2"/>
    <w:rsid w:val="00175E74"/>
    <w:rsid w:val="00176216"/>
    <w:rsid w:val="00177AD6"/>
    <w:rsid w:val="00180117"/>
    <w:rsid w:val="0018076B"/>
    <w:rsid w:val="00180B8E"/>
    <w:rsid w:val="00180FF5"/>
    <w:rsid w:val="00181007"/>
    <w:rsid w:val="0018152A"/>
    <w:rsid w:val="00182153"/>
    <w:rsid w:val="00182558"/>
    <w:rsid w:val="0018288F"/>
    <w:rsid w:val="00182F26"/>
    <w:rsid w:val="001830BC"/>
    <w:rsid w:val="001833AE"/>
    <w:rsid w:val="001833E8"/>
    <w:rsid w:val="0018343C"/>
    <w:rsid w:val="0018364B"/>
    <w:rsid w:val="00183AB8"/>
    <w:rsid w:val="00183BF6"/>
    <w:rsid w:val="001841D3"/>
    <w:rsid w:val="001842F9"/>
    <w:rsid w:val="00184CE0"/>
    <w:rsid w:val="001856AA"/>
    <w:rsid w:val="00185989"/>
    <w:rsid w:val="00185C38"/>
    <w:rsid w:val="00185C4D"/>
    <w:rsid w:val="001860BB"/>
    <w:rsid w:val="00186E6D"/>
    <w:rsid w:val="00186FCA"/>
    <w:rsid w:val="001870EF"/>
    <w:rsid w:val="001875F5"/>
    <w:rsid w:val="00190A20"/>
    <w:rsid w:val="00190D85"/>
    <w:rsid w:val="00190F40"/>
    <w:rsid w:val="00191271"/>
    <w:rsid w:val="00193467"/>
    <w:rsid w:val="001938EE"/>
    <w:rsid w:val="001941F3"/>
    <w:rsid w:val="001941FB"/>
    <w:rsid w:val="0019435C"/>
    <w:rsid w:val="00194FC4"/>
    <w:rsid w:val="00194FEF"/>
    <w:rsid w:val="00195253"/>
    <w:rsid w:val="0019532C"/>
    <w:rsid w:val="001957FE"/>
    <w:rsid w:val="00195AE8"/>
    <w:rsid w:val="001963E8"/>
    <w:rsid w:val="00196631"/>
    <w:rsid w:val="00196C1F"/>
    <w:rsid w:val="001970AC"/>
    <w:rsid w:val="001973C7"/>
    <w:rsid w:val="00197476"/>
    <w:rsid w:val="001977CD"/>
    <w:rsid w:val="00197A11"/>
    <w:rsid w:val="00197D7D"/>
    <w:rsid w:val="001A00C1"/>
    <w:rsid w:val="001A0766"/>
    <w:rsid w:val="001A0826"/>
    <w:rsid w:val="001A0ADE"/>
    <w:rsid w:val="001A1759"/>
    <w:rsid w:val="001A1853"/>
    <w:rsid w:val="001A1BAC"/>
    <w:rsid w:val="001A1E16"/>
    <w:rsid w:val="001A3162"/>
    <w:rsid w:val="001A32AF"/>
    <w:rsid w:val="001A3A69"/>
    <w:rsid w:val="001A3CF1"/>
    <w:rsid w:val="001A43A7"/>
    <w:rsid w:val="001A4B64"/>
    <w:rsid w:val="001A5947"/>
    <w:rsid w:val="001A750D"/>
    <w:rsid w:val="001A7874"/>
    <w:rsid w:val="001A7A41"/>
    <w:rsid w:val="001A7DB4"/>
    <w:rsid w:val="001B09CC"/>
    <w:rsid w:val="001B0F8A"/>
    <w:rsid w:val="001B13A5"/>
    <w:rsid w:val="001B38D3"/>
    <w:rsid w:val="001B3956"/>
    <w:rsid w:val="001B4100"/>
    <w:rsid w:val="001B43C4"/>
    <w:rsid w:val="001B4CA5"/>
    <w:rsid w:val="001B5288"/>
    <w:rsid w:val="001B530E"/>
    <w:rsid w:val="001B5849"/>
    <w:rsid w:val="001B5BA6"/>
    <w:rsid w:val="001B5CC2"/>
    <w:rsid w:val="001B616D"/>
    <w:rsid w:val="001B677C"/>
    <w:rsid w:val="001B7366"/>
    <w:rsid w:val="001B7716"/>
    <w:rsid w:val="001B7E88"/>
    <w:rsid w:val="001C0B31"/>
    <w:rsid w:val="001C0EC3"/>
    <w:rsid w:val="001C15EA"/>
    <w:rsid w:val="001C1C90"/>
    <w:rsid w:val="001C1E32"/>
    <w:rsid w:val="001C2478"/>
    <w:rsid w:val="001C27A6"/>
    <w:rsid w:val="001C2F01"/>
    <w:rsid w:val="001C35E7"/>
    <w:rsid w:val="001C3C56"/>
    <w:rsid w:val="001C3D24"/>
    <w:rsid w:val="001C604B"/>
    <w:rsid w:val="001C633A"/>
    <w:rsid w:val="001C63E5"/>
    <w:rsid w:val="001C64DB"/>
    <w:rsid w:val="001C6651"/>
    <w:rsid w:val="001C665C"/>
    <w:rsid w:val="001C68CE"/>
    <w:rsid w:val="001D0426"/>
    <w:rsid w:val="001D0868"/>
    <w:rsid w:val="001D0919"/>
    <w:rsid w:val="001D0A30"/>
    <w:rsid w:val="001D0ECB"/>
    <w:rsid w:val="001D1190"/>
    <w:rsid w:val="001D1F37"/>
    <w:rsid w:val="001D2214"/>
    <w:rsid w:val="001D259C"/>
    <w:rsid w:val="001D2CD8"/>
    <w:rsid w:val="001D2EB0"/>
    <w:rsid w:val="001D3A86"/>
    <w:rsid w:val="001D3E06"/>
    <w:rsid w:val="001D4688"/>
    <w:rsid w:val="001D499D"/>
    <w:rsid w:val="001D49B0"/>
    <w:rsid w:val="001D5323"/>
    <w:rsid w:val="001D5949"/>
    <w:rsid w:val="001D5DB8"/>
    <w:rsid w:val="001D602C"/>
    <w:rsid w:val="001D7D75"/>
    <w:rsid w:val="001E092F"/>
    <w:rsid w:val="001E0EB1"/>
    <w:rsid w:val="001E11BA"/>
    <w:rsid w:val="001E19EF"/>
    <w:rsid w:val="001E1A7A"/>
    <w:rsid w:val="001E25C4"/>
    <w:rsid w:val="001E25EA"/>
    <w:rsid w:val="001E2928"/>
    <w:rsid w:val="001E3AC2"/>
    <w:rsid w:val="001E3C70"/>
    <w:rsid w:val="001E3E61"/>
    <w:rsid w:val="001E4047"/>
    <w:rsid w:val="001E5BE4"/>
    <w:rsid w:val="001E7566"/>
    <w:rsid w:val="001E7671"/>
    <w:rsid w:val="001E79FE"/>
    <w:rsid w:val="001F0288"/>
    <w:rsid w:val="001F0EE0"/>
    <w:rsid w:val="001F104A"/>
    <w:rsid w:val="001F15C4"/>
    <w:rsid w:val="001F1970"/>
    <w:rsid w:val="001F1A32"/>
    <w:rsid w:val="001F256A"/>
    <w:rsid w:val="001F311C"/>
    <w:rsid w:val="001F320E"/>
    <w:rsid w:val="001F3439"/>
    <w:rsid w:val="001F348C"/>
    <w:rsid w:val="001F3BB6"/>
    <w:rsid w:val="001F3BF6"/>
    <w:rsid w:val="001F4E61"/>
    <w:rsid w:val="001F4FE3"/>
    <w:rsid w:val="001F5362"/>
    <w:rsid w:val="001F5388"/>
    <w:rsid w:val="001F56DC"/>
    <w:rsid w:val="001F5DF8"/>
    <w:rsid w:val="001F746E"/>
    <w:rsid w:val="0020023E"/>
    <w:rsid w:val="00200815"/>
    <w:rsid w:val="002008AE"/>
    <w:rsid w:val="002008D4"/>
    <w:rsid w:val="00200A75"/>
    <w:rsid w:val="00200E56"/>
    <w:rsid w:val="00201257"/>
    <w:rsid w:val="00201CE8"/>
    <w:rsid w:val="00201FC7"/>
    <w:rsid w:val="00202153"/>
    <w:rsid w:val="002027D7"/>
    <w:rsid w:val="00202821"/>
    <w:rsid w:val="00203066"/>
    <w:rsid w:val="00203888"/>
    <w:rsid w:val="00203B10"/>
    <w:rsid w:val="00203B73"/>
    <w:rsid w:val="0020413C"/>
    <w:rsid w:val="002042C9"/>
    <w:rsid w:val="002042EE"/>
    <w:rsid w:val="002045B8"/>
    <w:rsid w:val="002049D1"/>
    <w:rsid w:val="00205A6E"/>
    <w:rsid w:val="00205BE3"/>
    <w:rsid w:val="00206633"/>
    <w:rsid w:val="00206A5F"/>
    <w:rsid w:val="002072DC"/>
    <w:rsid w:val="0020741F"/>
    <w:rsid w:val="00207470"/>
    <w:rsid w:val="002077D2"/>
    <w:rsid w:val="002077DD"/>
    <w:rsid w:val="00207896"/>
    <w:rsid w:val="002078CD"/>
    <w:rsid w:val="00207A80"/>
    <w:rsid w:val="00207B43"/>
    <w:rsid w:val="00207B44"/>
    <w:rsid w:val="00207D1C"/>
    <w:rsid w:val="00207D33"/>
    <w:rsid w:val="00207E97"/>
    <w:rsid w:val="002104EC"/>
    <w:rsid w:val="00210FAB"/>
    <w:rsid w:val="002116B0"/>
    <w:rsid w:val="00211891"/>
    <w:rsid w:val="00211C3F"/>
    <w:rsid w:val="00212804"/>
    <w:rsid w:val="00212A09"/>
    <w:rsid w:val="00212B72"/>
    <w:rsid w:val="00212DAD"/>
    <w:rsid w:val="002130FE"/>
    <w:rsid w:val="00213267"/>
    <w:rsid w:val="002132AE"/>
    <w:rsid w:val="002139F4"/>
    <w:rsid w:val="00213BF6"/>
    <w:rsid w:val="00214A78"/>
    <w:rsid w:val="00214C17"/>
    <w:rsid w:val="0021631C"/>
    <w:rsid w:val="0021645D"/>
    <w:rsid w:val="002167EB"/>
    <w:rsid w:val="0021681F"/>
    <w:rsid w:val="0021691F"/>
    <w:rsid w:val="00216C7C"/>
    <w:rsid w:val="00217140"/>
    <w:rsid w:val="0021768F"/>
    <w:rsid w:val="00217E66"/>
    <w:rsid w:val="00220186"/>
    <w:rsid w:val="00220657"/>
    <w:rsid w:val="00220BC1"/>
    <w:rsid w:val="00221BEE"/>
    <w:rsid w:val="00221D02"/>
    <w:rsid w:val="0022297D"/>
    <w:rsid w:val="00223998"/>
    <w:rsid w:val="00223D97"/>
    <w:rsid w:val="00224073"/>
    <w:rsid w:val="002241FF"/>
    <w:rsid w:val="00224451"/>
    <w:rsid w:val="00225293"/>
    <w:rsid w:val="00225311"/>
    <w:rsid w:val="00225DE0"/>
    <w:rsid w:val="0022601C"/>
    <w:rsid w:val="00226113"/>
    <w:rsid w:val="00226996"/>
    <w:rsid w:val="00226E58"/>
    <w:rsid w:val="00227472"/>
    <w:rsid w:val="00227A5F"/>
    <w:rsid w:val="00227F38"/>
    <w:rsid w:val="002307D6"/>
    <w:rsid w:val="0023087F"/>
    <w:rsid w:val="00230A6F"/>
    <w:rsid w:val="002312CF"/>
    <w:rsid w:val="0023133E"/>
    <w:rsid w:val="002322AF"/>
    <w:rsid w:val="00232434"/>
    <w:rsid w:val="002324B2"/>
    <w:rsid w:val="002324C1"/>
    <w:rsid w:val="00233066"/>
    <w:rsid w:val="00233C83"/>
    <w:rsid w:val="002348CC"/>
    <w:rsid w:val="00234B8F"/>
    <w:rsid w:val="0023511B"/>
    <w:rsid w:val="00235584"/>
    <w:rsid w:val="002356FC"/>
    <w:rsid w:val="00235914"/>
    <w:rsid w:val="00235970"/>
    <w:rsid w:val="00236B9B"/>
    <w:rsid w:val="00236C25"/>
    <w:rsid w:val="00236D8D"/>
    <w:rsid w:val="00236E8A"/>
    <w:rsid w:val="00237180"/>
    <w:rsid w:val="0023786A"/>
    <w:rsid w:val="00237CBD"/>
    <w:rsid w:val="00240765"/>
    <w:rsid w:val="00240982"/>
    <w:rsid w:val="00240E3A"/>
    <w:rsid w:val="00241116"/>
    <w:rsid w:val="002411FC"/>
    <w:rsid w:val="002412B5"/>
    <w:rsid w:val="002427E2"/>
    <w:rsid w:val="0024285A"/>
    <w:rsid w:val="00242F39"/>
    <w:rsid w:val="0024322F"/>
    <w:rsid w:val="002436BE"/>
    <w:rsid w:val="002439C3"/>
    <w:rsid w:val="002441A2"/>
    <w:rsid w:val="00244B87"/>
    <w:rsid w:val="00244D68"/>
    <w:rsid w:val="00244F9E"/>
    <w:rsid w:val="0024530E"/>
    <w:rsid w:val="00245603"/>
    <w:rsid w:val="0024574F"/>
    <w:rsid w:val="0024681C"/>
    <w:rsid w:val="00247297"/>
    <w:rsid w:val="002472F2"/>
    <w:rsid w:val="00247919"/>
    <w:rsid w:val="00250158"/>
    <w:rsid w:val="00250395"/>
    <w:rsid w:val="002503E6"/>
    <w:rsid w:val="00250807"/>
    <w:rsid w:val="00250E47"/>
    <w:rsid w:val="002513B6"/>
    <w:rsid w:val="00252038"/>
    <w:rsid w:val="002527AC"/>
    <w:rsid w:val="00253439"/>
    <w:rsid w:val="002540A7"/>
    <w:rsid w:val="002540B4"/>
    <w:rsid w:val="002540EF"/>
    <w:rsid w:val="00254649"/>
    <w:rsid w:val="002546A3"/>
    <w:rsid w:val="002547E5"/>
    <w:rsid w:val="00255510"/>
    <w:rsid w:val="002556D4"/>
    <w:rsid w:val="00256B81"/>
    <w:rsid w:val="00257131"/>
    <w:rsid w:val="002578D9"/>
    <w:rsid w:val="00260188"/>
    <w:rsid w:val="00260EA3"/>
    <w:rsid w:val="0026104B"/>
    <w:rsid w:val="002611BB"/>
    <w:rsid w:val="0026427B"/>
    <w:rsid w:val="00264374"/>
    <w:rsid w:val="00264443"/>
    <w:rsid w:val="00264B7C"/>
    <w:rsid w:val="002652BA"/>
    <w:rsid w:val="00265F4D"/>
    <w:rsid w:val="00266256"/>
    <w:rsid w:val="00266ABF"/>
    <w:rsid w:val="00266BDD"/>
    <w:rsid w:val="00267174"/>
    <w:rsid w:val="0026759F"/>
    <w:rsid w:val="00267657"/>
    <w:rsid w:val="00267745"/>
    <w:rsid w:val="00267CBC"/>
    <w:rsid w:val="00267E0F"/>
    <w:rsid w:val="00270667"/>
    <w:rsid w:val="002707CA"/>
    <w:rsid w:val="002710D8"/>
    <w:rsid w:val="0027116F"/>
    <w:rsid w:val="00271639"/>
    <w:rsid w:val="00271F7F"/>
    <w:rsid w:val="002729B1"/>
    <w:rsid w:val="00273414"/>
    <w:rsid w:val="00273548"/>
    <w:rsid w:val="00273CD6"/>
    <w:rsid w:val="00273D1E"/>
    <w:rsid w:val="00274578"/>
    <w:rsid w:val="0027510D"/>
    <w:rsid w:val="00275122"/>
    <w:rsid w:val="00275698"/>
    <w:rsid w:val="00275845"/>
    <w:rsid w:val="00276593"/>
    <w:rsid w:val="002767E9"/>
    <w:rsid w:val="00277D3E"/>
    <w:rsid w:val="00277DEE"/>
    <w:rsid w:val="00280EE3"/>
    <w:rsid w:val="00280F22"/>
    <w:rsid w:val="00281600"/>
    <w:rsid w:val="0028180A"/>
    <w:rsid w:val="00281AF2"/>
    <w:rsid w:val="00281F89"/>
    <w:rsid w:val="00282357"/>
    <w:rsid w:val="0028253A"/>
    <w:rsid w:val="0028387D"/>
    <w:rsid w:val="00283A50"/>
    <w:rsid w:val="00283B45"/>
    <w:rsid w:val="00283DF4"/>
    <w:rsid w:val="00283E37"/>
    <w:rsid w:val="00284CED"/>
    <w:rsid w:val="00284EFE"/>
    <w:rsid w:val="002855D1"/>
    <w:rsid w:val="00286303"/>
    <w:rsid w:val="00286A6F"/>
    <w:rsid w:val="00286C64"/>
    <w:rsid w:val="002875F0"/>
    <w:rsid w:val="00287BC3"/>
    <w:rsid w:val="00287BEE"/>
    <w:rsid w:val="002900FC"/>
    <w:rsid w:val="00290270"/>
    <w:rsid w:val="002903DF"/>
    <w:rsid w:val="002905CF"/>
    <w:rsid w:val="002911D5"/>
    <w:rsid w:val="00291413"/>
    <w:rsid w:val="0029300F"/>
    <w:rsid w:val="00293919"/>
    <w:rsid w:val="002939E8"/>
    <w:rsid w:val="00294E28"/>
    <w:rsid w:val="00295032"/>
    <w:rsid w:val="002953B1"/>
    <w:rsid w:val="002955FA"/>
    <w:rsid w:val="00295755"/>
    <w:rsid w:val="00295B31"/>
    <w:rsid w:val="00295B7C"/>
    <w:rsid w:val="00297F3A"/>
    <w:rsid w:val="002A0EB1"/>
    <w:rsid w:val="002A0F1E"/>
    <w:rsid w:val="002A0F45"/>
    <w:rsid w:val="002A17DF"/>
    <w:rsid w:val="002A1B44"/>
    <w:rsid w:val="002A1D78"/>
    <w:rsid w:val="002A21FF"/>
    <w:rsid w:val="002A3924"/>
    <w:rsid w:val="002A4225"/>
    <w:rsid w:val="002A428A"/>
    <w:rsid w:val="002A4F51"/>
    <w:rsid w:val="002A5018"/>
    <w:rsid w:val="002A5C57"/>
    <w:rsid w:val="002A6072"/>
    <w:rsid w:val="002A6369"/>
    <w:rsid w:val="002A67A1"/>
    <w:rsid w:val="002A6A00"/>
    <w:rsid w:val="002A6C1C"/>
    <w:rsid w:val="002A7923"/>
    <w:rsid w:val="002A79ED"/>
    <w:rsid w:val="002B0212"/>
    <w:rsid w:val="002B080E"/>
    <w:rsid w:val="002B156D"/>
    <w:rsid w:val="002B1671"/>
    <w:rsid w:val="002B2269"/>
    <w:rsid w:val="002B23D3"/>
    <w:rsid w:val="002B288B"/>
    <w:rsid w:val="002B2AFC"/>
    <w:rsid w:val="002B2B76"/>
    <w:rsid w:val="002B2C70"/>
    <w:rsid w:val="002B2F19"/>
    <w:rsid w:val="002B302F"/>
    <w:rsid w:val="002B3D33"/>
    <w:rsid w:val="002B3EE4"/>
    <w:rsid w:val="002B506C"/>
    <w:rsid w:val="002B5832"/>
    <w:rsid w:val="002B58FC"/>
    <w:rsid w:val="002B60D1"/>
    <w:rsid w:val="002B68B9"/>
    <w:rsid w:val="002B6AF5"/>
    <w:rsid w:val="002B7363"/>
    <w:rsid w:val="002B7611"/>
    <w:rsid w:val="002B7783"/>
    <w:rsid w:val="002B7A8E"/>
    <w:rsid w:val="002B7BC0"/>
    <w:rsid w:val="002C03DF"/>
    <w:rsid w:val="002C0481"/>
    <w:rsid w:val="002C1052"/>
    <w:rsid w:val="002C171D"/>
    <w:rsid w:val="002C1A49"/>
    <w:rsid w:val="002C2881"/>
    <w:rsid w:val="002C2D70"/>
    <w:rsid w:val="002C31E3"/>
    <w:rsid w:val="002C4274"/>
    <w:rsid w:val="002C4DC7"/>
    <w:rsid w:val="002C5826"/>
    <w:rsid w:val="002C662F"/>
    <w:rsid w:val="002C6924"/>
    <w:rsid w:val="002C7511"/>
    <w:rsid w:val="002D021C"/>
    <w:rsid w:val="002D02C0"/>
    <w:rsid w:val="002D1214"/>
    <w:rsid w:val="002D1601"/>
    <w:rsid w:val="002D1F07"/>
    <w:rsid w:val="002D223A"/>
    <w:rsid w:val="002D28BB"/>
    <w:rsid w:val="002D2B67"/>
    <w:rsid w:val="002D2B92"/>
    <w:rsid w:val="002D2C3D"/>
    <w:rsid w:val="002D2CAA"/>
    <w:rsid w:val="002D2D6A"/>
    <w:rsid w:val="002D2F85"/>
    <w:rsid w:val="002D31E8"/>
    <w:rsid w:val="002D37EE"/>
    <w:rsid w:val="002D3F14"/>
    <w:rsid w:val="002D4465"/>
    <w:rsid w:val="002D456C"/>
    <w:rsid w:val="002D4C0D"/>
    <w:rsid w:val="002D4ED9"/>
    <w:rsid w:val="002D543C"/>
    <w:rsid w:val="002D5445"/>
    <w:rsid w:val="002D5631"/>
    <w:rsid w:val="002D563F"/>
    <w:rsid w:val="002D5A51"/>
    <w:rsid w:val="002D5B2A"/>
    <w:rsid w:val="002D5C4E"/>
    <w:rsid w:val="002D78F9"/>
    <w:rsid w:val="002D7F15"/>
    <w:rsid w:val="002E05D9"/>
    <w:rsid w:val="002E0B5B"/>
    <w:rsid w:val="002E0D39"/>
    <w:rsid w:val="002E125B"/>
    <w:rsid w:val="002E1A5A"/>
    <w:rsid w:val="002E2FEE"/>
    <w:rsid w:val="002E3077"/>
    <w:rsid w:val="002E351A"/>
    <w:rsid w:val="002E3568"/>
    <w:rsid w:val="002E376C"/>
    <w:rsid w:val="002E40D3"/>
    <w:rsid w:val="002E4D47"/>
    <w:rsid w:val="002E6F7E"/>
    <w:rsid w:val="002E7B5F"/>
    <w:rsid w:val="002F07AA"/>
    <w:rsid w:val="002F0877"/>
    <w:rsid w:val="002F0E06"/>
    <w:rsid w:val="002F2672"/>
    <w:rsid w:val="002F2685"/>
    <w:rsid w:val="002F3368"/>
    <w:rsid w:val="002F4C47"/>
    <w:rsid w:val="002F55B7"/>
    <w:rsid w:val="002F64D1"/>
    <w:rsid w:val="002F6637"/>
    <w:rsid w:val="002F6C05"/>
    <w:rsid w:val="002F6C68"/>
    <w:rsid w:val="002F6EEA"/>
    <w:rsid w:val="002F7957"/>
    <w:rsid w:val="002F7FD9"/>
    <w:rsid w:val="003000E4"/>
    <w:rsid w:val="003005CA"/>
    <w:rsid w:val="00300C1C"/>
    <w:rsid w:val="00300DF6"/>
    <w:rsid w:val="00301454"/>
    <w:rsid w:val="00301819"/>
    <w:rsid w:val="00301E08"/>
    <w:rsid w:val="00303283"/>
    <w:rsid w:val="00303B3C"/>
    <w:rsid w:val="003048C3"/>
    <w:rsid w:val="0030536C"/>
    <w:rsid w:val="00305503"/>
    <w:rsid w:val="00305CAD"/>
    <w:rsid w:val="00305EF6"/>
    <w:rsid w:val="003061D8"/>
    <w:rsid w:val="0030654E"/>
    <w:rsid w:val="0030751D"/>
    <w:rsid w:val="00307534"/>
    <w:rsid w:val="00307BC1"/>
    <w:rsid w:val="00310033"/>
    <w:rsid w:val="00310974"/>
    <w:rsid w:val="00310F52"/>
    <w:rsid w:val="0031123E"/>
    <w:rsid w:val="00311805"/>
    <w:rsid w:val="003118CD"/>
    <w:rsid w:val="00312075"/>
    <w:rsid w:val="003123CA"/>
    <w:rsid w:val="0031269B"/>
    <w:rsid w:val="00313211"/>
    <w:rsid w:val="0031330C"/>
    <w:rsid w:val="0031332A"/>
    <w:rsid w:val="00313EC9"/>
    <w:rsid w:val="00314618"/>
    <w:rsid w:val="00314786"/>
    <w:rsid w:val="00314F57"/>
    <w:rsid w:val="003154CD"/>
    <w:rsid w:val="0031580A"/>
    <w:rsid w:val="00315A53"/>
    <w:rsid w:val="00315C73"/>
    <w:rsid w:val="00316398"/>
    <w:rsid w:val="00317751"/>
    <w:rsid w:val="00317D90"/>
    <w:rsid w:val="00317F40"/>
    <w:rsid w:val="00321096"/>
    <w:rsid w:val="00321D8A"/>
    <w:rsid w:val="0032347F"/>
    <w:rsid w:val="00323791"/>
    <w:rsid w:val="00323D63"/>
    <w:rsid w:val="00324A0E"/>
    <w:rsid w:val="00324A56"/>
    <w:rsid w:val="00324C00"/>
    <w:rsid w:val="00324EA0"/>
    <w:rsid w:val="00325032"/>
    <w:rsid w:val="00325102"/>
    <w:rsid w:val="00325867"/>
    <w:rsid w:val="0032586A"/>
    <w:rsid w:val="003261B8"/>
    <w:rsid w:val="00326750"/>
    <w:rsid w:val="0032685B"/>
    <w:rsid w:val="0033006C"/>
    <w:rsid w:val="00330D5D"/>
    <w:rsid w:val="00330E4B"/>
    <w:rsid w:val="003315F6"/>
    <w:rsid w:val="003319FA"/>
    <w:rsid w:val="00331C55"/>
    <w:rsid w:val="00332127"/>
    <w:rsid w:val="003323AE"/>
    <w:rsid w:val="00333C95"/>
    <w:rsid w:val="00334D3F"/>
    <w:rsid w:val="003354E1"/>
    <w:rsid w:val="00335A90"/>
    <w:rsid w:val="00335B98"/>
    <w:rsid w:val="00335D93"/>
    <w:rsid w:val="0033655A"/>
    <w:rsid w:val="003367D4"/>
    <w:rsid w:val="003370F3"/>
    <w:rsid w:val="0033733E"/>
    <w:rsid w:val="00340793"/>
    <w:rsid w:val="003407EC"/>
    <w:rsid w:val="00340A45"/>
    <w:rsid w:val="003415C6"/>
    <w:rsid w:val="00341866"/>
    <w:rsid w:val="003427F4"/>
    <w:rsid w:val="00342F83"/>
    <w:rsid w:val="0034414F"/>
    <w:rsid w:val="00344F86"/>
    <w:rsid w:val="003451AF"/>
    <w:rsid w:val="0034540E"/>
    <w:rsid w:val="00345DC6"/>
    <w:rsid w:val="0034635F"/>
    <w:rsid w:val="003463B0"/>
    <w:rsid w:val="00346691"/>
    <w:rsid w:val="00346CB2"/>
    <w:rsid w:val="0034711F"/>
    <w:rsid w:val="003502E8"/>
    <w:rsid w:val="00350CB3"/>
    <w:rsid w:val="00350EE1"/>
    <w:rsid w:val="00350F3D"/>
    <w:rsid w:val="00350FB6"/>
    <w:rsid w:val="003514B5"/>
    <w:rsid w:val="00351E3A"/>
    <w:rsid w:val="00351F2C"/>
    <w:rsid w:val="00352F9D"/>
    <w:rsid w:val="00353D20"/>
    <w:rsid w:val="00354EA2"/>
    <w:rsid w:val="00354F2D"/>
    <w:rsid w:val="00355930"/>
    <w:rsid w:val="00355F72"/>
    <w:rsid w:val="0035614B"/>
    <w:rsid w:val="00356D15"/>
    <w:rsid w:val="00356EA3"/>
    <w:rsid w:val="00356FE0"/>
    <w:rsid w:val="00357183"/>
    <w:rsid w:val="00357370"/>
    <w:rsid w:val="00357616"/>
    <w:rsid w:val="00361D99"/>
    <w:rsid w:val="0036202E"/>
    <w:rsid w:val="0036299E"/>
    <w:rsid w:val="00362CDF"/>
    <w:rsid w:val="00363C2E"/>
    <w:rsid w:val="00363D2A"/>
    <w:rsid w:val="0036492A"/>
    <w:rsid w:val="00364983"/>
    <w:rsid w:val="003649D3"/>
    <w:rsid w:val="00365006"/>
    <w:rsid w:val="0036517B"/>
    <w:rsid w:val="00365DC1"/>
    <w:rsid w:val="003665FE"/>
    <w:rsid w:val="003667A2"/>
    <w:rsid w:val="0036705F"/>
    <w:rsid w:val="003672B3"/>
    <w:rsid w:val="00367AE3"/>
    <w:rsid w:val="00367BE1"/>
    <w:rsid w:val="00370275"/>
    <w:rsid w:val="0037028F"/>
    <w:rsid w:val="0037060E"/>
    <w:rsid w:val="003708D2"/>
    <w:rsid w:val="00370DCC"/>
    <w:rsid w:val="003715B8"/>
    <w:rsid w:val="00371733"/>
    <w:rsid w:val="00371B39"/>
    <w:rsid w:val="00371D2F"/>
    <w:rsid w:val="0037243B"/>
    <w:rsid w:val="00372F78"/>
    <w:rsid w:val="003731AB"/>
    <w:rsid w:val="00373991"/>
    <w:rsid w:val="00373D37"/>
    <w:rsid w:val="00373F88"/>
    <w:rsid w:val="003742FC"/>
    <w:rsid w:val="0037436A"/>
    <w:rsid w:val="0037450D"/>
    <w:rsid w:val="0037580C"/>
    <w:rsid w:val="00375E9A"/>
    <w:rsid w:val="0037682D"/>
    <w:rsid w:val="00376CC1"/>
    <w:rsid w:val="003771F3"/>
    <w:rsid w:val="003776A6"/>
    <w:rsid w:val="003779FF"/>
    <w:rsid w:val="00377B73"/>
    <w:rsid w:val="00377EFB"/>
    <w:rsid w:val="00380889"/>
    <w:rsid w:val="00380E23"/>
    <w:rsid w:val="00381F87"/>
    <w:rsid w:val="003823A7"/>
    <w:rsid w:val="00382992"/>
    <w:rsid w:val="003831CF"/>
    <w:rsid w:val="003832EB"/>
    <w:rsid w:val="003833B0"/>
    <w:rsid w:val="00383CFC"/>
    <w:rsid w:val="00383DDE"/>
    <w:rsid w:val="00384347"/>
    <w:rsid w:val="003848DD"/>
    <w:rsid w:val="0038510D"/>
    <w:rsid w:val="00385ADD"/>
    <w:rsid w:val="0038602C"/>
    <w:rsid w:val="00386D13"/>
    <w:rsid w:val="00387AC0"/>
    <w:rsid w:val="00387C43"/>
    <w:rsid w:val="00387EFC"/>
    <w:rsid w:val="00390122"/>
    <w:rsid w:val="00390210"/>
    <w:rsid w:val="00390297"/>
    <w:rsid w:val="00390450"/>
    <w:rsid w:val="0039068E"/>
    <w:rsid w:val="003907F8"/>
    <w:rsid w:val="00391035"/>
    <w:rsid w:val="003912C7"/>
    <w:rsid w:val="00391BD3"/>
    <w:rsid w:val="003929A5"/>
    <w:rsid w:val="0039346D"/>
    <w:rsid w:val="003934F9"/>
    <w:rsid w:val="00393554"/>
    <w:rsid w:val="0039355C"/>
    <w:rsid w:val="00393FBE"/>
    <w:rsid w:val="00394390"/>
    <w:rsid w:val="00394523"/>
    <w:rsid w:val="00394714"/>
    <w:rsid w:val="003947B2"/>
    <w:rsid w:val="00394BED"/>
    <w:rsid w:val="00395834"/>
    <w:rsid w:val="0039694A"/>
    <w:rsid w:val="00396F46"/>
    <w:rsid w:val="00396F97"/>
    <w:rsid w:val="0039757E"/>
    <w:rsid w:val="00397874"/>
    <w:rsid w:val="003A0630"/>
    <w:rsid w:val="003A097B"/>
    <w:rsid w:val="003A0A3B"/>
    <w:rsid w:val="003A0B83"/>
    <w:rsid w:val="003A11D6"/>
    <w:rsid w:val="003A1856"/>
    <w:rsid w:val="003A185E"/>
    <w:rsid w:val="003A1996"/>
    <w:rsid w:val="003A1A46"/>
    <w:rsid w:val="003A1B07"/>
    <w:rsid w:val="003A1DC2"/>
    <w:rsid w:val="003A1ED7"/>
    <w:rsid w:val="003A1FF8"/>
    <w:rsid w:val="003A2012"/>
    <w:rsid w:val="003A2482"/>
    <w:rsid w:val="003A2951"/>
    <w:rsid w:val="003A2B94"/>
    <w:rsid w:val="003A3039"/>
    <w:rsid w:val="003A329A"/>
    <w:rsid w:val="003A4469"/>
    <w:rsid w:val="003A4C40"/>
    <w:rsid w:val="003A4FC7"/>
    <w:rsid w:val="003A5AAD"/>
    <w:rsid w:val="003A5FD0"/>
    <w:rsid w:val="003A60E2"/>
    <w:rsid w:val="003A6721"/>
    <w:rsid w:val="003A6C64"/>
    <w:rsid w:val="003A7418"/>
    <w:rsid w:val="003A7429"/>
    <w:rsid w:val="003A75F5"/>
    <w:rsid w:val="003A79C2"/>
    <w:rsid w:val="003A7D60"/>
    <w:rsid w:val="003A7EDA"/>
    <w:rsid w:val="003B0526"/>
    <w:rsid w:val="003B0F96"/>
    <w:rsid w:val="003B1B76"/>
    <w:rsid w:val="003B218D"/>
    <w:rsid w:val="003B2192"/>
    <w:rsid w:val="003B2CEC"/>
    <w:rsid w:val="003B2E7C"/>
    <w:rsid w:val="003B34C1"/>
    <w:rsid w:val="003B3CFE"/>
    <w:rsid w:val="003B47E8"/>
    <w:rsid w:val="003B4883"/>
    <w:rsid w:val="003B5131"/>
    <w:rsid w:val="003B529C"/>
    <w:rsid w:val="003B5405"/>
    <w:rsid w:val="003B56A9"/>
    <w:rsid w:val="003B56AE"/>
    <w:rsid w:val="003B5738"/>
    <w:rsid w:val="003B6215"/>
    <w:rsid w:val="003B73C5"/>
    <w:rsid w:val="003C0002"/>
    <w:rsid w:val="003C01BC"/>
    <w:rsid w:val="003C02B9"/>
    <w:rsid w:val="003C043E"/>
    <w:rsid w:val="003C054F"/>
    <w:rsid w:val="003C0FE5"/>
    <w:rsid w:val="003C139D"/>
    <w:rsid w:val="003C1438"/>
    <w:rsid w:val="003C17F5"/>
    <w:rsid w:val="003C1AD1"/>
    <w:rsid w:val="003C1BA5"/>
    <w:rsid w:val="003C21C8"/>
    <w:rsid w:val="003C2DD7"/>
    <w:rsid w:val="003C39BE"/>
    <w:rsid w:val="003C41F0"/>
    <w:rsid w:val="003C435E"/>
    <w:rsid w:val="003C49BD"/>
    <w:rsid w:val="003C4C11"/>
    <w:rsid w:val="003C517D"/>
    <w:rsid w:val="003C5678"/>
    <w:rsid w:val="003C67F0"/>
    <w:rsid w:val="003C6BDA"/>
    <w:rsid w:val="003C6C4E"/>
    <w:rsid w:val="003C7B83"/>
    <w:rsid w:val="003C7C04"/>
    <w:rsid w:val="003C7DA8"/>
    <w:rsid w:val="003D09B8"/>
    <w:rsid w:val="003D0CEF"/>
    <w:rsid w:val="003D0D1D"/>
    <w:rsid w:val="003D145C"/>
    <w:rsid w:val="003D258D"/>
    <w:rsid w:val="003D353C"/>
    <w:rsid w:val="003D3720"/>
    <w:rsid w:val="003D459C"/>
    <w:rsid w:val="003D4768"/>
    <w:rsid w:val="003D4E75"/>
    <w:rsid w:val="003D500E"/>
    <w:rsid w:val="003D5343"/>
    <w:rsid w:val="003D590A"/>
    <w:rsid w:val="003D5CE3"/>
    <w:rsid w:val="003D6773"/>
    <w:rsid w:val="003D6DA2"/>
    <w:rsid w:val="003D70C7"/>
    <w:rsid w:val="003D721F"/>
    <w:rsid w:val="003D7991"/>
    <w:rsid w:val="003E040E"/>
    <w:rsid w:val="003E082E"/>
    <w:rsid w:val="003E0A15"/>
    <w:rsid w:val="003E0D86"/>
    <w:rsid w:val="003E0EEE"/>
    <w:rsid w:val="003E1446"/>
    <w:rsid w:val="003E16C1"/>
    <w:rsid w:val="003E1BC0"/>
    <w:rsid w:val="003E24B7"/>
    <w:rsid w:val="003E2720"/>
    <w:rsid w:val="003E37D0"/>
    <w:rsid w:val="003E391E"/>
    <w:rsid w:val="003E3DE3"/>
    <w:rsid w:val="003E5BB2"/>
    <w:rsid w:val="003E6530"/>
    <w:rsid w:val="003E6831"/>
    <w:rsid w:val="003E6CF7"/>
    <w:rsid w:val="003E6D6D"/>
    <w:rsid w:val="003E6DD3"/>
    <w:rsid w:val="003E7D1D"/>
    <w:rsid w:val="003F06C3"/>
    <w:rsid w:val="003F07DF"/>
    <w:rsid w:val="003F0F98"/>
    <w:rsid w:val="003F1AD6"/>
    <w:rsid w:val="003F1ADC"/>
    <w:rsid w:val="003F1B21"/>
    <w:rsid w:val="003F1CCB"/>
    <w:rsid w:val="003F1D1F"/>
    <w:rsid w:val="003F1D6F"/>
    <w:rsid w:val="003F23F3"/>
    <w:rsid w:val="003F2583"/>
    <w:rsid w:val="003F2663"/>
    <w:rsid w:val="003F2F9B"/>
    <w:rsid w:val="003F334A"/>
    <w:rsid w:val="003F3C6C"/>
    <w:rsid w:val="003F4095"/>
    <w:rsid w:val="003F445B"/>
    <w:rsid w:val="003F4B13"/>
    <w:rsid w:val="003F4B1A"/>
    <w:rsid w:val="003F50A9"/>
    <w:rsid w:val="003F5797"/>
    <w:rsid w:val="003F590A"/>
    <w:rsid w:val="003F614F"/>
    <w:rsid w:val="003F6183"/>
    <w:rsid w:val="003F63AA"/>
    <w:rsid w:val="003F6F8A"/>
    <w:rsid w:val="003F7092"/>
    <w:rsid w:val="003F7285"/>
    <w:rsid w:val="003F7E67"/>
    <w:rsid w:val="004005D5"/>
    <w:rsid w:val="004008A8"/>
    <w:rsid w:val="00400F61"/>
    <w:rsid w:val="00401418"/>
    <w:rsid w:val="0040192B"/>
    <w:rsid w:val="00401C43"/>
    <w:rsid w:val="00401EA0"/>
    <w:rsid w:val="004027B9"/>
    <w:rsid w:val="004029B2"/>
    <w:rsid w:val="00403438"/>
    <w:rsid w:val="00403603"/>
    <w:rsid w:val="00403B0A"/>
    <w:rsid w:val="00403D7F"/>
    <w:rsid w:val="004043A9"/>
    <w:rsid w:val="004044A5"/>
    <w:rsid w:val="004044FD"/>
    <w:rsid w:val="00404E14"/>
    <w:rsid w:val="004050D2"/>
    <w:rsid w:val="00405270"/>
    <w:rsid w:val="004053D9"/>
    <w:rsid w:val="004054C2"/>
    <w:rsid w:val="004068B0"/>
    <w:rsid w:val="004070B2"/>
    <w:rsid w:val="00407147"/>
    <w:rsid w:val="0040727D"/>
    <w:rsid w:val="004075C6"/>
    <w:rsid w:val="00407A9F"/>
    <w:rsid w:val="00410C38"/>
    <w:rsid w:val="00410DD0"/>
    <w:rsid w:val="00411398"/>
    <w:rsid w:val="00411CCC"/>
    <w:rsid w:val="004122BB"/>
    <w:rsid w:val="00412589"/>
    <w:rsid w:val="00413188"/>
    <w:rsid w:val="00413441"/>
    <w:rsid w:val="00413DB7"/>
    <w:rsid w:val="00413FED"/>
    <w:rsid w:val="004141F9"/>
    <w:rsid w:val="00414687"/>
    <w:rsid w:val="00414B0E"/>
    <w:rsid w:val="0041507E"/>
    <w:rsid w:val="004165FC"/>
    <w:rsid w:val="00416685"/>
    <w:rsid w:val="00416E9E"/>
    <w:rsid w:val="0041778C"/>
    <w:rsid w:val="00417A59"/>
    <w:rsid w:val="00417D5F"/>
    <w:rsid w:val="00417F31"/>
    <w:rsid w:val="004208B0"/>
    <w:rsid w:val="00420E68"/>
    <w:rsid w:val="00421071"/>
    <w:rsid w:val="004216AB"/>
    <w:rsid w:val="00421823"/>
    <w:rsid w:val="004219BA"/>
    <w:rsid w:val="00421B56"/>
    <w:rsid w:val="00421F7F"/>
    <w:rsid w:val="00421FB8"/>
    <w:rsid w:val="0042242C"/>
    <w:rsid w:val="0042246D"/>
    <w:rsid w:val="00422A0E"/>
    <w:rsid w:val="004235A3"/>
    <w:rsid w:val="004238BA"/>
    <w:rsid w:val="00423BAE"/>
    <w:rsid w:val="0042421C"/>
    <w:rsid w:val="00424FA4"/>
    <w:rsid w:val="004262C7"/>
    <w:rsid w:val="00427505"/>
    <w:rsid w:val="00427512"/>
    <w:rsid w:val="00427628"/>
    <w:rsid w:val="00427A0F"/>
    <w:rsid w:val="0043055E"/>
    <w:rsid w:val="0043084A"/>
    <w:rsid w:val="004312C5"/>
    <w:rsid w:val="00431702"/>
    <w:rsid w:val="00431AF6"/>
    <w:rsid w:val="004327B8"/>
    <w:rsid w:val="00432CCB"/>
    <w:rsid w:val="00432EB7"/>
    <w:rsid w:val="00433C1C"/>
    <w:rsid w:val="00434171"/>
    <w:rsid w:val="0043461B"/>
    <w:rsid w:val="004348A6"/>
    <w:rsid w:val="00434C66"/>
    <w:rsid w:val="004364BF"/>
    <w:rsid w:val="004364D6"/>
    <w:rsid w:val="00436B49"/>
    <w:rsid w:val="00436CB3"/>
    <w:rsid w:val="004372F2"/>
    <w:rsid w:val="00437898"/>
    <w:rsid w:val="00440231"/>
    <w:rsid w:val="0044025E"/>
    <w:rsid w:val="004405F7"/>
    <w:rsid w:val="00440D21"/>
    <w:rsid w:val="0044145D"/>
    <w:rsid w:val="004416AD"/>
    <w:rsid w:val="00441CA3"/>
    <w:rsid w:val="00442104"/>
    <w:rsid w:val="00442D7E"/>
    <w:rsid w:val="004430FF"/>
    <w:rsid w:val="00443243"/>
    <w:rsid w:val="004433C4"/>
    <w:rsid w:val="00443897"/>
    <w:rsid w:val="00443DFD"/>
    <w:rsid w:val="0044443D"/>
    <w:rsid w:val="004446D6"/>
    <w:rsid w:val="00445289"/>
    <w:rsid w:val="00445A5E"/>
    <w:rsid w:val="00446795"/>
    <w:rsid w:val="00446E5A"/>
    <w:rsid w:val="00446FC7"/>
    <w:rsid w:val="004472CC"/>
    <w:rsid w:val="00447C5D"/>
    <w:rsid w:val="00450189"/>
    <w:rsid w:val="00450232"/>
    <w:rsid w:val="00450573"/>
    <w:rsid w:val="004507CD"/>
    <w:rsid w:val="00450B83"/>
    <w:rsid w:val="00450BFC"/>
    <w:rsid w:val="00450C46"/>
    <w:rsid w:val="00451C1A"/>
    <w:rsid w:val="00451D0E"/>
    <w:rsid w:val="00451D31"/>
    <w:rsid w:val="00452261"/>
    <w:rsid w:val="00453E43"/>
    <w:rsid w:val="004543D5"/>
    <w:rsid w:val="00454C2C"/>
    <w:rsid w:val="00454CCA"/>
    <w:rsid w:val="00454DC9"/>
    <w:rsid w:val="00455914"/>
    <w:rsid w:val="00456311"/>
    <w:rsid w:val="00456758"/>
    <w:rsid w:val="004568BE"/>
    <w:rsid w:val="00457277"/>
    <w:rsid w:val="0045766E"/>
    <w:rsid w:val="004578EA"/>
    <w:rsid w:val="00457B46"/>
    <w:rsid w:val="00460A3D"/>
    <w:rsid w:val="00460DB8"/>
    <w:rsid w:val="00461804"/>
    <w:rsid w:val="0046219C"/>
    <w:rsid w:val="00462214"/>
    <w:rsid w:val="00462314"/>
    <w:rsid w:val="00462556"/>
    <w:rsid w:val="004629D3"/>
    <w:rsid w:val="00462AE1"/>
    <w:rsid w:val="00462BE9"/>
    <w:rsid w:val="00462F5A"/>
    <w:rsid w:val="00463166"/>
    <w:rsid w:val="0046370F"/>
    <w:rsid w:val="00463ED5"/>
    <w:rsid w:val="004650AD"/>
    <w:rsid w:val="0046529C"/>
    <w:rsid w:val="00465F66"/>
    <w:rsid w:val="00466013"/>
    <w:rsid w:val="00466AF9"/>
    <w:rsid w:val="00466B95"/>
    <w:rsid w:val="004675D7"/>
    <w:rsid w:val="00467A77"/>
    <w:rsid w:val="00470934"/>
    <w:rsid w:val="00470C5C"/>
    <w:rsid w:val="004710CE"/>
    <w:rsid w:val="0047206C"/>
    <w:rsid w:val="004723F3"/>
    <w:rsid w:val="00472814"/>
    <w:rsid w:val="00473BE9"/>
    <w:rsid w:val="004740AA"/>
    <w:rsid w:val="004741A5"/>
    <w:rsid w:val="004745BE"/>
    <w:rsid w:val="00475031"/>
    <w:rsid w:val="0047542A"/>
    <w:rsid w:val="00475D20"/>
    <w:rsid w:val="00476A1B"/>
    <w:rsid w:val="00476A57"/>
    <w:rsid w:val="00476ADE"/>
    <w:rsid w:val="004770DE"/>
    <w:rsid w:val="004777F7"/>
    <w:rsid w:val="00477D59"/>
    <w:rsid w:val="00477E7D"/>
    <w:rsid w:val="004801ED"/>
    <w:rsid w:val="0048100C"/>
    <w:rsid w:val="0048185D"/>
    <w:rsid w:val="00481899"/>
    <w:rsid w:val="004818CA"/>
    <w:rsid w:val="00481CEA"/>
    <w:rsid w:val="0048229E"/>
    <w:rsid w:val="00482C01"/>
    <w:rsid w:val="00482CFF"/>
    <w:rsid w:val="00482F4A"/>
    <w:rsid w:val="004832B2"/>
    <w:rsid w:val="00484630"/>
    <w:rsid w:val="00484825"/>
    <w:rsid w:val="004849B6"/>
    <w:rsid w:val="00484CAF"/>
    <w:rsid w:val="00484E79"/>
    <w:rsid w:val="00485428"/>
    <w:rsid w:val="00485C3F"/>
    <w:rsid w:val="00485CAB"/>
    <w:rsid w:val="00485EC8"/>
    <w:rsid w:val="004861D5"/>
    <w:rsid w:val="0048656E"/>
    <w:rsid w:val="00487229"/>
    <w:rsid w:val="00487AD0"/>
    <w:rsid w:val="00487B30"/>
    <w:rsid w:val="00490340"/>
    <w:rsid w:val="00490C30"/>
    <w:rsid w:val="00490F70"/>
    <w:rsid w:val="00490F78"/>
    <w:rsid w:val="0049179F"/>
    <w:rsid w:val="00491EBB"/>
    <w:rsid w:val="004924E5"/>
    <w:rsid w:val="0049272C"/>
    <w:rsid w:val="004928B2"/>
    <w:rsid w:val="004928D5"/>
    <w:rsid w:val="004931A9"/>
    <w:rsid w:val="00493200"/>
    <w:rsid w:val="004932FD"/>
    <w:rsid w:val="00493D94"/>
    <w:rsid w:val="00494113"/>
    <w:rsid w:val="00494787"/>
    <w:rsid w:val="00494851"/>
    <w:rsid w:val="00494C21"/>
    <w:rsid w:val="00495197"/>
    <w:rsid w:val="004956DA"/>
    <w:rsid w:val="00495B10"/>
    <w:rsid w:val="0049623F"/>
    <w:rsid w:val="004964D1"/>
    <w:rsid w:val="0049674D"/>
    <w:rsid w:val="00496FA3"/>
    <w:rsid w:val="00497208"/>
    <w:rsid w:val="004972A5"/>
    <w:rsid w:val="00497821"/>
    <w:rsid w:val="00497D4B"/>
    <w:rsid w:val="00497E19"/>
    <w:rsid w:val="004A0694"/>
    <w:rsid w:val="004A0912"/>
    <w:rsid w:val="004A0FF4"/>
    <w:rsid w:val="004A344D"/>
    <w:rsid w:val="004A40F3"/>
    <w:rsid w:val="004A42F4"/>
    <w:rsid w:val="004A53EC"/>
    <w:rsid w:val="004A5512"/>
    <w:rsid w:val="004A5C4B"/>
    <w:rsid w:val="004A63CC"/>
    <w:rsid w:val="004A6BDB"/>
    <w:rsid w:val="004A7444"/>
    <w:rsid w:val="004A7BB3"/>
    <w:rsid w:val="004A7D40"/>
    <w:rsid w:val="004B05CC"/>
    <w:rsid w:val="004B08E7"/>
    <w:rsid w:val="004B0ED1"/>
    <w:rsid w:val="004B120E"/>
    <w:rsid w:val="004B1AFE"/>
    <w:rsid w:val="004B1CF8"/>
    <w:rsid w:val="004B2B74"/>
    <w:rsid w:val="004B2DEB"/>
    <w:rsid w:val="004B33B1"/>
    <w:rsid w:val="004B37EC"/>
    <w:rsid w:val="004B3BC6"/>
    <w:rsid w:val="004B3DA5"/>
    <w:rsid w:val="004B4847"/>
    <w:rsid w:val="004B5C92"/>
    <w:rsid w:val="004B5D8C"/>
    <w:rsid w:val="004B5DCF"/>
    <w:rsid w:val="004B6511"/>
    <w:rsid w:val="004B6806"/>
    <w:rsid w:val="004B70E1"/>
    <w:rsid w:val="004B7411"/>
    <w:rsid w:val="004B7513"/>
    <w:rsid w:val="004B760A"/>
    <w:rsid w:val="004B793F"/>
    <w:rsid w:val="004C032E"/>
    <w:rsid w:val="004C06B5"/>
    <w:rsid w:val="004C0AE9"/>
    <w:rsid w:val="004C0B39"/>
    <w:rsid w:val="004C0F91"/>
    <w:rsid w:val="004C11E5"/>
    <w:rsid w:val="004C1468"/>
    <w:rsid w:val="004C29E0"/>
    <w:rsid w:val="004C2AAE"/>
    <w:rsid w:val="004C2F07"/>
    <w:rsid w:val="004C2F92"/>
    <w:rsid w:val="004C3967"/>
    <w:rsid w:val="004C3989"/>
    <w:rsid w:val="004C3B68"/>
    <w:rsid w:val="004C4660"/>
    <w:rsid w:val="004C4741"/>
    <w:rsid w:val="004C4801"/>
    <w:rsid w:val="004C48F2"/>
    <w:rsid w:val="004C57DE"/>
    <w:rsid w:val="004C58D1"/>
    <w:rsid w:val="004C6792"/>
    <w:rsid w:val="004C6D40"/>
    <w:rsid w:val="004C6F1C"/>
    <w:rsid w:val="004C761D"/>
    <w:rsid w:val="004C7F04"/>
    <w:rsid w:val="004D06DA"/>
    <w:rsid w:val="004D0EFF"/>
    <w:rsid w:val="004D11B9"/>
    <w:rsid w:val="004D11D9"/>
    <w:rsid w:val="004D1BA9"/>
    <w:rsid w:val="004D1E19"/>
    <w:rsid w:val="004D21A8"/>
    <w:rsid w:val="004D2637"/>
    <w:rsid w:val="004D2795"/>
    <w:rsid w:val="004D2888"/>
    <w:rsid w:val="004D2901"/>
    <w:rsid w:val="004D29FB"/>
    <w:rsid w:val="004D2C6B"/>
    <w:rsid w:val="004D346B"/>
    <w:rsid w:val="004D431A"/>
    <w:rsid w:val="004D431D"/>
    <w:rsid w:val="004D50C1"/>
    <w:rsid w:val="004D5128"/>
    <w:rsid w:val="004D6080"/>
    <w:rsid w:val="004D68AC"/>
    <w:rsid w:val="004D75A3"/>
    <w:rsid w:val="004D7F58"/>
    <w:rsid w:val="004E01E3"/>
    <w:rsid w:val="004E0A5D"/>
    <w:rsid w:val="004E147C"/>
    <w:rsid w:val="004E16E8"/>
    <w:rsid w:val="004E1772"/>
    <w:rsid w:val="004E19BE"/>
    <w:rsid w:val="004E263D"/>
    <w:rsid w:val="004E2B4B"/>
    <w:rsid w:val="004E3F4F"/>
    <w:rsid w:val="004E4555"/>
    <w:rsid w:val="004E4578"/>
    <w:rsid w:val="004E4FF7"/>
    <w:rsid w:val="004E50CB"/>
    <w:rsid w:val="004E51D2"/>
    <w:rsid w:val="004E530C"/>
    <w:rsid w:val="004E5A0C"/>
    <w:rsid w:val="004E64E1"/>
    <w:rsid w:val="004E678F"/>
    <w:rsid w:val="004E6866"/>
    <w:rsid w:val="004E7A52"/>
    <w:rsid w:val="004E7A70"/>
    <w:rsid w:val="004F103D"/>
    <w:rsid w:val="004F1104"/>
    <w:rsid w:val="004F15B8"/>
    <w:rsid w:val="004F1FB7"/>
    <w:rsid w:val="004F27D7"/>
    <w:rsid w:val="004F2A7A"/>
    <w:rsid w:val="004F35BA"/>
    <w:rsid w:val="004F4873"/>
    <w:rsid w:val="004F5869"/>
    <w:rsid w:val="004F60FC"/>
    <w:rsid w:val="004F69F2"/>
    <w:rsid w:val="004F6D1B"/>
    <w:rsid w:val="004F6D1C"/>
    <w:rsid w:val="004F6FD0"/>
    <w:rsid w:val="004F727F"/>
    <w:rsid w:val="004F7B6C"/>
    <w:rsid w:val="004F7E19"/>
    <w:rsid w:val="004F7E29"/>
    <w:rsid w:val="004F7E36"/>
    <w:rsid w:val="004F7F14"/>
    <w:rsid w:val="005004E1"/>
    <w:rsid w:val="00500C4E"/>
    <w:rsid w:val="0050112F"/>
    <w:rsid w:val="005025E0"/>
    <w:rsid w:val="005027DA"/>
    <w:rsid w:val="005028B9"/>
    <w:rsid w:val="00502A91"/>
    <w:rsid w:val="00503036"/>
    <w:rsid w:val="00503539"/>
    <w:rsid w:val="00503705"/>
    <w:rsid w:val="005041C5"/>
    <w:rsid w:val="00504480"/>
    <w:rsid w:val="00504EAD"/>
    <w:rsid w:val="00505565"/>
    <w:rsid w:val="00505A0F"/>
    <w:rsid w:val="0050619C"/>
    <w:rsid w:val="00506710"/>
    <w:rsid w:val="005068F7"/>
    <w:rsid w:val="005100F3"/>
    <w:rsid w:val="0051010D"/>
    <w:rsid w:val="00510283"/>
    <w:rsid w:val="0051045B"/>
    <w:rsid w:val="005109C4"/>
    <w:rsid w:val="005109FB"/>
    <w:rsid w:val="00510C2F"/>
    <w:rsid w:val="0051129E"/>
    <w:rsid w:val="00511927"/>
    <w:rsid w:val="00511D7E"/>
    <w:rsid w:val="0051258A"/>
    <w:rsid w:val="00512F36"/>
    <w:rsid w:val="00513022"/>
    <w:rsid w:val="00513A76"/>
    <w:rsid w:val="00513D5E"/>
    <w:rsid w:val="00513F77"/>
    <w:rsid w:val="00513FFA"/>
    <w:rsid w:val="00514746"/>
    <w:rsid w:val="005150B8"/>
    <w:rsid w:val="005159E7"/>
    <w:rsid w:val="005167D6"/>
    <w:rsid w:val="00516F4D"/>
    <w:rsid w:val="00517931"/>
    <w:rsid w:val="00517D05"/>
    <w:rsid w:val="00517DDE"/>
    <w:rsid w:val="005202F1"/>
    <w:rsid w:val="005209E6"/>
    <w:rsid w:val="00520C49"/>
    <w:rsid w:val="00520EB2"/>
    <w:rsid w:val="0052161B"/>
    <w:rsid w:val="005216A0"/>
    <w:rsid w:val="0052171D"/>
    <w:rsid w:val="005217AD"/>
    <w:rsid w:val="005217B3"/>
    <w:rsid w:val="00521858"/>
    <w:rsid w:val="00522284"/>
    <w:rsid w:val="00522F7E"/>
    <w:rsid w:val="005232EF"/>
    <w:rsid w:val="005242D0"/>
    <w:rsid w:val="005247D1"/>
    <w:rsid w:val="005248D2"/>
    <w:rsid w:val="0052492A"/>
    <w:rsid w:val="005249BA"/>
    <w:rsid w:val="00524C2A"/>
    <w:rsid w:val="005252CF"/>
    <w:rsid w:val="0052542F"/>
    <w:rsid w:val="00525A95"/>
    <w:rsid w:val="00526E32"/>
    <w:rsid w:val="00526FF1"/>
    <w:rsid w:val="005273DE"/>
    <w:rsid w:val="00527BCA"/>
    <w:rsid w:val="00527E1A"/>
    <w:rsid w:val="00530548"/>
    <w:rsid w:val="00530B60"/>
    <w:rsid w:val="00530C9E"/>
    <w:rsid w:val="00530D84"/>
    <w:rsid w:val="005310EB"/>
    <w:rsid w:val="005313AA"/>
    <w:rsid w:val="005315D5"/>
    <w:rsid w:val="00531721"/>
    <w:rsid w:val="00532CF1"/>
    <w:rsid w:val="005334FB"/>
    <w:rsid w:val="005338DA"/>
    <w:rsid w:val="00533B04"/>
    <w:rsid w:val="0053546F"/>
    <w:rsid w:val="00535B37"/>
    <w:rsid w:val="005367AB"/>
    <w:rsid w:val="00536F89"/>
    <w:rsid w:val="005377F7"/>
    <w:rsid w:val="005400BF"/>
    <w:rsid w:val="005400EC"/>
    <w:rsid w:val="00541B69"/>
    <w:rsid w:val="005422E9"/>
    <w:rsid w:val="005426D3"/>
    <w:rsid w:val="00542C2F"/>
    <w:rsid w:val="00542E0E"/>
    <w:rsid w:val="005433EC"/>
    <w:rsid w:val="00544CFA"/>
    <w:rsid w:val="00545780"/>
    <w:rsid w:val="00545912"/>
    <w:rsid w:val="00545E64"/>
    <w:rsid w:val="00546305"/>
    <w:rsid w:val="005465D0"/>
    <w:rsid w:val="005476F8"/>
    <w:rsid w:val="0054795D"/>
    <w:rsid w:val="00550812"/>
    <w:rsid w:val="005508A7"/>
    <w:rsid w:val="00550E0E"/>
    <w:rsid w:val="005510D0"/>
    <w:rsid w:val="005519E0"/>
    <w:rsid w:val="0055244D"/>
    <w:rsid w:val="00553A56"/>
    <w:rsid w:val="005547D8"/>
    <w:rsid w:val="00555290"/>
    <w:rsid w:val="00555CBC"/>
    <w:rsid w:val="00555E94"/>
    <w:rsid w:val="00556458"/>
    <w:rsid w:val="00556C4D"/>
    <w:rsid w:val="00556C59"/>
    <w:rsid w:val="00556D48"/>
    <w:rsid w:val="00556F99"/>
    <w:rsid w:val="00557058"/>
    <w:rsid w:val="005572CD"/>
    <w:rsid w:val="005576A5"/>
    <w:rsid w:val="00557BEB"/>
    <w:rsid w:val="005603C8"/>
    <w:rsid w:val="0056089C"/>
    <w:rsid w:val="00561156"/>
    <w:rsid w:val="00561CCE"/>
    <w:rsid w:val="005625A7"/>
    <w:rsid w:val="005633FC"/>
    <w:rsid w:val="005634B5"/>
    <w:rsid w:val="005634F1"/>
    <w:rsid w:val="00563BAF"/>
    <w:rsid w:val="00563EA9"/>
    <w:rsid w:val="005640B0"/>
    <w:rsid w:val="005645AC"/>
    <w:rsid w:val="005647B1"/>
    <w:rsid w:val="005649B6"/>
    <w:rsid w:val="00564D4E"/>
    <w:rsid w:val="00566321"/>
    <w:rsid w:val="0056683E"/>
    <w:rsid w:val="00566AC2"/>
    <w:rsid w:val="00566B69"/>
    <w:rsid w:val="0056781F"/>
    <w:rsid w:val="005679F4"/>
    <w:rsid w:val="00567AF1"/>
    <w:rsid w:val="00567E3C"/>
    <w:rsid w:val="0057266D"/>
    <w:rsid w:val="00573427"/>
    <w:rsid w:val="005738BC"/>
    <w:rsid w:val="005739EE"/>
    <w:rsid w:val="005743A2"/>
    <w:rsid w:val="005744FF"/>
    <w:rsid w:val="00574801"/>
    <w:rsid w:val="00574CDA"/>
    <w:rsid w:val="005753D8"/>
    <w:rsid w:val="00575543"/>
    <w:rsid w:val="00575DCF"/>
    <w:rsid w:val="005760B9"/>
    <w:rsid w:val="005766B2"/>
    <w:rsid w:val="00576B5F"/>
    <w:rsid w:val="00576D97"/>
    <w:rsid w:val="005775C0"/>
    <w:rsid w:val="0057763E"/>
    <w:rsid w:val="00577970"/>
    <w:rsid w:val="00577A7D"/>
    <w:rsid w:val="00577DEC"/>
    <w:rsid w:val="00577E49"/>
    <w:rsid w:val="0058051C"/>
    <w:rsid w:val="00580579"/>
    <w:rsid w:val="0058063D"/>
    <w:rsid w:val="0058092B"/>
    <w:rsid w:val="00580C18"/>
    <w:rsid w:val="00580C5E"/>
    <w:rsid w:val="0058151E"/>
    <w:rsid w:val="005819C4"/>
    <w:rsid w:val="005828B8"/>
    <w:rsid w:val="005829D8"/>
    <w:rsid w:val="00582A96"/>
    <w:rsid w:val="00582E46"/>
    <w:rsid w:val="00582F46"/>
    <w:rsid w:val="00583254"/>
    <w:rsid w:val="0058331F"/>
    <w:rsid w:val="005835D9"/>
    <w:rsid w:val="005838C2"/>
    <w:rsid w:val="005841DD"/>
    <w:rsid w:val="00584360"/>
    <w:rsid w:val="005849EE"/>
    <w:rsid w:val="00584B1F"/>
    <w:rsid w:val="00584B33"/>
    <w:rsid w:val="005850DB"/>
    <w:rsid w:val="005854C5"/>
    <w:rsid w:val="00585A6A"/>
    <w:rsid w:val="00585E94"/>
    <w:rsid w:val="005863C3"/>
    <w:rsid w:val="00586D40"/>
    <w:rsid w:val="00587366"/>
    <w:rsid w:val="00587D3B"/>
    <w:rsid w:val="00591608"/>
    <w:rsid w:val="00591F1B"/>
    <w:rsid w:val="00592C0A"/>
    <w:rsid w:val="00593BEF"/>
    <w:rsid w:val="0059413D"/>
    <w:rsid w:val="00594B8F"/>
    <w:rsid w:val="00594C38"/>
    <w:rsid w:val="00595206"/>
    <w:rsid w:val="005953A5"/>
    <w:rsid w:val="005958B5"/>
    <w:rsid w:val="00595DC4"/>
    <w:rsid w:val="005960EB"/>
    <w:rsid w:val="00596164"/>
    <w:rsid w:val="00596275"/>
    <w:rsid w:val="0059669B"/>
    <w:rsid w:val="00596A00"/>
    <w:rsid w:val="00596E36"/>
    <w:rsid w:val="00597313"/>
    <w:rsid w:val="005976FB"/>
    <w:rsid w:val="00597C58"/>
    <w:rsid w:val="00597DEE"/>
    <w:rsid w:val="005A020C"/>
    <w:rsid w:val="005A0297"/>
    <w:rsid w:val="005A049F"/>
    <w:rsid w:val="005A09E8"/>
    <w:rsid w:val="005A1067"/>
    <w:rsid w:val="005A2102"/>
    <w:rsid w:val="005A26E4"/>
    <w:rsid w:val="005A2938"/>
    <w:rsid w:val="005A3A16"/>
    <w:rsid w:val="005A4352"/>
    <w:rsid w:val="005A437F"/>
    <w:rsid w:val="005A4AFE"/>
    <w:rsid w:val="005A51F9"/>
    <w:rsid w:val="005A522D"/>
    <w:rsid w:val="005A54CF"/>
    <w:rsid w:val="005A552F"/>
    <w:rsid w:val="005A5780"/>
    <w:rsid w:val="005A60ED"/>
    <w:rsid w:val="005A626B"/>
    <w:rsid w:val="005A62A8"/>
    <w:rsid w:val="005A62B2"/>
    <w:rsid w:val="005A7432"/>
    <w:rsid w:val="005A7B22"/>
    <w:rsid w:val="005B05E5"/>
    <w:rsid w:val="005B0712"/>
    <w:rsid w:val="005B1095"/>
    <w:rsid w:val="005B1B80"/>
    <w:rsid w:val="005B1C2A"/>
    <w:rsid w:val="005B20DF"/>
    <w:rsid w:val="005B2F4A"/>
    <w:rsid w:val="005B37A2"/>
    <w:rsid w:val="005B3CA9"/>
    <w:rsid w:val="005B40DA"/>
    <w:rsid w:val="005B44F5"/>
    <w:rsid w:val="005B4599"/>
    <w:rsid w:val="005B48B1"/>
    <w:rsid w:val="005B4912"/>
    <w:rsid w:val="005B49CF"/>
    <w:rsid w:val="005B5726"/>
    <w:rsid w:val="005B5A89"/>
    <w:rsid w:val="005B5E75"/>
    <w:rsid w:val="005B5F42"/>
    <w:rsid w:val="005B61E6"/>
    <w:rsid w:val="005B6369"/>
    <w:rsid w:val="005B65F2"/>
    <w:rsid w:val="005B6D38"/>
    <w:rsid w:val="005B7497"/>
    <w:rsid w:val="005B7542"/>
    <w:rsid w:val="005B7E5D"/>
    <w:rsid w:val="005B7FA7"/>
    <w:rsid w:val="005C0095"/>
    <w:rsid w:val="005C0C6C"/>
    <w:rsid w:val="005C1383"/>
    <w:rsid w:val="005C1BBB"/>
    <w:rsid w:val="005C228A"/>
    <w:rsid w:val="005C2337"/>
    <w:rsid w:val="005C26DA"/>
    <w:rsid w:val="005C2B39"/>
    <w:rsid w:val="005C39F0"/>
    <w:rsid w:val="005C4CF1"/>
    <w:rsid w:val="005C5815"/>
    <w:rsid w:val="005C5C65"/>
    <w:rsid w:val="005C731B"/>
    <w:rsid w:val="005D0198"/>
    <w:rsid w:val="005D0276"/>
    <w:rsid w:val="005D0347"/>
    <w:rsid w:val="005D0826"/>
    <w:rsid w:val="005D0C77"/>
    <w:rsid w:val="005D12A8"/>
    <w:rsid w:val="005D1565"/>
    <w:rsid w:val="005D163F"/>
    <w:rsid w:val="005D199E"/>
    <w:rsid w:val="005D1C3C"/>
    <w:rsid w:val="005D30B2"/>
    <w:rsid w:val="005D34BC"/>
    <w:rsid w:val="005D3E8E"/>
    <w:rsid w:val="005D3F0A"/>
    <w:rsid w:val="005D4215"/>
    <w:rsid w:val="005D4658"/>
    <w:rsid w:val="005D4855"/>
    <w:rsid w:val="005D6179"/>
    <w:rsid w:val="005D621A"/>
    <w:rsid w:val="005D6347"/>
    <w:rsid w:val="005D63D5"/>
    <w:rsid w:val="005D64D9"/>
    <w:rsid w:val="005D676C"/>
    <w:rsid w:val="005E00D0"/>
    <w:rsid w:val="005E0F02"/>
    <w:rsid w:val="005E109F"/>
    <w:rsid w:val="005E1D29"/>
    <w:rsid w:val="005E2077"/>
    <w:rsid w:val="005E23DF"/>
    <w:rsid w:val="005E34C5"/>
    <w:rsid w:val="005E492B"/>
    <w:rsid w:val="005E4C43"/>
    <w:rsid w:val="005E5849"/>
    <w:rsid w:val="005E65F8"/>
    <w:rsid w:val="005E6C7D"/>
    <w:rsid w:val="005E7355"/>
    <w:rsid w:val="005E7361"/>
    <w:rsid w:val="005E78CA"/>
    <w:rsid w:val="005F0655"/>
    <w:rsid w:val="005F0992"/>
    <w:rsid w:val="005F0A14"/>
    <w:rsid w:val="005F0A56"/>
    <w:rsid w:val="005F0E8C"/>
    <w:rsid w:val="005F147E"/>
    <w:rsid w:val="005F166B"/>
    <w:rsid w:val="005F1FC4"/>
    <w:rsid w:val="005F2361"/>
    <w:rsid w:val="005F2445"/>
    <w:rsid w:val="005F2481"/>
    <w:rsid w:val="005F2917"/>
    <w:rsid w:val="005F29D7"/>
    <w:rsid w:val="005F2CE2"/>
    <w:rsid w:val="005F399E"/>
    <w:rsid w:val="005F3E70"/>
    <w:rsid w:val="005F42EF"/>
    <w:rsid w:val="005F4390"/>
    <w:rsid w:val="005F46C2"/>
    <w:rsid w:val="005F54F5"/>
    <w:rsid w:val="005F5B0B"/>
    <w:rsid w:val="005F5E27"/>
    <w:rsid w:val="005F693F"/>
    <w:rsid w:val="005F6C3F"/>
    <w:rsid w:val="005F7913"/>
    <w:rsid w:val="005F7FC3"/>
    <w:rsid w:val="00600A90"/>
    <w:rsid w:val="00600B62"/>
    <w:rsid w:val="00600BC9"/>
    <w:rsid w:val="00600DD8"/>
    <w:rsid w:val="00600FA8"/>
    <w:rsid w:val="006013E6"/>
    <w:rsid w:val="00602BE4"/>
    <w:rsid w:val="00602CA0"/>
    <w:rsid w:val="00603176"/>
    <w:rsid w:val="00603280"/>
    <w:rsid w:val="006035A2"/>
    <w:rsid w:val="006035D6"/>
    <w:rsid w:val="006037C8"/>
    <w:rsid w:val="006037F1"/>
    <w:rsid w:val="00603A08"/>
    <w:rsid w:val="00603B77"/>
    <w:rsid w:val="00604857"/>
    <w:rsid w:val="00604914"/>
    <w:rsid w:val="00604D4A"/>
    <w:rsid w:val="0060500D"/>
    <w:rsid w:val="00605180"/>
    <w:rsid w:val="0060592B"/>
    <w:rsid w:val="00605E84"/>
    <w:rsid w:val="00606468"/>
    <w:rsid w:val="00607205"/>
    <w:rsid w:val="00607415"/>
    <w:rsid w:val="006075E6"/>
    <w:rsid w:val="00610964"/>
    <w:rsid w:val="006110D6"/>
    <w:rsid w:val="0061138D"/>
    <w:rsid w:val="006115D0"/>
    <w:rsid w:val="0061268C"/>
    <w:rsid w:val="00612DC5"/>
    <w:rsid w:val="00612FC2"/>
    <w:rsid w:val="00613006"/>
    <w:rsid w:val="00613271"/>
    <w:rsid w:val="00613661"/>
    <w:rsid w:val="006139D1"/>
    <w:rsid w:val="00613B16"/>
    <w:rsid w:val="00613BD3"/>
    <w:rsid w:val="00613D82"/>
    <w:rsid w:val="00613E36"/>
    <w:rsid w:val="0061463E"/>
    <w:rsid w:val="006146E5"/>
    <w:rsid w:val="00614E96"/>
    <w:rsid w:val="006152AE"/>
    <w:rsid w:val="006152D6"/>
    <w:rsid w:val="00615EED"/>
    <w:rsid w:val="00615F52"/>
    <w:rsid w:val="00616306"/>
    <w:rsid w:val="0061675F"/>
    <w:rsid w:val="00616C3A"/>
    <w:rsid w:val="00616D8F"/>
    <w:rsid w:val="00617886"/>
    <w:rsid w:val="00617F0C"/>
    <w:rsid w:val="0062014A"/>
    <w:rsid w:val="00620781"/>
    <w:rsid w:val="0062104D"/>
    <w:rsid w:val="0062180E"/>
    <w:rsid w:val="00621826"/>
    <w:rsid w:val="00622297"/>
    <w:rsid w:val="0062274D"/>
    <w:rsid w:val="0062282F"/>
    <w:rsid w:val="00623C3E"/>
    <w:rsid w:val="0062486D"/>
    <w:rsid w:val="0062515D"/>
    <w:rsid w:val="00625359"/>
    <w:rsid w:val="00625E90"/>
    <w:rsid w:val="0062607B"/>
    <w:rsid w:val="0062677A"/>
    <w:rsid w:val="00626BBD"/>
    <w:rsid w:val="006278C0"/>
    <w:rsid w:val="00627E02"/>
    <w:rsid w:val="00627EE0"/>
    <w:rsid w:val="006304B0"/>
    <w:rsid w:val="006304C1"/>
    <w:rsid w:val="006318EA"/>
    <w:rsid w:val="006319FF"/>
    <w:rsid w:val="00631AD7"/>
    <w:rsid w:val="00631BDB"/>
    <w:rsid w:val="00631CFF"/>
    <w:rsid w:val="00632560"/>
    <w:rsid w:val="006325C2"/>
    <w:rsid w:val="00632CFE"/>
    <w:rsid w:val="00633235"/>
    <w:rsid w:val="006339F0"/>
    <w:rsid w:val="00633CB0"/>
    <w:rsid w:val="00633DA7"/>
    <w:rsid w:val="00633F29"/>
    <w:rsid w:val="00634B13"/>
    <w:rsid w:val="00634D4A"/>
    <w:rsid w:val="00634EA9"/>
    <w:rsid w:val="00635EB0"/>
    <w:rsid w:val="006365B8"/>
    <w:rsid w:val="00636D8F"/>
    <w:rsid w:val="00636D90"/>
    <w:rsid w:val="0063758F"/>
    <w:rsid w:val="00637A2C"/>
    <w:rsid w:val="00637D83"/>
    <w:rsid w:val="00637FAE"/>
    <w:rsid w:val="0064002C"/>
    <w:rsid w:val="00640521"/>
    <w:rsid w:val="006408E8"/>
    <w:rsid w:val="00640DAF"/>
    <w:rsid w:val="00641602"/>
    <w:rsid w:val="0064177A"/>
    <w:rsid w:val="00641A84"/>
    <w:rsid w:val="0064272E"/>
    <w:rsid w:val="00642FB7"/>
    <w:rsid w:val="00643353"/>
    <w:rsid w:val="0064380D"/>
    <w:rsid w:val="00643BE9"/>
    <w:rsid w:val="006443FC"/>
    <w:rsid w:val="00644796"/>
    <w:rsid w:val="00644CD6"/>
    <w:rsid w:val="00644EE3"/>
    <w:rsid w:val="0064591F"/>
    <w:rsid w:val="00645B14"/>
    <w:rsid w:val="006460CE"/>
    <w:rsid w:val="006466F7"/>
    <w:rsid w:val="006467EC"/>
    <w:rsid w:val="006468CC"/>
    <w:rsid w:val="00646F4E"/>
    <w:rsid w:val="006475EC"/>
    <w:rsid w:val="00647B0F"/>
    <w:rsid w:val="00647EE0"/>
    <w:rsid w:val="00650652"/>
    <w:rsid w:val="00650A79"/>
    <w:rsid w:val="00650B54"/>
    <w:rsid w:val="006515F3"/>
    <w:rsid w:val="006517AB"/>
    <w:rsid w:val="00651840"/>
    <w:rsid w:val="00651F76"/>
    <w:rsid w:val="006521B0"/>
    <w:rsid w:val="0065235B"/>
    <w:rsid w:val="006529A8"/>
    <w:rsid w:val="00653107"/>
    <w:rsid w:val="00653288"/>
    <w:rsid w:val="00654457"/>
    <w:rsid w:val="0065463D"/>
    <w:rsid w:val="0065500E"/>
    <w:rsid w:val="00655ADD"/>
    <w:rsid w:val="00655CB0"/>
    <w:rsid w:val="00655F00"/>
    <w:rsid w:val="006565D6"/>
    <w:rsid w:val="006569EB"/>
    <w:rsid w:val="00656B2B"/>
    <w:rsid w:val="00656BFF"/>
    <w:rsid w:val="00656D5A"/>
    <w:rsid w:val="00656FD9"/>
    <w:rsid w:val="006572B4"/>
    <w:rsid w:val="00657BF7"/>
    <w:rsid w:val="00657DBE"/>
    <w:rsid w:val="00660A5E"/>
    <w:rsid w:val="00660E83"/>
    <w:rsid w:val="00660EA7"/>
    <w:rsid w:val="0066134D"/>
    <w:rsid w:val="00661B72"/>
    <w:rsid w:val="006622FA"/>
    <w:rsid w:val="00663805"/>
    <w:rsid w:val="0066459A"/>
    <w:rsid w:val="0066467A"/>
    <w:rsid w:val="00664F7C"/>
    <w:rsid w:val="00665092"/>
    <w:rsid w:val="006653FF"/>
    <w:rsid w:val="006662C6"/>
    <w:rsid w:val="0066694B"/>
    <w:rsid w:val="00666ADD"/>
    <w:rsid w:val="00666D3B"/>
    <w:rsid w:val="006671B6"/>
    <w:rsid w:val="0066759D"/>
    <w:rsid w:val="00667AA9"/>
    <w:rsid w:val="00667AF2"/>
    <w:rsid w:val="006700AB"/>
    <w:rsid w:val="00670289"/>
    <w:rsid w:val="0067146F"/>
    <w:rsid w:val="00671860"/>
    <w:rsid w:val="00671E4B"/>
    <w:rsid w:val="006722D3"/>
    <w:rsid w:val="0067243E"/>
    <w:rsid w:val="006727B1"/>
    <w:rsid w:val="006728DB"/>
    <w:rsid w:val="00672FAD"/>
    <w:rsid w:val="0067317E"/>
    <w:rsid w:val="00673261"/>
    <w:rsid w:val="006738F3"/>
    <w:rsid w:val="00673A62"/>
    <w:rsid w:val="00673C92"/>
    <w:rsid w:val="0067600A"/>
    <w:rsid w:val="0067685D"/>
    <w:rsid w:val="0067694E"/>
    <w:rsid w:val="00676CB3"/>
    <w:rsid w:val="00676D2A"/>
    <w:rsid w:val="00676E79"/>
    <w:rsid w:val="00677174"/>
    <w:rsid w:val="0068007B"/>
    <w:rsid w:val="00680516"/>
    <w:rsid w:val="006805DB"/>
    <w:rsid w:val="006809EB"/>
    <w:rsid w:val="00680E46"/>
    <w:rsid w:val="00680EF5"/>
    <w:rsid w:val="006810B7"/>
    <w:rsid w:val="006819CE"/>
    <w:rsid w:val="00681E0D"/>
    <w:rsid w:val="0068208B"/>
    <w:rsid w:val="006829C1"/>
    <w:rsid w:val="00682A9F"/>
    <w:rsid w:val="00683566"/>
    <w:rsid w:val="00683943"/>
    <w:rsid w:val="006849C5"/>
    <w:rsid w:val="00684BB0"/>
    <w:rsid w:val="00684E64"/>
    <w:rsid w:val="00684F07"/>
    <w:rsid w:val="006853F5"/>
    <w:rsid w:val="00685DAE"/>
    <w:rsid w:val="006862CF"/>
    <w:rsid w:val="00686595"/>
    <w:rsid w:val="006866EB"/>
    <w:rsid w:val="006874BB"/>
    <w:rsid w:val="00687C68"/>
    <w:rsid w:val="00690064"/>
    <w:rsid w:val="006906A9"/>
    <w:rsid w:val="00690F37"/>
    <w:rsid w:val="0069103A"/>
    <w:rsid w:val="00691309"/>
    <w:rsid w:val="00691466"/>
    <w:rsid w:val="006918F0"/>
    <w:rsid w:val="00692137"/>
    <w:rsid w:val="00692AB5"/>
    <w:rsid w:val="00692DAB"/>
    <w:rsid w:val="006933F6"/>
    <w:rsid w:val="00693EFA"/>
    <w:rsid w:val="006945DB"/>
    <w:rsid w:val="006945E2"/>
    <w:rsid w:val="006948DF"/>
    <w:rsid w:val="006953D4"/>
    <w:rsid w:val="006953EA"/>
    <w:rsid w:val="00695B05"/>
    <w:rsid w:val="006967E2"/>
    <w:rsid w:val="00696958"/>
    <w:rsid w:val="00696E47"/>
    <w:rsid w:val="00697007"/>
    <w:rsid w:val="00697091"/>
    <w:rsid w:val="00697186"/>
    <w:rsid w:val="006975D0"/>
    <w:rsid w:val="00697DDD"/>
    <w:rsid w:val="00697DE5"/>
    <w:rsid w:val="00697E51"/>
    <w:rsid w:val="006A0104"/>
    <w:rsid w:val="006A01E5"/>
    <w:rsid w:val="006A0C17"/>
    <w:rsid w:val="006A0CEC"/>
    <w:rsid w:val="006A1027"/>
    <w:rsid w:val="006A1404"/>
    <w:rsid w:val="006A16CA"/>
    <w:rsid w:val="006A19C2"/>
    <w:rsid w:val="006A2CA7"/>
    <w:rsid w:val="006A31C0"/>
    <w:rsid w:val="006A3622"/>
    <w:rsid w:val="006A3D5B"/>
    <w:rsid w:val="006A40C3"/>
    <w:rsid w:val="006A4123"/>
    <w:rsid w:val="006A418B"/>
    <w:rsid w:val="006A4D92"/>
    <w:rsid w:val="006A53F4"/>
    <w:rsid w:val="006A566E"/>
    <w:rsid w:val="006A58D0"/>
    <w:rsid w:val="006A6604"/>
    <w:rsid w:val="006A667E"/>
    <w:rsid w:val="006A6910"/>
    <w:rsid w:val="006A6FA7"/>
    <w:rsid w:val="006A7023"/>
    <w:rsid w:val="006A7FE5"/>
    <w:rsid w:val="006B065E"/>
    <w:rsid w:val="006B06FE"/>
    <w:rsid w:val="006B0C29"/>
    <w:rsid w:val="006B1440"/>
    <w:rsid w:val="006B1510"/>
    <w:rsid w:val="006B1685"/>
    <w:rsid w:val="006B1978"/>
    <w:rsid w:val="006B1E8C"/>
    <w:rsid w:val="006B22F0"/>
    <w:rsid w:val="006B2AF7"/>
    <w:rsid w:val="006B35D0"/>
    <w:rsid w:val="006B52C4"/>
    <w:rsid w:val="006B57AF"/>
    <w:rsid w:val="006B605D"/>
    <w:rsid w:val="006B62CA"/>
    <w:rsid w:val="006B646C"/>
    <w:rsid w:val="006B6726"/>
    <w:rsid w:val="006B6A54"/>
    <w:rsid w:val="006B719A"/>
    <w:rsid w:val="006B76FD"/>
    <w:rsid w:val="006B7878"/>
    <w:rsid w:val="006B788F"/>
    <w:rsid w:val="006B79E8"/>
    <w:rsid w:val="006C0AA4"/>
    <w:rsid w:val="006C0BC2"/>
    <w:rsid w:val="006C0D9B"/>
    <w:rsid w:val="006C10F3"/>
    <w:rsid w:val="006C1204"/>
    <w:rsid w:val="006C1268"/>
    <w:rsid w:val="006C13A9"/>
    <w:rsid w:val="006C13FE"/>
    <w:rsid w:val="006C145C"/>
    <w:rsid w:val="006C2218"/>
    <w:rsid w:val="006C2237"/>
    <w:rsid w:val="006C31F1"/>
    <w:rsid w:val="006C4518"/>
    <w:rsid w:val="006C45E9"/>
    <w:rsid w:val="006C47F4"/>
    <w:rsid w:val="006C4AFB"/>
    <w:rsid w:val="006C57AE"/>
    <w:rsid w:val="006C5890"/>
    <w:rsid w:val="006C66E6"/>
    <w:rsid w:val="006C6B21"/>
    <w:rsid w:val="006C6C26"/>
    <w:rsid w:val="006C6EEB"/>
    <w:rsid w:val="006D00CF"/>
    <w:rsid w:val="006D03A6"/>
    <w:rsid w:val="006D159B"/>
    <w:rsid w:val="006D17F0"/>
    <w:rsid w:val="006D1807"/>
    <w:rsid w:val="006D1C8B"/>
    <w:rsid w:val="006D1DF6"/>
    <w:rsid w:val="006D1DFC"/>
    <w:rsid w:val="006D1E25"/>
    <w:rsid w:val="006D2497"/>
    <w:rsid w:val="006D2E50"/>
    <w:rsid w:val="006D365A"/>
    <w:rsid w:val="006D3792"/>
    <w:rsid w:val="006D386C"/>
    <w:rsid w:val="006D3F3E"/>
    <w:rsid w:val="006D3F40"/>
    <w:rsid w:val="006D41C6"/>
    <w:rsid w:val="006D4821"/>
    <w:rsid w:val="006D4ACF"/>
    <w:rsid w:val="006D4E59"/>
    <w:rsid w:val="006D4EC9"/>
    <w:rsid w:val="006D501E"/>
    <w:rsid w:val="006D53FD"/>
    <w:rsid w:val="006D5428"/>
    <w:rsid w:val="006D54EA"/>
    <w:rsid w:val="006D6716"/>
    <w:rsid w:val="006D6F2C"/>
    <w:rsid w:val="006D7664"/>
    <w:rsid w:val="006D7CC2"/>
    <w:rsid w:val="006D7E7E"/>
    <w:rsid w:val="006E02C8"/>
    <w:rsid w:val="006E03F5"/>
    <w:rsid w:val="006E07B3"/>
    <w:rsid w:val="006E0E69"/>
    <w:rsid w:val="006E113E"/>
    <w:rsid w:val="006E2084"/>
    <w:rsid w:val="006E2194"/>
    <w:rsid w:val="006E2282"/>
    <w:rsid w:val="006E296E"/>
    <w:rsid w:val="006E2B2D"/>
    <w:rsid w:val="006E3825"/>
    <w:rsid w:val="006E3BDA"/>
    <w:rsid w:val="006E40C2"/>
    <w:rsid w:val="006E40C9"/>
    <w:rsid w:val="006E4242"/>
    <w:rsid w:val="006E43EF"/>
    <w:rsid w:val="006E5133"/>
    <w:rsid w:val="006E5150"/>
    <w:rsid w:val="006E5235"/>
    <w:rsid w:val="006E539E"/>
    <w:rsid w:val="006E583C"/>
    <w:rsid w:val="006E63DF"/>
    <w:rsid w:val="006E76D7"/>
    <w:rsid w:val="006E77F4"/>
    <w:rsid w:val="006F0BB2"/>
    <w:rsid w:val="006F15D2"/>
    <w:rsid w:val="006F2EC0"/>
    <w:rsid w:val="006F34ED"/>
    <w:rsid w:val="006F3C22"/>
    <w:rsid w:val="006F3E29"/>
    <w:rsid w:val="006F4A41"/>
    <w:rsid w:val="006F4C72"/>
    <w:rsid w:val="006F5054"/>
    <w:rsid w:val="006F5873"/>
    <w:rsid w:val="006F59E8"/>
    <w:rsid w:val="006F5BA3"/>
    <w:rsid w:val="006F5D0D"/>
    <w:rsid w:val="006F60B8"/>
    <w:rsid w:val="006F635D"/>
    <w:rsid w:val="006F641E"/>
    <w:rsid w:val="006F6B67"/>
    <w:rsid w:val="006F6DBD"/>
    <w:rsid w:val="006F6DEB"/>
    <w:rsid w:val="006F6F57"/>
    <w:rsid w:val="006F74F8"/>
    <w:rsid w:val="006F7A05"/>
    <w:rsid w:val="0070027A"/>
    <w:rsid w:val="007002B7"/>
    <w:rsid w:val="00701C09"/>
    <w:rsid w:val="007029D5"/>
    <w:rsid w:val="00702A2B"/>
    <w:rsid w:val="00702DD4"/>
    <w:rsid w:val="00702E73"/>
    <w:rsid w:val="0070373C"/>
    <w:rsid w:val="0070376D"/>
    <w:rsid w:val="00704469"/>
    <w:rsid w:val="0070448F"/>
    <w:rsid w:val="007051A3"/>
    <w:rsid w:val="00705C71"/>
    <w:rsid w:val="00705CA9"/>
    <w:rsid w:val="00706749"/>
    <w:rsid w:val="00706784"/>
    <w:rsid w:val="00706F96"/>
    <w:rsid w:val="0070750A"/>
    <w:rsid w:val="00707F6F"/>
    <w:rsid w:val="00710792"/>
    <w:rsid w:val="007107C8"/>
    <w:rsid w:val="00710B20"/>
    <w:rsid w:val="0071172B"/>
    <w:rsid w:val="007119B5"/>
    <w:rsid w:val="0071258D"/>
    <w:rsid w:val="00713566"/>
    <w:rsid w:val="00713576"/>
    <w:rsid w:val="007137D1"/>
    <w:rsid w:val="007145A7"/>
    <w:rsid w:val="00715178"/>
    <w:rsid w:val="00715305"/>
    <w:rsid w:val="00715312"/>
    <w:rsid w:val="007155DF"/>
    <w:rsid w:val="00715FC5"/>
    <w:rsid w:val="007160DC"/>
    <w:rsid w:val="007168F5"/>
    <w:rsid w:val="00717214"/>
    <w:rsid w:val="00717793"/>
    <w:rsid w:val="00717A00"/>
    <w:rsid w:val="00717A82"/>
    <w:rsid w:val="00717C43"/>
    <w:rsid w:val="00720332"/>
    <w:rsid w:val="007203C6"/>
    <w:rsid w:val="0072090E"/>
    <w:rsid w:val="00721B8F"/>
    <w:rsid w:val="00721F8A"/>
    <w:rsid w:val="007226A2"/>
    <w:rsid w:val="00722889"/>
    <w:rsid w:val="00722E89"/>
    <w:rsid w:val="00723239"/>
    <w:rsid w:val="0072381B"/>
    <w:rsid w:val="00723D81"/>
    <w:rsid w:val="00724E76"/>
    <w:rsid w:val="007255DF"/>
    <w:rsid w:val="0072634C"/>
    <w:rsid w:val="00726966"/>
    <w:rsid w:val="00726BF1"/>
    <w:rsid w:val="00726FDC"/>
    <w:rsid w:val="007273BE"/>
    <w:rsid w:val="0072777C"/>
    <w:rsid w:val="00730236"/>
    <w:rsid w:val="00730A3A"/>
    <w:rsid w:val="00730AB3"/>
    <w:rsid w:val="007314FA"/>
    <w:rsid w:val="00731C3C"/>
    <w:rsid w:val="00731DFD"/>
    <w:rsid w:val="007320E2"/>
    <w:rsid w:val="0073245B"/>
    <w:rsid w:val="007325B5"/>
    <w:rsid w:val="00732A71"/>
    <w:rsid w:val="00734358"/>
    <w:rsid w:val="007351B6"/>
    <w:rsid w:val="007355B0"/>
    <w:rsid w:val="0073596D"/>
    <w:rsid w:val="00735AAA"/>
    <w:rsid w:val="0073662E"/>
    <w:rsid w:val="007367E1"/>
    <w:rsid w:val="00736AFF"/>
    <w:rsid w:val="007371A6"/>
    <w:rsid w:val="00737525"/>
    <w:rsid w:val="00740251"/>
    <w:rsid w:val="007402E7"/>
    <w:rsid w:val="00740F6A"/>
    <w:rsid w:val="00741067"/>
    <w:rsid w:val="007411FE"/>
    <w:rsid w:val="007414D8"/>
    <w:rsid w:val="00741F69"/>
    <w:rsid w:val="00742072"/>
    <w:rsid w:val="0074272E"/>
    <w:rsid w:val="007431C0"/>
    <w:rsid w:val="0074329A"/>
    <w:rsid w:val="007437F8"/>
    <w:rsid w:val="00743A66"/>
    <w:rsid w:val="00743DE7"/>
    <w:rsid w:val="00744203"/>
    <w:rsid w:val="007445DC"/>
    <w:rsid w:val="00744A5A"/>
    <w:rsid w:val="00745101"/>
    <w:rsid w:val="00745783"/>
    <w:rsid w:val="007466A8"/>
    <w:rsid w:val="00746A20"/>
    <w:rsid w:val="00747D36"/>
    <w:rsid w:val="00747E61"/>
    <w:rsid w:val="0075018A"/>
    <w:rsid w:val="007506B0"/>
    <w:rsid w:val="00750BA6"/>
    <w:rsid w:val="00750F7B"/>
    <w:rsid w:val="007511C4"/>
    <w:rsid w:val="00751274"/>
    <w:rsid w:val="00752032"/>
    <w:rsid w:val="00753156"/>
    <w:rsid w:val="00754609"/>
    <w:rsid w:val="007549EF"/>
    <w:rsid w:val="00754E0D"/>
    <w:rsid w:val="00754FCE"/>
    <w:rsid w:val="0075584E"/>
    <w:rsid w:val="00755CCC"/>
    <w:rsid w:val="0075608B"/>
    <w:rsid w:val="0075631B"/>
    <w:rsid w:val="007578D5"/>
    <w:rsid w:val="00757968"/>
    <w:rsid w:val="00757A33"/>
    <w:rsid w:val="00757E5D"/>
    <w:rsid w:val="0076012C"/>
    <w:rsid w:val="00760A5D"/>
    <w:rsid w:val="00760E1B"/>
    <w:rsid w:val="0076104F"/>
    <w:rsid w:val="00761A16"/>
    <w:rsid w:val="00761CC6"/>
    <w:rsid w:val="00761F28"/>
    <w:rsid w:val="0076218D"/>
    <w:rsid w:val="007621C8"/>
    <w:rsid w:val="0076225F"/>
    <w:rsid w:val="007624C4"/>
    <w:rsid w:val="00762E9C"/>
    <w:rsid w:val="0076305C"/>
    <w:rsid w:val="007631EF"/>
    <w:rsid w:val="00764059"/>
    <w:rsid w:val="0076466A"/>
    <w:rsid w:val="007649E8"/>
    <w:rsid w:val="00765A68"/>
    <w:rsid w:val="007662BE"/>
    <w:rsid w:val="00766AFF"/>
    <w:rsid w:val="00766F63"/>
    <w:rsid w:val="00767700"/>
    <w:rsid w:val="00767866"/>
    <w:rsid w:val="00770785"/>
    <w:rsid w:val="00770D13"/>
    <w:rsid w:val="00770DE3"/>
    <w:rsid w:val="00772465"/>
    <w:rsid w:val="007725C5"/>
    <w:rsid w:val="00772B61"/>
    <w:rsid w:val="007733FD"/>
    <w:rsid w:val="00773720"/>
    <w:rsid w:val="00773783"/>
    <w:rsid w:val="00773C59"/>
    <w:rsid w:val="00774036"/>
    <w:rsid w:val="00775253"/>
    <w:rsid w:val="0077532D"/>
    <w:rsid w:val="007754FC"/>
    <w:rsid w:val="00775530"/>
    <w:rsid w:val="00775C1F"/>
    <w:rsid w:val="0077771B"/>
    <w:rsid w:val="007777AE"/>
    <w:rsid w:val="007778EF"/>
    <w:rsid w:val="0078074F"/>
    <w:rsid w:val="00780F06"/>
    <w:rsid w:val="00781305"/>
    <w:rsid w:val="00781537"/>
    <w:rsid w:val="0078177A"/>
    <w:rsid w:val="00781AFB"/>
    <w:rsid w:val="00782622"/>
    <w:rsid w:val="00782729"/>
    <w:rsid w:val="00782AE5"/>
    <w:rsid w:val="00783DC2"/>
    <w:rsid w:val="007841A2"/>
    <w:rsid w:val="007845CC"/>
    <w:rsid w:val="0078471C"/>
    <w:rsid w:val="00785898"/>
    <w:rsid w:val="00786711"/>
    <w:rsid w:val="0078727B"/>
    <w:rsid w:val="00790D30"/>
    <w:rsid w:val="00790F43"/>
    <w:rsid w:val="00791364"/>
    <w:rsid w:val="0079177E"/>
    <w:rsid w:val="00792EF4"/>
    <w:rsid w:val="007937E5"/>
    <w:rsid w:val="007949CE"/>
    <w:rsid w:val="00794A1A"/>
    <w:rsid w:val="00795341"/>
    <w:rsid w:val="0079562B"/>
    <w:rsid w:val="007956CD"/>
    <w:rsid w:val="00795B22"/>
    <w:rsid w:val="00795D64"/>
    <w:rsid w:val="0079690C"/>
    <w:rsid w:val="00796D7C"/>
    <w:rsid w:val="0079796F"/>
    <w:rsid w:val="007A07BB"/>
    <w:rsid w:val="007A0BD6"/>
    <w:rsid w:val="007A0C5C"/>
    <w:rsid w:val="007A0E15"/>
    <w:rsid w:val="007A1659"/>
    <w:rsid w:val="007A1B74"/>
    <w:rsid w:val="007A1C81"/>
    <w:rsid w:val="007A214E"/>
    <w:rsid w:val="007A2186"/>
    <w:rsid w:val="007A252C"/>
    <w:rsid w:val="007A26E4"/>
    <w:rsid w:val="007A3280"/>
    <w:rsid w:val="007A389C"/>
    <w:rsid w:val="007A3903"/>
    <w:rsid w:val="007A3AC4"/>
    <w:rsid w:val="007A3E0A"/>
    <w:rsid w:val="007A3E6A"/>
    <w:rsid w:val="007A467C"/>
    <w:rsid w:val="007A4A1B"/>
    <w:rsid w:val="007A58A6"/>
    <w:rsid w:val="007A5E1C"/>
    <w:rsid w:val="007A62D5"/>
    <w:rsid w:val="007A6F2B"/>
    <w:rsid w:val="007A70F4"/>
    <w:rsid w:val="007A7535"/>
    <w:rsid w:val="007B061F"/>
    <w:rsid w:val="007B16D4"/>
    <w:rsid w:val="007B206F"/>
    <w:rsid w:val="007B2482"/>
    <w:rsid w:val="007B2DD6"/>
    <w:rsid w:val="007B3A59"/>
    <w:rsid w:val="007B3C87"/>
    <w:rsid w:val="007B3FAC"/>
    <w:rsid w:val="007B5066"/>
    <w:rsid w:val="007B533F"/>
    <w:rsid w:val="007B555D"/>
    <w:rsid w:val="007B57E8"/>
    <w:rsid w:val="007B591C"/>
    <w:rsid w:val="007B5D5D"/>
    <w:rsid w:val="007B5DF0"/>
    <w:rsid w:val="007B636B"/>
    <w:rsid w:val="007B6849"/>
    <w:rsid w:val="007B6F4D"/>
    <w:rsid w:val="007B755F"/>
    <w:rsid w:val="007B7595"/>
    <w:rsid w:val="007C13CB"/>
    <w:rsid w:val="007C22FA"/>
    <w:rsid w:val="007C2365"/>
    <w:rsid w:val="007C25B4"/>
    <w:rsid w:val="007C2DFA"/>
    <w:rsid w:val="007C320D"/>
    <w:rsid w:val="007C3EE2"/>
    <w:rsid w:val="007C4036"/>
    <w:rsid w:val="007C4609"/>
    <w:rsid w:val="007C4C90"/>
    <w:rsid w:val="007C4D2E"/>
    <w:rsid w:val="007C4D81"/>
    <w:rsid w:val="007C5B74"/>
    <w:rsid w:val="007C6D8B"/>
    <w:rsid w:val="007C7255"/>
    <w:rsid w:val="007D0025"/>
    <w:rsid w:val="007D0042"/>
    <w:rsid w:val="007D06B3"/>
    <w:rsid w:val="007D0785"/>
    <w:rsid w:val="007D0D31"/>
    <w:rsid w:val="007D17EB"/>
    <w:rsid w:val="007D1866"/>
    <w:rsid w:val="007D19AB"/>
    <w:rsid w:val="007D1A3E"/>
    <w:rsid w:val="007D256B"/>
    <w:rsid w:val="007D29CF"/>
    <w:rsid w:val="007D3494"/>
    <w:rsid w:val="007D359A"/>
    <w:rsid w:val="007D3EC7"/>
    <w:rsid w:val="007D4592"/>
    <w:rsid w:val="007D48E7"/>
    <w:rsid w:val="007D4D84"/>
    <w:rsid w:val="007D5D72"/>
    <w:rsid w:val="007D62A2"/>
    <w:rsid w:val="007D6446"/>
    <w:rsid w:val="007D6AC9"/>
    <w:rsid w:val="007D757C"/>
    <w:rsid w:val="007D7635"/>
    <w:rsid w:val="007E09CD"/>
    <w:rsid w:val="007E1226"/>
    <w:rsid w:val="007E127F"/>
    <w:rsid w:val="007E1312"/>
    <w:rsid w:val="007E1BC8"/>
    <w:rsid w:val="007E1D85"/>
    <w:rsid w:val="007E222A"/>
    <w:rsid w:val="007E24DD"/>
    <w:rsid w:val="007E2E5E"/>
    <w:rsid w:val="007E2FF3"/>
    <w:rsid w:val="007E3881"/>
    <w:rsid w:val="007E3A43"/>
    <w:rsid w:val="007E3E31"/>
    <w:rsid w:val="007E4139"/>
    <w:rsid w:val="007E41BE"/>
    <w:rsid w:val="007E4E57"/>
    <w:rsid w:val="007E4F41"/>
    <w:rsid w:val="007E549C"/>
    <w:rsid w:val="007E66AF"/>
    <w:rsid w:val="007E6A22"/>
    <w:rsid w:val="007E6AA4"/>
    <w:rsid w:val="007F037D"/>
    <w:rsid w:val="007F1387"/>
    <w:rsid w:val="007F263A"/>
    <w:rsid w:val="007F2BE8"/>
    <w:rsid w:val="007F3252"/>
    <w:rsid w:val="007F33D7"/>
    <w:rsid w:val="007F3BF7"/>
    <w:rsid w:val="007F48E6"/>
    <w:rsid w:val="007F49C7"/>
    <w:rsid w:val="007F4A85"/>
    <w:rsid w:val="007F4C1E"/>
    <w:rsid w:val="007F4C85"/>
    <w:rsid w:val="007F4D8E"/>
    <w:rsid w:val="007F4FDF"/>
    <w:rsid w:val="007F56DF"/>
    <w:rsid w:val="007F5790"/>
    <w:rsid w:val="007F57B6"/>
    <w:rsid w:val="007F5CB8"/>
    <w:rsid w:val="007F5D29"/>
    <w:rsid w:val="007F64FD"/>
    <w:rsid w:val="007F65E1"/>
    <w:rsid w:val="007F6F9C"/>
    <w:rsid w:val="007F71D6"/>
    <w:rsid w:val="007F7706"/>
    <w:rsid w:val="007F7949"/>
    <w:rsid w:val="00800432"/>
    <w:rsid w:val="00800A51"/>
    <w:rsid w:val="00800AAC"/>
    <w:rsid w:val="00800C88"/>
    <w:rsid w:val="00800D8D"/>
    <w:rsid w:val="00801296"/>
    <w:rsid w:val="00801704"/>
    <w:rsid w:val="00801AFA"/>
    <w:rsid w:val="00801B12"/>
    <w:rsid w:val="00801F33"/>
    <w:rsid w:val="00802338"/>
    <w:rsid w:val="0080274A"/>
    <w:rsid w:val="00802782"/>
    <w:rsid w:val="00802E4B"/>
    <w:rsid w:val="00803A31"/>
    <w:rsid w:val="008046CF"/>
    <w:rsid w:val="00804947"/>
    <w:rsid w:val="00805168"/>
    <w:rsid w:val="00805476"/>
    <w:rsid w:val="00805514"/>
    <w:rsid w:val="008057E7"/>
    <w:rsid w:val="008059A3"/>
    <w:rsid w:val="00806ABB"/>
    <w:rsid w:val="0080700F"/>
    <w:rsid w:val="008070C2"/>
    <w:rsid w:val="00807B58"/>
    <w:rsid w:val="00810936"/>
    <w:rsid w:val="00810B09"/>
    <w:rsid w:val="00810C6F"/>
    <w:rsid w:val="00810CED"/>
    <w:rsid w:val="00810CEF"/>
    <w:rsid w:val="00810DD0"/>
    <w:rsid w:val="0081196F"/>
    <w:rsid w:val="00812BC5"/>
    <w:rsid w:val="00812F60"/>
    <w:rsid w:val="00813B1A"/>
    <w:rsid w:val="00813FA9"/>
    <w:rsid w:val="008140D6"/>
    <w:rsid w:val="008146D7"/>
    <w:rsid w:val="00814A90"/>
    <w:rsid w:val="0081502C"/>
    <w:rsid w:val="008159CF"/>
    <w:rsid w:val="00815D70"/>
    <w:rsid w:val="00815E18"/>
    <w:rsid w:val="008160A1"/>
    <w:rsid w:val="008162A6"/>
    <w:rsid w:val="00816723"/>
    <w:rsid w:val="00816D27"/>
    <w:rsid w:val="00817186"/>
    <w:rsid w:val="00817BAC"/>
    <w:rsid w:val="00817F5F"/>
    <w:rsid w:val="00817FB4"/>
    <w:rsid w:val="00820B32"/>
    <w:rsid w:val="00820BE9"/>
    <w:rsid w:val="00821C8B"/>
    <w:rsid w:val="008223F6"/>
    <w:rsid w:val="0082243E"/>
    <w:rsid w:val="00822C14"/>
    <w:rsid w:val="00823040"/>
    <w:rsid w:val="008230BC"/>
    <w:rsid w:val="0082319D"/>
    <w:rsid w:val="00823828"/>
    <w:rsid w:val="00823936"/>
    <w:rsid w:val="00823DAB"/>
    <w:rsid w:val="0082412E"/>
    <w:rsid w:val="00824389"/>
    <w:rsid w:val="008245B5"/>
    <w:rsid w:val="00824BE5"/>
    <w:rsid w:val="0082501B"/>
    <w:rsid w:val="00825423"/>
    <w:rsid w:val="00825FE5"/>
    <w:rsid w:val="0082633F"/>
    <w:rsid w:val="00827D52"/>
    <w:rsid w:val="00830DBB"/>
    <w:rsid w:val="00831291"/>
    <w:rsid w:val="00831762"/>
    <w:rsid w:val="0083187D"/>
    <w:rsid w:val="00831B4F"/>
    <w:rsid w:val="00831D6E"/>
    <w:rsid w:val="00832047"/>
    <w:rsid w:val="00832703"/>
    <w:rsid w:val="00832AD7"/>
    <w:rsid w:val="00832E16"/>
    <w:rsid w:val="00836BE1"/>
    <w:rsid w:val="0083733A"/>
    <w:rsid w:val="0083733D"/>
    <w:rsid w:val="00837349"/>
    <w:rsid w:val="008402FB"/>
    <w:rsid w:val="00840490"/>
    <w:rsid w:val="00840511"/>
    <w:rsid w:val="008407C7"/>
    <w:rsid w:val="00840AD6"/>
    <w:rsid w:val="00841631"/>
    <w:rsid w:val="0084201A"/>
    <w:rsid w:val="0084296A"/>
    <w:rsid w:val="00842E72"/>
    <w:rsid w:val="00842E81"/>
    <w:rsid w:val="00842F95"/>
    <w:rsid w:val="008438D0"/>
    <w:rsid w:val="0084390E"/>
    <w:rsid w:val="008445AC"/>
    <w:rsid w:val="0084494A"/>
    <w:rsid w:val="00844C7A"/>
    <w:rsid w:val="00845033"/>
    <w:rsid w:val="008450B9"/>
    <w:rsid w:val="00850802"/>
    <w:rsid w:val="00850A01"/>
    <w:rsid w:val="00851144"/>
    <w:rsid w:val="008511AC"/>
    <w:rsid w:val="008514BD"/>
    <w:rsid w:val="008516FC"/>
    <w:rsid w:val="008521D8"/>
    <w:rsid w:val="008524D8"/>
    <w:rsid w:val="00852732"/>
    <w:rsid w:val="00853211"/>
    <w:rsid w:val="00853455"/>
    <w:rsid w:val="0085375E"/>
    <w:rsid w:val="0085384F"/>
    <w:rsid w:val="00853B4E"/>
    <w:rsid w:val="00853DC6"/>
    <w:rsid w:val="0085438C"/>
    <w:rsid w:val="0085438D"/>
    <w:rsid w:val="008551B2"/>
    <w:rsid w:val="0085548B"/>
    <w:rsid w:val="008564EF"/>
    <w:rsid w:val="00856F1D"/>
    <w:rsid w:val="00856FFA"/>
    <w:rsid w:val="00857266"/>
    <w:rsid w:val="0085727D"/>
    <w:rsid w:val="00857CDC"/>
    <w:rsid w:val="00860802"/>
    <w:rsid w:val="008616D8"/>
    <w:rsid w:val="00861940"/>
    <w:rsid w:val="00861E91"/>
    <w:rsid w:val="008623BA"/>
    <w:rsid w:val="0086243E"/>
    <w:rsid w:val="0086290E"/>
    <w:rsid w:val="00862B36"/>
    <w:rsid w:val="008630BB"/>
    <w:rsid w:val="00864261"/>
    <w:rsid w:val="0086429E"/>
    <w:rsid w:val="0086487E"/>
    <w:rsid w:val="00865027"/>
    <w:rsid w:val="00865673"/>
    <w:rsid w:val="0086581B"/>
    <w:rsid w:val="00866B2E"/>
    <w:rsid w:val="00867EC6"/>
    <w:rsid w:val="00870574"/>
    <w:rsid w:val="008706E9"/>
    <w:rsid w:val="00870885"/>
    <w:rsid w:val="00870A9F"/>
    <w:rsid w:val="00871594"/>
    <w:rsid w:val="00871795"/>
    <w:rsid w:val="00871896"/>
    <w:rsid w:val="008719A2"/>
    <w:rsid w:val="008722BA"/>
    <w:rsid w:val="00872AEE"/>
    <w:rsid w:val="00872D6C"/>
    <w:rsid w:val="00872E91"/>
    <w:rsid w:val="00873BAC"/>
    <w:rsid w:val="00873C2F"/>
    <w:rsid w:val="00873D6C"/>
    <w:rsid w:val="0087443D"/>
    <w:rsid w:val="0087548E"/>
    <w:rsid w:val="0087584A"/>
    <w:rsid w:val="00875986"/>
    <w:rsid w:val="00875A04"/>
    <w:rsid w:val="0087632D"/>
    <w:rsid w:val="008764BD"/>
    <w:rsid w:val="00876AD2"/>
    <w:rsid w:val="00876D36"/>
    <w:rsid w:val="00876E63"/>
    <w:rsid w:val="00877B6F"/>
    <w:rsid w:val="00880362"/>
    <w:rsid w:val="0088061B"/>
    <w:rsid w:val="00880EFF"/>
    <w:rsid w:val="00880FAB"/>
    <w:rsid w:val="008815B0"/>
    <w:rsid w:val="00881EBC"/>
    <w:rsid w:val="008824B8"/>
    <w:rsid w:val="008824DD"/>
    <w:rsid w:val="00882923"/>
    <w:rsid w:val="008830A3"/>
    <w:rsid w:val="00883627"/>
    <w:rsid w:val="00883716"/>
    <w:rsid w:val="0088371E"/>
    <w:rsid w:val="0088393B"/>
    <w:rsid w:val="00884051"/>
    <w:rsid w:val="008840FF"/>
    <w:rsid w:val="00884962"/>
    <w:rsid w:val="00885400"/>
    <w:rsid w:val="00885DB1"/>
    <w:rsid w:val="008860FB"/>
    <w:rsid w:val="008863D4"/>
    <w:rsid w:val="00886B6E"/>
    <w:rsid w:val="00886DD7"/>
    <w:rsid w:val="008871C9"/>
    <w:rsid w:val="00887BD5"/>
    <w:rsid w:val="00890478"/>
    <w:rsid w:val="00890AD6"/>
    <w:rsid w:val="00890CE6"/>
    <w:rsid w:val="00890F73"/>
    <w:rsid w:val="00891455"/>
    <w:rsid w:val="00891821"/>
    <w:rsid w:val="00891C5A"/>
    <w:rsid w:val="00891EC3"/>
    <w:rsid w:val="008928FA"/>
    <w:rsid w:val="00893007"/>
    <w:rsid w:val="008930B1"/>
    <w:rsid w:val="00893696"/>
    <w:rsid w:val="008941B4"/>
    <w:rsid w:val="0089423E"/>
    <w:rsid w:val="00894984"/>
    <w:rsid w:val="00894D2E"/>
    <w:rsid w:val="00895856"/>
    <w:rsid w:val="00895E60"/>
    <w:rsid w:val="008960C2"/>
    <w:rsid w:val="00896363"/>
    <w:rsid w:val="0089735D"/>
    <w:rsid w:val="00897774"/>
    <w:rsid w:val="00897E5B"/>
    <w:rsid w:val="008A047F"/>
    <w:rsid w:val="008A0A10"/>
    <w:rsid w:val="008A10BF"/>
    <w:rsid w:val="008A15B4"/>
    <w:rsid w:val="008A1869"/>
    <w:rsid w:val="008A1D84"/>
    <w:rsid w:val="008A207F"/>
    <w:rsid w:val="008A2B1E"/>
    <w:rsid w:val="008A2EE9"/>
    <w:rsid w:val="008A3024"/>
    <w:rsid w:val="008A43F0"/>
    <w:rsid w:val="008A4725"/>
    <w:rsid w:val="008A60BC"/>
    <w:rsid w:val="008A6B53"/>
    <w:rsid w:val="008A6F8F"/>
    <w:rsid w:val="008A79DE"/>
    <w:rsid w:val="008A7AA2"/>
    <w:rsid w:val="008A7B67"/>
    <w:rsid w:val="008A7CCE"/>
    <w:rsid w:val="008B0131"/>
    <w:rsid w:val="008B04BB"/>
    <w:rsid w:val="008B055C"/>
    <w:rsid w:val="008B0765"/>
    <w:rsid w:val="008B0866"/>
    <w:rsid w:val="008B0EEE"/>
    <w:rsid w:val="008B1159"/>
    <w:rsid w:val="008B1354"/>
    <w:rsid w:val="008B1823"/>
    <w:rsid w:val="008B2133"/>
    <w:rsid w:val="008B2187"/>
    <w:rsid w:val="008B2718"/>
    <w:rsid w:val="008B2A9E"/>
    <w:rsid w:val="008B3576"/>
    <w:rsid w:val="008B3820"/>
    <w:rsid w:val="008B4328"/>
    <w:rsid w:val="008B44F1"/>
    <w:rsid w:val="008B4720"/>
    <w:rsid w:val="008B4901"/>
    <w:rsid w:val="008B4C47"/>
    <w:rsid w:val="008B4E92"/>
    <w:rsid w:val="008B4FD9"/>
    <w:rsid w:val="008B532D"/>
    <w:rsid w:val="008B5CF1"/>
    <w:rsid w:val="008B6316"/>
    <w:rsid w:val="008B6A26"/>
    <w:rsid w:val="008B705D"/>
    <w:rsid w:val="008B71A2"/>
    <w:rsid w:val="008B780E"/>
    <w:rsid w:val="008B7EE4"/>
    <w:rsid w:val="008C012F"/>
    <w:rsid w:val="008C04D2"/>
    <w:rsid w:val="008C057E"/>
    <w:rsid w:val="008C085B"/>
    <w:rsid w:val="008C0904"/>
    <w:rsid w:val="008C0C75"/>
    <w:rsid w:val="008C162E"/>
    <w:rsid w:val="008C1784"/>
    <w:rsid w:val="008C1BEA"/>
    <w:rsid w:val="008C1D4A"/>
    <w:rsid w:val="008C3D14"/>
    <w:rsid w:val="008C4411"/>
    <w:rsid w:val="008C4681"/>
    <w:rsid w:val="008C4C5C"/>
    <w:rsid w:val="008C4DF0"/>
    <w:rsid w:val="008C50FA"/>
    <w:rsid w:val="008C51C3"/>
    <w:rsid w:val="008C537C"/>
    <w:rsid w:val="008C54AA"/>
    <w:rsid w:val="008C5B3A"/>
    <w:rsid w:val="008C5F05"/>
    <w:rsid w:val="008C6CE8"/>
    <w:rsid w:val="008C6E3D"/>
    <w:rsid w:val="008C73A5"/>
    <w:rsid w:val="008C73BA"/>
    <w:rsid w:val="008C7901"/>
    <w:rsid w:val="008D1339"/>
    <w:rsid w:val="008D1EEF"/>
    <w:rsid w:val="008D267B"/>
    <w:rsid w:val="008D2689"/>
    <w:rsid w:val="008D2CF6"/>
    <w:rsid w:val="008D3F34"/>
    <w:rsid w:val="008D47B8"/>
    <w:rsid w:val="008D49FC"/>
    <w:rsid w:val="008D4F19"/>
    <w:rsid w:val="008D5A53"/>
    <w:rsid w:val="008D5AC6"/>
    <w:rsid w:val="008D5CD0"/>
    <w:rsid w:val="008D6312"/>
    <w:rsid w:val="008D64D1"/>
    <w:rsid w:val="008D64E7"/>
    <w:rsid w:val="008D6A05"/>
    <w:rsid w:val="008D7114"/>
    <w:rsid w:val="008D746C"/>
    <w:rsid w:val="008D75B0"/>
    <w:rsid w:val="008D7912"/>
    <w:rsid w:val="008E08F1"/>
    <w:rsid w:val="008E115A"/>
    <w:rsid w:val="008E1EAB"/>
    <w:rsid w:val="008E234D"/>
    <w:rsid w:val="008E23C7"/>
    <w:rsid w:val="008E24F9"/>
    <w:rsid w:val="008E26DD"/>
    <w:rsid w:val="008E2FE9"/>
    <w:rsid w:val="008E304B"/>
    <w:rsid w:val="008E40F0"/>
    <w:rsid w:val="008E4613"/>
    <w:rsid w:val="008E47A7"/>
    <w:rsid w:val="008E4953"/>
    <w:rsid w:val="008E4DF6"/>
    <w:rsid w:val="008E4FA6"/>
    <w:rsid w:val="008E50B3"/>
    <w:rsid w:val="008E5720"/>
    <w:rsid w:val="008E5B05"/>
    <w:rsid w:val="008E5C32"/>
    <w:rsid w:val="008E7406"/>
    <w:rsid w:val="008E741C"/>
    <w:rsid w:val="008E7AD3"/>
    <w:rsid w:val="008E7BAB"/>
    <w:rsid w:val="008E7E87"/>
    <w:rsid w:val="008E7FD0"/>
    <w:rsid w:val="008F0450"/>
    <w:rsid w:val="008F09BC"/>
    <w:rsid w:val="008F0C20"/>
    <w:rsid w:val="008F1896"/>
    <w:rsid w:val="008F213A"/>
    <w:rsid w:val="008F2937"/>
    <w:rsid w:val="008F428E"/>
    <w:rsid w:val="008F4CD1"/>
    <w:rsid w:val="008F5AD4"/>
    <w:rsid w:val="008F6E9D"/>
    <w:rsid w:val="00900188"/>
    <w:rsid w:val="009005E0"/>
    <w:rsid w:val="00900AFC"/>
    <w:rsid w:val="00900E61"/>
    <w:rsid w:val="009011F7"/>
    <w:rsid w:val="0090152B"/>
    <w:rsid w:val="00901A30"/>
    <w:rsid w:val="009022D8"/>
    <w:rsid w:val="00902375"/>
    <w:rsid w:val="009025FF"/>
    <w:rsid w:val="009029E2"/>
    <w:rsid w:val="00903219"/>
    <w:rsid w:val="00904814"/>
    <w:rsid w:val="00904B2C"/>
    <w:rsid w:val="00904D72"/>
    <w:rsid w:val="00904E1B"/>
    <w:rsid w:val="00905751"/>
    <w:rsid w:val="009060CE"/>
    <w:rsid w:val="00907366"/>
    <w:rsid w:val="0091001F"/>
    <w:rsid w:val="00910AC7"/>
    <w:rsid w:val="00910D1B"/>
    <w:rsid w:val="00911436"/>
    <w:rsid w:val="009129EC"/>
    <w:rsid w:val="00912CDD"/>
    <w:rsid w:val="00913005"/>
    <w:rsid w:val="00913AEC"/>
    <w:rsid w:val="00913EAB"/>
    <w:rsid w:val="0091462A"/>
    <w:rsid w:val="00914987"/>
    <w:rsid w:val="00915274"/>
    <w:rsid w:val="009152B0"/>
    <w:rsid w:val="00915C65"/>
    <w:rsid w:val="00915F4E"/>
    <w:rsid w:val="00916054"/>
    <w:rsid w:val="00916B3A"/>
    <w:rsid w:val="009178D4"/>
    <w:rsid w:val="00917E9E"/>
    <w:rsid w:val="009200E2"/>
    <w:rsid w:val="00920F0C"/>
    <w:rsid w:val="009210E2"/>
    <w:rsid w:val="009215A5"/>
    <w:rsid w:val="00921EBD"/>
    <w:rsid w:val="009235CC"/>
    <w:rsid w:val="009238CE"/>
    <w:rsid w:val="00924283"/>
    <w:rsid w:val="009242BF"/>
    <w:rsid w:val="00924641"/>
    <w:rsid w:val="00924772"/>
    <w:rsid w:val="00925B4F"/>
    <w:rsid w:val="00926073"/>
    <w:rsid w:val="00926866"/>
    <w:rsid w:val="00926A04"/>
    <w:rsid w:val="009277EE"/>
    <w:rsid w:val="00927BF0"/>
    <w:rsid w:val="00927DCE"/>
    <w:rsid w:val="0093011D"/>
    <w:rsid w:val="00930504"/>
    <w:rsid w:val="009308FE"/>
    <w:rsid w:val="00930B7D"/>
    <w:rsid w:val="009313BF"/>
    <w:rsid w:val="00931BBE"/>
    <w:rsid w:val="00931EA3"/>
    <w:rsid w:val="009320B2"/>
    <w:rsid w:val="009320C4"/>
    <w:rsid w:val="00932EE7"/>
    <w:rsid w:val="00933465"/>
    <w:rsid w:val="00933EBF"/>
    <w:rsid w:val="00933F32"/>
    <w:rsid w:val="0093449E"/>
    <w:rsid w:val="00935092"/>
    <w:rsid w:val="00935193"/>
    <w:rsid w:val="00935239"/>
    <w:rsid w:val="009353F6"/>
    <w:rsid w:val="00935590"/>
    <w:rsid w:val="00935858"/>
    <w:rsid w:val="0093597B"/>
    <w:rsid w:val="00936245"/>
    <w:rsid w:val="00937867"/>
    <w:rsid w:val="00937F7C"/>
    <w:rsid w:val="0094031F"/>
    <w:rsid w:val="00940733"/>
    <w:rsid w:val="00940EA3"/>
    <w:rsid w:val="00941097"/>
    <w:rsid w:val="0094151B"/>
    <w:rsid w:val="0094172B"/>
    <w:rsid w:val="009419C2"/>
    <w:rsid w:val="00941CBE"/>
    <w:rsid w:val="0094202C"/>
    <w:rsid w:val="00942423"/>
    <w:rsid w:val="009427E5"/>
    <w:rsid w:val="00942FFF"/>
    <w:rsid w:val="00943302"/>
    <w:rsid w:val="00943460"/>
    <w:rsid w:val="00943539"/>
    <w:rsid w:val="009435D0"/>
    <w:rsid w:val="00943723"/>
    <w:rsid w:val="00943F21"/>
    <w:rsid w:val="00944AE8"/>
    <w:rsid w:val="009451BF"/>
    <w:rsid w:val="0094638F"/>
    <w:rsid w:val="00946B45"/>
    <w:rsid w:val="00946C55"/>
    <w:rsid w:val="009475B1"/>
    <w:rsid w:val="00947880"/>
    <w:rsid w:val="00947A14"/>
    <w:rsid w:val="00950DC0"/>
    <w:rsid w:val="00951086"/>
    <w:rsid w:val="00951095"/>
    <w:rsid w:val="00952C8E"/>
    <w:rsid w:val="00952F6B"/>
    <w:rsid w:val="00953564"/>
    <w:rsid w:val="00953613"/>
    <w:rsid w:val="009539CB"/>
    <w:rsid w:val="00953AA2"/>
    <w:rsid w:val="00953D1F"/>
    <w:rsid w:val="00954055"/>
    <w:rsid w:val="00954416"/>
    <w:rsid w:val="009545F0"/>
    <w:rsid w:val="00954F56"/>
    <w:rsid w:val="009556E1"/>
    <w:rsid w:val="00956278"/>
    <w:rsid w:val="00956723"/>
    <w:rsid w:val="00956D2F"/>
    <w:rsid w:val="009574BC"/>
    <w:rsid w:val="009577B0"/>
    <w:rsid w:val="00957811"/>
    <w:rsid w:val="00957C35"/>
    <w:rsid w:val="00957D23"/>
    <w:rsid w:val="009601AE"/>
    <w:rsid w:val="00960C55"/>
    <w:rsid w:val="00960ED1"/>
    <w:rsid w:val="009611E2"/>
    <w:rsid w:val="0096132E"/>
    <w:rsid w:val="009618F7"/>
    <w:rsid w:val="00961C77"/>
    <w:rsid w:val="009622F6"/>
    <w:rsid w:val="00962333"/>
    <w:rsid w:val="00962839"/>
    <w:rsid w:val="0096297C"/>
    <w:rsid w:val="0096307B"/>
    <w:rsid w:val="00963602"/>
    <w:rsid w:val="00963666"/>
    <w:rsid w:val="00963F2B"/>
    <w:rsid w:val="0096405D"/>
    <w:rsid w:val="009644B3"/>
    <w:rsid w:val="00964535"/>
    <w:rsid w:val="009650CB"/>
    <w:rsid w:val="00965498"/>
    <w:rsid w:val="009654B7"/>
    <w:rsid w:val="00965C51"/>
    <w:rsid w:val="009664AC"/>
    <w:rsid w:val="00966578"/>
    <w:rsid w:val="00966805"/>
    <w:rsid w:val="009673B2"/>
    <w:rsid w:val="0096796A"/>
    <w:rsid w:val="009679B3"/>
    <w:rsid w:val="00967EDE"/>
    <w:rsid w:val="00970476"/>
    <w:rsid w:val="009706E5"/>
    <w:rsid w:val="009714CB"/>
    <w:rsid w:val="0097154E"/>
    <w:rsid w:val="0097196D"/>
    <w:rsid w:val="00971D4C"/>
    <w:rsid w:val="00971D9A"/>
    <w:rsid w:val="009729A1"/>
    <w:rsid w:val="00972EF9"/>
    <w:rsid w:val="00973A79"/>
    <w:rsid w:val="00974B51"/>
    <w:rsid w:val="009759C2"/>
    <w:rsid w:val="009762B8"/>
    <w:rsid w:val="009765F6"/>
    <w:rsid w:val="00977666"/>
    <w:rsid w:val="00980C26"/>
    <w:rsid w:val="009816A2"/>
    <w:rsid w:val="00982431"/>
    <w:rsid w:val="00982531"/>
    <w:rsid w:val="00982931"/>
    <w:rsid w:val="009833CC"/>
    <w:rsid w:val="00983424"/>
    <w:rsid w:val="009835E5"/>
    <w:rsid w:val="0098365B"/>
    <w:rsid w:val="00983B7D"/>
    <w:rsid w:val="00984172"/>
    <w:rsid w:val="00984233"/>
    <w:rsid w:val="009845D1"/>
    <w:rsid w:val="00984A46"/>
    <w:rsid w:val="00984CA6"/>
    <w:rsid w:val="00985354"/>
    <w:rsid w:val="009853B9"/>
    <w:rsid w:val="00985E94"/>
    <w:rsid w:val="009863D6"/>
    <w:rsid w:val="0098722B"/>
    <w:rsid w:val="00990CC8"/>
    <w:rsid w:val="00990DB8"/>
    <w:rsid w:val="00990FEA"/>
    <w:rsid w:val="00991667"/>
    <w:rsid w:val="00991870"/>
    <w:rsid w:val="00991AFC"/>
    <w:rsid w:val="00991B6F"/>
    <w:rsid w:val="00991C41"/>
    <w:rsid w:val="00992C5B"/>
    <w:rsid w:val="0099364B"/>
    <w:rsid w:val="00993D4F"/>
    <w:rsid w:val="0099418A"/>
    <w:rsid w:val="009943EE"/>
    <w:rsid w:val="0099443A"/>
    <w:rsid w:val="00994443"/>
    <w:rsid w:val="00995B60"/>
    <w:rsid w:val="00995CA6"/>
    <w:rsid w:val="00995DF2"/>
    <w:rsid w:val="0099655C"/>
    <w:rsid w:val="009965D9"/>
    <w:rsid w:val="00996CD7"/>
    <w:rsid w:val="00996EEB"/>
    <w:rsid w:val="00997DE3"/>
    <w:rsid w:val="009A033A"/>
    <w:rsid w:val="009A0342"/>
    <w:rsid w:val="009A065C"/>
    <w:rsid w:val="009A1AB3"/>
    <w:rsid w:val="009A1B94"/>
    <w:rsid w:val="009A1F2F"/>
    <w:rsid w:val="009A20C6"/>
    <w:rsid w:val="009A213F"/>
    <w:rsid w:val="009A25EC"/>
    <w:rsid w:val="009A3158"/>
    <w:rsid w:val="009A333D"/>
    <w:rsid w:val="009A33C6"/>
    <w:rsid w:val="009A3521"/>
    <w:rsid w:val="009A3D07"/>
    <w:rsid w:val="009A3ED1"/>
    <w:rsid w:val="009A415E"/>
    <w:rsid w:val="009A45C6"/>
    <w:rsid w:val="009A49D0"/>
    <w:rsid w:val="009A4EDD"/>
    <w:rsid w:val="009A5112"/>
    <w:rsid w:val="009A5321"/>
    <w:rsid w:val="009A54BA"/>
    <w:rsid w:val="009A5FA3"/>
    <w:rsid w:val="009A646B"/>
    <w:rsid w:val="009A70EE"/>
    <w:rsid w:val="009A7915"/>
    <w:rsid w:val="009A7DA9"/>
    <w:rsid w:val="009B0288"/>
    <w:rsid w:val="009B04F1"/>
    <w:rsid w:val="009B06D7"/>
    <w:rsid w:val="009B0D46"/>
    <w:rsid w:val="009B0E06"/>
    <w:rsid w:val="009B0E70"/>
    <w:rsid w:val="009B1E64"/>
    <w:rsid w:val="009B2EAA"/>
    <w:rsid w:val="009B37DC"/>
    <w:rsid w:val="009B3AF7"/>
    <w:rsid w:val="009B3CE2"/>
    <w:rsid w:val="009B4023"/>
    <w:rsid w:val="009B5486"/>
    <w:rsid w:val="009B5983"/>
    <w:rsid w:val="009B6145"/>
    <w:rsid w:val="009B66F0"/>
    <w:rsid w:val="009B672A"/>
    <w:rsid w:val="009B6984"/>
    <w:rsid w:val="009B6BBC"/>
    <w:rsid w:val="009B73E4"/>
    <w:rsid w:val="009B74F6"/>
    <w:rsid w:val="009B7632"/>
    <w:rsid w:val="009B79C4"/>
    <w:rsid w:val="009C03F5"/>
    <w:rsid w:val="009C0584"/>
    <w:rsid w:val="009C0A27"/>
    <w:rsid w:val="009C1FF8"/>
    <w:rsid w:val="009C2453"/>
    <w:rsid w:val="009C280E"/>
    <w:rsid w:val="009C401A"/>
    <w:rsid w:val="009C4733"/>
    <w:rsid w:val="009C47A9"/>
    <w:rsid w:val="009C50CD"/>
    <w:rsid w:val="009C5379"/>
    <w:rsid w:val="009C53A6"/>
    <w:rsid w:val="009C544F"/>
    <w:rsid w:val="009C63BC"/>
    <w:rsid w:val="009C6466"/>
    <w:rsid w:val="009C66FE"/>
    <w:rsid w:val="009C682B"/>
    <w:rsid w:val="009C6F24"/>
    <w:rsid w:val="009C78A6"/>
    <w:rsid w:val="009C7BD4"/>
    <w:rsid w:val="009D10EB"/>
    <w:rsid w:val="009D1883"/>
    <w:rsid w:val="009D1C7B"/>
    <w:rsid w:val="009D230B"/>
    <w:rsid w:val="009D231F"/>
    <w:rsid w:val="009D25E5"/>
    <w:rsid w:val="009D2642"/>
    <w:rsid w:val="009D2F2F"/>
    <w:rsid w:val="009D325D"/>
    <w:rsid w:val="009D34C5"/>
    <w:rsid w:val="009D38AD"/>
    <w:rsid w:val="009D3C9E"/>
    <w:rsid w:val="009D4289"/>
    <w:rsid w:val="009D46E0"/>
    <w:rsid w:val="009D47CA"/>
    <w:rsid w:val="009D4DDB"/>
    <w:rsid w:val="009D4E11"/>
    <w:rsid w:val="009D54FB"/>
    <w:rsid w:val="009D5856"/>
    <w:rsid w:val="009D5CAD"/>
    <w:rsid w:val="009D64CA"/>
    <w:rsid w:val="009D6678"/>
    <w:rsid w:val="009D681A"/>
    <w:rsid w:val="009D691F"/>
    <w:rsid w:val="009D6AFB"/>
    <w:rsid w:val="009D7166"/>
    <w:rsid w:val="009D7B18"/>
    <w:rsid w:val="009D7C29"/>
    <w:rsid w:val="009D7C46"/>
    <w:rsid w:val="009D7F9A"/>
    <w:rsid w:val="009E0175"/>
    <w:rsid w:val="009E01AE"/>
    <w:rsid w:val="009E0B47"/>
    <w:rsid w:val="009E0BC4"/>
    <w:rsid w:val="009E0EB9"/>
    <w:rsid w:val="009E112B"/>
    <w:rsid w:val="009E1133"/>
    <w:rsid w:val="009E144E"/>
    <w:rsid w:val="009E15EE"/>
    <w:rsid w:val="009E3A5E"/>
    <w:rsid w:val="009E413C"/>
    <w:rsid w:val="009E46CD"/>
    <w:rsid w:val="009E5C76"/>
    <w:rsid w:val="009E5E5D"/>
    <w:rsid w:val="009E63CD"/>
    <w:rsid w:val="009E69C7"/>
    <w:rsid w:val="009E6B2A"/>
    <w:rsid w:val="009E6C2D"/>
    <w:rsid w:val="009E6C5F"/>
    <w:rsid w:val="009E718B"/>
    <w:rsid w:val="009E73EE"/>
    <w:rsid w:val="009E79A8"/>
    <w:rsid w:val="009F0B6D"/>
    <w:rsid w:val="009F13D9"/>
    <w:rsid w:val="009F1781"/>
    <w:rsid w:val="009F1C71"/>
    <w:rsid w:val="009F21BA"/>
    <w:rsid w:val="009F2C0D"/>
    <w:rsid w:val="009F2E18"/>
    <w:rsid w:val="009F2E43"/>
    <w:rsid w:val="009F3A66"/>
    <w:rsid w:val="009F4427"/>
    <w:rsid w:val="009F45A8"/>
    <w:rsid w:val="009F49AD"/>
    <w:rsid w:val="009F4A6E"/>
    <w:rsid w:val="009F4E87"/>
    <w:rsid w:val="009F4F84"/>
    <w:rsid w:val="009F5651"/>
    <w:rsid w:val="009F5A81"/>
    <w:rsid w:val="009F69A4"/>
    <w:rsid w:val="009F7234"/>
    <w:rsid w:val="009F7769"/>
    <w:rsid w:val="009F79FA"/>
    <w:rsid w:val="00A00040"/>
    <w:rsid w:val="00A001D7"/>
    <w:rsid w:val="00A006E6"/>
    <w:rsid w:val="00A00A82"/>
    <w:rsid w:val="00A01124"/>
    <w:rsid w:val="00A0289C"/>
    <w:rsid w:val="00A04192"/>
    <w:rsid w:val="00A04B84"/>
    <w:rsid w:val="00A0502B"/>
    <w:rsid w:val="00A05194"/>
    <w:rsid w:val="00A0628F"/>
    <w:rsid w:val="00A06A83"/>
    <w:rsid w:val="00A06E54"/>
    <w:rsid w:val="00A074CE"/>
    <w:rsid w:val="00A101A6"/>
    <w:rsid w:val="00A12350"/>
    <w:rsid w:val="00A126A7"/>
    <w:rsid w:val="00A1296C"/>
    <w:rsid w:val="00A13B66"/>
    <w:rsid w:val="00A13FF9"/>
    <w:rsid w:val="00A14650"/>
    <w:rsid w:val="00A153C1"/>
    <w:rsid w:val="00A1540A"/>
    <w:rsid w:val="00A15513"/>
    <w:rsid w:val="00A15BEB"/>
    <w:rsid w:val="00A15F10"/>
    <w:rsid w:val="00A16B0B"/>
    <w:rsid w:val="00A170EF"/>
    <w:rsid w:val="00A1721D"/>
    <w:rsid w:val="00A179A8"/>
    <w:rsid w:val="00A17D37"/>
    <w:rsid w:val="00A200C4"/>
    <w:rsid w:val="00A2077A"/>
    <w:rsid w:val="00A20799"/>
    <w:rsid w:val="00A20B56"/>
    <w:rsid w:val="00A20C64"/>
    <w:rsid w:val="00A22514"/>
    <w:rsid w:val="00A22A9B"/>
    <w:rsid w:val="00A23B6C"/>
    <w:rsid w:val="00A23E36"/>
    <w:rsid w:val="00A245A3"/>
    <w:rsid w:val="00A24F58"/>
    <w:rsid w:val="00A258C2"/>
    <w:rsid w:val="00A25D67"/>
    <w:rsid w:val="00A25DA6"/>
    <w:rsid w:val="00A25F82"/>
    <w:rsid w:val="00A2636A"/>
    <w:rsid w:val="00A26B94"/>
    <w:rsid w:val="00A26ED7"/>
    <w:rsid w:val="00A271EE"/>
    <w:rsid w:val="00A27960"/>
    <w:rsid w:val="00A27B3F"/>
    <w:rsid w:val="00A300F5"/>
    <w:rsid w:val="00A30264"/>
    <w:rsid w:val="00A304A5"/>
    <w:rsid w:val="00A30E9D"/>
    <w:rsid w:val="00A30F58"/>
    <w:rsid w:val="00A31806"/>
    <w:rsid w:val="00A32DC2"/>
    <w:rsid w:val="00A33C27"/>
    <w:rsid w:val="00A33DC7"/>
    <w:rsid w:val="00A34381"/>
    <w:rsid w:val="00A34447"/>
    <w:rsid w:val="00A344A3"/>
    <w:rsid w:val="00A34C72"/>
    <w:rsid w:val="00A34E6F"/>
    <w:rsid w:val="00A35E30"/>
    <w:rsid w:val="00A35F14"/>
    <w:rsid w:val="00A360FC"/>
    <w:rsid w:val="00A36357"/>
    <w:rsid w:val="00A36CEA"/>
    <w:rsid w:val="00A36D75"/>
    <w:rsid w:val="00A36FB0"/>
    <w:rsid w:val="00A40036"/>
    <w:rsid w:val="00A4095C"/>
    <w:rsid w:val="00A41EE0"/>
    <w:rsid w:val="00A41FA0"/>
    <w:rsid w:val="00A42B6E"/>
    <w:rsid w:val="00A42F4A"/>
    <w:rsid w:val="00A43296"/>
    <w:rsid w:val="00A436C9"/>
    <w:rsid w:val="00A43BD4"/>
    <w:rsid w:val="00A43CBE"/>
    <w:rsid w:val="00A43CFA"/>
    <w:rsid w:val="00A43FF2"/>
    <w:rsid w:val="00A44390"/>
    <w:rsid w:val="00A44ABE"/>
    <w:rsid w:val="00A44EE1"/>
    <w:rsid w:val="00A45A2F"/>
    <w:rsid w:val="00A46729"/>
    <w:rsid w:val="00A46FC3"/>
    <w:rsid w:val="00A47479"/>
    <w:rsid w:val="00A47826"/>
    <w:rsid w:val="00A479C4"/>
    <w:rsid w:val="00A47B0C"/>
    <w:rsid w:val="00A47C1C"/>
    <w:rsid w:val="00A505A9"/>
    <w:rsid w:val="00A509B5"/>
    <w:rsid w:val="00A50B61"/>
    <w:rsid w:val="00A50F9F"/>
    <w:rsid w:val="00A5113D"/>
    <w:rsid w:val="00A51197"/>
    <w:rsid w:val="00A513B5"/>
    <w:rsid w:val="00A514AA"/>
    <w:rsid w:val="00A51BBB"/>
    <w:rsid w:val="00A51DF2"/>
    <w:rsid w:val="00A51DF6"/>
    <w:rsid w:val="00A52098"/>
    <w:rsid w:val="00A53474"/>
    <w:rsid w:val="00A53CD6"/>
    <w:rsid w:val="00A53FD1"/>
    <w:rsid w:val="00A544B0"/>
    <w:rsid w:val="00A544CF"/>
    <w:rsid w:val="00A545F3"/>
    <w:rsid w:val="00A547D6"/>
    <w:rsid w:val="00A54D3D"/>
    <w:rsid w:val="00A55767"/>
    <w:rsid w:val="00A55839"/>
    <w:rsid w:val="00A56123"/>
    <w:rsid w:val="00A56218"/>
    <w:rsid w:val="00A569A5"/>
    <w:rsid w:val="00A56DBC"/>
    <w:rsid w:val="00A57088"/>
    <w:rsid w:val="00A57A58"/>
    <w:rsid w:val="00A57DDA"/>
    <w:rsid w:val="00A602B4"/>
    <w:rsid w:val="00A61866"/>
    <w:rsid w:val="00A61C07"/>
    <w:rsid w:val="00A62968"/>
    <w:rsid w:val="00A62D5B"/>
    <w:rsid w:val="00A63641"/>
    <w:rsid w:val="00A6406F"/>
    <w:rsid w:val="00A64C76"/>
    <w:rsid w:val="00A6593F"/>
    <w:rsid w:val="00A65D37"/>
    <w:rsid w:val="00A65FE9"/>
    <w:rsid w:val="00A66093"/>
    <w:rsid w:val="00A66191"/>
    <w:rsid w:val="00A66270"/>
    <w:rsid w:val="00A66C03"/>
    <w:rsid w:val="00A66D3C"/>
    <w:rsid w:val="00A67434"/>
    <w:rsid w:val="00A674B5"/>
    <w:rsid w:val="00A7053A"/>
    <w:rsid w:val="00A706EC"/>
    <w:rsid w:val="00A71790"/>
    <w:rsid w:val="00A71DC0"/>
    <w:rsid w:val="00A72D93"/>
    <w:rsid w:val="00A72E48"/>
    <w:rsid w:val="00A72E63"/>
    <w:rsid w:val="00A72F7B"/>
    <w:rsid w:val="00A734F8"/>
    <w:rsid w:val="00A73565"/>
    <w:rsid w:val="00A74039"/>
    <w:rsid w:val="00A7452E"/>
    <w:rsid w:val="00A7468F"/>
    <w:rsid w:val="00A749E5"/>
    <w:rsid w:val="00A74E43"/>
    <w:rsid w:val="00A74EB5"/>
    <w:rsid w:val="00A754E2"/>
    <w:rsid w:val="00A75ACB"/>
    <w:rsid w:val="00A75BAA"/>
    <w:rsid w:val="00A766DD"/>
    <w:rsid w:val="00A76741"/>
    <w:rsid w:val="00A7674B"/>
    <w:rsid w:val="00A77046"/>
    <w:rsid w:val="00A772E5"/>
    <w:rsid w:val="00A77918"/>
    <w:rsid w:val="00A8209A"/>
    <w:rsid w:val="00A83458"/>
    <w:rsid w:val="00A83956"/>
    <w:rsid w:val="00A843C7"/>
    <w:rsid w:val="00A85472"/>
    <w:rsid w:val="00A85DAE"/>
    <w:rsid w:val="00A85E02"/>
    <w:rsid w:val="00A85EA9"/>
    <w:rsid w:val="00A85ECE"/>
    <w:rsid w:val="00A861FF"/>
    <w:rsid w:val="00A868E4"/>
    <w:rsid w:val="00A86E0F"/>
    <w:rsid w:val="00A87112"/>
    <w:rsid w:val="00A87996"/>
    <w:rsid w:val="00A90008"/>
    <w:rsid w:val="00A902B9"/>
    <w:rsid w:val="00A9036E"/>
    <w:rsid w:val="00A90441"/>
    <w:rsid w:val="00A908F5"/>
    <w:rsid w:val="00A91C8A"/>
    <w:rsid w:val="00A92404"/>
    <w:rsid w:val="00A924B0"/>
    <w:rsid w:val="00A92FC5"/>
    <w:rsid w:val="00A9342E"/>
    <w:rsid w:val="00A9374F"/>
    <w:rsid w:val="00A940B5"/>
    <w:rsid w:val="00A9476C"/>
    <w:rsid w:val="00A95C61"/>
    <w:rsid w:val="00A967DA"/>
    <w:rsid w:val="00A9751D"/>
    <w:rsid w:val="00AA0AA0"/>
    <w:rsid w:val="00AA0B95"/>
    <w:rsid w:val="00AA1377"/>
    <w:rsid w:val="00AA182C"/>
    <w:rsid w:val="00AA2C8F"/>
    <w:rsid w:val="00AA34F3"/>
    <w:rsid w:val="00AA3730"/>
    <w:rsid w:val="00AA37F5"/>
    <w:rsid w:val="00AA3E42"/>
    <w:rsid w:val="00AA3FE5"/>
    <w:rsid w:val="00AA43DE"/>
    <w:rsid w:val="00AA53CA"/>
    <w:rsid w:val="00AA6109"/>
    <w:rsid w:val="00AA619A"/>
    <w:rsid w:val="00AA7104"/>
    <w:rsid w:val="00AA7887"/>
    <w:rsid w:val="00AA7A82"/>
    <w:rsid w:val="00AB0036"/>
    <w:rsid w:val="00AB055F"/>
    <w:rsid w:val="00AB0BBF"/>
    <w:rsid w:val="00AB1189"/>
    <w:rsid w:val="00AB13CD"/>
    <w:rsid w:val="00AB1E59"/>
    <w:rsid w:val="00AB240F"/>
    <w:rsid w:val="00AB2507"/>
    <w:rsid w:val="00AB2FFE"/>
    <w:rsid w:val="00AB484A"/>
    <w:rsid w:val="00AB4ABA"/>
    <w:rsid w:val="00AB511D"/>
    <w:rsid w:val="00AB5235"/>
    <w:rsid w:val="00AB58CB"/>
    <w:rsid w:val="00AB5FA6"/>
    <w:rsid w:val="00AB678C"/>
    <w:rsid w:val="00AB6B1B"/>
    <w:rsid w:val="00AB6D6C"/>
    <w:rsid w:val="00AB72DF"/>
    <w:rsid w:val="00AC024B"/>
    <w:rsid w:val="00AC037B"/>
    <w:rsid w:val="00AC040A"/>
    <w:rsid w:val="00AC133B"/>
    <w:rsid w:val="00AC16F4"/>
    <w:rsid w:val="00AC1B48"/>
    <w:rsid w:val="00AC1BD1"/>
    <w:rsid w:val="00AC2075"/>
    <w:rsid w:val="00AC21DB"/>
    <w:rsid w:val="00AC23C1"/>
    <w:rsid w:val="00AC28A0"/>
    <w:rsid w:val="00AC2A63"/>
    <w:rsid w:val="00AC2CB3"/>
    <w:rsid w:val="00AC4686"/>
    <w:rsid w:val="00AC557C"/>
    <w:rsid w:val="00AC5590"/>
    <w:rsid w:val="00AC5604"/>
    <w:rsid w:val="00AC57EF"/>
    <w:rsid w:val="00AC5C2C"/>
    <w:rsid w:val="00AC5C88"/>
    <w:rsid w:val="00AC6C10"/>
    <w:rsid w:val="00AC7ACD"/>
    <w:rsid w:val="00AC7C6F"/>
    <w:rsid w:val="00AD022C"/>
    <w:rsid w:val="00AD2159"/>
    <w:rsid w:val="00AD218D"/>
    <w:rsid w:val="00AD25D6"/>
    <w:rsid w:val="00AD2B2F"/>
    <w:rsid w:val="00AD2D83"/>
    <w:rsid w:val="00AD32B1"/>
    <w:rsid w:val="00AD3F1D"/>
    <w:rsid w:val="00AD455D"/>
    <w:rsid w:val="00AD46F3"/>
    <w:rsid w:val="00AD471B"/>
    <w:rsid w:val="00AD5BFA"/>
    <w:rsid w:val="00AD5D7F"/>
    <w:rsid w:val="00AD5F1B"/>
    <w:rsid w:val="00AD69E4"/>
    <w:rsid w:val="00AD6D7B"/>
    <w:rsid w:val="00AD7584"/>
    <w:rsid w:val="00AD7EAC"/>
    <w:rsid w:val="00AE0B7A"/>
    <w:rsid w:val="00AE0EBA"/>
    <w:rsid w:val="00AE1FE8"/>
    <w:rsid w:val="00AE20E8"/>
    <w:rsid w:val="00AE2272"/>
    <w:rsid w:val="00AE27A9"/>
    <w:rsid w:val="00AE2BAC"/>
    <w:rsid w:val="00AE2D13"/>
    <w:rsid w:val="00AE33F1"/>
    <w:rsid w:val="00AE3E3F"/>
    <w:rsid w:val="00AE4102"/>
    <w:rsid w:val="00AE4F80"/>
    <w:rsid w:val="00AE5161"/>
    <w:rsid w:val="00AE5EA0"/>
    <w:rsid w:val="00AE6257"/>
    <w:rsid w:val="00AE6348"/>
    <w:rsid w:val="00AE636C"/>
    <w:rsid w:val="00AE6B3A"/>
    <w:rsid w:val="00AE6D8A"/>
    <w:rsid w:val="00AE7272"/>
    <w:rsid w:val="00AE78A2"/>
    <w:rsid w:val="00AE7BDC"/>
    <w:rsid w:val="00AF0E04"/>
    <w:rsid w:val="00AF19CE"/>
    <w:rsid w:val="00AF1A40"/>
    <w:rsid w:val="00AF1CAD"/>
    <w:rsid w:val="00AF2667"/>
    <w:rsid w:val="00AF27AF"/>
    <w:rsid w:val="00AF2AB2"/>
    <w:rsid w:val="00AF2AF5"/>
    <w:rsid w:val="00AF464E"/>
    <w:rsid w:val="00AF46F8"/>
    <w:rsid w:val="00AF472D"/>
    <w:rsid w:val="00AF4F2A"/>
    <w:rsid w:val="00AF4FD2"/>
    <w:rsid w:val="00AF56E7"/>
    <w:rsid w:val="00AF5AA0"/>
    <w:rsid w:val="00AF611C"/>
    <w:rsid w:val="00AF6AA4"/>
    <w:rsid w:val="00AF7131"/>
    <w:rsid w:val="00AF7582"/>
    <w:rsid w:val="00AF76C3"/>
    <w:rsid w:val="00B0082F"/>
    <w:rsid w:val="00B00F4D"/>
    <w:rsid w:val="00B0140B"/>
    <w:rsid w:val="00B01DA4"/>
    <w:rsid w:val="00B025BC"/>
    <w:rsid w:val="00B0276C"/>
    <w:rsid w:val="00B028B2"/>
    <w:rsid w:val="00B036E3"/>
    <w:rsid w:val="00B0395A"/>
    <w:rsid w:val="00B03B28"/>
    <w:rsid w:val="00B03B63"/>
    <w:rsid w:val="00B041C0"/>
    <w:rsid w:val="00B04303"/>
    <w:rsid w:val="00B043FB"/>
    <w:rsid w:val="00B0481F"/>
    <w:rsid w:val="00B05F71"/>
    <w:rsid w:val="00B06846"/>
    <w:rsid w:val="00B06A06"/>
    <w:rsid w:val="00B0736B"/>
    <w:rsid w:val="00B0748F"/>
    <w:rsid w:val="00B10F9B"/>
    <w:rsid w:val="00B11596"/>
    <w:rsid w:val="00B1160E"/>
    <w:rsid w:val="00B125A1"/>
    <w:rsid w:val="00B13203"/>
    <w:rsid w:val="00B1325D"/>
    <w:rsid w:val="00B13B77"/>
    <w:rsid w:val="00B13DC2"/>
    <w:rsid w:val="00B141A9"/>
    <w:rsid w:val="00B143EA"/>
    <w:rsid w:val="00B147C0"/>
    <w:rsid w:val="00B147E1"/>
    <w:rsid w:val="00B14868"/>
    <w:rsid w:val="00B15A72"/>
    <w:rsid w:val="00B15F07"/>
    <w:rsid w:val="00B15FFC"/>
    <w:rsid w:val="00B1623F"/>
    <w:rsid w:val="00B164F7"/>
    <w:rsid w:val="00B17F2A"/>
    <w:rsid w:val="00B204FD"/>
    <w:rsid w:val="00B21549"/>
    <w:rsid w:val="00B21C29"/>
    <w:rsid w:val="00B22B3E"/>
    <w:rsid w:val="00B22E31"/>
    <w:rsid w:val="00B2335D"/>
    <w:rsid w:val="00B23BE7"/>
    <w:rsid w:val="00B25429"/>
    <w:rsid w:val="00B2633F"/>
    <w:rsid w:val="00B26815"/>
    <w:rsid w:val="00B26BA3"/>
    <w:rsid w:val="00B272AB"/>
    <w:rsid w:val="00B27874"/>
    <w:rsid w:val="00B27C02"/>
    <w:rsid w:val="00B27E3B"/>
    <w:rsid w:val="00B30826"/>
    <w:rsid w:val="00B3120B"/>
    <w:rsid w:val="00B31463"/>
    <w:rsid w:val="00B318FA"/>
    <w:rsid w:val="00B327EB"/>
    <w:rsid w:val="00B3309D"/>
    <w:rsid w:val="00B33FAC"/>
    <w:rsid w:val="00B34300"/>
    <w:rsid w:val="00B345C7"/>
    <w:rsid w:val="00B346F8"/>
    <w:rsid w:val="00B34AD1"/>
    <w:rsid w:val="00B3568B"/>
    <w:rsid w:val="00B35AAB"/>
    <w:rsid w:val="00B3616D"/>
    <w:rsid w:val="00B369E0"/>
    <w:rsid w:val="00B3711B"/>
    <w:rsid w:val="00B37318"/>
    <w:rsid w:val="00B37D8E"/>
    <w:rsid w:val="00B401E9"/>
    <w:rsid w:val="00B40CB8"/>
    <w:rsid w:val="00B40E43"/>
    <w:rsid w:val="00B411E6"/>
    <w:rsid w:val="00B41465"/>
    <w:rsid w:val="00B4160C"/>
    <w:rsid w:val="00B41F51"/>
    <w:rsid w:val="00B42118"/>
    <w:rsid w:val="00B428AF"/>
    <w:rsid w:val="00B42A05"/>
    <w:rsid w:val="00B436D6"/>
    <w:rsid w:val="00B43771"/>
    <w:rsid w:val="00B43E7C"/>
    <w:rsid w:val="00B43F81"/>
    <w:rsid w:val="00B44420"/>
    <w:rsid w:val="00B44C36"/>
    <w:rsid w:val="00B46180"/>
    <w:rsid w:val="00B46473"/>
    <w:rsid w:val="00B46759"/>
    <w:rsid w:val="00B46A1B"/>
    <w:rsid w:val="00B47AA5"/>
    <w:rsid w:val="00B5029C"/>
    <w:rsid w:val="00B5111D"/>
    <w:rsid w:val="00B517A9"/>
    <w:rsid w:val="00B5209D"/>
    <w:rsid w:val="00B52263"/>
    <w:rsid w:val="00B52339"/>
    <w:rsid w:val="00B528D9"/>
    <w:rsid w:val="00B52F07"/>
    <w:rsid w:val="00B53073"/>
    <w:rsid w:val="00B5339F"/>
    <w:rsid w:val="00B538E6"/>
    <w:rsid w:val="00B53AD5"/>
    <w:rsid w:val="00B540BD"/>
    <w:rsid w:val="00B54417"/>
    <w:rsid w:val="00B5484E"/>
    <w:rsid w:val="00B550A5"/>
    <w:rsid w:val="00B55456"/>
    <w:rsid w:val="00B55C64"/>
    <w:rsid w:val="00B57128"/>
    <w:rsid w:val="00B574C0"/>
    <w:rsid w:val="00B60120"/>
    <w:rsid w:val="00B60158"/>
    <w:rsid w:val="00B60492"/>
    <w:rsid w:val="00B60969"/>
    <w:rsid w:val="00B611C6"/>
    <w:rsid w:val="00B612F6"/>
    <w:rsid w:val="00B6192D"/>
    <w:rsid w:val="00B61988"/>
    <w:rsid w:val="00B61B93"/>
    <w:rsid w:val="00B621A5"/>
    <w:rsid w:val="00B62322"/>
    <w:rsid w:val="00B62C0A"/>
    <w:rsid w:val="00B62ECB"/>
    <w:rsid w:val="00B63B70"/>
    <w:rsid w:val="00B63D53"/>
    <w:rsid w:val="00B64611"/>
    <w:rsid w:val="00B6463B"/>
    <w:rsid w:val="00B64EC6"/>
    <w:rsid w:val="00B65303"/>
    <w:rsid w:val="00B65497"/>
    <w:rsid w:val="00B65EBD"/>
    <w:rsid w:val="00B66CAE"/>
    <w:rsid w:val="00B670DC"/>
    <w:rsid w:val="00B7039A"/>
    <w:rsid w:val="00B70813"/>
    <w:rsid w:val="00B70B3E"/>
    <w:rsid w:val="00B71932"/>
    <w:rsid w:val="00B72F16"/>
    <w:rsid w:val="00B7325D"/>
    <w:rsid w:val="00B7389B"/>
    <w:rsid w:val="00B7457E"/>
    <w:rsid w:val="00B74E70"/>
    <w:rsid w:val="00B75A6F"/>
    <w:rsid w:val="00B75AF0"/>
    <w:rsid w:val="00B761EB"/>
    <w:rsid w:val="00B764B1"/>
    <w:rsid w:val="00B76C47"/>
    <w:rsid w:val="00B76E91"/>
    <w:rsid w:val="00B77205"/>
    <w:rsid w:val="00B77FF4"/>
    <w:rsid w:val="00B80114"/>
    <w:rsid w:val="00B80611"/>
    <w:rsid w:val="00B81FA1"/>
    <w:rsid w:val="00B822FA"/>
    <w:rsid w:val="00B8243E"/>
    <w:rsid w:val="00B827BE"/>
    <w:rsid w:val="00B82B35"/>
    <w:rsid w:val="00B82F49"/>
    <w:rsid w:val="00B82F8E"/>
    <w:rsid w:val="00B83979"/>
    <w:rsid w:val="00B8459A"/>
    <w:rsid w:val="00B84954"/>
    <w:rsid w:val="00B84AF7"/>
    <w:rsid w:val="00B86A05"/>
    <w:rsid w:val="00B86FDC"/>
    <w:rsid w:val="00B87393"/>
    <w:rsid w:val="00B878C9"/>
    <w:rsid w:val="00B87A27"/>
    <w:rsid w:val="00B9062E"/>
    <w:rsid w:val="00B90688"/>
    <w:rsid w:val="00B907D4"/>
    <w:rsid w:val="00B90870"/>
    <w:rsid w:val="00B9103B"/>
    <w:rsid w:val="00B92D95"/>
    <w:rsid w:val="00B92F40"/>
    <w:rsid w:val="00B933C7"/>
    <w:rsid w:val="00B93DF0"/>
    <w:rsid w:val="00B9482F"/>
    <w:rsid w:val="00B94F3A"/>
    <w:rsid w:val="00B94F41"/>
    <w:rsid w:val="00B94FF9"/>
    <w:rsid w:val="00B95B05"/>
    <w:rsid w:val="00B95C12"/>
    <w:rsid w:val="00B95D0F"/>
    <w:rsid w:val="00B961A9"/>
    <w:rsid w:val="00B96646"/>
    <w:rsid w:val="00B96648"/>
    <w:rsid w:val="00B96F6C"/>
    <w:rsid w:val="00B96F96"/>
    <w:rsid w:val="00B9745D"/>
    <w:rsid w:val="00BA1642"/>
    <w:rsid w:val="00BA221A"/>
    <w:rsid w:val="00BA2711"/>
    <w:rsid w:val="00BA33F7"/>
    <w:rsid w:val="00BA3E74"/>
    <w:rsid w:val="00BA42DC"/>
    <w:rsid w:val="00BA4613"/>
    <w:rsid w:val="00BA4931"/>
    <w:rsid w:val="00BA4B18"/>
    <w:rsid w:val="00BA56B4"/>
    <w:rsid w:val="00BA5882"/>
    <w:rsid w:val="00BA5F56"/>
    <w:rsid w:val="00BA64C4"/>
    <w:rsid w:val="00BA67DC"/>
    <w:rsid w:val="00BA6820"/>
    <w:rsid w:val="00BB0A3F"/>
    <w:rsid w:val="00BB0D46"/>
    <w:rsid w:val="00BB0F5B"/>
    <w:rsid w:val="00BB14A2"/>
    <w:rsid w:val="00BB1D81"/>
    <w:rsid w:val="00BB1F23"/>
    <w:rsid w:val="00BB2064"/>
    <w:rsid w:val="00BB268E"/>
    <w:rsid w:val="00BB31AB"/>
    <w:rsid w:val="00BB3A9D"/>
    <w:rsid w:val="00BB4EBD"/>
    <w:rsid w:val="00BB57CC"/>
    <w:rsid w:val="00BB59AD"/>
    <w:rsid w:val="00BB7021"/>
    <w:rsid w:val="00BB7B2C"/>
    <w:rsid w:val="00BC01A5"/>
    <w:rsid w:val="00BC0FE8"/>
    <w:rsid w:val="00BC1C9B"/>
    <w:rsid w:val="00BC21E8"/>
    <w:rsid w:val="00BC24B9"/>
    <w:rsid w:val="00BC2536"/>
    <w:rsid w:val="00BC270D"/>
    <w:rsid w:val="00BC28E1"/>
    <w:rsid w:val="00BC2BDB"/>
    <w:rsid w:val="00BC2E42"/>
    <w:rsid w:val="00BC3032"/>
    <w:rsid w:val="00BC3125"/>
    <w:rsid w:val="00BC33D9"/>
    <w:rsid w:val="00BC3A08"/>
    <w:rsid w:val="00BC3B09"/>
    <w:rsid w:val="00BC3CED"/>
    <w:rsid w:val="00BC3F94"/>
    <w:rsid w:val="00BC46AB"/>
    <w:rsid w:val="00BC4779"/>
    <w:rsid w:val="00BC5E47"/>
    <w:rsid w:val="00BC6989"/>
    <w:rsid w:val="00BC7406"/>
    <w:rsid w:val="00BC7BDD"/>
    <w:rsid w:val="00BC7C27"/>
    <w:rsid w:val="00BC7CB6"/>
    <w:rsid w:val="00BC7CE7"/>
    <w:rsid w:val="00BC7E10"/>
    <w:rsid w:val="00BD039A"/>
    <w:rsid w:val="00BD06AA"/>
    <w:rsid w:val="00BD09BA"/>
    <w:rsid w:val="00BD0A43"/>
    <w:rsid w:val="00BD0A67"/>
    <w:rsid w:val="00BD0C7A"/>
    <w:rsid w:val="00BD11FC"/>
    <w:rsid w:val="00BD1418"/>
    <w:rsid w:val="00BD152E"/>
    <w:rsid w:val="00BD15E3"/>
    <w:rsid w:val="00BD21A3"/>
    <w:rsid w:val="00BD2FAD"/>
    <w:rsid w:val="00BD3954"/>
    <w:rsid w:val="00BD3B30"/>
    <w:rsid w:val="00BD4442"/>
    <w:rsid w:val="00BD4EAE"/>
    <w:rsid w:val="00BD522D"/>
    <w:rsid w:val="00BD641A"/>
    <w:rsid w:val="00BD6BFF"/>
    <w:rsid w:val="00BD704D"/>
    <w:rsid w:val="00BD7582"/>
    <w:rsid w:val="00BE0009"/>
    <w:rsid w:val="00BE05CA"/>
    <w:rsid w:val="00BE065D"/>
    <w:rsid w:val="00BE1040"/>
    <w:rsid w:val="00BE10F3"/>
    <w:rsid w:val="00BE15B3"/>
    <w:rsid w:val="00BE17BA"/>
    <w:rsid w:val="00BE23C8"/>
    <w:rsid w:val="00BE28EF"/>
    <w:rsid w:val="00BE2FC4"/>
    <w:rsid w:val="00BE3288"/>
    <w:rsid w:val="00BE3C19"/>
    <w:rsid w:val="00BE4E4F"/>
    <w:rsid w:val="00BE5073"/>
    <w:rsid w:val="00BE57F1"/>
    <w:rsid w:val="00BE58F7"/>
    <w:rsid w:val="00BE66C8"/>
    <w:rsid w:val="00BE69ED"/>
    <w:rsid w:val="00BE6C6C"/>
    <w:rsid w:val="00BE6F67"/>
    <w:rsid w:val="00BE708F"/>
    <w:rsid w:val="00BF004D"/>
    <w:rsid w:val="00BF0168"/>
    <w:rsid w:val="00BF034A"/>
    <w:rsid w:val="00BF04AA"/>
    <w:rsid w:val="00BF0AB0"/>
    <w:rsid w:val="00BF0D72"/>
    <w:rsid w:val="00BF1CD8"/>
    <w:rsid w:val="00BF20B9"/>
    <w:rsid w:val="00BF2478"/>
    <w:rsid w:val="00BF3155"/>
    <w:rsid w:val="00BF3560"/>
    <w:rsid w:val="00BF38EC"/>
    <w:rsid w:val="00BF3FD7"/>
    <w:rsid w:val="00BF4441"/>
    <w:rsid w:val="00BF461D"/>
    <w:rsid w:val="00BF4915"/>
    <w:rsid w:val="00BF4B52"/>
    <w:rsid w:val="00BF5BC2"/>
    <w:rsid w:val="00BF5EB3"/>
    <w:rsid w:val="00BF5FEC"/>
    <w:rsid w:val="00BF63F8"/>
    <w:rsid w:val="00BF685C"/>
    <w:rsid w:val="00BF7415"/>
    <w:rsid w:val="00BF7B77"/>
    <w:rsid w:val="00BF7C7A"/>
    <w:rsid w:val="00BF7EAB"/>
    <w:rsid w:val="00C000BA"/>
    <w:rsid w:val="00C00669"/>
    <w:rsid w:val="00C01033"/>
    <w:rsid w:val="00C01B68"/>
    <w:rsid w:val="00C01D4F"/>
    <w:rsid w:val="00C027C4"/>
    <w:rsid w:val="00C02BF6"/>
    <w:rsid w:val="00C02E68"/>
    <w:rsid w:val="00C02EB8"/>
    <w:rsid w:val="00C02EEE"/>
    <w:rsid w:val="00C0350C"/>
    <w:rsid w:val="00C036A5"/>
    <w:rsid w:val="00C03F08"/>
    <w:rsid w:val="00C04367"/>
    <w:rsid w:val="00C044FA"/>
    <w:rsid w:val="00C048F4"/>
    <w:rsid w:val="00C059E0"/>
    <w:rsid w:val="00C05BB2"/>
    <w:rsid w:val="00C0602A"/>
    <w:rsid w:val="00C0608D"/>
    <w:rsid w:val="00C06345"/>
    <w:rsid w:val="00C0683A"/>
    <w:rsid w:val="00C06885"/>
    <w:rsid w:val="00C06923"/>
    <w:rsid w:val="00C069C0"/>
    <w:rsid w:val="00C06A68"/>
    <w:rsid w:val="00C06E9B"/>
    <w:rsid w:val="00C1090F"/>
    <w:rsid w:val="00C10CEB"/>
    <w:rsid w:val="00C11568"/>
    <w:rsid w:val="00C11C2F"/>
    <w:rsid w:val="00C11F7F"/>
    <w:rsid w:val="00C1208B"/>
    <w:rsid w:val="00C12803"/>
    <w:rsid w:val="00C128BC"/>
    <w:rsid w:val="00C12FDB"/>
    <w:rsid w:val="00C13353"/>
    <w:rsid w:val="00C13A48"/>
    <w:rsid w:val="00C1429F"/>
    <w:rsid w:val="00C14B94"/>
    <w:rsid w:val="00C14E37"/>
    <w:rsid w:val="00C15018"/>
    <w:rsid w:val="00C150FF"/>
    <w:rsid w:val="00C15473"/>
    <w:rsid w:val="00C16B7A"/>
    <w:rsid w:val="00C171DE"/>
    <w:rsid w:val="00C174AD"/>
    <w:rsid w:val="00C1756E"/>
    <w:rsid w:val="00C17634"/>
    <w:rsid w:val="00C17A11"/>
    <w:rsid w:val="00C20766"/>
    <w:rsid w:val="00C20ACA"/>
    <w:rsid w:val="00C212FD"/>
    <w:rsid w:val="00C21476"/>
    <w:rsid w:val="00C21EA3"/>
    <w:rsid w:val="00C22477"/>
    <w:rsid w:val="00C22754"/>
    <w:rsid w:val="00C22E4D"/>
    <w:rsid w:val="00C230EF"/>
    <w:rsid w:val="00C2312B"/>
    <w:rsid w:val="00C233AA"/>
    <w:rsid w:val="00C23AE2"/>
    <w:rsid w:val="00C24556"/>
    <w:rsid w:val="00C24EE7"/>
    <w:rsid w:val="00C2511B"/>
    <w:rsid w:val="00C252AA"/>
    <w:rsid w:val="00C253A6"/>
    <w:rsid w:val="00C2582E"/>
    <w:rsid w:val="00C26192"/>
    <w:rsid w:val="00C2619E"/>
    <w:rsid w:val="00C263FD"/>
    <w:rsid w:val="00C26B3C"/>
    <w:rsid w:val="00C26DDD"/>
    <w:rsid w:val="00C27F36"/>
    <w:rsid w:val="00C306CE"/>
    <w:rsid w:val="00C3080F"/>
    <w:rsid w:val="00C30B9F"/>
    <w:rsid w:val="00C30C86"/>
    <w:rsid w:val="00C30D54"/>
    <w:rsid w:val="00C30ED9"/>
    <w:rsid w:val="00C30F91"/>
    <w:rsid w:val="00C30FD1"/>
    <w:rsid w:val="00C3117F"/>
    <w:rsid w:val="00C3129D"/>
    <w:rsid w:val="00C3163C"/>
    <w:rsid w:val="00C3194F"/>
    <w:rsid w:val="00C31EC0"/>
    <w:rsid w:val="00C322DD"/>
    <w:rsid w:val="00C328BD"/>
    <w:rsid w:val="00C32A5A"/>
    <w:rsid w:val="00C32DCB"/>
    <w:rsid w:val="00C32F46"/>
    <w:rsid w:val="00C33762"/>
    <w:rsid w:val="00C34594"/>
    <w:rsid w:val="00C34829"/>
    <w:rsid w:val="00C35948"/>
    <w:rsid w:val="00C35ACA"/>
    <w:rsid w:val="00C35B03"/>
    <w:rsid w:val="00C35C08"/>
    <w:rsid w:val="00C36417"/>
    <w:rsid w:val="00C3657C"/>
    <w:rsid w:val="00C36A86"/>
    <w:rsid w:val="00C36F30"/>
    <w:rsid w:val="00C371EC"/>
    <w:rsid w:val="00C372C5"/>
    <w:rsid w:val="00C37558"/>
    <w:rsid w:val="00C37713"/>
    <w:rsid w:val="00C403AF"/>
    <w:rsid w:val="00C408A0"/>
    <w:rsid w:val="00C40DC4"/>
    <w:rsid w:val="00C412D6"/>
    <w:rsid w:val="00C4148A"/>
    <w:rsid w:val="00C41832"/>
    <w:rsid w:val="00C41AFF"/>
    <w:rsid w:val="00C42F08"/>
    <w:rsid w:val="00C43E6A"/>
    <w:rsid w:val="00C43F5A"/>
    <w:rsid w:val="00C44146"/>
    <w:rsid w:val="00C446EC"/>
    <w:rsid w:val="00C44992"/>
    <w:rsid w:val="00C44E0A"/>
    <w:rsid w:val="00C45591"/>
    <w:rsid w:val="00C45CB6"/>
    <w:rsid w:val="00C46051"/>
    <w:rsid w:val="00C46641"/>
    <w:rsid w:val="00C46760"/>
    <w:rsid w:val="00C47D60"/>
    <w:rsid w:val="00C5052F"/>
    <w:rsid w:val="00C50BB1"/>
    <w:rsid w:val="00C512F4"/>
    <w:rsid w:val="00C51418"/>
    <w:rsid w:val="00C53E6D"/>
    <w:rsid w:val="00C53F60"/>
    <w:rsid w:val="00C54746"/>
    <w:rsid w:val="00C55887"/>
    <w:rsid w:val="00C55F45"/>
    <w:rsid w:val="00C573CF"/>
    <w:rsid w:val="00C57A48"/>
    <w:rsid w:val="00C60648"/>
    <w:rsid w:val="00C606B4"/>
    <w:rsid w:val="00C62E75"/>
    <w:rsid w:val="00C63BE9"/>
    <w:rsid w:val="00C64C8C"/>
    <w:rsid w:val="00C64E56"/>
    <w:rsid w:val="00C6535C"/>
    <w:rsid w:val="00C65398"/>
    <w:rsid w:val="00C657BD"/>
    <w:rsid w:val="00C65959"/>
    <w:rsid w:val="00C65C4B"/>
    <w:rsid w:val="00C6601C"/>
    <w:rsid w:val="00C67239"/>
    <w:rsid w:val="00C67913"/>
    <w:rsid w:val="00C7093B"/>
    <w:rsid w:val="00C70D29"/>
    <w:rsid w:val="00C70F93"/>
    <w:rsid w:val="00C712EC"/>
    <w:rsid w:val="00C72070"/>
    <w:rsid w:val="00C7246E"/>
    <w:rsid w:val="00C72A9E"/>
    <w:rsid w:val="00C735EA"/>
    <w:rsid w:val="00C73D0B"/>
    <w:rsid w:val="00C74063"/>
    <w:rsid w:val="00C7409C"/>
    <w:rsid w:val="00C74176"/>
    <w:rsid w:val="00C742F8"/>
    <w:rsid w:val="00C74A88"/>
    <w:rsid w:val="00C75504"/>
    <w:rsid w:val="00C7553B"/>
    <w:rsid w:val="00C75B3D"/>
    <w:rsid w:val="00C7614E"/>
    <w:rsid w:val="00C76279"/>
    <w:rsid w:val="00C768ED"/>
    <w:rsid w:val="00C76FD3"/>
    <w:rsid w:val="00C7713D"/>
    <w:rsid w:val="00C774D2"/>
    <w:rsid w:val="00C804FF"/>
    <w:rsid w:val="00C81796"/>
    <w:rsid w:val="00C81C0A"/>
    <w:rsid w:val="00C81E8C"/>
    <w:rsid w:val="00C81EF2"/>
    <w:rsid w:val="00C82128"/>
    <w:rsid w:val="00C826DC"/>
    <w:rsid w:val="00C82BA4"/>
    <w:rsid w:val="00C82D1C"/>
    <w:rsid w:val="00C82EE8"/>
    <w:rsid w:val="00C833FC"/>
    <w:rsid w:val="00C843F5"/>
    <w:rsid w:val="00C845E3"/>
    <w:rsid w:val="00C84BCA"/>
    <w:rsid w:val="00C85425"/>
    <w:rsid w:val="00C86299"/>
    <w:rsid w:val="00C869F5"/>
    <w:rsid w:val="00C86FFC"/>
    <w:rsid w:val="00C87185"/>
    <w:rsid w:val="00C872F0"/>
    <w:rsid w:val="00C87375"/>
    <w:rsid w:val="00C87514"/>
    <w:rsid w:val="00C87594"/>
    <w:rsid w:val="00C87B6C"/>
    <w:rsid w:val="00C904F3"/>
    <w:rsid w:val="00C905B1"/>
    <w:rsid w:val="00C909EA"/>
    <w:rsid w:val="00C90EBC"/>
    <w:rsid w:val="00C90FD0"/>
    <w:rsid w:val="00C917F9"/>
    <w:rsid w:val="00C92183"/>
    <w:rsid w:val="00C9256D"/>
    <w:rsid w:val="00C930F2"/>
    <w:rsid w:val="00C932E4"/>
    <w:rsid w:val="00C932E6"/>
    <w:rsid w:val="00C934C1"/>
    <w:rsid w:val="00C94754"/>
    <w:rsid w:val="00C94860"/>
    <w:rsid w:val="00C94FE3"/>
    <w:rsid w:val="00C95A14"/>
    <w:rsid w:val="00C96597"/>
    <w:rsid w:val="00C967AD"/>
    <w:rsid w:val="00C973F6"/>
    <w:rsid w:val="00C97ACA"/>
    <w:rsid w:val="00CA08F2"/>
    <w:rsid w:val="00CA1109"/>
    <w:rsid w:val="00CA1776"/>
    <w:rsid w:val="00CA1C2C"/>
    <w:rsid w:val="00CA229D"/>
    <w:rsid w:val="00CA316A"/>
    <w:rsid w:val="00CA3FD8"/>
    <w:rsid w:val="00CA51AA"/>
    <w:rsid w:val="00CA5445"/>
    <w:rsid w:val="00CA5CD9"/>
    <w:rsid w:val="00CA5DB6"/>
    <w:rsid w:val="00CA60EA"/>
    <w:rsid w:val="00CA616D"/>
    <w:rsid w:val="00CA636C"/>
    <w:rsid w:val="00CA67FF"/>
    <w:rsid w:val="00CA6C43"/>
    <w:rsid w:val="00CA6DE4"/>
    <w:rsid w:val="00CA7275"/>
    <w:rsid w:val="00CB03DA"/>
    <w:rsid w:val="00CB095A"/>
    <w:rsid w:val="00CB0A95"/>
    <w:rsid w:val="00CB0B2C"/>
    <w:rsid w:val="00CB1E53"/>
    <w:rsid w:val="00CB2798"/>
    <w:rsid w:val="00CB2D6A"/>
    <w:rsid w:val="00CB3245"/>
    <w:rsid w:val="00CB34F3"/>
    <w:rsid w:val="00CB3B14"/>
    <w:rsid w:val="00CB48A5"/>
    <w:rsid w:val="00CB53B8"/>
    <w:rsid w:val="00CB576C"/>
    <w:rsid w:val="00CB58FB"/>
    <w:rsid w:val="00CB5EA0"/>
    <w:rsid w:val="00CB5EF8"/>
    <w:rsid w:val="00CB6FC1"/>
    <w:rsid w:val="00CB7D69"/>
    <w:rsid w:val="00CC0265"/>
    <w:rsid w:val="00CC02D7"/>
    <w:rsid w:val="00CC043E"/>
    <w:rsid w:val="00CC25E7"/>
    <w:rsid w:val="00CC27D6"/>
    <w:rsid w:val="00CC283E"/>
    <w:rsid w:val="00CC2EBF"/>
    <w:rsid w:val="00CC3F53"/>
    <w:rsid w:val="00CC49AC"/>
    <w:rsid w:val="00CC4C3B"/>
    <w:rsid w:val="00CC4CF7"/>
    <w:rsid w:val="00CC5608"/>
    <w:rsid w:val="00CC6971"/>
    <w:rsid w:val="00CC6CDA"/>
    <w:rsid w:val="00CC77F2"/>
    <w:rsid w:val="00CC7F36"/>
    <w:rsid w:val="00CD0166"/>
    <w:rsid w:val="00CD0535"/>
    <w:rsid w:val="00CD0687"/>
    <w:rsid w:val="00CD071D"/>
    <w:rsid w:val="00CD0A21"/>
    <w:rsid w:val="00CD13EA"/>
    <w:rsid w:val="00CD214C"/>
    <w:rsid w:val="00CD27C1"/>
    <w:rsid w:val="00CD3122"/>
    <w:rsid w:val="00CD420A"/>
    <w:rsid w:val="00CD4C55"/>
    <w:rsid w:val="00CD534C"/>
    <w:rsid w:val="00CD6327"/>
    <w:rsid w:val="00CD6C18"/>
    <w:rsid w:val="00CD6E48"/>
    <w:rsid w:val="00CD75A2"/>
    <w:rsid w:val="00CD769F"/>
    <w:rsid w:val="00CD79E0"/>
    <w:rsid w:val="00CD7BE2"/>
    <w:rsid w:val="00CE01CB"/>
    <w:rsid w:val="00CE02B4"/>
    <w:rsid w:val="00CE0324"/>
    <w:rsid w:val="00CE0834"/>
    <w:rsid w:val="00CE0BA3"/>
    <w:rsid w:val="00CE12B9"/>
    <w:rsid w:val="00CE1879"/>
    <w:rsid w:val="00CE1D8F"/>
    <w:rsid w:val="00CE1E09"/>
    <w:rsid w:val="00CE1E62"/>
    <w:rsid w:val="00CE37D1"/>
    <w:rsid w:val="00CE3E1A"/>
    <w:rsid w:val="00CE4204"/>
    <w:rsid w:val="00CE4B70"/>
    <w:rsid w:val="00CE5047"/>
    <w:rsid w:val="00CE5197"/>
    <w:rsid w:val="00CE5DD9"/>
    <w:rsid w:val="00CE6A28"/>
    <w:rsid w:val="00CF0096"/>
    <w:rsid w:val="00CF03EB"/>
    <w:rsid w:val="00CF09C4"/>
    <w:rsid w:val="00CF13BC"/>
    <w:rsid w:val="00CF166A"/>
    <w:rsid w:val="00CF1BCE"/>
    <w:rsid w:val="00CF20D1"/>
    <w:rsid w:val="00CF2535"/>
    <w:rsid w:val="00CF2F55"/>
    <w:rsid w:val="00CF31D3"/>
    <w:rsid w:val="00CF35AF"/>
    <w:rsid w:val="00CF4264"/>
    <w:rsid w:val="00CF4F9A"/>
    <w:rsid w:val="00CF5635"/>
    <w:rsid w:val="00CF5B9B"/>
    <w:rsid w:val="00CF5CC1"/>
    <w:rsid w:val="00CF5CEF"/>
    <w:rsid w:val="00CF5D14"/>
    <w:rsid w:val="00CF5FAA"/>
    <w:rsid w:val="00CF6CF4"/>
    <w:rsid w:val="00CF6D8B"/>
    <w:rsid w:val="00CF7093"/>
    <w:rsid w:val="00CF739F"/>
    <w:rsid w:val="00CF78D8"/>
    <w:rsid w:val="00CF7E83"/>
    <w:rsid w:val="00D00B9E"/>
    <w:rsid w:val="00D01293"/>
    <w:rsid w:val="00D013BA"/>
    <w:rsid w:val="00D013D0"/>
    <w:rsid w:val="00D01693"/>
    <w:rsid w:val="00D0190B"/>
    <w:rsid w:val="00D01CA0"/>
    <w:rsid w:val="00D02617"/>
    <w:rsid w:val="00D029A5"/>
    <w:rsid w:val="00D02FF1"/>
    <w:rsid w:val="00D0312C"/>
    <w:rsid w:val="00D034D8"/>
    <w:rsid w:val="00D03A4E"/>
    <w:rsid w:val="00D03AC1"/>
    <w:rsid w:val="00D03D3F"/>
    <w:rsid w:val="00D0403A"/>
    <w:rsid w:val="00D042A9"/>
    <w:rsid w:val="00D04541"/>
    <w:rsid w:val="00D05EC4"/>
    <w:rsid w:val="00D069D6"/>
    <w:rsid w:val="00D06BBE"/>
    <w:rsid w:val="00D06C78"/>
    <w:rsid w:val="00D07043"/>
    <w:rsid w:val="00D071AA"/>
    <w:rsid w:val="00D07742"/>
    <w:rsid w:val="00D07E19"/>
    <w:rsid w:val="00D104AC"/>
    <w:rsid w:val="00D104C4"/>
    <w:rsid w:val="00D10DCA"/>
    <w:rsid w:val="00D11817"/>
    <w:rsid w:val="00D11AB5"/>
    <w:rsid w:val="00D12067"/>
    <w:rsid w:val="00D12084"/>
    <w:rsid w:val="00D12255"/>
    <w:rsid w:val="00D12510"/>
    <w:rsid w:val="00D13330"/>
    <w:rsid w:val="00D13452"/>
    <w:rsid w:val="00D1375B"/>
    <w:rsid w:val="00D137E3"/>
    <w:rsid w:val="00D139DF"/>
    <w:rsid w:val="00D13AA1"/>
    <w:rsid w:val="00D13B2F"/>
    <w:rsid w:val="00D140BB"/>
    <w:rsid w:val="00D14A80"/>
    <w:rsid w:val="00D14CAA"/>
    <w:rsid w:val="00D152DB"/>
    <w:rsid w:val="00D1533A"/>
    <w:rsid w:val="00D16039"/>
    <w:rsid w:val="00D1603F"/>
    <w:rsid w:val="00D160B4"/>
    <w:rsid w:val="00D17762"/>
    <w:rsid w:val="00D17D8B"/>
    <w:rsid w:val="00D21B63"/>
    <w:rsid w:val="00D223ED"/>
    <w:rsid w:val="00D22BFE"/>
    <w:rsid w:val="00D22C9C"/>
    <w:rsid w:val="00D22F3D"/>
    <w:rsid w:val="00D23ACE"/>
    <w:rsid w:val="00D2459C"/>
    <w:rsid w:val="00D24C7F"/>
    <w:rsid w:val="00D24DE3"/>
    <w:rsid w:val="00D24DFE"/>
    <w:rsid w:val="00D250DE"/>
    <w:rsid w:val="00D2548C"/>
    <w:rsid w:val="00D2553F"/>
    <w:rsid w:val="00D269D1"/>
    <w:rsid w:val="00D275C8"/>
    <w:rsid w:val="00D27F1C"/>
    <w:rsid w:val="00D30158"/>
    <w:rsid w:val="00D30826"/>
    <w:rsid w:val="00D30CB2"/>
    <w:rsid w:val="00D31449"/>
    <w:rsid w:val="00D31A36"/>
    <w:rsid w:val="00D31C82"/>
    <w:rsid w:val="00D32618"/>
    <w:rsid w:val="00D326E8"/>
    <w:rsid w:val="00D328F8"/>
    <w:rsid w:val="00D32FF9"/>
    <w:rsid w:val="00D333AB"/>
    <w:rsid w:val="00D335E7"/>
    <w:rsid w:val="00D34069"/>
    <w:rsid w:val="00D3425B"/>
    <w:rsid w:val="00D34DD6"/>
    <w:rsid w:val="00D35754"/>
    <w:rsid w:val="00D358F2"/>
    <w:rsid w:val="00D35CC6"/>
    <w:rsid w:val="00D361DE"/>
    <w:rsid w:val="00D3698D"/>
    <w:rsid w:val="00D371AB"/>
    <w:rsid w:val="00D4036A"/>
    <w:rsid w:val="00D40624"/>
    <w:rsid w:val="00D4086A"/>
    <w:rsid w:val="00D4097F"/>
    <w:rsid w:val="00D409AC"/>
    <w:rsid w:val="00D40C8E"/>
    <w:rsid w:val="00D40D7F"/>
    <w:rsid w:val="00D419FF"/>
    <w:rsid w:val="00D41B17"/>
    <w:rsid w:val="00D42855"/>
    <w:rsid w:val="00D42CCE"/>
    <w:rsid w:val="00D441B5"/>
    <w:rsid w:val="00D441F7"/>
    <w:rsid w:val="00D44336"/>
    <w:rsid w:val="00D44ED6"/>
    <w:rsid w:val="00D44F3F"/>
    <w:rsid w:val="00D44F5C"/>
    <w:rsid w:val="00D45472"/>
    <w:rsid w:val="00D45A8B"/>
    <w:rsid w:val="00D45B7F"/>
    <w:rsid w:val="00D46053"/>
    <w:rsid w:val="00D46F88"/>
    <w:rsid w:val="00D470EE"/>
    <w:rsid w:val="00D47205"/>
    <w:rsid w:val="00D4734A"/>
    <w:rsid w:val="00D47367"/>
    <w:rsid w:val="00D47555"/>
    <w:rsid w:val="00D5037E"/>
    <w:rsid w:val="00D505A6"/>
    <w:rsid w:val="00D507D8"/>
    <w:rsid w:val="00D508D1"/>
    <w:rsid w:val="00D50C1C"/>
    <w:rsid w:val="00D51489"/>
    <w:rsid w:val="00D51602"/>
    <w:rsid w:val="00D5171D"/>
    <w:rsid w:val="00D519C2"/>
    <w:rsid w:val="00D519F6"/>
    <w:rsid w:val="00D51A96"/>
    <w:rsid w:val="00D51AD8"/>
    <w:rsid w:val="00D51B6A"/>
    <w:rsid w:val="00D51DF8"/>
    <w:rsid w:val="00D52D75"/>
    <w:rsid w:val="00D531F7"/>
    <w:rsid w:val="00D532A0"/>
    <w:rsid w:val="00D53A39"/>
    <w:rsid w:val="00D547FE"/>
    <w:rsid w:val="00D54B5A"/>
    <w:rsid w:val="00D55C3B"/>
    <w:rsid w:val="00D55EC3"/>
    <w:rsid w:val="00D562FA"/>
    <w:rsid w:val="00D5782D"/>
    <w:rsid w:val="00D57BCD"/>
    <w:rsid w:val="00D57FCC"/>
    <w:rsid w:val="00D60872"/>
    <w:rsid w:val="00D60C5D"/>
    <w:rsid w:val="00D60C68"/>
    <w:rsid w:val="00D60CAB"/>
    <w:rsid w:val="00D60F5B"/>
    <w:rsid w:val="00D61493"/>
    <w:rsid w:val="00D61CC1"/>
    <w:rsid w:val="00D628B2"/>
    <w:rsid w:val="00D6346C"/>
    <w:rsid w:val="00D63606"/>
    <w:rsid w:val="00D64157"/>
    <w:rsid w:val="00D64301"/>
    <w:rsid w:val="00D64471"/>
    <w:rsid w:val="00D644D4"/>
    <w:rsid w:val="00D647B8"/>
    <w:rsid w:val="00D65C6D"/>
    <w:rsid w:val="00D6660A"/>
    <w:rsid w:val="00D666B6"/>
    <w:rsid w:val="00D66797"/>
    <w:rsid w:val="00D668DB"/>
    <w:rsid w:val="00D66C9A"/>
    <w:rsid w:val="00D675D6"/>
    <w:rsid w:val="00D706CC"/>
    <w:rsid w:val="00D707E0"/>
    <w:rsid w:val="00D72634"/>
    <w:rsid w:val="00D726FD"/>
    <w:rsid w:val="00D7355C"/>
    <w:rsid w:val="00D7377B"/>
    <w:rsid w:val="00D74993"/>
    <w:rsid w:val="00D74A8F"/>
    <w:rsid w:val="00D754D0"/>
    <w:rsid w:val="00D75627"/>
    <w:rsid w:val="00D75ADF"/>
    <w:rsid w:val="00D75CCF"/>
    <w:rsid w:val="00D75E6A"/>
    <w:rsid w:val="00D764F2"/>
    <w:rsid w:val="00D766E8"/>
    <w:rsid w:val="00D76C41"/>
    <w:rsid w:val="00D76EAB"/>
    <w:rsid w:val="00D76FE4"/>
    <w:rsid w:val="00D77771"/>
    <w:rsid w:val="00D77E85"/>
    <w:rsid w:val="00D80055"/>
    <w:rsid w:val="00D802C5"/>
    <w:rsid w:val="00D803F8"/>
    <w:rsid w:val="00D80C60"/>
    <w:rsid w:val="00D80D40"/>
    <w:rsid w:val="00D8127B"/>
    <w:rsid w:val="00D814A1"/>
    <w:rsid w:val="00D8152E"/>
    <w:rsid w:val="00D8205F"/>
    <w:rsid w:val="00D83496"/>
    <w:rsid w:val="00D835EB"/>
    <w:rsid w:val="00D838E2"/>
    <w:rsid w:val="00D83D97"/>
    <w:rsid w:val="00D83EAB"/>
    <w:rsid w:val="00D84343"/>
    <w:rsid w:val="00D84413"/>
    <w:rsid w:val="00D848E1"/>
    <w:rsid w:val="00D851F2"/>
    <w:rsid w:val="00D853E5"/>
    <w:rsid w:val="00D855FA"/>
    <w:rsid w:val="00D856CC"/>
    <w:rsid w:val="00D85D56"/>
    <w:rsid w:val="00D8680B"/>
    <w:rsid w:val="00D86F25"/>
    <w:rsid w:val="00D8700A"/>
    <w:rsid w:val="00D87531"/>
    <w:rsid w:val="00D875D6"/>
    <w:rsid w:val="00D87601"/>
    <w:rsid w:val="00D87855"/>
    <w:rsid w:val="00D87FC3"/>
    <w:rsid w:val="00D9044E"/>
    <w:rsid w:val="00D904CC"/>
    <w:rsid w:val="00D9093E"/>
    <w:rsid w:val="00D90F75"/>
    <w:rsid w:val="00D91932"/>
    <w:rsid w:val="00D91CDA"/>
    <w:rsid w:val="00D92919"/>
    <w:rsid w:val="00D92C80"/>
    <w:rsid w:val="00D933D6"/>
    <w:rsid w:val="00D935C5"/>
    <w:rsid w:val="00D936BF"/>
    <w:rsid w:val="00D93ACE"/>
    <w:rsid w:val="00D947ED"/>
    <w:rsid w:val="00D9487B"/>
    <w:rsid w:val="00D94CAD"/>
    <w:rsid w:val="00D95D63"/>
    <w:rsid w:val="00D9617F"/>
    <w:rsid w:val="00D96465"/>
    <w:rsid w:val="00D968C8"/>
    <w:rsid w:val="00D969FB"/>
    <w:rsid w:val="00D96B59"/>
    <w:rsid w:val="00D96BC4"/>
    <w:rsid w:val="00D977C1"/>
    <w:rsid w:val="00D97949"/>
    <w:rsid w:val="00DA03A8"/>
    <w:rsid w:val="00DA0664"/>
    <w:rsid w:val="00DA0852"/>
    <w:rsid w:val="00DA0DF2"/>
    <w:rsid w:val="00DA1A2E"/>
    <w:rsid w:val="00DA214B"/>
    <w:rsid w:val="00DA337B"/>
    <w:rsid w:val="00DA36BB"/>
    <w:rsid w:val="00DA3F9D"/>
    <w:rsid w:val="00DA4594"/>
    <w:rsid w:val="00DA483D"/>
    <w:rsid w:val="00DA4C3B"/>
    <w:rsid w:val="00DA4E09"/>
    <w:rsid w:val="00DA5C10"/>
    <w:rsid w:val="00DA5FF1"/>
    <w:rsid w:val="00DA64F1"/>
    <w:rsid w:val="00DA6613"/>
    <w:rsid w:val="00DA7395"/>
    <w:rsid w:val="00DA740A"/>
    <w:rsid w:val="00DA746A"/>
    <w:rsid w:val="00DA7C28"/>
    <w:rsid w:val="00DA7D3E"/>
    <w:rsid w:val="00DB01A5"/>
    <w:rsid w:val="00DB0276"/>
    <w:rsid w:val="00DB0277"/>
    <w:rsid w:val="00DB04B6"/>
    <w:rsid w:val="00DB04CF"/>
    <w:rsid w:val="00DB0A4E"/>
    <w:rsid w:val="00DB130F"/>
    <w:rsid w:val="00DB1317"/>
    <w:rsid w:val="00DB169D"/>
    <w:rsid w:val="00DB2845"/>
    <w:rsid w:val="00DB2B1B"/>
    <w:rsid w:val="00DB2F1E"/>
    <w:rsid w:val="00DB372B"/>
    <w:rsid w:val="00DB3CD4"/>
    <w:rsid w:val="00DB4105"/>
    <w:rsid w:val="00DB4621"/>
    <w:rsid w:val="00DB4AB8"/>
    <w:rsid w:val="00DB4CC7"/>
    <w:rsid w:val="00DB582A"/>
    <w:rsid w:val="00DB5A81"/>
    <w:rsid w:val="00DB77C1"/>
    <w:rsid w:val="00DB7C5F"/>
    <w:rsid w:val="00DC0729"/>
    <w:rsid w:val="00DC16C0"/>
    <w:rsid w:val="00DC1F66"/>
    <w:rsid w:val="00DC3318"/>
    <w:rsid w:val="00DC3331"/>
    <w:rsid w:val="00DC4BCA"/>
    <w:rsid w:val="00DC5419"/>
    <w:rsid w:val="00DC55B0"/>
    <w:rsid w:val="00DC5AF5"/>
    <w:rsid w:val="00DC67CC"/>
    <w:rsid w:val="00DC7150"/>
    <w:rsid w:val="00DC736C"/>
    <w:rsid w:val="00DC7E2C"/>
    <w:rsid w:val="00DC7E64"/>
    <w:rsid w:val="00DD0588"/>
    <w:rsid w:val="00DD0B77"/>
    <w:rsid w:val="00DD0DD3"/>
    <w:rsid w:val="00DD0F13"/>
    <w:rsid w:val="00DD1496"/>
    <w:rsid w:val="00DD17C0"/>
    <w:rsid w:val="00DD1989"/>
    <w:rsid w:val="00DD1FBF"/>
    <w:rsid w:val="00DD22B5"/>
    <w:rsid w:val="00DD2487"/>
    <w:rsid w:val="00DD2558"/>
    <w:rsid w:val="00DD2EE8"/>
    <w:rsid w:val="00DD3D00"/>
    <w:rsid w:val="00DD3D63"/>
    <w:rsid w:val="00DD3D84"/>
    <w:rsid w:val="00DD4261"/>
    <w:rsid w:val="00DD4E16"/>
    <w:rsid w:val="00DD57E3"/>
    <w:rsid w:val="00DD59D4"/>
    <w:rsid w:val="00DD5D31"/>
    <w:rsid w:val="00DD630D"/>
    <w:rsid w:val="00DD666C"/>
    <w:rsid w:val="00DD67A7"/>
    <w:rsid w:val="00DD6F45"/>
    <w:rsid w:val="00DD775E"/>
    <w:rsid w:val="00DE0AA7"/>
    <w:rsid w:val="00DE1642"/>
    <w:rsid w:val="00DE1D53"/>
    <w:rsid w:val="00DE2249"/>
    <w:rsid w:val="00DE22F5"/>
    <w:rsid w:val="00DE2331"/>
    <w:rsid w:val="00DE274E"/>
    <w:rsid w:val="00DE2B90"/>
    <w:rsid w:val="00DE2D95"/>
    <w:rsid w:val="00DE3542"/>
    <w:rsid w:val="00DE373A"/>
    <w:rsid w:val="00DE389F"/>
    <w:rsid w:val="00DE469A"/>
    <w:rsid w:val="00DE4FE2"/>
    <w:rsid w:val="00DE53CC"/>
    <w:rsid w:val="00DE5A5D"/>
    <w:rsid w:val="00DE5B3B"/>
    <w:rsid w:val="00DE5D72"/>
    <w:rsid w:val="00DE626D"/>
    <w:rsid w:val="00DE758F"/>
    <w:rsid w:val="00DE78BB"/>
    <w:rsid w:val="00DE7AD7"/>
    <w:rsid w:val="00DE7E0E"/>
    <w:rsid w:val="00DF02EA"/>
    <w:rsid w:val="00DF0A88"/>
    <w:rsid w:val="00DF0B9A"/>
    <w:rsid w:val="00DF0BB7"/>
    <w:rsid w:val="00DF138B"/>
    <w:rsid w:val="00DF197B"/>
    <w:rsid w:val="00DF3237"/>
    <w:rsid w:val="00DF3E0B"/>
    <w:rsid w:val="00DF4A8F"/>
    <w:rsid w:val="00DF4B92"/>
    <w:rsid w:val="00DF4E7F"/>
    <w:rsid w:val="00DF50C8"/>
    <w:rsid w:val="00DF50EB"/>
    <w:rsid w:val="00DF5720"/>
    <w:rsid w:val="00DF60C1"/>
    <w:rsid w:val="00DF6576"/>
    <w:rsid w:val="00DF6670"/>
    <w:rsid w:val="00DF6986"/>
    <w:rsid w:val="00DF6D4F"/>
    <w:rsid w:val="00DF70EC"/>
    <w:rsid w:val="00DF7C35"/>
    <w:rsid w:val="00DF7CD4"/>
    <w:rsid w:val="00E0036E"/>
    <w:rsid w:val="00E00C33"/>
    <w:rsid w:val="00E00CA9"/>
    <w:rsid w:val="00E019C8"/>
    <w:rsid w:val="00E01FA5"/>
    <w:rsid w:val="00E025DC"/>
    <w:rsid w:val="00E027E8"/>
    <w:rsid w:val="00E033DE"/>
    <w:rsid w:val="00E03543"/>
    <w:rsid w:val="00E03577"/>
    <w:rsid w:val="00E035E2"/>
    <w:rsid w:val="00E03671"/>
    <w:rsid w:val="00E03ECC"/>
    <w:rsid w:val="00E04F49"/>
    <w:rsid w:val="00E04FB4"/>
    <w:rsid w:val="00E0530E"/>
    <w:rsid w:val="00E05B7B"/>
    <w:rsid w:val="00E0666D"/>
    <w:rsid w:val="00E0689E"/>
    <w:rsid w:val="00E07A82"/>
    <w:rsid w:val="00E07D32"/>
    <w:rsid w:val="00E07D4A"/>
    <w:rsid w:val="00E10768"/>
    <w:rsid w:val="00E10B0B"/>
    <w:rsid w:val="00E10BF8"/>
    <w:rsid w:val="00E10D35"/>
    <w:rsid w:val="00E11166"/>
    <w:rsid w:val="00E1135E"/>
    <w:rsid w:val="00E11396"/>
    <w:rsid w:val="00E120AA"/>
    <w:rsid w:val="00E120ED"/>
    <w:rsid w:val="00E1275B"/>
    <w:rsid w:val="00E129AD"/>
    <w:rsid w:val="00E131E4"/>
    <w:rsid w:val="00E134F3"/>
    <w:rsid w:val="00E13672"/>
    <w:rsid w:val="00E13B36"/>
    <w:rsid w:val="00E14022"/>
    <w:rsid w:val="00E141A0"/>
    <w:rsid w:val="00E14343"/>
    <w:rsid w:val="00E14E08"/>
    <w:rsid w:val="00E14F05"/>
    <w:rsid w:val="00E154AF"/>
    <w:rsid w:val="00E15571"/>
    <w:rsid w:val="00E15617"/>
    <w:rsid w:val="00E16082"/>
    <w:rsid w:val="00E16CCE"/>
    <w:rsid w:val="00E170E9"/>
    <w:rsid w:val="00E200F3"/>
    <w:rsid w:val="00E20228"/>
    <w:rsid w:val="00E20DFE"/>
    <w:rsid w:val="00E20FB7"/>
    <w:rsid w:val="00E21728"/>
    <w:rsid w:val="00E21930"/>
    <w:rsid w:val="00E21BB7"/>
    <w:rsid w:val="00E21C75"/>
    <w:rsid w:val="00E2207D"/>
    <w:rsid w:val="00E222F4"/>
    <w:rsid w:val="00E22C38"/>
    <w:rsid w:val="00E234B0"/>
    <w:rsid w:val="00E23DFE"/>
    <w:rsid w:val="00E23EBD"/>
    <w:rsid w:val="00E23F9D"/>
    <w:rsid w:val="00E2485E"/>
    <w:rsid w:val="00E24A77"/>
    <w:rsid w:val="00E25024"/>
    <w:rsid w:val="00E25114"/>
    <w:rsid w:val="00E26A51"/>
    <w:rsid w:val="00E27057"/>
    <w:rsid w:val="00E27146"/>
    <w:rsid w:val="00E278B7"/>
    <w:rsid w:val="00E27A63"/>
    <w:rsid w:val="00E3010B"/>
    <w:rsid w:val="00E3059C"/>
    <w:rsid w:val="00E30995"/>
    <w:rsid w:val="00E30DAE"/>
    <w:rsid w:val="00E30F02"/>
    <w:rsid w:val="00E31922"/>
    <w:rsid w:val="00E31AAC"/>
    <w:rsid w:val="00E320E2"/>
    <w:rsid w:val="00E323E0"/>
    <w:rsid w:val="00E324FD"/>
    <w:rsid w:val="00E32813"/>
    <w:rsid w:val="00E32AB5"/>
    <w:rsid w:val="00E32E88"/>
    <w:rsid w:val="00E33563"/>
    <w:rsid w:val="00E34287"/>
    <w:rsid w:val="00E34564"/>
    <w:rsid w:val="00E346F3"/>
    <w:rsid w:val="00E348B2"/>
    <w:rsid w:val="00E34CBB"/>
    <w:rsid w:val="00E34ED3"/>
    <w:rsid w:val="00E35C4C"/>
    <w:rsid w:val="00E360C6"/>
    <w:rsid w:val="00E36922"/>
    <w:rsid w:val="00E369E9"/>
    <w:rsid w:val="00E36CBC"/>
    <w:rsid w:val="00E37029"/>
    <w:rsid w:val="00E41045"/>
    <w:rsid w:val="00E41A02"/>
    <w:rsid w:val="00E41F5A"/>
    <w:rsid w:val="00E423B8"/>
    <w:rsid w:val="00E4242D"/>
    <w:rsid w:val="00E42AD7"/>
    <w:rsid w:val="00E42C1A"/>
    <w:rsid w:val="00E42FD8"/>
    <w:rsid w:val="00E43046"/>
    <w:rsid w:val="00E44150"/>
    <w:rsid w:val="00E4444E"/>
    <w:rsid w:val="00E44484"/>
    <w:rsid w:val="00E454BC"/>
    <w:rsid w:val="00E4553C"/>
    <w:rsid w:val="00E457BD"/>
    <w:rsid w:val="00E45BAF"/>
    <w:rsid w:val="00E46156"/>
    <w:rsid w:val="00E4740A"/>
    <w:rsid w:val="00E50241"/>
    <w:rsid w:val="00E504BD"/>
    <w:rsid w:val="00E50E54"/>
    <w:rsid w:val="00E538E7"/>
    <w:rsid w:val="00E539B2"/>
    <w:rsid w:val="00E54A0F"/>
    <w:rsid w:val="00E54D40"/>
    <w:rsid w:val="00E555FF"/>
    <w:rsid w:val="00E558CC"/>
    <w:rsid w:val="00E55EF7"/>
    <w:rsid w:val="00E562E6"/>
    <w:rsid w:val="00E56719"/>
    <w:rsid w:val="00E569E6"/>
    <w:rsid w:val="00E56BB6"/>
    <w:rsid w:val="00E57083"/>
    <w:rsid w:val="00E6001F"/>
    <w:rsid w:val="00E606AD"/>
    <w:rsid w:val="00E609C0"/>
    <w:rsid w:val="00E60F24"/>
    <w:rsid w:val="00E61199"/>
    <w:rsid w:val="00E613B1"/>
    <w:rsid w:val="00E6161A"/>
    <w:rsid w:val="00E6187E"/>
    <w:rsid w:val="00E61B64"/>
    <w:rsid w:val="00E621EB"/>
    <w:rsid w:val="00E62639"/>
    <w:rsid w:val="00E62E13"/>
    <w:rsid w:val="00E6398F"/>
    <w:rsid w:val="00E639FD"/>
    <w:rsid w:val="00E65252"/>
    <w:rsid w:val="00E6584F"/>
    <w:rsid w:val="00E660F9"/>
    <w:rsid w:val="00E678F2"/>
    <w:rsid w:val="00E67B00"/>
    <w:rsid w:val="00E67B8F"/>
    <w:rsid w:val="00E7046C"/>
    <w:rsid w:val="00E70CF2"/>
    <w:rsid w:val="00E7146D"/>
    <w:rsid w:val="00E71477"/>
    <w:rsid w:val="00E71756"/>
    <w:rsid w:val="00E71A5D"/>
    <w:rsid w:val="00E71DEC"/>
    <w:rsid w:val="00E72C3B"/>
    <w:rsid w:val="00E73362"/>
    <w:rsid w:val="00E7401E"/>
    <w:rsid w:val="00E74666"/>
    <w:rsid w:val="00E746F0"/>
    <w:rsid w:val="00E747DF"/>
    <w:rsid w:val="00E75091"/>
    <w:rsid w:val="00E75414"/>
    <w:rsid w:val="00E7597B"/>
    <w:rsid w:val="00E75A5E"/>
    <w:rsid w:val="00E75A72"/>
    <w:rsid w:val="00E76507"/>
    <w:rsid w:val="00E77033"/>
    <w:rsid w:val="00E8037C"/>
    <w:rsid w:val="00E8057F"/>
    <w:rsid w:val="00E80A35"/>
    <w:rsid w:val="00E81309"/>
    <w:rsid w:val="00E81E2D"/>
    <w:rsid w:val="00E82B1F"/>
    <w:rsid w:val="00E82DD5"/>
    <w:rsid w:val="00E83265"/>
    <w:rsid w:val="00E83DD3"/>
    <w:rsid w:val="00E841AF"/>
    <w:rsid w:val="00E843A9"/>
    <w:rsid w:val="00E84700"/>
    <w:rsid w:val="00E84C17"/>
    <w:rsid w:val="00E8583E"/>
    <w:rsid w:val="00E85885"/>
    <w:rsid w:val="00E8598A"/>
    <w:rsid w:val="00E86C91"/>
    <w:rsid w:val="00E8772E"/>
    <w:rsid w:val="00E87B19"/>
    <w:rsid w:val="00E900E1"/>
    <w:rsid w:val="00E913AE"/>
    <w:rsid w:val="00E920FB"/>
    <w:rsid w:val="00E9241C"/>
    <w:rsid w:val="00E92980"/>
    <w:rsid w:val="00E93489"/>
    <w:rsid w:val="00E93A67"/>
    <w:rsid w:val="00E93F6E"/>
    <w:rsid w:val="00E946E8"/>
    <w:rsid w:val="00E94BF3"/>
    <w:rsid w:val="00E95017"/>
    <w:rsid w:val="00E97F78"/>
    <w:rsid w:val="00EA08DD"/>
    <w:rsid w:val="00EA0ACE"/>
    <w:rsid w:val="00EA227A"/>
    <w:rsid w:val="00EA262C"/>
    <w:rsid w:val="00EA2DEA"/>
    <w:rsid w:val="00EA3457"/>
    <w:rsid w:val="00EA3916"/>
    <w:rsid w:val="00EA43C9"/>
    <w:rsid w:val="00EA4632"/>
    <w:rsid w:val="00EA485E"/>
    <w:rsid w:val="00EA6B4F"/>
    <w:rsid w:val="00EA78C5"/>
    <w:rsid w:val="00EA7A77"/>
    <w:rsid w:val="00EA7C17"/>
    <w:rsid w:val="00EA7C66"/>
    <w:rsid w:val="00EA7E12"/>
    <w:rsid w:val="00EB079B"/>
    <w:rsid w:val="00EB0899"/>
    <w:rsid w:val="00EB0C74"/>
    <w:rsid w:val="00EB1584"/>
    <w:rsid w:val="00EB1771"/>
    <w:rsid w:val="00EB1E3D"/>
    <w:rsid w:val="00EB27D8"/>
    <w:rsid w:val="00EB28E8"/>
    <w:rsid w:val="00EB28F5"/>
    <w:rsid w:val="00EB2DF7"/>
    <w:rsid w:val="00EB419F"/>
    <w:rsid w:val="00EB470E"/>
    <w:rsid w:val="00EB47A9"/>
    <w:rsid w:val="00EB4A67"/>
    <w:rsid w:val="00EB4B03"/>
    <w:rsid w:val="00EB4E24"/>
    <w:rsid w:val="00EB5EE8"/>
    <w:rsid w:val="00EB6240"/>
    <w:rsid w:val="00EB62EC"/>
    <w:rsid w:val="00EB6C57"/>
    <w:rsid w:val="00EB7CCD"/>
    <w:rsid w:val="00EB7DBA"/>
    <w:rsid w:val="00EC0280"/>
    <w:rsid w:val="00EC0297"/>
    <w:rsid w:val="00EC03BE"/>
    <w:rsid w:val="00EC0B17"/>
    <w:rsid w:val="00EC0B2A"/>
    <w:rsid w:val="00EC1068"/>
    <w:rsid w:val="00EC191F"/>
    <w:rsid w:val="00EC1999"/>
    <w:rsid w:val="00EC2C25"/>
    <w:rsid w:val="00EC3AE7"/>
    <w:rsid w:val="00EC3D76"/>
    <w:rsid w:val="00EC3F12"/>
    <w:rsid w:val="00EC3F46"/>
    <w:rsid w:val="00EC494A"/>
    <w:rsid w:val="00EC4AE8"/>
    <w:rsid w:val="00EC4D09"/>
    <w:rsid w:val="00EC5029"/>
    <w:rsid w:val="00EC5326"/>
    <w:rsid w:val="00EC5438"/>
    <w:rsid w:val="00EC5C2D"/>
    <w:rsid w:val="00EC60D9"/>
    <w:rsid w:val="00EC6756"/>
    <w:rsid w:val="00EC6FE8"/>
    <w:rsid w:val="00EC738A"/>
    <w:rsid w:val="00EC7405"/>
    <w:rsid w:val="00EC7B15"/>
    <w:rsid w:val="00EC7CA5"/>
    <w:rsid w:val="00ED04DD"/>
    <w:rsid w:val="00ED0DE9"/>
    <w:rsid w:val="00ED1012"/>
    <w:rsid w:val="00ED1275"/>
    <w:rsid w:val="00ED1CA7"/>
    <w:rsid w:val="00ED1F6E"/>
    <w:rsid w:val="00ED1FA0"/>
    <w:rsid w:val="00ED2243"/>
    <w:rsid w:val="00ED2E93"/>
    <w:rsid w:val="00ED33F1"/>
    <w:rsid w:val="00ED368D"/>
    <w:rsid w:val="00ED38E1"/>
    <w:rsid w:val="00ED408D"/>
    <w:rsid w:val="00ED4263"/>
    <w:rsid w:val="00ED4A1C"/>
    <w:rsid w:val="00ED54BD"/>
    <w:rsid w:val="00ED5792"/>
    <w:rsid w:val="00ED5BC5"/>
    <w:rsid w:val="00ED5CEA"/>
    <w:rsid w:val="00ED60A8"/>
    <w:rsid w:val="00ED63E1"/>
    <w:rsid w:val="00ED65B4"/>
    <w:rsid w:val="00ED67E0"/>
    <w:rsid w:val="00ED6B9E"/>
    <w:rsid w:val="00ED6E0A"/>
    <w:rsid w:val="00ED767B"/>
    <w:rsid w:val="00ED7855"/>
    <w:rsid w:val="00ED7991"/>
    <w:rsid w:val="00ED7C2B"/>
    <w:rsid w:val="00ED7F17"/>
    <w:rsid w:val="00EE09C2"/>
    <w:rsid w:val="00EE0B0C"/>
    <w:rsid w:val="00EE109E"/>
    <w:rsid w:val="00EE1417"/>
    <w:rsid w:val="00EE1CCE"/>
    <w:rsid w:val="00EE2266"/>
    <w:rsid w:val="00EE2597"/>
    <w:rsid w:val="00EE268B"/>
    <w:rsid w:val="00EE2740"/>
    <w:rsid w:val="00EE3DC3"/>
    <w:rsid w:val="00EE3F41"/>
    <w:rsid w:val="00EE49B1"/>
    <w:rsid w:val="00EE4DF0"/>
    <w:rsid w:val="00EE51AA"/>
    <w:rsid w:val="00EE56EE"/>
    <w:rsid w:val="00EE5D54"/>
    <w:rsid w:val="00EE5F6E"/>
    <w:rsid w:val="00EE6193"/>
    <w:rsid w:val="00EE6825"/>
    <w:rsid w:val="00EE6832"/>
    <w:rsid w:val="00EE7882"/>
    <w:rsid w:val="00EF0193"/>
    <w:rsid w:val="00EF10AB"/>
    <w:rsid w:val="00EF1D84"/>
    <w:rsid w:val="00EF1DAB"/>
    <w:rsid w:val="00EF223F"/>
    <w:rsid w:val="00EF29AD"/>
    <w:rsid w:val="00EF29FC"/>
    <w:rsid w:val="00EF3588"/>
    <w:rsid w:val="00EF370D"/>
    <w:rsid w:val="00EF37A6"/>
    <w:rsid w:val="00EF3C3C"/>
    <w:rsid w:val="00EF56A8"/>
    <w:rsid w:val="00EF56AD"/>
    <w:rsid w:val="00EF57A8"/>
    <w:rsid w:val="00EF5D7B"/>
    <w:rsid w:val="00EF6E27"/>
    <w:rsid w:val="00EF7A78"/>
    <w:rsid w:val="00F00667"/>
    <w:rsid w:val="00F008FE"/>
    <w:rsid w:val="00F00942"/>
    <w:rsid w:val="00F00F98"/>
    <w:rsid w:val="00F01558"/>
    <w:rsid w:val="00F01C69"/>
    <w:rsid w:val="00F01CB0"/>
    <w:rsid w:val="00F01E70"/>
    <w:rsid w:val="00F01FF5"/>
    <w:rsid w:val="00F0208A"/>
    <w:rsid w:val="00F029BB"/>
    <w:rsid w:val="00F02DC1"/>
    <w:rsid w:val="00F02F87"/>
    <w:rsid w:val="00F038C5"/>
    <w:rsid w:val="00F049E8"/>
    <w:rsid w:val="00F04BD8"/>
    <w:rsid w:val="00F04C5D"/>
    <w:rsid w:val="00F050A0"/>
    <w:rsid w:val="00F0549F"/>
    <w:rsid w:val="00F05948"/>
    <w:rsid w:val="00F06A3F"/>
    <w:rsid w:val="00F06DD6"/>
    <w:rsid w:val="00F06ED4"/>
    <w:rsid w:val="00F0710B"/>
    <w:rsid w:val="00F0770D"/>
    <w:rsid w:val="00F077D3"/>
    <w:rsid w:val="00F105D5"/>
    <w:rsid w:val="00F105F5"/>
    <w:rsid w:val="00F1126E"/>
    <w:rsid w:val="00F11EC9"/>
    <w:rsid w:val="00F1224B"/>
    <w:rsid w:val="00F12DBB"/>
    <w:rsid w:val="00F13B62"/>
    <w:rsid w:val="00F13C55"/>
    <w:rsid w:val="00F1522F"/>
    <w:rsid w:val="00F157DA"/>
    <w:rsid w:val="00F162F3"/>
    <w:rsid w:val="00F1677C"/>
    <w:rsid w:val="00F16D81"/>
    <w:rsid w:val="00F20097"/>
    <w:rsid w:val="00F20285"/>
    <w:rsid w:val="00F21C87"/>
    <w:rsid w:val="00F2248A"/>
    <w:rsid w:val="00F22A8D"/>
    <w:rsid w:val="00F22B75"/>
    <w:rsid w:val="00F23A6A"/>
    <w:rsid w:val="00F23B8F"/>
    <w:rsid w:val="00F23C4E"/>
    <w:rsid w:val="00F243B7"/>
    <w:rsid w:val="00F24531"/>
    <w:rsid w:val="00F2474C"/>
    <w:rsid w:val="00F24936"/>
    <w:rsid w:val="00F24B25"/>
    <w:rsid w:val="00F251E0"/>
    <w:rsid w:val="00F25349"/>
    <w:rsid w:val="00F2539D"/>
    <w:rsid w:val="00F255C8"/>
    <w:rsid w:val="00F25DC1"/>
    <w:rsid w:val="00F26385"/>
    <w:rsid w:val="00F27696"/>
    <w:rsid w:val="00F302C8"/>
    <w:rsid w:val="00F304AC"/>
    <w:rsid w:val="00F32199"/>
    <w:rsid w:val="00F32FC7"/>
    <w:rsid w:val="00F33672"/>
    <w:rsid w:val="00F33A53"/>
    <w:rsid w:val="00F33A5D"/>
    <w:rsid w:val="00F33B7A"/>
    <w:rsid w:val="00F33CAE"/>
    <w:rsid w:val="00F345F2"/>
    <w:rsid w:val="00F35441"/>
    <w:rsid w:val="00F3595C"/>
    <w:rsid w:val="00F35A31"/>
    <w:rsid w:val="00F35C74"/>
    <w:rsid w:val="00F35D08"/>
    <w:rsid w:val="00F3684C"/>
    <w:rsid w:val="00F36A77"/>
    <w:rsid w:val="00F371EC"/>
    <w:rsid w:val="00F37334"/>
    <w:rsid w:val="00F37BEC"/>
    <w:rsid w:val="00F37DD1"/>
    <w:rsid w:val="00F403B2"/>
    <w:rsid w:val="00F4048D"/>
    <w:rsid w:val="00F4228C"/>
    <w:rsid w:val="00F42DDB"/>
    <w:rsid w:val="00F4328A"/>
    <w:rsid w:val="00F43C0E"/>
    <w:rsid w:val="00F4521E"/>
    <w:rsid w:val="00F45330"/>
    <w:rsid w:val="00F461A3"/>
    <w:rsid w:val="00F465D4"/>
    <w:rsid w:val="00F46802"/>
    <w:rsid w:val="00F46F79"/>
    <w:rsid w:val="00F479BB"/>
    <w:rsid w:val="00F47BDA"/>
    <w:rsid w:val="00F50419"/>
    <w:rsid w:val="00F50573"/>
    <w:rsid w:val="00F5076A"/>
    <w:rsid w:val="00F514B9"/>
    <w:rsid w:val="00F51BC7"/>
    <w:rsid w:val="00F52185"/>
    <w:rsid w:val="00F5289D"/>
    <w:rsid w:val="00F52D25"/>
    <w:rsid w:val="00F52DC4"/>
    <w:rsid w:val="00F53155"/>
    <w:rsid w:val="00F5343C"/>
    <w:rsid w:val="00F53AD7"/>
    <w:rsid w:val="00F540D1"/>
    <w:rsid w:val="00F540DA"/>
    <w:rsid w:val="00F5446D"/>
    <w:rsid w:val="00F5498F"/>
    <w:rsid w:val="00F54D7A"/>
    <w:rsid w:val="00F54F9E"/>
    <w:rsid w:val="00F5502D"/>
    <w:rsid w:val="00F55F3C"/>
    <w:rsid w:val="00F567A6"/>
    <w:rsid w:val="00F5773F"/>
    <w:rsid w:val="00F57764"/>
    <w:rsid w:val="00F57DA1"/>
    <w:rsid w:val="00F600D3"/>
    <w:rsid w:val="00F6063E"/>
    <w:rsid w:val="00F60945"/>
    <w:rsid w:val="00F616BD"/>
    <w:rsid w:val="00F61759"/>
    <w:rsid w:val="00F61CC9"/>
    <w:rsid w:val="00F6213F"/>
    <w:rsid w:val="00F622D4"/>
    <w:rsid w:val="00F62677"/>
    <w:rsid w:val="00F62B1B"/>
    <w:rsid w:val="00F62E6B"/>
    <w:rsid w:val="00F63A92"/>
    <w:rsid w:val="00F63AEE"/>
    <w:rsid w:val="00F645CC"/>
    <w:rsid w:val="00F65C2F"/>
    <w:rsid w:val="00F65F52"/>
    <w:rsid w:val="00F66827"/>
    <w:rsid w:val="00F66878"/>
    <w:rsid w:val="00F66984"/>
    <w:rsid w:val="00F66E39"/>
    <w:rsid w:val="00F670E7"/>
    <w:rsid w:val="00F67217"/>
    <w:rsid w:val="00F67D93"/>
    <w:rsid w:val="00F70D18"/>
    <w:rsid w:val="00F71453"/>
    <w:rsid w:val="00F71B01"/>
    <w:rsid w:val="00F71DCA"/>
    <w:rsid w:val="00F72080"/>
    <w:rsid w:val="00F73045"/>
    <w:rsid w:val="00F731E8"/>
    <w:rsid w:val="00F73322"/>
    <w:rsid w:val="00F73A52"/>
    <w:rsid w:val="00F73B7C"/>
    <w:rsid w:val="00F754B1"/>
    <w:rsid w:val="00F7584B"/>
    <w:rsid w:val="00F7621D"/>
    <w:rsid w:val="00F76A1E"/>
    <w:rsid w:val="00F76CC8"/>
    <w:rsid w:val="00F76DDB"/>
    <w:rsid w:val="00F7752F"/>
    <w:rsid w:val="00F77BD9"/>
    <w:rsid w:val="00F80276"/>
    <w:rsid w:val="00F803F7"/>
    <w:rsid w:val="00F80A2A"/>
    <w:rsid w:val="00F80FB3"/>
    <w:rsid w:val="00F81387"/>
    <w:rsid w:val="00F816E8"/>
    <w:rsid w:val="00F81BF3"/>
    <w:rsid w:val="00F81BFE"/>
    <w:rsid w:val="00F823AD"/>
    <w:rsid w:val="00F8305A"/>
    <w:rsid w:val="00F83DEF"/>
    <w:rsid w:val="00F8404F"/>
    <w:rsid w:val="00F842CF"/>
    <w:rsid w:val="00F84336"/>
    <w:rsid w:val="00F84590"/>
    <w:rsid w:val="00F84BB8"/>
    <w:rsid w:val="00F84C50"/>
    <w:rsid w:val="00F84E50"/>
    <w:rsid w:val="00F851C3"/>
    <w:rsid w:val="00F85B6A"/>
    <w:rsid w:val="00F86237"/>
    <w:rsid w:val="00F86360"/>
    <w:rsid w:val="00F864E8"/>
    <w:rsid w:val="00F86D5B"/>
    <w:rsid w:val="00F87896"/>
    <w:rsid w:val="00F878B0"/>
    <w:rsid w:val="00F87C26"/>
    <w:rsid w:val="00F87CBC"/>
    <w:rsid w:val="00F9098C"/>
    <w:rsid w:val="00F90DC4"/>
    <w:rsid w:val="00F9133D"/>
    <w:rsid w:val="00F91418"/>
    <w:rsid w:val="00F91556"/>
    <w:rsid w:val="00F9304A"/>
    <w:rsid w:val="00F93314"/>
    <w:rsid w:val="00F93EB8"/>
    <w:rsid w:val="00F94AC7"/>
    <w:rsid w:val="00F94B89"/>
    <w:rsid w:val="00F94C16"/>
    <w:rsid w:val="00F94E2F"/>
    <w:rsid w:val="00F954EC"/>
    <w:rsid w:val="00F95A66"/>
    <w:rsid w:val="00F96389"/>
    <w:rsid w:val="00F96D5F"/>
    <w:rsid w:val="00F9705B"/>
    <w:rsid w:val="00F970E6"/>
    <w:rsid w:val="00F97640"/>
    <w:rsid w:val="00F97D60"/>
    <w:rsid w:val="00FA00CF"/>
    <w:rsid w:val="00FA0D5C"/>
    <w:rsid w:val="00FA0DE6"/>
    <w:rsid w:val="00FA184A"/>
    <w:rsid w:val="00FA1AC3"/>
    <w:rsid w:val="00FA201E"/>
    <w:rsid w:val="00FA3199"/>
    <w:rsid w:val="00FA32E3"/>
    <w:rsid w:val="00FA427E"/>
    <w:rsid w:val="00FA4790"/>
    <w:rsid w:val="00FA4895"/>
    <w:rsid w:val="00FA4D43"/>
    <w:rsid w:val="00FA4F50"/>
    <w:rsid w:val="00FA59DE"/>
    <w:rsid w:val="00FA6836"/>
    <w:rsid w:val="00FA776E"/>
    <w:rsid w:val="00FA7931"/>
    <w:rsid w:val="00FB012D"/>
    <w:rsid w:val="00FB082F"/>
    <w:rsid w:val="00FB0EA5"/>
    <w:rsid w:val="00FB164C"/>
    <w:rsid w:val="00FB24BF"/>
    <w:rsid w:val="00FB2D53"/>
    <w:rsid w:val="00FB3226"/>
    <w:rsid w:val="00FB3B97"/>
    <w:rsid w:val="00FB4E80"/>
    <w:rsid w:val="00FB6039"/>
    <w:rsid w:val="00FB6102"/>
    <w:rsid w:val="00FB6180"/>
    <w:rsid w:val="00FB6C2D"/>
    <w:rsid w:val="00FB6E00"/>
    <w:rsid w:val="00FB6E31"/>
    <w:rsid w:val="00FB7717"/>
    <w:rsid w:val="00FB7BDD"/>
    <w:rsid w:val="00FC03C9"/>
    <w:rsid w:val="00FC0445"/>
    <w:rsid w:val="00FC1657"/>
    <w:rsid w:val="00FC1DD5"/>
    <w:rsid w:val="00FC3746"/>
    <w:rsid w:val="00FC4330"/>
    <w:rsid w:val="00FC53EB"/>
    <w:rsid w:val="00FC5734"/>
    <w:rsid w:val="00FC5B7B"/>
    <w:rsid w:val="00FC69EE"/>
    <w:rsid w:val="00FC71E8"/>
    <w:rsid w:val="00FC778C"/>
    <w:rsid w:val="00FD062F"/>
    <w:rsid w:val="00FD1032"/>
    <w:rsid w:val="00FD1858"/>
    <w:rsid w:val="00FD1C82"/>
    <w:rsid w:val="00FD1CFA"/>
    <w:rsid w:val="00FD26BF"/>
    <w:rsid w:val="00FD2769"/>
    <w:rsid w:val="00FD29B2"/>
    <w:rsid w:val="00FD2BBA"/>
    <w:rsid w:val="00FD2CC2"/>
    <w:rsid w:val="00FD2D0B"/>
    <w:rsid w:val="00FD39D3"/>
    <w:rsid w:val="00FD3D78"/>
    <w:rsid w:val="00FD4661"/>
    <w:rsid w:val="00FD4B9A"/>
    <w:rsid w:val="00FD5D2F"/>
    <w:rsid w:val="00FD5E90"/>
    <w:rsid w:val="00FD664F"/>
    <w:rsid w:val="00FD68C4"/>
    <w:rsid w:val="00FD7179"/>
    <w:rsid w:val="00FD7616"/>
    <w:rsid w:val="00FD797B"/>
    <w:rsid w:val="00FE0047"/>
    <w:rsid w:val="00FE00D5"/>
    <w:rsid w:val="00FE02D0"/>
    <w:rsid w:val="00FE0FB4"/>
    <w:rsid w:val="00FE1425"/>
    <w:rsid w:val="00FE216A"/>
    <w:rsid w:val="00FE2526"/>
    <w:rsid w:val="00FE30A4"/>
    <w:rsid w:val="00FE3B81"/>
    <w:rsid w:val="00FE415E"/>
    <w:rsid w:val="00FE4FCC"/>
    <w:rsid w:val="00FE586E"/>
    <w:rsid w:val="00FE5DDB"/>
    <w:rsid w:val="00FE5F0B"/>
    <w:rsid w:val="00FE5FE6"/>
    <w:rsid w:val="00FE6498"/>
    <w:rsid w:val="00FE65D9"/>
    <w:rsid w:val="00FE6ED9"/>
    <w:rsid w:val="00FE733C"/>
    <w:rsid w:val="00FE76A7"/>
    <w:rsid w:val="00FF0FBB"/>
    <w:rsid w:val="00FF11F1"/>
    <w:rsid w:val="00FF1514"/>
    <w:rsid w:val="00FF1930"/>
    <w:rsid w:val="00FF1EB5"/>
    <w:rsid w:val="00FF1EDF"/>
    <w:rsid w:val="00FF21A0"/>
    <w:rsid w:val="00FF30E9"/>
    <w:rsid w:val="00FF6A88"/>
    <w:rsid w:val="00FF720B"/>
    <w:rsid w:val="00FF7585"/>
  </w:rsids>
  <m:mathPr>
    <m:mathFont m:val="Cambria Math"/>
    <m:brkBin m:val="before"/>
    <m:brkBinSub m:val="--"/>
    <m:smallFrac m:val="0"/>
    <m:dispDef m:val="0"/>
    <m:lMargin m:val="0"/>
    <m:rMargin m:val="0"/>
    <m:defJc m:val="centerGroup"/>
    <m:wrapRight/>
    <m:intLim m:val="subSup"/>
    <m:naryLim m:val="subSup"/>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FF1AE77"/>
  <w15:docId w15:val="{8673197D-DA61-4D5F-80E0-3055685A0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sto MT" w:eastAsia="Calisto MT" w:hAnsi="Calisto MT"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4" w:semiHidden="1" w:uiPriority="99"/>
    <w:lsdException w:name="List 5" w:semiHidden="1"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11" w:qFormat="1"/>
    <w:lsdException w:name="Salutation" w:semiHidden="1" w:uiPriority="99"/>
    <w:lsdException w:name="Date" w:semiHidden="1" w:uiPriority="99"/>
    <w:lsdException w:name="Body Text First Indent" w:semiHidden="1" w:uiPriority="99"/>
    <w:lsdException w:name="Body Text First Indent 2" w:semiHidden="1" w:uiPriority="99" w:unhideWhenUsed="1"/>
    <w:lsdException w:name="Note Heading" w:semiHidden="1" w:uiPriority="99" w:unhideWhenUsed="1"/>
    <w:lsdException w:name="Body Text 2" w:semiHidden="1" w:uiPriority="98"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99" w:qFormat="1"/>
    <w:lsdException w:name="Intense Emphasis" w:uiPriority="21" w:qFormat="1"/>
    <w:lsdException w:name="Subtle Reference" w:uiPriority="99" w:qFormat="1"/>
    <w:lsdException w:name="Intense Reference" w:uiPriority="32" w:qFormat="1"/>
    <w:lsdException w:name="Book Title" w:uiPriority="99" w:qFormat="1"/>
    <w:lsdException w:name="Bibliography" w:semiHidden="1" w:uiPriority="99"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401C43"/>
    <w:rPr>
      <w:rFonts w:ascii="Times New Roman" w:eastAsia="Times New Roman" w:hAnsi="Times New Roman"/>
      <w:sz w:val="24"/>
      <w:szCs w:val="24"/>
      <w:lang/>
    </w:rPr>
  </w:style>
  <w:style w:type="paragraph" w:styleId="Kop1">
    <w:name w:val="heading 1"/>
    <w:next w:val="Standaard"/>
    <w:link w:val="Kop1Char"/>
    <w:uiPriority w:val="9"/>
    <w:qFormat/>
    <w:rsid w:val="002B506C"/>
    <w:pPr>
      <w:keepNext/>
      <w:keepLines/>
      <w:numPr>
        <w:numId w:val="3"/>
      </w:numPr>
      <w:spacing w:before="260" w:after="260" w:line="360" w:lineRule="auto"/>
      <w:contextualSpacing/>
      <w:jc w:val="both"/>
      <w:outlineLvl w:val="0"/>
    </w:pPr>
    <w:rPr>
      <w:rFonts w:asciiTheme="minorHAnsi" w:eastAsia="Times New Roman" w:hAnsiTheme="minorHAnsi"/>
      <w:b/>
      <w:bCs/>
      <w:color w:val="000000"/>
      <w:sz w:val="28"/>
      <w:szCs w:val="32"/>
      <w:lang w:val="en-US" w:eastAsia="en-US"/>
    </w:rPr>
  </w:style>
  <w:style w:type="paragraph" w:styleId="Kop2">
    <w:name w:val="heading 2"/>
    <w:next w:val="Standaard"/>
    <w:link w:val="Kop2Char"/>
    <w:uiPriority w:val="9"/>
    <w:qFormat/>
    <w:rsid w:val="00D3698D"/>
    <w:pPr>
      <w:keepNext/>
      <w:keepLines/>
      <w:numPr>
        <w:ilvl w:val="1"/>
        <w:numId w:val="3"/>
      </w:numPr>
      <w:spacing w:before="260" w:after="260" w:line="360" w:lineRule="auto"/>
      <w:ind w:left="576"/>
      <w:contextualSpacing/>
      <w:jc w:val="both"/>
      <w:outlineLvl w:val="1"/>
    </w:pPr>
    <w:rPr>
      <w:rFonts w:asciiTheme="minorHAnsi" w:eastAsia="Times New Roman" w:hAnsiTheme="minorHAnsi"/>
      <w:b/>
      <w:bCs/>
      <w:color w:val="000000"/>
      <w:sz w:val="24"/>
      <w:szCs w:val="26"/>
      <w:lang w:val="en-US" w:eastAsia="en-US"/>
    </w:rPr>
  </w:style>
  <w:style w:type="paragraph" w:styleId="Kop3">
    <w:name w:val="heading 3"/>
    <w:basedOn w:val="Standaard"/>
    <w:next w:val="Standaard"/>
    <w:link w:val="Kop3Char"/>
    <w:uiPriority w:val="9"/>
    <w:qFormat/>
    <w:rsid w:val="00314302"/>
    <w:pPr>
      <w:numPr>
        <w:ilvl w:val="2"/>
        <w:numId w:val="3"/>
      </w:numPr>
      <w:spacing w:before="260"/>
      <w:outlineLvl w:val="2"/>
    </w:pPr>
    <w:rPr>
      <w:bCs/>
    </w:rPr>
  </w:style>
  <w:style w:type="paragraph" w:styleId="Kop4">
    <w:name w:val="heading 4"/>
    <w:basedOn w:val="Standaard"/>
    <w:next w:val="Standaard"/>
    <w:link w:val="Kop4Char"/>
    <w:uiPriority w:val="9"/>
    <w:qFormat/>
    <w:rsid w:val="00314302"/>
    <w:pPr>
      <w:numPr>
        <w:ilvl w:val="3"/>
        <w:numId w:val="3"/>
      </w:numPr>
      <w:spacing w:before="260"/>
      <w:outlineLvl w:val="3"/>
    </w:pPr>
    <w:rPr>
      <w:bCs/>
      <w:iCs/>
    </w:rPr>
  </w:style>
  <w:style w:type="paragraph" w:styleId="Kop5">
    <w:name w:val="heading 5"/>
    <w:basedOn w:val="Standaard"/>
    <w:next w:val="Standaard"/>
    <w:link w:val="Kop5Char"/>
    <w:uiPriority w:val="9"/>
    <w:unhideWhenUsed/>
    <w:qFormat/>
    <w:rsid w:val="00D3698D"/>
    <w:pPr>
      <w:keepNext/>
      <w:keepLines/>
      <w:numPr>
        <w:ilvl w:val="4"/>
        <w:numId w:val="3"/>
      </w:numPr>
      <w:spacing w:before="40"/>
      <w:outlineLvl w:val="4"/>
    </w:pPr>
    <w:rPr>
      <w:rFonts w:asciiTheme="majorHAnsi" w:eastAsiaTheme="majorEastAsia" w:hAnsiTheme="majorHAnsi" w:cstheme="majorBidi"/>
      <w:color w:val="365F91" w:themeColor="accent1" w:themeShade="BF"/>
    </w:rPr>
  </w:style>
  <w:style w:type="paragraph" w:styleId="Kop6">
    <w:name w:val="heading 6"/>
    <w:basedOn w:val="Standaard"/>
    <w:next w:val="Standaard"/>
    <w:link w:val="Kop6Char"/>
    <w:uiPriority w:val="9"/>
    <w:semiHidden/>
    <w:unhideWhenUsed/>
    <w:qFormat/>
    <w:rsid w:val="00D3698D"/>
    <w:pPr>
      <w:keepNext/>
      <w:keepLines/>
      <w:numPr>
        <w:ilvl w:val="5"/>
        <w:numId w:val="3"/>
      </w:numPr>
      <w:spacing w:before="40"/>
      <w:outlineLvl w:val="5"/>
    </w:pPr>
    <w:rPr>
      <w:rFonts w:asciiTheme="majorHAnsi" w:eastAsiaTheme="majorEastAsia" w:hAnsiTheme="majorHAnsi" w:cstheme="majorBidi"/>
      <w:color w:val="243F60" w:themeColor="accent1" w:themeShade="7F"/>
    </w:rPr>
  </w:style>
  <w:style w:type="paragraph" w:styleId="Kop7">
    <w:name w:val="heading 7"/>
    <w:basedOn w:val="Standaard"/>
    <w:next w:val="Standaard"/>
    <w:link w:val="Kop7Char"/>
    <w:uiPriority w:val="9"/>
    <w:semiHidden/>
    <w:unhideWhenUsed/>
    <w:qFormat/>
    <w:rsid w:val="00D3698D"/>
    <w:pPr>
      <w:keepNext/>
      <w:keepLines/>
      <w:numPr>
        <w:ilvl w:val="6"/>
        <w:numId w:val="3"/>
      </w:numPr>
      <w:spacing w:before="40"/>
      <w:outlineLvl w:val="6"/>
    </w:pPr>
    <w:rPr>
      <w:rFonts w:asciiTheme="majorHAnsi" w:eastAsiaTheme="majorEastAsia" w:hAnsiTheme="majorHAnsi" w:cstheme="majorBidi"/>
      <w:i/>
      <w:iCs/>
      <w:color w:val="243F60" w:themeColor="accent1" w:themeShade="7F"/>
    </w:rPr>
  </w:style>
  <w:style w:type="paragraph" w:styleId="Kop8">
    <w:name w:val="heading 8"/>
    <w:basedOn w:val="Standaard"/>
    <w:next w:val="Standaard"/>
    <w:link w:val="Kop8Char"/>
    <w:uiPriority w:val="9"/>
    <w:semiHidden/>
    <w:unhideWhenUsed/>
    <w:qFormat/>
    <w:rsid w:val="00D3698D"/>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iPriority w:val="9"/>
    <w:semiHidden/>
    <w:unhideWhenUsed/>
    <w:qFormat/>
    <w:rsid w:val="00D3698D"/>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NoParagraphStyle">
    <w:name w:val="[No Paragraph Style]"/>
    <w:rsid w:val="004245A5"/>
    <w:pPr>
      <w:widowControl w:val="0"/>
      <w:autoSpaceDE w:val="0"/>
      <w:autoSpaceDN w:val="0"/>
      <w:adjustRightInd w:val="0"/>
      <w:spacing w:line="288" w:lineRule="auto"/>
      <w:textAlignment w:val="center"/>
    </w:pPr>
    <w:rPr>
      <w:rFonts w:ascii="Times-Roman" w:hAnsi="Times-Roman" w:cs="Times-Roman"/>
      <w:color w:val="000000"/>
      <w:sz w:val="24"/>
      <w:szCs w:val="24"/>
      <w:lang w:val="en-US" w:eastAsia="en-US"/>
    </w:rPr>
  </w:style>
  <w:style w:type="character" w:customStyle="1" w:styleId="Kop1Char">
    <w:name w:val="Kop 1 Char"/>
    <w:basedOn w:val="Standaardalinea-lettertype"/>
    <w:link w:val="Kop1"/>
    <w:uiPriority w:val="9"/>
    <w:rsid w:val="002B506C"/>
    <w:rPr>
      <w:rFonts w:asciiTheme="minorHAnsi" w:eastAsia="Times New Roman" w:hAnsiTheme="minorHAnsi"/>
      <w:b/>
      <w:bCs/>
      <w:color w:val="000000"/>
      <w:sz w:val="28"/>
      <w:szCs w:val="32"/>
      <w:lang w:val="en-US" w:eastAsia="en-US"/>
    </w:rPr>
  </w:style>
  <w:style w:type="character" w:customStyle="1" w:styleId="Kop2Char">
    <w:name w:val="Kop 2 Char"/>
    <w:basedOn w:val="Standaardalinea-lettertype"/>
    <w:link w:val="Kop2"/>
    <w:uiPriority w:val="9"/>
    <w:rsid w:val="00D3698D"/>
    <w:rPr>
      <w:rFonts w:asciiTheme="minorHAnsi" w:eastAsia="Times New Roman" w:hAnsiTheme="minorHAnsi"/>
      <w:b/>
      <w:bCs/>
      <w:color w:val="000000"/>
      <w:sz w:val="24"/>
      <w:szCs w:val="26"/>
      <w:lang w:val="en-US" w:eastAsia="en-US"/>
    </w:rPr>
  </w:style>
  <w:style w:type="character" w:customStyle="1" w:styleId="Kop3Char">
    <w:name w:val="Kop 3 Char"/>
    <w:basedOn w:val="Standaardalinea-lettertype"/>
    <w:link w:val="Kop3"/>
    <w:uiPriority w:val="9"/>
    <w:rsid w:val="00314302"/>
    <w:rPr>
      <w:rFonts w:ascii="Times New Roman" w:eastAsia="Times New Roman" w:hAnsi="Times New Roman"/>
      <w:bCs/>
      <w:sz w:val="24"/>
      <w:szCs w:val="24"/>
      <w:lang/>
    </w:rPr>
  </w:style>
  <w:style w:type="character" w:customStyle="1" w:styleId="Kop4Char">
    <w:name w:val="Kop 4 Char"/>
    <w:basedOn w:val="Standaardalinea-lettertype"/>
    <w:link w:val="Kop4"/>
    <w:uiPriority w:val="9"/>
    <w:rsid w:val="00314302"/>
    <w:rPr>
      <w:rFonts w:ascii="Times New Roman" w:eastAsia="Times New Roman" w:hAnsi="Times New Roman"/>
      <w:bCs/>
      <w:iCs/>
      <w:sz w:val="24"/>
      <w:szCs w:val="24"/>
      <w:lang/>
    </w:rPr>
  </w:style>
  <w:style w:type="paragraph" w:customStyle="1" w:styleId="Author">
    <w:name w:val="Author"/>
    <w:next w:val="Standaard"/>
    <w:rsid w:val="00BD4A31"/>
    <w:pPr>
      <w:suppressAutoHyphens/>
      <w:spacing w:after="280" w:line="360" w:lineRule="auto"/>
      <w:jc w:val="center"/>
    </w:pPr>
    <w:rPr>
      <w:rFonts w:ascii="Times New Roman" w:hAnsi="Times New Roman" w:cs="TimesLTStd-Roman"/>
      <w:smallCaps/>
      <w:color w:val="000000"/>
      <w:sz w:val="24"/>
      <w:szCs w:val="22"/>
      <w:lang w:val="en-US" w:eastAsia="en-US"/>
    </w:rPr>
  </w:style>
  <w:style w:type="paragraph" w:customStyle="1" w:styleId="Abstract">
    <w:name w:val="Abstract"/>
    <w:next w:val="Standaard"/>
    <w:rsid w:val="00BD4A31"/>
    <w:pPr>
      <w:spacing w:before="100" w:after="600" w:line="360" w:lineRule="auto"/>
      <w:ind w:left="662" w:right="662"/>
      <w:jc w:val="both"/>
    </w:pPr>
    <w:rPr>
      <w:rFonts w:ascii="Times New Roman" w:hAnsi="Times New Roman" w:cs="TimesLTStd-Italic"/>
      <w:i/>
      <w:iCs/>
      <w:color w:val="000000"/>
      <w:sz w:val="24"/>
      <w:szCs w:val="22"/>
      <w:lang w:val="en-US" w:eastAsia="en-US"/>
    </w:rPr>
  </w:style>
  <w:style w:type="paragraph" w:customStyle="1" w:styleId="Equation">
    <w:name w:val="Equation"/>
    <w:next w:val="Standaard"/>
    <w:rsid w:val="00BD4A31"/>
    <w:pPr>
      <w:tabs>
        <w:tab w:val="center" w:pos="3960"/>
      </w:tabs>
      <w:suppressAutoHyphens/>
      <w:spacing w:before="260" w:line="360" w:lineRule="auto"/>
    </w:pPr>
    <w:rPr>
      <w:rFonts w:ascii="Times New Roman" w:hAnsi="Times New Roman" w:cs="TimesLTStd-Roman"/>
      <w:color w:val="000000"/>
      <w:sz w:val="24"/>
      <w:lang w:val="en-US" w:eastAsia="en-US"/>
    </w:rPr>
  </w:style>
  <w:style w:type="paragraph" w:customStyle="1" w:styleId="NormalNoIndent">
    <w:name w:val="Normal No Indent"/>
    <w:basedOn w:val="Standaard"/>
    <w:next w:val="Standaard"/>
    <w:rsid w:val="00641B74"/>
  </w:style>
  <w:style w:type="paragraph" w:customStyle="1" w:styleId="Contact">
    <w:name w:val="Contact"/>
    <w:next w:val="Standaard"/>
    <w:rsid w:val="00BD4A31"/>
    <w:pPr>
      <w:spacing w:after="200" w:line="360" w:lineRule="auto"/>
    </w:pPr>
    <w:rPr>
      <w:rFonts w:ascii="Times New Roman" w:hAnsi="Times New Roman" w:cs="TimesLTStd-Roman"/>
      <w:color w:val="000000"/>
      <w:sz w:val="16"/>
      <w:szCs w:val="16"/>
      <w:lang w:val="en-US" w:eastAsia="en-US"/>
    </w:rPr>
  </w:style>
  <w:style w:type="paragraph" w:customStyle="1" w:styleId="ReferenceHeading">
    <w:name w:val="Reference Heading"/>
    <w:basedOn w:val="Standaard"/>
    <w:next w:val="References"/>
    <w:rsid w:val="00BD4A31"/>
    <w:pPr>
      <w:keepNext/>
      <w:widowControl w:val="0"/>
      <w:autoSpaceDE w:val="0"/>
      <w:autoSpaceDN w:val="0"/>
      <w:adjustRightInd w:val="0"/>
      <w:spacing w:before="260" w:after="260"/>
      <w:jc w:val="center"/>
      <w:textAlignment w:val="center"/>
    </w:pPr>
    <w:rPr>
      <w:rFonts w:cs="TimesLTStd-Roman"/>
      <w:caps/>
      <w:szCs w:val="20"/>
    </w:rPr>
  </w:style>
  <w:style w:type="paragraph" w:customStyle="1" w:styleId="References">
    <w:name w:val="References"/>
    <w:basedOn w:val="Standaard"/>
    <w:rsid w:val="00BD4A31"/>
    <w:pPr>
      <w:widowControl w:val="0"/>
      <w:autoSpaceDE w:val="0"/>
      <w:autoSpaceDN w:val="0"/>
      <w:adjustRightInd w:val="0"/>
      <w:ind w:left="202" w:hanging="202"/>
      <w:textAlignment w:val="center"/>
    </w:pPr>
    <w:rPr>
      <w:rFonts w:cs="TimesLTStd-Roman"/>
      <w:szCs w:val="20"/>
    </w:rPr>
  </w:style>
  <w:style w:type="paragraph" w:customStyle="1" w:styleId="Extract">
    <w:name w:val="Extract"/>
    <w:next w:val="Standaard"/>
    <w:uiPriority w:val="99"/>
    <w:semiHidden/>
    <w:rsid w:val="00BD4A31"/>
    <w:pPr>
      <w:spacing w:before="260" w:line="360" w:lineRule="auto"/>
      <w:ind w:left="720" w:right="720"/>
      <w:jc w:val="both"/>
    </w:pPr>
    <w:rPr>
      <w:rFonts w:ascii="Times New Roman" w:hAnsi="Times New Roman" w:cs="TimesLTStd-Italic"/>
      <w:i/>
      <w:iCs/>
      <w:color w:val="000000"/>
      <w:sz w:val="24"/>
      <w:lang w:val="en-US" w:eastAsia="en-US"/>
    </w:rPr>
  </w:style>
  <w:style w:type="paragraph" w:customStyle="1" w:styleId="Tagline">
    <w:name w:val="Tagline"/>
    <w:basedOn w:val="Standaard"/>
    <w:next w:val="Standaard"/>
    <w:uiPriority w:val="99"/>
    <w:semiHidden/>
    <w:qFormat/>
    <w:rsid w:val="00314302"/>
    <w:pPr>
      <w:spacing w:after="120"/>
      <w:ind w:left="720" w:right="720"/>
      <w:jc w:val="right"/>
    </w:pPr>
  </w:style>
  <w:style w:type="paragraph" w:styleId="Voetnoottekst">
    <w:name w:val="footnote text"/>
    <w:basedOn w:val="Standaard"/>
    <w:link w:val="VoetnoottekstChar"/>
    <w:uiPriority w:val="99"/>
    <w:semiHidden/>
    <w:locked/>
    <w:rsid w:val="0038690E"/>
    <w:pPr>
      <w:spacing w:line="180" w:lineRule="atLeast"/>
    </w:pPr>
    <w:rPr>
      <w:sz w:val="16"/>
    </w:rPr>
  </w:style>
  <w:style w:type="character" w:customStyle="1" w:styleId="VoetnoottekstChar">
    <w:name w:val="Voetnoottekst Char"/>
    <w:basedOn w:val="Standaardalinea-lettertype"/>
    <w:link w:val="Voetnoottekst"/>
    <w:uiPriority w:val="99"/>
    <w:semiHidden/>
    <w:rsid w:val="002342EF"/>
    <w:rPr>
      <w:rFonts w:ascii="Times New Roman" w:hAnsi="Times New Roman"/>
      <w:color w:val="000000"/>
      <w:sz w:val="16"/>
    </w:rPr>
  </w:style>
  <w:style w:type="character" w:styleId="Voetnootmarkering">
    <w:name w:val="footnote reference"/>
    <w:basedOn w:val="Standaardalinea-lettertype"/>
    <w:uiPriority w:val="99"/>
    <w:semiHidden/>
    <w:locked/>
    <w:rsid w:val="007542F9"/>
    <w:rPr>
      <w:rFonts w:ascii="Times New Roman" w:hAnsi="Times New Roman"/>
      <w:sz w:val="24"/>
      <w:bdr w:val="none" w:sz="0" w:space="0" w:color="auto"/>
      <w:vertAlign w:val="superscript"/>
    </w:rPr>
  </w:style>
  <w:style w:type="paragraph" w:customStyle="1" w:styleId="FigureTitle">
    <w:name w:val="Figure Title"/>
    <w:next w:val="Standaard"/>
    <w:rsid w:val="00DD0DD3"/>
    <w:pPr>
      <w:keepLines/>
      <w:suppressAutoHyphens/>
      <w:spacing w:after="80" w:line="180" w:lineRule="atLeast"/>
      <w:jc w:val="center"/>
    </w:pPr>
    <w:rPr>
      <w:rFonts w:asciiTheme="minorHAnsi" w:hAnsiTheme="minorHAnsi" w:cstheme="minorHAnsi"/>
      <w:smallCaps/>
      <w:color w:val="000000"/>
      <w:spacing w:val="-1"/>
      <w:sz w:val="24"/>
      <w:szCs w:val="16"/>
      <w:lang w:val="en-US" w:eastAsia="en-US"/>
    </w:rPr>
  </w:style>
  <w:style w:type="paragraph" w:customStyle="1" w:styleId="FigureNotes">
    <w:name w:val="Figure Notes"/>
    <w:next w:val="Standaard"/>
    <w:rsid w:val="00DD0DD3"/>
    <w:pPr>
      <w:tabs>
        <w:tab w:val="right" w:pos="440"/>
        <w:tab w:val="left" w:pos="480"/>
      </w:tabs>
      <w:spacing w:before="120" w:after="120" w:line="180" w:lineRule="atLeast"/>
      <w:jc w:val="both"/>
    </w:pPr>
    <w:rPr>
      <w:rFonts w:asciiTheme="minorHAnsi" w:hAnsiTheme="minorHAnsi" w:cs="TimesLTStd-Roman"/>
      <w:color w:val="000000"/>
      <w:szCs w:val="16"/>
      <w:lang w:val="en-US" w:eastAsia="en-US"/>
    </w:rPr>
  </w:style>
  <w:style w:type="paragraph" w:customStyle="1" w:styleId="TableTitle">
    <w:name w:val="Table Title"/>
    <w:rsid w:val="00991B6F"/>
    <w:pPr>
      <w:pBdr>
        <w:bottom w:val="double" w:sz="2" w:space="1" w:color="auto"/>
      </w:pBdr>
      <w:suppressAutoHyphens/>
      <w:spacing w:after="160" w:line="180" w:lineRule="atLeast"/>
      <w:ind w:right="720"/>
      <w:jc w:val="center"/>
    </w:pPr>
    <w:rPr>
      <w:rFonts w:ascii="Times New Roman" w:hAnsi="Times New Roman" w:cs="TimesLTStd-Roman"/>
      <w:smallCaps/>
      <w:color w:val="000000"/>
      <w:spacing w:val="-1"/>
      <w:w w:val="97"/>
      <w:sz w:val="24"/>
      <w:szCs w:val="16"/>
      <w:lang w:val="en-US" w:eastAsia="en-US"/>
    </w:rPr>
  </w:style>
  <w:style w:type="paragraph" w:customStyle="1" w:styleId="TableNotes">
    <w:name w:val="Table Notes"/>
    <w:rsid w:val="00DD0DD3"/>
    <w:pPr>
      <w:spacing w:before="120" w:line="180" w:lineRule="atLeast"/>
      <w:ind w:right="720"/>
      <w:jc w:val="both"/>
    </w:pPr>
    <w:rPr>
      <w:rFonts w:asciiTheme="minorHAnsi" w:hAnsiTheme="minorHAnsi" w:cs="TimesLTStd-Roman"/>
      <w:color w:val="000000"/>
      <w:szCs w:val="16"/>
      <w:lang w:val="en-US" w:eastAsia="en-US"/>
    </w:rPr>
  </w:style>
  <w:style w:type="paragraph" w:customStyle="1" w:styleId="TableText">
    <w:name w:val="Table Text"/>
    <w:rsid w:val="00DD0DD3"/>
    <w:pPr>
      <w:spacing w:line="180" w:lineRule="atLeast"/>
      <w:jc w:val="center"/>
    </w:pPr>
    <w:rPr>
      <w:rFonts w:asciiTheme="minorHAnsi" w:hAnsiTheme="minorHAnsi" w:cs="TimesLTStd-Roman"/>
      <w:color w:val="000000"/>
      <w:szCs w:val="16"/>
      <w:lang w:val="en-US" w:eastAsia="en-US"/>
    </w:rPr>
  </w:style>
  <w:style w:type="paragraph" w:styleId="Titel">
    <w:name w:val="Title"/>
    <w:next w:val="Author"/>
    <w:link w:val="TitelChar"/>
    <w:uiPriority w:val="10"/>
    <w:qFormat/>
    <w:rsid w:val="003B1254"/>
    <w:pPr>
      <w:spacing w:after="300" w:line="360" w:lineRule="auto"/>
      <w:contextualSpacing/>
      <w:jc w:val="center"/>
    </w:pPr>
    <w:rPr>
      <w:rFonts w:ascii="Arial" w:eastAsia="Times New Roman" w:hAnsi="Arial"/>
      <w:color w:val="000000"/>
      <w:kern w:val="28"/>
      <w:sz w:val="28"/>
      <w:szCs w:val="52"/>
      <w:lang w:val="en-US" w:eastAsia="en-US"/>
    </w:rPr>
  </w:style>
  <w:style w:type="character" w:customStyle="1" w:styleId="TitelChar">
    <w:name w:val="Titel Char"/>
    <w:basedOn w:val="Standaardalinea-lettertype"/>
    <w:link w:val="Titel"/>
    <w:uiPriority w:val="10"/>
    <w:rsid w:val="00314302"/>
    <w:rPr>
      <w:rFonts w:ascii="Arial" w:eastAsia="Times New Roman" w:hAnsi="Arial"/>
      <w:color w:val="000000"/>
      <w:kern w:val="28"/>
      <w:sz w:val="28"/>
      <w:szCs w:val="52"/>
      <w:lang w:val="en-US" w:eastAsia="en-US" w:bidi="ar-SA"/>
    </w:rPr>
  </w:style>
  <w:style w:type="paragraph" w:styleId="Lijstopsomteken">
    <w:name w:val="List Bullet"/>
    <w:basedOn w:val="Standaard"/>
    <w:next w:val="Standaard"/>
    <w:rsid w:val="00BC2E42"/>
    <w:pPr>
      <w:numPr>
        <w:numId w:val="1"/>
      </w:numPr>
      <w:spacing w:after="60"/>
      <w:ind w:left="561" w:hanging="357"/>
      <w:contextualSpacing/>
    </w:pPr>
  </w:style>
  <w:style w:type="paragraph" w:styleId="Lijstnummering">
    <w:name w:val="List Number"/>
    <w:basedOn w:val="Standaard"/>
    <w:next w:val="Standaard"/>
    <w:rsid w:val="00BC2E42"/>
    <w:pPr>
      <w:numPr>
        <w:numId w:val="2"/>
      </w:numPr>
      <w:spacing w:after="60"/>
      <w:ind w:left="1190" w:hanging="357"/>
    </w:pPr>
  </w:style>
  <w:style w:type="paragraph" w:customStyle="1" w:styleId="FigurePlaceholder">
    <w:name w:val="Figure Placeholder"/>
    <w:basedOn w:val="Standaard"/>
    <w:next w:val="Standaard"/>
    <w:qFormat/>
    <w:rsid w:val="00AB33DA"/>
    <w:pPr>
      <w:spacing w:before="260" w:after="260"/>
      <w:jc w:val="center"/>
    </w:pPr>
  </w:style>
  <w:style w:type="character" w:customStyle="1" w:styleId="TableFootLetter">
    <w:name w:val="Table FootLetter"/>
    <w:basedOn w:val="Standaardalinea-lettertype"/>
    <w:rsid w:val="00BD4A31"/>
    <w:rPr>
      <w:rFonts w:ascii="Times New Roman" w:hAnsi="Times New Roman"/>
      <w:sz w:val="16"/>
      <w:bdr w:val="none" w:sz="0" w:space="0" w:color="auto"/>
      <w:vertAlign w:val="superscript"/>
    </w:rPr>
  </w:style>
  <w:style w:type="paragraph" w:customStyle="1" w:styleId="TableFootnote">
    <w:name w:val="Table Footnote"/>
    <w:basedOn w:val="TableNotes"/>
    <w:next w:val="TableNotes"/>
    <w:qFormat/>
    <w:rsid w:val="00991B6F"/>
    <w:rPr>
      <w:sz w:val="16"/>
    </w:rPr>
  </w:style>
  <w:style w:type="paragraph" w:customStyle="1" w:styleId="TablePlaceholder">
    <w:name w:val="Table Placeholder"/>
    <w:basedOn w:val="FigurePlaceholder"/>
    <w:next w:val="NoParagraphStyle"/>
    <w:qFormat/>
    <w:rsid w:val="00AB33DA"/>
  </w:style>
  <w:style w:type="paragraph" w:styleId="Documentstructuur">
    <w:name w:val="Document Map"/>
    <w:basedOn w:val="Standaard"/>
    <w:link w:val="DocumentstructuurChar"/>
    <w:uiPriority w:val="99"/>
    <w:semiHidden/>
    <w:rsid w:val="00CB7232"/>
    <w:rPr>
      <w:rFonts w:ascii="Lucida Grande" w:hAnsi="Lucida Grande"/>
    </w:rPr>
  </w:style>
  <w:style w:type="character" w:customStyle="1" w:styleId="DocumentstructuurChar">
    <w:name w:val="Documentstructuur Char"/>
    <w:basedOn w:val="Standaardalinea-lettertype"/>
    <w:link w:val="Documentstructuur"/>
    <w:uiPriority w:val="99"/>
    <w:semiHidden/>
    <w:rsid w:val="008C4881"/>
    <w:rPr>
      <w:rFonts w:ascii="Lucida Grande" w:hAnsi="Lucida Grande"/>
      <w:sz w:val="24"/>
      <w:szCs w:val="24"/>
    </w:rPr>
  </w:style>
  <w:style w:type="character" w:styleId="Verwijzingopmerking">
    <w:name w:val="annotation reference"/>
    <w:basedOn w:val="Standaardalinea-lettertype"/>
    <w:uiPriority w:val="99"/>
    <w:semiHidden/>
    <w:rsid w:val="00CB7232"/>
    <w:rPr>
      <w:sz w:val="18"/>
      <w:szCs w:val="18"/>
    </w:rPr>
  </w:style>
  <w:style w:type="paragraph" w:styleId="Tekstopmerking">
    <w:name w:val="annotation text"/>
    <w:basedOn w:val="Standaard"/>
    <w:link w:val="TekstopmerkingChar"/>
    <w:uiPriority w:val="99"/>
    <w:semiHidden/>
    <w:rsid w:val="00CB7232"/>
  </w:style>
  <w:style w:type="character" w:customStyle="1" w:styleId="TekstopmerkingChar">
    <w:name w:val="Tekst opmerking Char"/>
    <w:basedOn w:val="Standaardalinea-lettertype"/>
    <w:link w:val="Tekstopmerking"/>
    <w:uiPriority w:val="99"/>
    <w:semiHidden/>
    <w:rsid w:val="008C4881"/>
    <w:rPr>
      <w:rFonts w:ascii="Times New Roman" w:hAnsi="Times New Roman"/>
      <w:sz w:val="24"/>
      <w:szCs w:val="24"/>
    </w:rPr>
  </w:style>
  <w:style w:type="paragraph" w:styleId="Onderwerpvanopmerking">
    <w:name w:val="annotation subject"/>
    <w:basedOn w:val="Tekstopmerking"/>
    <w:next w:val="Tekstopmerking"/>
    <w:link w:val="OnderwerpvanopmerkingChar"/>
    <w:uiPriority w:val="99"/>
    <w:semiHidden/>
    <w:rsid w:val="00CB7232"/>
    <w:rPr>
      <w:b/>
      <w:bCs/>
      <w:sz w:val="20"/>
      <w:szCs w:val="20"/>
    </w:rPr>
  </w:style>
  <w:style w:type="character" w:customStyle="1" w:styleId="OnderwerpvanopmerkingChar">
    <w:name w:val="Onderwerp van opmerking Char"/>
    <w:basedOn w:val="TekstopmerkingChar"/>
    <w:link w:val="Onderwerpvanopmerking"/>
    <w:uiPriority w:val="99"/>
    <w:semiHidden/>
    <w:rsid w:val="008C4881"/>
    <w:rPr>
      <w:rFonts w:ascii="Times New Roman" w:hAnsi="Times New Roman"/>
      <w:b/>
      <w:bCs/>
      <w:sz w:val="24"/>
      <w:szCs w:val="24"/>
    </w:rPr>
  </w:style>
  <w:style w:type="paragraph" w:styleId="Ballontekst">
    <w:name w:val="Balloon Text"/>
    <w:basedOn w:val="Standaard"/>
    <w:link w:val="BallontekstChar"/>
    <w:uiPriority w:val="99"/>
    <w:semiHidden/>
    <w:rsid w:val="000B4D4C"/>
    <w:rPr>
      <w:rFonts w:ascii="Lucida Grande" w:hAnsi="Lucida Grande"/>
      <w:sz w:val="18"/>
      <w:szCs w:val="18"/>
    </w:rPr>
  </w:style>
  <w:style w:type="character" w:customStyle="1" w:styleId="BallontekstChar">
    <w:name w:val="Ballontekst Char"/>
    <w:basedOn w:val="Standaardalinea-lettertype"/>
    <w:link w:val="Ballontekst"/>
    <w:uiPriority w:val="99"/>
    <w:semiHidden/>
    <w:rsid w:val="008C4881"/>
    <w:rPr>
      <w:rFonts w:ascii="Lucida Grande" w:hAnsi="Lucida Grande"/>
      <w:sz w:val="18"/>
      <w:szCs w:val="18"/>
    </w:rPr>
  </w:style>
  <w:style w:type="paragraph" w:styleId="Inhopg1">
    <w:name w:val="toc 1"/>
    <w:basedOn w:val="Standaard"/>
    <w:next w:val="Standaard"/>
    <w:autoRedefine/>
    <w:uiPriority w:val="39"/>
    <w:rsid w:val="00D875D6"/>
    <w:pPr>
      <w:spacing w:after="100"/>
    </w:pPr>
  </w:style>
  <w:style w:type="paragraph" w:styleId="Inhopg2">
    <w:name w:val="toc 2"/>
    <w:basedOn w:val="Standaard"/>
    <w:next w:val="Standaard"/>
    <w:autoRedefine/>
    <w:uiPriority w:val="39"/>
    <w:rsid w:val="00D875D6"/>
    <w:pPr>
      <w:spacing w:after="100"/>
      <w:ind w:left="240"/>
    </w:pPr>
  </w:style>
  <w:style w:type="paragraph" w:styleId="Inhopg3">
    <w:name w:val="toc 3"/>
    <w:basedOn w:val="Standaard"/>
    <w:next w:val="Standaard"/>
    <w:autoRedefine/>
    <w:uiPriority w:val="39"/>
    <w:rsid w:val="00CF4264"/>
    <w:pPr>
      <w:tabs>
        <w:tab w:val="left" w:pos="1440"/>
        <w:tab w:val="right" w:leader="dot" w:pos="9394"/>
      </w:tabs>
      <w:spacing w:after="100"/>
      <w:ind w:left="480"/>
    </w:pPr>
    <w:rPr>
      <w:rFonts w:eastAsia="Calisto MT" w:cstheme="minorHAnsi"/>
      <w:noProof/>
    </w:rPr>
  </w:style>
  <w:style w:type="character" w:styleId="Hyperlink">
    <w:name w:val="Hyperlink"/>
    <w:basedOn w:val="Standaardalinea-lettertype"/>
    <w:uiPriority w:val="99"/>
    <w:unhideWhenUsed/>
    <w:rsid w:val="00D875D6"/>
    <w:rPr>
      <w:color w:val="0000FF" w:themeColor="hyperlink"/>
      <w:u w:val="single"/>
    </w:rPr>
  </w:style>
  <w:style w:type="paragraph" w:styleId="Koptekst">
    <w:name w:val="header"/>
    <w:basedOn w:val="Standaard"/>
    <w:link w:val="KoptekstChar"/>
    <w:uiPriority w:val="99"/>
    <w:rsid w:val="0084296A"/>
    <w:pPr>
      <w:tabs>
        <w:tab w:val="center" w:pos="4536"/>
        <w:tab w:val="right" w:pos="9072"/>
      </w:tabs>
    </w:pPr>
  </w:style>
  <w:style w:type="character" w:customStyle="1" w:styleId="KoptekstChar">
    <w:name w:val="Koptekst Char"/>
    <w:basedOn w:val="Standaardalinea-lettertype"/>
    <w:link w:val="Koptekst"/>
    <w:uiPriority w:val="99"/>
    <w:rsid w:val="0084296A"/>
    <w:rPr>
      <w:rFonts w:ascii="Times New Roman" w:hAnsi="Times New Roman"/>
      <w:sz w:val="24"/>
      <w:szCs w:val="24"/>
      <w:lang w:val="en-US" w:eastAsia="en-US"/>
    </w:rPr>
  </w:style>
  <w:style w:type="paragraph" w:styleId="Voettekst">
    <w:name w:val="footer"/>
    <w:basedOn w:val="Standaard"/>
    <w:link w:val="VoettekstChar"/>
    <w:uiPriority w:val="99"/>
    <w:rsid w:val="0084296A"/>
    <w:pPr>
      <w:tabs>
        <w:tab w:val="center" w:pos="4536"/>
        <w:tab w:val="right" w:pos="9072"/>
      </w:tabs>
    </w:pPr>
  </w:style>
  <w:style w:type="character" w:customStyle="1" w:styleId="VoettekstChar">
    <w:name w:val="Voettekst Char"/>
    <w:basedOn w:val="Standaardalinea-lettertype"/>
    <w:link w:val="Voettekst"/>
    <w:uiPriority w:val="99"/>
    <w:rsid w:val="0084296A"/>
    <w:rPr>
      <w:rFonts w:ascii="Times New Roman" w:hAnsi="Times New Roman"/>
      <w:sz w:val="24"/>
      <w:szCs w:val="24"/>
      <w:lang w:val="en-US" w:eastAsia="en-US"/>
    </w:rPr>
  </w:style>
  <w:style w:type="character" w:styleId="Regelnummer">
    <w:name w:val="line number"/>
    <w:basedOn w:val="Standaardalinea-lettertype"/>
    <w:uiPriority w:val="99"/>
    <w:semiHidden/>
    <w:rsid w:val="0084296A"/>
  </w:style>
  <w:style w:type="paragraph" w:styleId="Bijschrift">
    <w:name w:val="caption"/>
    <w:basedOn w:val="FigureTitle"/>
    <w:next w:val="Standaard"/>
    <w:uiPriority w:val="35"/>
    <w:unhideWhenUsed/>
    <w:qFormat/>
    <w:rsid w:val="002B506C"/>
    <w:pPr>
      <w:spacing w:after="240"/>
    </w:pPr>
  </w:style>
  <w:style w:type="paragraph" w:styleId="Lijstalinea">
    <w:name w:val="List Paragraph"/>
    <w:basedOn w:val="Standaard"/>
    <w:uiPriority w:val="34"/>
    <w:qFormat/>
    <w:rsid w:val="002312CF"/>
    <w:pPr>
      <w:ind w:left="720"/>
      <w:contextualSpacing/>
    </w:pPr>
  </w:style>
  <w:style w:type="paragraph" w:customStyle="1" w:styleId="StyleHeading2Green">
    <w:name w:val="Style Heading 2 + Green"/>
    <w:basedOn w:val="Kop2"/>
    <w:rsid w:val="002B506C"/>
    <w:rPr>
      <w:i/>
      <w:iCs/>
      <w:color w:val="000000" w:themeColor="text1"/>
    </w:rPr>
  </w:style>
  <w:style w:type="paragraph" w:customStyle="1" w:styleId="StyleHeading3Italic">
    <w:name w:val="Style Heading 3 + Italic"/>
    <w:basedOn w:val="Kop3"/>
    <w:rsid w:val="00D3698D"/>
    <w:rPr>
      <w:bCs w:val="0"/>
      <w:i/>
      <w:iCs/>
    </w:rPr>
  </w:style>
  <w:style w:type="character" w:customStyle="1" w:styleId="Kop5Char">
    <w:name w:val="Kop 5 Char"/>
    <w:basedOn w:val="Standaardalinea-lettertype"/>
    <w:link w:val="Kop5"/>
    <w:uiPriority w:val="9"/>
    <w:rsid w:val="00D3698D"/>
    <w:rPr>
      <w:rFonts w:asciiTheme="majorHAnsi" w:eastAsiaTheme="majorEastAsia" w:hAnsiTheme="majorHAnsi" w:cstheme="majorBidi"/>
      <w:color w:val="365F91" w:themeColor="accent1" w:themeShade="BF"/>
      <w:sz w:val="24"/>
      <w:szCs w:val="24"/>
      <w:lang/>
    </w:rPr>
  </w:style>
  <w:style w:type="character" w:customStyle="1" w:styleId="Kop6Char">
    <w:name w:val="Kop 6 Char"/>
    <w:basedOn w:val="Standaardalinea-lettertype"/>
    <w:link w:val="Kop6"/>
    <w:uiPriority w:val="9"/>
    <w:semiHidden/>
    <w:rsid w:val="00D3698D"/>
    <w:rPr>
      <w:rFonts w:asciiTheme="majorHAnsi" w:eastAsiaTheme="majorEastAsia" w:hAnsiTheme="majorHAnsi" w:cstheme="majorBidi"/>
      <w:color w:val="243F60" w:themeColor="accent1" w:themeShade="7F"/>
      <w:sz w:val="24"/>
      <w:szCs w:val="24"/>
      <w:lang/>
    </w:rPr>
  </w:style>
  <w:style w:type="character" w:customStyle="1" w:styleId="Kop7Char">
    <w:name w:val="Kop 7 Char"/>
    <w:basedOn w:val="Standaardalinea-lettertype"/>
    <w:link w:val="Kop7"/>
    <w:uiPriority w:val="9"/>
    <w:semiHidden/>
    <w:rsid w:val="00D3698D"/>
    <w:rPr>
      <w:rFonts w:asciiTheme="majorHAnsi" w:eastAsiaTheme="majorEastAsia" w:hAnsiTheme="majorHAnsi" w:cstheme="majorBidi"/>
      <w:i/>
      <w:iCs/>
      <w:color w:val="243F60" w:themeColor="accent1" w:themeShade="7F"/>
      <w:sz w:val="24"/>
      <w:szCs w:val="24"/>
      <w:lang/>
    </w:rPr>
  </w:style>
  <w:style w:type="character" w:customStyle="1" w:styleId="Kop8Char">
    <w:name w:val="Kop 8 Char"/>
    <w:basedOn w:val="Standaardalinea-lettertype"/>
    <w:link w:val="Kop8"/>
    <w:uiPriority w:val="9"/>
    <w:semiHidden/>
    <w:rsid w:val="00D3698D"/>
    <w:rPr>
      <w:rFonts w:asciiTheme="majorHAnsi" w:eastAsiaTheme="majorEastAsia" w:hAnsiTheme="majorHAnsi" w:cstheme="majorBidi"/>
      <w:color w:val="272727" w:themeColor="text1" w:themeTint="D8"/>
      <w:sz w:val="21"/>
      <w:szCs w:val="21"/>
      <w:lang/>
    </w:rPr>
  </w:style>
  <w:style w:type="character" w:customStyle="1" w:styleId="Kop9Char">
    <w:name w:val="Kop 9 Char"/>
    <w:basedOn w:val="Standaardalinea-lettertype"/>
    <w:link w:val="Kop9"/>
    <w:uiPriority w:val="9"/>
    <w:semiHidden/>
    <w:rsid w:val="00D3698D"/>
    <w:rPr>
      <w:rFonts w:asciiTheme="majorHAnsi" w:eastAsiaTheme="majorEastAsia" w:hAnsiTheme="majorHAnsi" w:cstheme="majorBidi"/>
      <w:i/>
      <w:iCs/>
      <w:color w:val="272727" w:themeColor="text1" w:themeTint="D8"/>
      <w:sz w:val="21"/>
      <w:szCs w:val="21"/>
      <w:lang/>
    </w:rPr>
  </w:style>
  <w:style w:type="character" w:styleId="Eindnootmarkering">
    <w:name w:val="endnote reference"/>
    <w:basedOn w:val="Standaardalinea-lettertype"/>
    <w:uiPriority w:val="99"/>
    <w:semiHidden/>
    <w:unhideWhenUsed/>
    <w:rsid w:val="003261B8"/>
    <w:rPr>
      <w:vertAlign w:val="superscript"/>
    </w:rPr>
  </w:style>
  <w:style w:type="paragraph" w:styleId="Normaalweb">
    <w:name w:val="Normal (Web)"/>
    <w:basedOn w:val="Standaard"/>
    <w:uiPriority w:val="99"/>
    <w:semiHidden/>
    <w:unhideWhenUsed/>
    <w:rsid w:val="00AB2507"/>
    <w:pPr>
      <w:spacing w:before="100" w:beforeAutospacing="1" w:after="100" w:afterAutospacing="1"/>
    </w:pPr>
  </w:style>
  <w:style w:type="character" w:styleId="Onopgelostemelding">
    <w:name w:val="Unresolved Mention"/>
    <w:basedOn w:val="Standaardalinea-lettertype"/>
    <w:uiPriority w:val="99"/>
    <w:semiHidden/>
    <w:unhideWhenUsed/>
    <w:rsid w:val="00C845E3"/>
    <w:rPr>
      <w:color w:val="605E5C"/>
      <w:shd w:val="clear" w:color="auto" w:fill="E1DFDD"/>
    </w:rPr>
  </w:style>
  <w:style w:type="paragraph" w:styleId="Bibliografie">
    <w:name w:val="Bibliography"/>
    <w:basedOn w:val="Standaard"/>
    <w:next w:val="Standaard"/>
    <w:uiPriority w:val="99"/>
    <w:unhideWhenUsed/>
    <w:rsid w:val="00DC0729"/>
    <w:pPr>
      <w:spacing w:line="480" w:lineRule="auto"/>
      <w:ind w:left="720" w:hanging="720"/>
    </w:pPr>
  </w:style>
  <w:style w:type="character" w:styleId="GevolgdeHyperlink">
    <w:name w:val="FollowedHyperlink"/>
    <w:basedOn w:val="Standaardalinea-lettertype"/>
    <w:uiPriority w:val="99"/>
    <w:semiHidden/>
    <w:unhideWhenUsed/>
    <w:rsid w:val="00A7468F"/>
    <w:rPr>
      <w:color w:val="800080" w:themeColor="followedHyperlink"/>
      <w:u w:val="single"/>
    </w:rPr>
  </w:style>
  <w:style w:type="character" w:styleId="Nadruk">
    <w:name w:val="Emphasis"/>
    <w:basedOn w:val="Standaardalinea-lettertype"/>
    <w:uiPriority w:val="1"/>
    <w:qFormat/>
    <w:rsid w:val="00862B36"/>
    <w:rPr>
      <w:i/>
      <w:iCs/>
    </w:rPr>
  </w:style>
  <w:style w:type="character" w:styleId="Intensievebenadrukking">
    <w:name w:val="Intense Emphasis"/>
    <w:basedOn w:val="Standaardalinea-lettertype"/>
    <w:uiPriority w:val="21"/>
    <w:qFormat/>
    <w:rsid w:val="00862B36"/>
    <w:rPr>
      <w:i/>
      <w:iCs/>
      <w:color w:val="4F81BD" w:themeColor="accent1"/>
    </w:rPr>
  </w:style>
  <w:style w:type="paragraph" w:styleId="Citaat">
    <w:name w:val="Quote"/>
    <w:basedOn w:val="Standaard"/>
    <w:next w:val="Standaard"/>
    <w:link w:val="CitaatChar"/>
    <w:uiPriority w:val="29"/>
    <w:qFormat/>
    <w:rsid w:val="00862B36"/>
    <w:pPr>
      <w:spacing w:before="200" w:after="160"/>
      <w:ind w:left="864" w:right="864"/>
      <w:jc w:val="center"/>
    </w:pPr>
    <w:rPr>
      <w:i/>
      <w:iCs/>
      <w:color w:val="404040" w:themeColor="text1" w:themeTint="BF"/>
    </w:rPr>
  </w:style>
  <w:style w:type="character" w:customStyle="1" w:styleId="CitaatChar">
    <w:name w:val="Citaat Char"/>
    <w:basedOn w:val="Standaardalinea-lettertype"/>
    <w:link w:val="Citaat"/>
    <w:uiPriority w:val="29"/>
    <w:rsid w:val="00862B36"/>
    <w:rPr>
      <w:rFonts w:asciiTheme="minorHAnsi" w:hAnsiTheme="minorHAnsi"/>
      <w:i/>
      <w:iCs/>
      <w:color w:val="404040" w:themeColor="text1" w:themeTint="BF"/>
      <w:sz w:val="24"/>
      <w:szCs w:val="24"/>
      <w:lang w:eastAsia="en-US"/>
    </w:rPr>
  </w:style>
  <w:style w:type="character" w:styleId="Tekstvantijdelijkeaanduiding">
    <w:name w:val="Placeholder Text"/>
    <w:basedOn w:val="Standaardalinea-lettertype"/>
    <w:uiPriority w:val="99"/>
    <w:semiHidden/>
    <w:rsid w:val="00164F4D"/>
    <w:rPr>
      <w:color w:val="666666"/>
    </w:rPr>
  </w:style>
  <w:style w:type="table" w:styleId="Tabelraster">
    <w:name w:val="Table Grid"/>
    <w:basedOn w:val="Standaardtabel"/>
    <w:rsid w:val="0016656F"/>
    <w:rPr>
      <w:rFonts w:asciiTheme="minorHAnsi" w:eastAsiaTheme="minorHAnsi" w:hAnsiTheme="minorHAnsi" w:cstheme="minorBidi"/>
      <w:kern w:val="2"/>
      <w:sz w:val="24"/>
      <w:szCs w:val="24"/>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e">
    <w:name w:val="Revision"/>
    <w:hidden/>
    <w:semiHidden/>
    <w:rsid w:val="00AD5BFA"/>
    <w:rPr>
      <w:rFonts w:asciiTheme="minorHAnsi" w:hAnsiTheme="minorHAnsi"/>
      <w:sz w:val="24"/>
      <w:szCs w:val="24"/>
      <w:lang w:val="en-US" w:eastAsia="en-US"/>
    </w:rPr>
  </w:style>
  <w:style w:type="character" w:customStyle="1" w:styleId="apple-converted-space">
    <w:name w:val="apple-converted-space"/>
    <w:basedOn w:val="Standaardalinea-lettertype"/>
    <w:rsid w:val="00C606B4"/>
  </w:style>
  <w:style w:type="character" w:styleId="Zwaar">
    <w:name w:val="Strong"/>
    <w:basedOn w:val="Standaardalinea-lettertype"/>
    <w:uiPriority w:val="22"/>
    <w:qFormat/>
    <w:rsid w:val="00500C4E"/>
    <w:rPr>
      <w:b/>
      <w:bCs/>
    </w:rPr>
  </w:style>
  <w:style w:type="character" w:styleId="Paginanummer">
    <w:name w:val="page number"/>
    <w:basedOn w:val="Standaardalinea-lettertype"/>
    <w:uiPriority w:val="99"/>
    <w:semiHidden/>
    <w:unhideWhenUsed/>
    <w:rsid w:val="00E22C38"/>
  </w:style>
  <w:style w:type="numbering" w:customStyle="1" w:styleId="CurrentList1">
    <w:name w:val="Current List1"/>
    <w:uiPriority w:val="99"/>
    <w:rsid w:val="000204B6"/>
    <w:pPr>
      <w:numPr>
        <w:numId w:val="7"/>
      </w:numPr>
    </w:pPr>
  </w:style>
  <w:style w:type="paragraph" w:styleId="Ondertitel">
    <w:name w:val="Subtitle"/>
    <w:basedOn w:val="Standaard"/>
    <w:next w:val="Standaard"/>
    <w:link w:val="OndertitelChar"/>
    <w:uiPriority w:val="11"/>
    <w:qFormat/>
    <w:rsid w:val="00AA3730"/>
    <w:pPr>
      <w:numPr>
        <w:ilvl w:val="1"/>
      </w:numPr>
      <w:spacing w:after="160"/>
    </w:pPr>
    <w:rPr>
      <w:rFonts w:eastAsiaTheme="majorEastAsia" w:cstheme="majorBidi"/>
      <w:color w:val="595959" w:themeColor="text1" w:themeTint="A6"/>
      <w:spacing w:val="15"/>
      <w:kern w:val="2"/>
      <w:sz w:val="28"/>
      <w:szCs w:val="28"/>
      <w14:ligatures w14:val="standardContextual"/>
    </w:rPr>
  </w:style>
  <w:style w:type="character" w:customStyle="1" w:styleId="OndertitelChar">
    <w:name w:val="Ondertitel Char"/>
    <w:basedOn w:val="Standaardalinea-lettertype"/>
    <w:link w:val="Ondertitel"/>
    <w:uiPriority w:val="11"/>
    <w:rsid w:val="00AA3730"/>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paragraph" w:styleId="Duidelijkcitaat">
    <w:name w:val="Intense Quote"/>
    <w:basedOn w:val="Standaard"/>
    <w:next w:val="Standaard"/>
    <w:link w:val="DuidelijkcitaatChar"/>
    <w:uiPriority w:val="30"/>
    <w:qFormat/>
    <w:rsid w:val="00AA3730"/>
    <w:pPr>
      <w:pBdr>
        <w:top w:val="single" w:sz="4" w:space="10" w:color="365F91" w:themeColor="accent1" w:themeShade="BF"/>
        <w:bottom w:val="single" w:sz="4" w:space="10" w:color="365F91" w:themeColor="accent1" w:themeShade="BF"/>
      </w:pBdr>
      <w:spacing w:before="360" w:after="360"/>
      <w:ind w:left="864" w:right="864"/>
      <w:jc w:val="center"/>
    </w:pPr>
    <w:rPr>
      <w:rFonts w:eastAsiaTheme="minorHAnsi" w:cstheme="minorBidi"/>
      <w:i/>
      <w:iCs/>
      <w:color w:val="365F91" w:themeColor="accent1" w:themeShade="BF"/>
      <w:kern w:val="2"/>
      <w14:ligatures w14:val="standardContextual"/>
    </w:rPr>
  </w:style>
  <w:style w:type="character" w:customStyle="1" w:styleId="DuidelijkcitaatChar">
    <w:name w:val="Duidelijk citaat Char"/>
    <w:basedOn w:val="Standaardalinea-lettertype"/>
    <w:link w:val="Duidelijkcitaat"/>
    <w:uiPriority w:val="30"/>
    <w:rsid w:val="00AA3730"/>
    <w:rPr>
      <w:rFonts w:asciiTheme="minorHAnsi" w:eastAsiaTheme="minorHAnsi" w:hAnsiTheme="minorHAnsi" w:cstheme="minorBidi"/>
      <w:i/>
      <w:iCs/>
      <w:color w:val="365F91" w:themeColor="accent1" w:themeShade="BF"/>
      <w:kern w:val="2"/>
      <w:sz w:val="24"/>
      <w:szCs w:val="24"/>
      <w:lang w:eastAsia="en-US"/>
      <w14:ligatures w14:val="standardContextual"/>
    </w:rPr>
  </w:style>
  <w:style w:type="character" w:styleId="Intensieveverwijzing">
    <w:name w:val="Intense Reference"/>
    <w:basedOn w:val="Standaardalinea-lettertype"/>
    <w:uiPriority w:val="32"/>
    <w:qFormat/>
    <w:rsid w:val="00AA3730"/>
    <w:rPr>
      <w:b/>
      <w:bCs/>
      <w:smallCaps/>
      <w:color w:val="365F91" w:themeColor="accent1" w:themeShade="BF"/>
      <w:spacing w:val="5"/>
    </w:rPr>
  </w:style>
  <w:style w:type="table" w:customStyle="1" w:styleId="TableGrid1">
    <w:name w:val="Table Grid1"/>
    <w:basedOn w:val="Standaardtabel"/>
    <w:next w:val="Tabelraster"/>
    <w:uiPriority w:val="39"/>
    <w:rsid w:val="00AA3730"/>
    <w:rPr>
      <w:rFonts w:asciiTheme="minorHAnsi" w:eastAsiaTheme="minorHAnsi" w:hAnsiTheme="minorHAnsi" w:cstheme="minorBidi"/>
      <w:kern w:val="2"/>
      <w:sz w:val="24"/>
      <w:szCs w:val="24"/>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ode">
    <w:name w:val="HTML Code"/>
    <w:basedOn w:val="Standaardalinea-lettertype"/>
    <w:uiPriority w:val="99"/>
    <w:semiHidden/>
    <w:unhideWhenUsed/>
    <w:rsid w:val="00A16B0B"/>
    <w:rPr>
      <w:rFonts w:ascii="Courier New" w:eastAsia="Times New Roman" w:hAnsi="Courier New" w:cs="Courier New"/>
      <w:sz w:val="20"/>
      <w:szCs w:val="20"/>
    </w:rPr>
  </w:style>
  <w:style w:type="paragraph" w:styleId="Inhopg4">
    <w:name w:val="toc 4"/>
    <w:basedOn w:val="Standaard"/>
    <w:next w:val="Standaard"/>
    <w:autoRedefine/>
    <w:uiPriority w:val="39"/>
    <w:unhideWhenUsed/>
    <w:rsid w:val="00957C35"/>
    <w:pPr>
      <w:spacing w:after="100"/>
      <w:ind w:left="720"/>
    </w:pPr>
  </w:style>
  <w:style w:type="character" w:customStyle="1" w:styleId="katex-mathml">
    <w:name w:val="katex-mathml"/>
    <w:basedOn w:val="Standaardalinea-lettertype"/>
    <w:rsid w:val="009673B2"/>
  </w:style>
  <w:style w:type="character" w:customStyle="1" w:styleId="mord">
    <w:name w:val="mord"/>
    <w:basedOn w:val="Standaardalinea-lettertype"/>
    <w:rsid w:val="009673B2"/>
  </w:style>
  <w:style w:type="character" w:customStyle="1" w:styleId="mrel">
    <w:name w:val="mrel"/>
    <w:basedOn w:val="Standaardalinea-lettertype"/>
    <w:rsid w:val="009673B2"/>
  </w:style>
  <w:style w:type="character" w:customStyle="1" w:styleId="vlist-s">
    <w:name w:val="vlist-s"/>
    <w:basedOn w:val="Standaardalinea-lettertype"/>
    <w:rsid w:val="009673B2"/>
  </w:style>
  <w:style w:type="character" w:customStyle="1" w:styleId="mbin">
    <w:name w:val="mbin"/>
    <w:basedOn w:val="Standaardalinea-lettertype"/>
    <w:rsid w:val="009673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053335">
      <w:bodyDiv w:val="1"/>
      <w:marLeft w:val="0"/>
      <w:marRight w:val="0"/>
      <w:marTop w:val="0"/>
      <w:marBottom w:val="0"/>
      <w:divBdr>
        <w:top w:val="none" w:sz="0" w:space="0" w:color="auto"/>
        <w:left w:val="none" w:sz="0" w:space="0" w:color="auto"/>
        <w:bottom w:val="none" w:sz="0" w:space="0" w:color="auto"/>
        <w:right w:val="none" w:sz="0" w:space="0" w:color="auto"/>
      </w:divBdr>
    </w:div>
    <w:div w:id="84229777">
      <w:bodyDiv w:val="1"/>
      <w:marLeft w:val="0"/>
      <w:marRight w:val="0"/>
      <w:marTop w:val="0"/>
      <w:marBottom w:val="0"/>
      <w:divBdr>
        <w:top w:val="none" w:sz="0" w:space="0" w:color="auto"/>
        <w:left w:val="none" w:sz="0" w:space="0" w:color="auto"/>
        <w:bottom w:val="none" w:sz="0" w:space="0" w:color="auto"/>
        <w:right w:val="none" w:sz="0" w:space="0" w:color="auto"/>
      </w:divBdr>
    </w:div>
    <w:div w:id="111746744">
      <w:bodyDiv w:val="1"/>
      <w:marLeft w:val="0"/>
      <w:marRight w:val="0"/>
      <w:marTop w:val="0"/>
      <w:marBottom w:val="0"/>
      <w:divBdr>
        <w:top w:val="none" w:sz="0" w:space="0" w:color="auto"/>
        <w:left w:val="none" w:sz="0" w:space="0" w:color="auto"/>
        <w:bottom w:val="none" w:sz="0" w:space="0" w:color="auto"/>
        <w:right w:val="none" w:sz="0" w:space="0" w:color="auto"/>
      </w:divBdr>
    </w:div>
    <w:div w:id="121460163">
      <w:bodyDiv w:val="1"/>
      <w:marLeft w:val="0"/>
      <w:marRight w:val="0"/>
      <w:marTop w:val="0"/>
      <w:marBottom w:val="0"/>
      <w:divBdr>
        <w:top w:val="none" w:sz="0" w:space="0" w:color="auto"/>
        <w:left w:val="none" w:sz="0" w:space="0" w:color="auto"/>
        <w:bottom w:val="none" w:sz="0" w:space="0" w:color="auto"/>
        <w:right w:val="none" w:sz="0" w:space="0" w:color="auto"/>
      </w:divBdr>
    </w:div>
    <w:div w:id="149487815">
      <w:bodyDiv w:val="1"/>
      <w:marLeft w:val="0"/>
      <w:marRight w:val="0"/>
      <w:marTop w:val="0"/>
      <w:marBottom w:val="0"/>
      <w:divBdr>
        <w:top w:val="none" w:sz="0" w:space="0" w:color="auto"/>
        <w:left w:val="none" w:sz="0" w:space="0" w:color="auto"/>
        <w:bottom w:val="none" w:sz="0" w:space="0" w:color="auto"/>
        <w:right w:val="none" w:sz="0" w:space="0" w:color="auto"/>
      </w:divBdr>
    </w:div>
    <w:div w:id="213081055">
      <w:bodyDiv w:val="1"/>
      <w:marLeft w:val="0"/>
      <w:marRight w:val="0"/>
      <w:marTop w:val="0"/>
      <w:marBottom w:val="0"/>
      <w:divBdr>
        <w:top w:val="none" w:sz="0" w:space="0" w:color="auto"/>
        <w:left w:val="none" w:sz="0" w:space="0" w:color="auto"/>
        <w:bottom w:val="none" w:sz="0" w:space="0" w:color="auto"/>
        <w:right w:val="none" w:sz="0" w:space="0" w:color="auto"/>
      </w:divBdr>
    </w:div>
    <w:div w:id="214899623">
      <w:bodyDiv w:val="1"/>
      <w:marLeft w:val="0"/>
      <w:marRight w:val="0"/>
      <w:marTop w:val="0"/>
      <w:marBottom w:val="0"/>
      <w:divBdr>
        <w:top w:val="none" w:sz="0" w:space="0" w:color="auto"/>
        <w:left w:val="none" w:sz="0" w:space="0" w:color="auto"/>
        <w:bottom w:val="none" w:sz="0" w:space="0" w:color="auto"/>
        <w:right w:val="none" w:sz="0" w:space="0" w:color="auto"/>
      </w:divBdr>
    </w:div>
    <w:div w:id="372850557">
      <w:bodyDiv w:val="1"/>
      <w:marLeft w:val="0"/>
      <w:marRight w:val="0"/>
      <w:marTop w:val="0"/>
      <w:marBottom w:val="0"/>
      <w:divBdr>
        <w:top w:val="none" w:sz="0" w:space="0" w:color="auto"/>
        <w:left w:val="none" w:sz="0" w:space="0" w:color="auto"/>
        <w:bottom w:val="none" w:sz="0" w:space="0" w:color="auto"/>
        <w:right w:val="none" w:sz="0" w:space="0" w:color="auto"/>
      </w:divBdr>
    </w:div>
    <w:div w:id="390932149">
      <w:bodyDiv w:val="1"/>
      <w:marLeft w:val="0"/>
      <w:marRight w:val="0"/>
      <w:marTop w:val="0"/>
      <w:marBottom w:val="0"/>
      <w:divBdr>
        <w:top w:val="none" w:sz="0" w:space="0" w:color="auto"/>
        <w:left w:val="none" w:sz="0" w:space="0" w:color="auto"/>
        <w:bottom w:val="none" w:sz="0" w:space="0" w:color="auto"/>
        <w:right w:val="none" w:sz="0" w:space="0" w:color="auto"/>
      </w:divBdr>
    </w:div>
    <w:div w:id="413625921">
      <w:bodyDiv w:val="1"/>
      <w:marLeft w:val="0"/>
      <w:marRight w:val="0"/>
      <w:marTop w:val="0"/>
      <w:marBottom w:val="0"/>
      <w:divBdr>
        <w:top w:val="none" w:sz="0" w:space="0" w:color="auto"/>
        <w:left w:val="none" w:sz="0" w:space="0" w:color="auto"/>
        <w:bottom w:val="none" w:sz="0" w:space="0" w:color="auto"/>
        <w:right w:val="none" w:sz="0" w:space="0" w:color="auto"/>
      </w:divBdr>
    </w:div>
    <w:div w:id="445196678">
      <w:bodyDiv w:val="1"/>
      <w:marLeft w:val="0"/>
      <w:marRight w:val="0"/>
      <w:marTop w:val="0"/>
      <w:marBottom w:val="0"/>
      <w:divBdr>
        <w:top w:val="none" w:sz="0" w:space="0" w:color="auto"/>
        <w:left w:val="none" w:sz="0" w:space="0" w:color="auto"/>
        <w:bottom w:val="none" w:sz="0" w:space="0" w:color="auto"/>
        <w:right w:val="none" w:sz="0" w:space="0" w:color="auto"/>
      </w:divBdr>
    </w:div>
    <w:div w:id="474420540">
      <w:bodyDiv w:val="1"/>
      <w:marLeft w:val="0"/>
      <w:marRight w:val="0"/>
      <w:marTop w:val="0"/>
      <w:marBottom w:val="0"/>
      <w:divBdr>
        <w:top w:val="none" w:sz="0" w:space="0" w:color="auto"/>
        <w:left w:val="none" w:sz="0" w:space="0" w:color="auto"/>
        <w:bottom w:val="none" w:sz="0" w:space="0" w:color="auto"/>
        <w:right w:val="none" w:sz="0" w:space="0" w:color="auto"/>
      </w:divBdr>
    </w:div>
    <w:div w:id="519125912">
      <w:bodyDiv w:val="1"/>
      <w:marLeft w:val="0"/>
      <w:marRight w:val="0"/>
      <w:marTop w:val="0"/>
      <w:marBottom w:val="0"/>
      <w:divBdr>
        <w:top w:val="none" w:sz="0" w:space="0" w:color="auto"/>
        <w:left w:val="none" w:sz="0" w:space="0" w:color="auto"/>
        <w:bottom w:val="none" w:sz="0" w:space="0" w:color="auto"/>
        <w:right w:val="none" w:sz="0" w:space="0" w:color="auto"/>
      </w:divBdr>
      <w:divsChild>
        <w:div w:id="759913312">
          <w:marLeft w:val="0"/>
          <w:marRight w:val="0"/>
          <w:marTop w:val="0"/>
          <w:marBottom w:val="0"/>
          <w:divBdr>
            <w:top w:val="none" w:sz="0" w:space="0" w:color="auto"/>
            <w:left w:val="none" w:sz="0" w:space="0" w:color="auto"/>
            <w:bottom w:val="none" w:sz="0" w:space="0" w:color="auto"/>
            <w:right w:val="none" w:sz="0" w:space="0" w:color="auto"/>
          </w:divBdr>
          <w:divsChild>
            <w:div w:id="1090085932">
              <w:marLeft w:val="0"/>
              <w:marRight w:val="0"/>
              <w:marTop w:val="0"/>
              <w:marBottom w:val="0"/>
              <w:divBdr>
                <w:top w:val="none" w:sz="0" w:space="0" w:color="auto"/>
                <w:left w:val="none" w:sz="0" w:space="0" w:color="auto"/>
                <w:bottom w:val="none" w:sz="0" w:space="0" w:color="auto"/>
                <w:right w:val="none" w:sz="0" w:space="0" w:color="auto"/>
              </w:divBdr>
              <w:divsChild>
                <w:div w:id="1743067239">
                  <w:marLeft w:val="0"/>
                  <w:marRight w:val="0"/>
                  <w:marTop w:val="0"/>
                  <w:marBottom w:val="0"/>
                  <w:divBdr>
                    <w:top w:val="none" w:sz="0" w:space="0" w:color="auto"/>
                    <w:left w:val="none" w:sz="0" w:space="0" w:color="auto"/>
                    <w:bottom w:val="none" w:sz="0" w:space="0" w:color="auto"/>
                    <w:right w:val="none" w:sz="0" w:space="0" w:color="auto"/>
                  </w:divBdr>
                </w:div>
              </w:divsChild>
            </w:div>
            <w:div w:id="1827476049">
              <w:marLeft w:val="0"/>
              <w:marRight w:val="0"/>
              <w:marTop w:val="0"/>
              <w:marBottom w:val="0"/>
              <w:divBdr>
                <w:top w:val="none" w:sz="0" w:space="0" w:color="auto"/>
                <w:left w:val="none" w:sz="0" w:space="0" w:color="auto"/>
                <w:bottom w:val="none" w:sz="0" w:space="0" w:color="auto"/>
                <w:right w:val="none" w:sz="0" w:space="0" w:color="auto"/>
              </w:divBdr>
              <w:divsChild>
                <w:div w:id="355930006">
                  <w:marLeft w:val="0"/>
                  <w:marRight w:val="0"/>
                  <w:marTop w:val="0"/>
                  <w:marBottom w:val="0"/>
                  <w:divBdr>
                    <w:top w:val="none" w:sz="0" w:space="0" w:color="auto"/>
                    <w:left w:val="none" w:sz="0" w:space="0" w:color="auto"/>
                    <w:bottom w:val="none" w:sz="0" w:space="0" w:color="auto"/>
                    <w:right w:val="none" w:sz="0" w:space="0" w:color="auto"/>
                  </w:divBdr>
                </w:div>
              </w:divsChild>
            </w:div>
            <w:div w:id="750322573">
              <w:marLeft w:val="0"/>
              <w:marRight w:val="0"/>
              <w:marTop w:val="0"/>
              <w:marBottom w:val="0"/>
              <w:divBdr>
                <w:top w:val="none" w:sz="0" w:space="0" w:color="auto"/>
                <w:left w:val="none" w:sz="0" w:space="0" w:color="auto"/>
                <w:bottom w:val="none" w:sz="0" w:space="0" w:color="auto"/>
                <w:right w:val="none" w:sz="0" w:space="0" w:color="auto"/>
              </w:divBdr>
              <w:divsChild>
                <w:div w:id="1002052768">
                  <w:marLeft w:val="0"/>
                  <w:marRight w:val="0"/>
                  <w:marTop w:val="0"/>
                  <w:marBottom w:val="0"/>
                  <w:divBdr>
                    <w:top w:val="none" w:sz="0" w:space="0" w:color="auto"/>
                    <w:left w:val="none" w:sz="0" w:space="0" w:color="auto"/>
                    <w:bottom w:val="none" w:sz="0" w:space="0" w:color="auto"/>
                    <w:right w:val="none" w:sz="0" w:space="0" w:color="auto"/>
                  </w:divBdr>
                </w:div>
              </w:divsChild>
            </w:div>
            <w:div w:id="674845793">
              <w:marLeft w:val="0"/>
              <w:marRight w:val="0"/>
              <w:marTop w:val="0"/>
              <w:marBottom w:val="0"/>
              <w:divBdr>
                <w:top w:val="none" w:sz="0" w:space="0" w:color="auto"/>
                <w:left w:val="none" w:sz="0" w:space="0" w:color="auto"/>
                <w:bottom w:val="none" w:sz="0" w:space="0" w:color="auto"/>
                <w:right w:val="none" w:sz="0" w:space="0" w:color="auto"/>
              </w:divBdr>
              <w:divsChild>
                <w:div w:id="188058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714273">
      <w:bodyDiv w:val="1"/>
      <w:marLeft w:val="0"/>
      <w:marRight w:val="0"/>
      <w:marTop w:val="0"/>
      <w:marBottom w:val="0"/>
      <w:divBdr>
        <w:top w:val="none" w:sz="0" w:space="0" w:color="auto"/>
        <w:left w:val="none" w:sz="0" w:space="0" w:color="auto"/>
        <w:bottom w:val="none" w:sz="0" w:space="0" w:color="auto"/>
        <w:right w:val="none" w:sz="0" w:space="0" w:color="auto"/>
      </w:divBdr>
      <w:divsChild>
        <w:div w:id="1386299708">
          <w:marLeft w:val="0"/>
          <w:marRight w:val="0"/>
          <w:marTop w:val="0"/>
          <w:marBottom w:val="0"/>
          <w:divBdr>
            <w:top w:val="none" w:sz="0" w:space="0" w:color="auto"/>
            <w:left w:val="none" w:sz="0" w:space="0" w:color="auto"/>
            <w:bottom w:val="none" w:sz="0" w:space="0" w:color="auto"/>
            <w:right w:val="none" w:sz="0" w:space="0" w:color="auto"/>
          </w:divBdr>
          <w:divsChild>
            <w:div w:id="261227669">
              <w:marLeft w:val="0"/>
              <w:marRight w:val="0"/>
              <w:marTop w:val="0"/>
              <w:marBottom w:val="0"/>
              <w:divBdr>
                <w:top w:val="none" w:sz="0" w:space="0" w:color="auto"/>
                <w:left w:val="none" w:sz="0" w:space="0" w:color="auto"/>
                <w:bottom w:val="none" w:sz="0" w:space="0" w:color="auto"/>
                <w:right w:val="none" w:sz="0" w:space="0" w:color="auto"/>
              </w:divBdr>
            </w:div>
          </w:divsChild>
        </w:div>
        <w:div w:id="1286542048">
          <w:marLeft w:val="0"/>
          <w:marRight w:val="0"/>
          <w:marTop w:val="0"/>
          <w:marBottom w:val="0"/>
          <w:divBdr>
            <w:top w:val="none" w:sz="0" w:space="0" w:color="auto"/>
            <w:left w:val="none" w:sz="0" w:space="0" w:color="auto"/>
            <w:bottom w:val="none" w:sz="0" w:space="0" w:color="auto"/>
            <w:right w:val="none" w:sz="0" w:space="0" w:color="auto"/>
          </w:divBdr>
          <w:divsChild>
            <w:div w:id="72275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187880">
      <w:bodyDiv w:val="1"/>
      <w:marLeft w:val="0"/>
      <w:marRight w:val="0"/>
      <w:marTop w:val="0"/>
      <w:marBottom w:val="0"/>
      <w:divBdr>
        <w:top w:val="none" w:sz="0" w:space="0" w:color="auto"/>
        <w:left w:val="none" w:sz="0" w:space="0" w:color="auto"/>
        <w:bottom w:val="none" w:sz="0" w:space="0" w:color="auto"/>
        <w:right w:val="none" w:sz="0" w:space="0" w:color="auto"/>
      </w:divBdr>
    </w:div>
    <w:div w:id="584917278">
      <w:bodyDiv w:val="1"/>
      <w:marLeft w:val="0"/>
      <w:marRight w:val="0"/>
      <w:marTop w:val="0"/>
      <w:marBottom w:val="0"/>
      <w:divBdr>
        <w:top w:val="none" w:sz="0" w:space="0" w:color="auto"/>
        <w:left w:val="none" w:sz="0" w:space="0" w:color="auto"/>
        <w:bottom w:val="none" w:sz="0" w:space="0" w:color="auto"/>
        <w:right w:val="none" w:sz="0" w:space="0" w:color="auto"/>
      </w:divBdr>
    </w:div>
    <w:div w:id="593050271">
      <w:bodyDiv w:val="1"/>
      <w:marLeft w:val="0"/>
      <w:marRight w:val="0"/>
      <w:marTop w:val="0"/>
      <w:marBottom w:val="0"/>
      <w:divBdr>
        <w:top w:val="none" w:sz="0" w:space="0" w:color="auto"/>
        <w:left w:val="none" w:sz="0" w:space="0" w:color="auto"/>
        <w:bottom w:val="none" w:sz="0" w:space="0" w:color="auto"/>
        <w:right w:val="none" w:sz="0" w:space="0" w:color="auto"/>
      </w:divBdr>
    </w:div>
    <w:div w:id="627128906">
      <w:bodyDiv w:val="1"/>
      <w:marLeft w:val="0"/>
      <w:marRight w:val="0"/>
      <w:marTop w:val="0"/>
      <w:marBottom w:val="0"/>
      <w:divBdr>
        <w:top w:val="none" w:sz="0" w:space="0" w:color="auto"/>
        <w:left w:val="none" w:sz="0" w:space="0" w:color="auto"/>
        <w:bottom w:val="none" w:sz="0" w:space="0" w:color="auto"/>
        <w:right w:val="none" w:sz="0" w:space="0" w:color="auto"/>
      </w:divBdr>
    </w:div>
    <w:div w:id="646209604">
      <w:bodyDiv w:val="1"/>
      <w:marLeft w:val="0"/>
      <w:marRight w:val="0"/>
      <w:marTop w:val="0"/>
      <w:marBottom w:val="0"/>
      <w:divBdr>
        <w:top w:val="none" w:sz="0" w:space="0" w:color="auto"/>
        <w:left w:val="none" w:sz="0" w:space="0" w:color="auto"/>
        <w:bottom w:val="none" w:sz="0" w:space="0" w:color="auto"/>
        <w:right w:val="none" w:sz="0" w:space="0" w:color="auto"/>
      </w:divBdr>
    </w:div>
    <w:div w:id="701245235">
      <w:bodyDiv w:val="1"/>
      <w:marLeft w:val="0"/>
      <w:marRight w:val="0"/>
      <w:marTop w:val="0"/>
      <w:marBottom w:val="0"/>
      <w:divBdr>
        <w:top w:val="none" w:sz="0" w:space="0" w:color="auto"/>
        <w:left w:val="none" w:sz="0" w:space="0" w:color="auto"/>
        <w:bottom w:val="none" w:sz="0" w:space="0" w:color="auto"/>
        <w:right w:val="none" w:sz="0" w:space="0" w:color="auto"/>
      </w:divBdr>
    </w:div>
    <w:div w:id="701397619">
      <w:bodyDiv w:val="1"/>
      <w:marLeft w:val="0"/>
      <w:marRight w:val="0"/>
      <w:marTop w:val="0"/>
      <w:marBottom w:val="0"/>
      <w:divBdr>
        <w:top w:val="none" w:sz="0" w:space="0" w:color="auto"/>
        <w:left w:val="none" w:sz="0" w:space="0" w:color="auto"/>
        <w:bottom w:val="none" w:sz="0" w:space="0" w:color="auto"/>
        <w:right w:val="none" w:sz="0" w:space="0" w:color="auto"/>
      </w:divBdr>
    </w:div>
    <w:div w:id="723481852">
      <w:bodyDiv w:val="1"/>
      <w:marLeft w:val="0"/>
      <w:marRight w:val="0"/>
      <w:marTop w:val="0"/>
      <w:marBottom w:val="0"/>
      <w:divBdr>
        <w:top w:val="none" w:sz="0" w:space="0" w:color="auto"/>
        <w:left w:val="none" w:sz="0" w:space="0" w:color="auto"/>
        <w:bottom w:val="none" w:sz="0" w:space="0" w:color="auto"/>
        <w:right w:val="none" w:sz="0" w:space="0" w:color="auto"/>
      </w:divBdr>
    </w:div>
    <w:div w:id="753555601">
      <w:bodyDiv w:val="1"/>
      <w:marLeft w:val="0"/>
      <w:marRight w:val="0"/>
      <w:marTop w:val="0"/>
      <w:marBottom w:val="0"/>
      <w:divBdr>
        <w:top w:val="none" w:sz="0" w:space="0" w:color="auto"/>
        <w:left w:val="none" w:sz="0" w:space="0" w:color="auto"/>
        <w:bottom w:val="none" w:sz="0" w:space="0" w:color="auto"/>
        <w:right w:val="none" w:sz="0" w:space="0" w:color="auto"/>
      </w:divBdr>
      <w:divsChild>
        <w:div w:id="812143866">
          <w:marLeft w:val="0"/>
          <w:marRight w:val="0"/>
          <w:marTop w:val="0"/>
          <w:marBottom w:val="0"/>
          <w:divBdr>
            <w:top w:val="none" w:sz="0" w:space="0" w:color="auto"/>
            <w:left w:val="none" w:sz="0" w:space="0" w:color="auto"/>
            <w:bottom w:val="none" w:sz="0" w:space="0" w:color="auto"/>
            <w:right w:val="none" w:sz="0" w:space="0" w:color="auto"/>
          </w:divBdr>
          <w:divsChild>
            <w:div w:id="1468888183">
              <w:marLeft w:val="0"/>
              <w:marRight w:val="0"/>
              <w:marTop w:val="0"/>
              <w:marBottom w:val="0"/>
              <w:divBdr>
                <w:top w:val="none" w:sz="0" w:space="0" w:color="auto"/>
                <w:left w:val="none" w:sz="0" w:space="0" w:color="auto"/>
                <w:bottom w:val="none" w:sz="0" w:space="0" w:color="auto"/>
                <w:right w:val="none" w:sz="0" w:space="0" w:color="auto"/>
              </w:divBdr>
              <w:divsChild>
                <w:div w:id="179170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797723">
      <w:bodyDiv w:val="1"/>
      <w:marLeft w:val="0"/>
      <w:marRight w:val="0"/>
      <w:marTop w:val="0"/>
      <w:marBottom w:val="0"/>
      <w:divBdr>
        <w:top w:val="none" w:sz="0" w:space="0" w:color="auto"/>
        <w:left w:val="none" w:sz="0" w:space="0" w:color="auto"/>
        <w:bottom w:val="none" w:sz="0" w:space="0" w:color="auto"/>
        <w:right w:val="none" w:sz="0" w:space="0" w:color="auto"/>
      </w:divBdr>
    </w:div>
    <w:div w:id="820579533">
      <w:bodyDiv w:val="1"/>
      <w:marLeft w:val="0"/>
      <w:marRight w:val="0"/>
      <w:marTop w:val="0"/>
      <w:marBottom w:val="0"/>
      <w:divBdr>
        <w:top w:val="none" w:sz="0" w:space="0" w:color="auto"/>
        <w:left w:val="none" w:sz="0" w:space="0" w:color="auto"/>
        <w:bottom w:val="none" w:sz="0" w:space="0" w:color="auto"/>
        <w:right w:val="none" w:sz="0" w:space="0" w:color="auto"/>
      </w:divBdr>
    </w:div>
    <w:div w:id="825705741">
      <w:bodyDiv w:val="1"/>
      <w:marLeft w:val="0"/>
      <w:marRight w:val="0"/>
      <w:marTop w:val="0"/>
      <w:marBottom w:val="0"/>
      <w:divBdr>
        <w:top w:val="none" w:sz="0" w:space="0" w:color="auto"/>
        <w:left w:val="none" w:sz="0" w:space="0" w:color="auto"/>
        <w:bottom w:val="none" w:sz="0" w:space="0" w:color="auto"/>
        <w:right w:val="none" w:sz="0" w:space="0" w:color="auto"/>
      </w:divBdr>
    </w:div>
    <w:div w:id="871695272">
      <w:bodyDiv w:val="1"/>
      <w:marLeft w:val="0"/>
      <w:marRight w:val="0"/>
      <w:marTop w:val="0"/>
      <w:marBottom w:val="0"/>
      <w:divBdr>
        <w:top w:val="none" w:sz="0" w:space="0" w:color="auto"/>
        <w:left w:val="none" w:sz="0" w:space="0" w:color="auto"/>
        <w:bottom w:val="none" w:sz="0" w:space="0" w:color="auto"/>
        <w:right w:val="none" w:sz="0" w:space="0" w:color="auto"/>
      </w:divBdr>
    </w:div>
    <w:div w:id="876165941">
      <w:bodyDiv w:val="1"/>
      <w:marLeft w:val="0"/>
      <w:marRight w:val="0"/>
      <w:marTop w:val="0"/>
      <w:marBottom w:val="0"/>
      <w:divBdr>
        <w:top w:val="none" w:sz="0" w:space="0" w:color="auto"/>
        <w:left w:val="none" w:sz="0" w:space="0" w:color="auto"/>
        <w:bottom w:val="none" w:sz="0" w:space="0" w:color="auto"/>
        <w:right w:val="none" w:sz="0" w:space="0" w:color="auto"/>
      </w:divBdr>
    </w:div>
    <w:div w:id="886648722">
      <w:bodyDiv w:val="1"/>
      <w:marLeft w:val="0"/>
      <w:marRight w:val="0"/>
      <w:marTop w:val="0"/>
      <w:marBottom w:val="0"/>
      <w:divBdr>
        <w:top w:val="none" w:sz="0" w:space="0" w:color="auto"/>
        <w:left w:val="none" w:sz="0" w:space="0" w:color="auto"/>
        <w:bottom w:val="none" w:sz="0" w:space="0" w:color="auto"/>
        <w:right w:val="none" w:sz="0" w:space="0" w:color="auto"/>
      </w:divBdr>
    </w:div>
    <w:div w:id="901251926">
      <w:bodyDiv w:val="1"/>
      <w:marLeft w:val="0"/>
      <w:marRight w:val="0"/>
      <w:marTop w:val="0"/>
      <w:marBottom w:val="0"/>
      <w:divBdr>
        <w:top w:val="none" w:sz="0" w:space="0" w:color="auto"/>
        <w:left w:val="none" w:sz="0" w:space="0" w:color="auto"/>
        <w:bottom w:val="none" w:sz="0" w:space="0" w:color="auto"/>
        <w:right w:val="none" w:sz="0" w:space="0" w:color="auto"/>
      </w:divBdr>
    </w:div>
    <w:div w:id="924261828">
      <w:bodyDiv w:val="1"/>
      <w:marLeft w:val="0"/>
      <w:marRight w:val="0"/>
      <w:marTop w:val="0"/>
      <w:marBottom w:val="0"/>
      <w:divBdr>
        <w:top w:val="none" w:sz="0" w:space="0" w:color="auto"/>
        <w:left w:val="none" w:sz="0" w:space="0" w:color="auto"/>
        <w:bottom w:val="none" w:sz="0" w:space="0" w:color="auto"/>
        <w:right w:val="none" w:sz="0" w:space="0" w:color="auto"/>
      </w:divBdr>
    </w:div>
    <w:div w:id="977688764">
      <w:bodyDiv w:val="1"/>
      <w:marLeft w:val="0"/>
      <w:marRight w:val="0"/>
      <w:marTop w:val="0"/>
      <w:marBottom w:val="0"/>
      <w:divBdr>
        <w:top w:val="none" w:sz="0" w:space="0" w:color="auto"/>
        <w:left w:val="none" w:sz="0" w:space="0" w:color="auto"/>
        <w:bottom w:val="none" w:sz="0" w:space="0" w:color="auto"/>
        <w:right w:val="none" w:sz="0" w:space="0" w:color="auto"/>
      </w:divBdr>
    </w:div>
    <w:div w:id="979770202">
      <w:bodyDiv w:val="1"/>
      <w:marLeft w:val="0"/>
      <w:marRight w:val="0"/>
      <w:marTop w:val="0"/>
      <w:marBottom w:val="0"/>
      <w:divBdr>
        <w:top w:val="none" w:sz="0" w:space="0" w:color="auto"/>
        <w:left w:val="none" w:sz="0" w:space="0" w:color="auto"/>
        <w:bottom w:val="none" w:sz="0" w:space="0" w:color="auto"/>
        <w:right w:val="none" w:sz="0" w:space="0" w:color="auto"/>
      </w:divBdr>
    </w:div>
    <w:div w:id="983776419">
      <w:bodyDiv w:val="1"/>
      <w:marLeft w:val="0"/>
      <w:marRight w:val="0"/>
      <w:marTop w:val="0"/>
      <w:marBottom w:val="0"/>
      <w:divBdr>
        <w:top w:val="none" w:sz="0" w:space="0" w:color="auto"/>
        <w:left w:val="none" w:sz="0" w:space="0" w:color="auto"/>
        <w:bottom w:val="none" w:sz="0" w:space="0" w:color="auto"/>
        <w:right w:val="none" w:sz="0" w:space="0" w:color="auto"/>
      </w:divBdr>
    </w:div>
    <w:div w:id="991254027">
      <w:bodyDiv w:val="1"/>
      <w:marLeft w:val="0"/>
      <w:marRight w:val="0"/>
      <w:marTop w:val="0"/>
      <w:marBottom w:val="0"/>
      <w:divBdr>
        <w:top w:val="none" w:sz="0" w:space="0" w:color="auto"/>
        <w:left w:val="none" w:sz="0" w:space="0" w:color="auto"/>
        <w:bottom w:val="none" w:sz="0" w:space="0" w:color="auto"/>
        <w:right w:val="none" w:sz="0" w:space="0" w:color="auto"/>
      </w:divBdr>
    </w:div>
    <w:div w:id="995038988">
      <w:bodyDiv w:val="1"/>
      <w:marLeft w:val="0"/>
      <w:marRight w:val="0"/>
      <w:marTop w:val="0"/>
      <w:marBottom w:val="0"/>
      <w:divBdr>
        <w:top w:val="none" w:sz="0" w:space="0" w:color="auto"/>
        <w:left w:val="none" w:sz="0" w:space="0" w:color="auto"/>
        <w:bottom w:val="none" w:sz="0" w:space="0" w:color="auto"/>
        <w:right w:val="none" w:sz="0" w:space="0" w:color="auto"/>
      </w:divBdr>
      <w:divsChild>
        <w:div w:id="512303531">
          <w:marLeft w:val="0"/>
          <w:marRight w:val="0"/>
          <w:marTop w:val="0"/>
          <w:marBottom w:val="0"/>
          <w:divBdr>
            <w:top w:val="none" w:sz="0" w:space="0" w:color="auto"/>
            <w:left w:val="none" w:sz="0" w:space="0" w:color="auto"/>
            <w:bottom w:val="none" w:sz="0" w:space="0" w:color="auto"/>
            <w:right w:val="none" w:sz="0" w:space="0" w:color="auto"/>
          </w:divBdr>
          <w:divsChild>
            <w:div w:id="1937863655">
              <w:marLeft w:val="45"/>
              <w:marRight w:val="45"/>
              <w:marTop w:val="0"/>
              <w:marBottom w:val="0"/>
              <w:divBdr>
                <w:top w:val="none" w:sz="0" w:space="0" w:color="auto"/>
                <w:left w:val="single" w:sz="6" w:space="2" w:color="CFD9F2"/>
                <w:bottom w:val="single" w:sz="6" w:space="2" w:color="CFD9F2"/>
                <w:right w:val="single" w:sz="6" w:space="2" w:color="CFD9F2"/>
              </w:divBdr>
              <w:divsChild>
                <w:div w:id="1897743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420829">
      <w:bodyDiv w:val="1"/>
      <w:marLeft w:val="0"/>
      <w:marRight w:val="0"/>
      <w:marTop w:val="0"/>
      <w:marBottom w:val="0"/>
      <w:divBdr>
        <w:top w:val="none" w:sz="0" w:space="0" w:color="auto"/>
        <w:left w:val="none" w:sz="0" w:space="0" w:color="auto"/>
        <w:bottom w:val="none" w:sz="0" w:space="0" w:color="auto"/>
        <w:right w:val="none" w:sz="0" w:space="0" w:color="auto"/>
      </w:divBdr>
    </w:div>
    <w:div w:id="1003553740">
      <w:bodyDiv w:val="1"/>
      <w:marLeft w:val="0"/>
      <w:marRight w:val="0"/>
      <w:marTop w:val="0"/>
      <w:marBottom w:val="0"/>
      <w:divBdr>
        <w:top w:val="none" w:sz="0" w:space="0" w:color="auto"/>
        <w:left w:val="none" w:sz="0" w:space="0" w:color="auto"/>
        <w:bottom w:val="none" w:sz="0" w:space="0" w:color="auto"/>
        <w:right w:val="none" w:sz="0" w:space="0" w:color="auto"/>
      </w:divBdr>
    </w:div>
    <w:div w:id="1010722548">
      <w:bodyDiv w:val="1"/>
      <w:marLeft w:val="0"/>
      <w:marRight w:val="0"/>
      <w:marTop w:val="0"/>
      <w:marBottom w:val="0"/>
      <w:divBdr>
        <w:top w:val="none" w:sz="0" w:space="0" w:color="auto"/>
        <w:left w:val="none" w:sz="0" w:space="0" w:color="auto"/>
        <w:bottom w:val="none" w:sz="0" w:space="0" w:color="auto"/>
        <w:right w:val="none" w:sz="0" w:space="0" w:color="auto"/>
      </w:divBdr>
    </w:div>
    <w:div w:id="1056394235">
      <w:bodyDiv w:val="1"/>
      <w:marLeft w:val="0"/>
      <w:marRight w:val="0"/>
      <w:marTop w:val="0"/>
      <w:marBottom w:val="0"/>
      <w:divBdr>
        <w:top w:val="none" w:sz="0" w:space="0" w:color="auto"/>
        <w:left w:val="none" w:sz="0" w:space="0" w:color="auto"/>
        <w:bottom w:val="none" w:sz="0" w:space="0" w:color="auto"/>
        <w:right w:val="none" w:sz="0" w:space="0" w:color="auto"/>
      </w:divBdr>
    </w:div>
    <w:div w:id="1071269177">
      <w:bodyDiv w:val="1"/>
      <w:marLeft w:val="0"/>
      <w:marRight w:val="0"/>
      <w:marTop w:val="0"/>
      <w:marBottom w:val="0"/>
      <w:divBdr>
        <w:top w:val="none" w:sz="0" w:space="0" w:color="auto"/>
        <w:left w:val="none" w:sz="0" w:space="0" w:color="auto"/>
        <w:bottom w:val="none" w:sz="0" w:space="0" w:color="auto"/>
        <w:right w:val="none" w:sz="0" w:space="0" w:color="auto"/>
      </w:divBdr>
    </w:div>
    <w:div w:id="1079401614">
      <w:bodyDiv w:val="1"/>
      <w:marLeft w:val="0"/>
      <w:marRight w:val="0"/>
      <w:marTop w:val="0"/>
      <w:marBottom w:val="0"/>
      <w:divBdr>
        <w:top w:val="none" w:sz="0" w:space="0" w:color="auto"/>
        <w:left w:val="none" w:sz="0" w:space="0" w:color="auto"/>
        <w:bottom w:val="none" w:sz="0" w:space="0" w:color="auto"/>
        <w:right w:val="none" w:sz="0" w:space="0" w:color="auto"/>
      </w:divBdr>
    </w:div>
    <w:div w:id="1089539593">
      <w:bodyDiv w:val="1"/>
      <w:marLeft w:val="0"/>
      <w:marRight w:val="0"/>
      <w:marTop w:val="0"/>
      <w:marBottom w:val="0"/>
      <w:divBdr>
        <w:top w:val="none" w:sz="0" w:space="0" w:color="auto"/>
        <w:left w:val="none" w:sz="0" w:space="0" w:color="auto"/>
        <w:bottom w:val="none" w:sz="0" w:space="0" w:color="auto"/>
        <w:right w:val="none" w:sz="0" w:space="0" w:color="auto"/>
      </w:divBdr>
      <w:divsChild>
        <w:div w:id="1524899528">
          <w:marLeft w:val="0"/>
          <w:marRight w:val="0"/>
          <w:marTop w:val="0"/>
          <w:marBottom w:val="0"/>
          <w:divBdr>
            <w:top w:val="none" w:sz="0" w:space="0" w:color="auto"/>
            <w:left w:val="none" w:sz="0" w:space="0" w:color="auto"/>
            <w:bottom w:val="none" w:sz="0" w:space="0" w:color="auto"/>
            <w:right w:val="none" w:sz="0" w:space="0" w:color="auto"/>
          </w:divBdr>
          <w:divsChild>
            <w:div w:id="1138493980">
              <w:marLeft w:val="0"/>
              <w:marRight w:val="0"/>
              <w:marTop w:val="0"/>
              <w:marBottom w:val="0"/>
              <w:divBdr>
                <w:top w:val="none" w:sz="0" w:space="0" w:color="auto"/>
                <w:left w:val="none" w:sz="0" w:space="0" w:color="auto"/>
                <w:bottom w:val="none" w:sz="0" w:space="0" w:color="auto"/>
                <w:right w:val="none" w:sz="0" w:space="0" w:color="auto"/>
              </w:divBdr>
            </w:div>
          </w:divsChild>
        </w:div>
        <w:div w:id="627049687">
          <w:marLeft w:val="0"/>
          <w:marRight w:val="0"/>
          <w:marTop w:val="0"/>
          <w:marBottom w:val="0"/>
          <w:divBdr>
            <w:top w:val="none" w:sz="0" w:space="0" w:color="auto"/>
            <w:left w:val="none" w:sz="0" w:space="0" w:color="auto"/>
            <w:bottom w:val="none" w:sz="0" w:space="0" w:color="auto"/>
            <w:right w:val="none" w:sz="0" w:space="0" w:color="auto"/>
          </w:divBdr>
          <w:divsChild>
            <w:div w:id="174791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510014">
      <w:bodyDiv w:val="1"/>
      <w:marLeft w:val="0"/>
      <w:marRight w:val="0"/>
      <w:marTop w:val="0"/>
      <w:marBottom w:val="0"/>
      <w:divBdr>
        <w:top w:val="none" w:sz="0" w:space="0" w:color="auto"/>
        <w:left w:val="none" w:sz="0" w:space="0" w:color="auto"/>
        <w:bottom w:val="none" w:sz="0" w:space="0" w:color="auto"/>
        <w:right w:val="none" w:sz="0" w:space="0" w:color="auto"/>
      </w:divBdr>
    </w:div>
    <w:div w:id="1128549175">
      <w:bodyDiv w:val="1"/>
      <w:marLeft w:val="0"/>
      <w:marRight w:val="0"/>
      <w:marTop w:val="0"/>
      <w:marBottom w:val="0"/>
      <w:divBdr>
        <w:top w:val="none" w:sz="0" w:space="0" w:color="auto"/>
        <w:left w:val="none" w:sz="0" w:space="0" w:color="auto"/>
        <w:bottom w:val="none" w:sz="0" w:space="0" w:color="auto"/>
        <w:right w:val="none" w:sz="0" w:space="0" w:color="auto"/>
      </w:divBdr>
      <w:divsChild>
        <w:div w:id="48194512">
          <w:marLeft w:val="0"/>
          <w:marRight w:val="0"/>
          <w:marTop w:val="0"/>
          <w:marBottom w:val="0"/>
          <w:divBdr>
            <w:top w:val="none" w:sz="0" w:space="0" w:color="auto"/>
            <w:left w:val="none" w:sz="0" w:space="0" w:color="auto"/>
            <w:bottom w:val="none" w:sz="0" w:space="0" w:color="auto"/>
            <w:right w:val="none" w:sz="0" w:space="0" w:color="auto"/>
          </w:divBdr>
        </w:div>
      </w:divsChild>
    </w:div>
    <w:div w:id="1135365347">
      <w:bodyDiv w:val="1"/>
      <w:marLeft w:val="0"/>
      <w:marRight w:val="0"/>
      <w:marTop w:val="0"/>
      <w:marBottom w:val="0"/>
      <w:divBdr>
        <w:top w:val="none" w:sz="0" w:space="0" w:color="auto"/>
        <w:left w:val="none" w:sz="0" w:space="0" w:color="auto"/>
        <w:bottom w:val="none" w:sz="0" w:space="0" w:color="auto"/>
        <w:right w:val="none" w:sz="0" w:space="0" w:color="auto"/>
      </w:divBdr>
      <w:divsChild>
        <w:div w:id="883904291">
          <w:marLeft w:val="0"/>
          <w:marRight w:val="0"/>
          <w:marTop w:val="0"/>
          <w:marBottom w:val="0"/>
          <w:divBdr>
            <w:top w:val="none" w:sz="0" w:space="0" w:color="auto"/>
            <w:left w:val="none" w:sz="0" w:space="0" w:color="auto"/>
            <w:bottom w:val="none" w:sz="0" w:space="0" w:color="auto"/>
            <w:right w:val="none" w:sz="0" w:space="0" w:color="auto"/>
          </w:divBdr>
          <w:divsChild>
            <w:div w:id="1412893938">
              <w:marLeft w:val="0"/>
              <w:marRight w:val="0"/>
              <w:marTop w:val="0"/>
              <w:marBottom w:val="0"/>
              <w:divBdr>
                <w:top w:val="none" w:sz="0" w:space="0" w:color="auto"/>
                <w:left w:val="none" w:sz="0" w:space="0" w:color="auto"/>
                <w:bottom w:val="none" w:sz="0" w:space="0" w:color="auto"/>
                <w:right w:val="none" w:sz="0" w:space="0" w:color="auto"/>
              </w:divBdr>
            </w:div>
          </w:divsChild>
        </w:div>
        <w:div w:id="64643447">
          <w:marLeft w:val="0"/>
          <w:marRight w:val="0"/>
          <w:marTop w:val="0"/>
          <w:marBottom w:val="0"/>
          <w:divBdr>
            <w:top w:val="none" w:sz="0" w:space="0" w:color="auto"/>
            <w:left w:val="none" w:sz="0" w:space="0" w:color="auto"/>
            <w:bottom w:val="none" w:sz="0" w:space="0" w:color="auto"/>
            <w:right w:val="none" w:sz="0" w:space="0" w:color="auto"/>
          </w:divBdr>
          <w:divsChild>
            <w:div w:id="45583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235623">
      <w:bodyDiv w:val="1"/>
      <w:marLeft w:val="0"/>
      <w:marRight w:val="0"/>
      <w:marTop w:val="0"/>
      <w:marBottom w:val="0"/>
      <w:divBdr>
        <w:top w:val="none" w:sz="0" w:space="0" w:color="auto"/>
        <w:left w:val="none" w:sz="0" w:space="0" w:color="auto"/>
        <w:bottom w:val="none" w:sz="0" w:space="0" w:color="auto"/>
        <w:right w:val="none" w:sz="0" w:space="0" w:color="auto"/>
      </w:divBdr>
      <w:divsChild>
        <w:div w:id="1605501320">
          <w:marLeft w:val="0"/>
          <w:marRight w:val="0"/>
          <w:marTop w:val="0"/>
          <w:marBottom w:val="0"/>
          <w:divBdr>
            <w:top w:val="none" w:sz="0" w:space="0" w:color="auto"/>
            <w:left w:val="none" w:sz="0" w:space="0" w:color="auto"/>
            <w:bottom w:val="none" w:sz="0" w:space="0" w:color="auto"/>
            <w:right w:val="none" w:sz="0" w:space="0" w:color="auto"/>
          </w:divBdr>
          <w:divsChild>
            <w:div w:id="168302269">
              <w:marLeft w:val="0"/>
              <w:marRight w:val="0"/>
              <w:marTop w:val="0"/>
              <w:marBottom w:val="0"/>
              <w:divBdr>
                <w:top w:val="none" w:sz="0" w:space="0" w:color="auto"/>
                <w:left w:val="none" w:sz="0" w:space="0" w:color="auto"/>
                <w:bottom w:val="none" w:sz="0" w:space="0" w:color="auto"/>
                <w:right w:val="none" w:sz="0" w:space="0" w:color="auto"/>
              </w:divBdr>
              <w:divsChild>
                <w:div w:id="692000883">
                  <w:marLeft w:val="0"/>
                  <w:marRight w:val="0"/>
                  <w:marTop w:val="0"/>
                  <w:marBottom w:val="0"/>
                  <w:divBdr>
                    <w:top w:val="none" w:sz="0" w:space="0" w:color="auto"/>
                    <w:left w:val="none" w:sz="0" w:space="0" w:color="auto"/>
                    <w:bottom w:val="none" w:sz="0" w:space="0" w:color="auto"/>
                    <w:right w:val="none" w:sz="0" w:space="0" w:color="auto"/>
                  </w:divBdr>
                </w:div>
              </w:divsChild>
            </w:div>
            <w:div w:id="1932464131">
              <w:marLeft w:val="0"/>
              <w:marRight w:val="0"/>
              <w:marTop w:val="0"/>
              <w:marBottom w:val="0"/>
              <w:divBdr>
                <w:top w:val="none" w:sz="0" w:space="0" w:color="auto"/>
                <w:left w:val="none" w:sz="0" w:space="0" w:color="auto"/>
                <w:bottom w:val="none" w:sz="0" w:space="0" w:color="auto"/>
                <w:right w:val="none" w:sz="0" w:space="0" w:color="auto"/>
              </w:divBdr>
              <w:divsChild>
                <w:div w:id="1127964609">
                  <w:marLeft w:val="0"/>
                  <w:marRight w:val="0"/>
                  <w:marTop w:val="0"/>
                  <w:marBottom w:val="0"/>
                  <w:divBdr>
                    <w:top w:val="none" w:sz="0" w:space="0" w:color="auto"/>
                    <w:left w:val="none" w:sz="0" w:space="0" w:color="auto"/>
                    <w:bottom w:val="none" w:sz="0" w:space="0" w:color="auto"/>
                    <w:right w:val="none" w:sz="0" w:space="0" w:color="auto"/>
                  </w:divBdr>
                </w:div>
                <w:div w:id="40148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669001">
      <w:bodyDiv w:val="1"/>
      <w:marLeft w:val="0"/>
      <w:marRight w:val="0"/>
      <w:marTop w:val="0"/>
      <w:marBottom w:val="0"/>
      <w:divBdr>
        <w:top w:val="none" w:sz="0" w:space="0" w:color="auto"/>
        <w:left w:val="none" w:sz="0" w:space="0" w:color="auto"/>
        <w:bottom w:val="none" w:sz="0" w:space="0" w:color="auto"/>
        <w:right w:val="none" w:sz="0" w:space="0" w:color="auto"/>
      </w:divBdr>
    </w:div>
    <w:div w:id="1164931960">
      <w:bodyDiv w:val="1"/>
      <w:marLeft w:val="0"/>
      <w:marRight w:val="0"/>
      <w:marTop w:val="0"/>
      <w:marBottom w:val="0"/>
      <w:divBdr>
        <w:top w:val="none" w:sz="0" w:space="0" w:color="auto"/>
        <w:left w:val="none" w:sz="0" w:space="0" w:color="auto"/>
        <w:bottom w:val="none" w:sz="0" w:space="0" w:color="auto"/>
        <w:right w:val="none" w:sz="0" w:space="0" w:color="auto"/>
      </w:divBdr>
    </w:div>
    <w:div w:id="1193688823">
      <w:bodyDiv w:val="1"/>
      <w:marLeft w:val="0"/>
      <w:marRight w:val="0"/>
      <w:marTop w:val="0"/>
      <w:marBottom w:val="0"/>
      <w:divBdr>
        <w:top w:val="none" w:sz="0" w:space="0" w:color="auto"/>
        <w:left w:val="none" w:sz="0" w:space="0" w:color="auto"/>
        <w:bottom w:val="none" w:sz="0" w:space="0" w:color="auto"/>
        <w:right w:val="none" w:sz="0" w:space="0" w:color="auto"/>
      </w:divBdr>
      <w:divsChild>
        <w:div w:id="484592724">
          <w:marLeft w:val="0"/>
          <w:marRight w:val="0"/>
          <w:marTop w:val="0"/>
          <w:marBottom w:val="0"/>
          <w:divBdr>
            <w:top w:val="none" w:sz="0" w:space="0" w:color="auto"/>
            <w:left w:val="none" w:sz="0" w:space="0" w:color="auto"/>
            <w:bottom w:val="none" w:sz="0" w:space="0" w:color="auto"/>
            <w:right w:val="none" w:sz="0" w:space="0" w:color="auto"/>
          </w:divBdr>
          <w:divsChild>
            <w:div w:id="889146059">
              <w:marLeft w:val="0"/>
              <w:marRight w:val="0"/>
              <w:marTop w:val="0"/>
              <w:marBottom w:val="0"/>
              <w:divBdr>
                <w:top w:val="none" w:sz="0" w:space="0" w:color="auto"/>
                <w:left w:val="none" w:sz="0" w:space="0" w:color="auto"/>
                <w:bottom w:val="none" w:sz="0" w:space="0" w:color="auto"/>
                <w:right w:val="none" w:sz="0" w:space="0" w:color="auto"/>
              </w:divBdr>
              <w:divsChild>
                <w:div w:id="1720981827">
                  <w:marLeft w:val="0"/>
                  <w:marRight w:val="0"/>
                  <w:marTop w:val="0"/>
                  <w:marBottom w:val="0"/>
                  <w:divBdr>
                    <w:top w:val="none" w:sz="0" w:space="0" w:color="auto"/>
                    <w:left w:val="none" w:sz="0" w:space="0" w:color="auto"/>
                    <w:bottom w:val="none" w:sz="0" w:space="0" w:color="auto"/>
                    <w:right w:val="none" w:sz="0" w:space="0" w:color="auto"/>
                  </w:divBdr>
                </w:div>
              </w:divsChild>
            </w:div>
            <w:div w:id="1862553026">
              <w:marLeft w:val="0"/>
              <w:marRight w:val="0"/>
              <w:marTop w:val="0"/>
              <w:marBottom w:val="0"/>
              <w:divBdr>
                <w:top w:val="none" w:sz="0" w:space="0" w:color="auto"/>
                <w:left w:val="none" w:sz="0" w:space="0" w:color="auto"/>
                <w:bottom w:val="none" w:sz="0" w:space="0" w:color="auto"/>
                <w:right w:val="none" w:sz="0" w:space="0" w:color="auto"/>
              </w:divBdr>
              <w:divsChild>
                <w:div w:id="1168865543">
                  <w:marLeft w:val="0"/>
                  <w:marRight w:val="0"/>
                  <w:marTop w:val="0"/>
                  <w:marBottom w:val="0"/>
                  <w:divBdr>
                    <w:top w:val="none" w:sz="0" w:space="0" w:color="auto"/>
                    <w:left w:val="none" w:sz="0" w:space="0" w:color="auto"/>
                    <w:bottom w:val="none" w:sz="0" w:space="0" w:color="auto"/>
                    <w:right w:val="none" w:sz="0" w:space="0" w:color="auto"/>
                  </w:divBdr>
                </w:div>
                <w:div w:id="983199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414521">
      <w:bodyDiv w:val="1"/>
      <w:marLeft w:val="0"/>
      <w:marRight w:val="0"/>
      <w:marTop w:val="0"/>
      <w:marBottom w:val="0"/>
      <w:divBdr>
        <w:top w:val="none" w:sz="0" w:space="0" w:color="auto"/>
        <w:left w:val="none" w:sz="0" w:space="0" w:color="auto"/>
        <w:bottom w:val="none" w:sz="0" w:space="0" w:color="auto"/>
        <w:right w:val="none" w:sz="0" w:space="0" w:color="auto"/>
      </w:divBdr>
      <w:divsChild>
        <w:div w:id="117190090">
          <w:marLeft w:val="0"/>
          <w:marRight w:val="0"/>
          <w:marTop w:val="0"/>
          <w:marBottom w:val="0"/>
          <w:divBdr>
            <w:top w:val="none" w:sz="0" w:space="0" w:color="auto"/>
            <w:left w:val="none" w:sz="0" w:space="0" w:color="auto"/>
            <w:bottom w:val="none" w:sz="0" w:space="0" w:color="auto"/>
            <w:right w:val="none" w:sz="0" w:space="0" w:color="auto"/>
          </w:divBdr>
          <w:divsChild>
            <w:div w:id="718358253">
              <w:marLeft w:val="0"/>
              <w:marRight w:val="0"/>
              <w:marTop w:val="0"/>
              <w:marBottom w:val="0"/>
              <w:divBdr>
                <w:top w:val="none" w:sz="0" w:space="0" w:color="auto"/>
                <w:left w:val="none" w:sz="0" w:space="0" w:color="auto"/>
                <w:bottom w:val="none" w:sz="0" w:space="0" w:color="auto"/>
                <w:right w:val="none" w:sz="0" w:space="0" w:color="auto"/>
              </w:divBdr>
              <w:divsChild>
                <w:div w:id="1389842222">
                  <w:marLeft w:val="0"/>
                  <w:marRight w:val="0"/>
                  <w:marTop w:val="0"/>
                  <w:marBottom w:val="0"/>
                  <w:divBdr>
                    <w:top w:val="none" w:sz="0" w:space="0" w:color="auto"/>
                    <w:left w:val="none" w:sz="0" w:space="0" w:color="auto"/>
                    <w:bottom w:val="none" w:sz="0" w:space="0" w:color="auto"/>
                    <w:right w:val="none" w:sz="0" w:space="0" w:color="auto"/>
                  </w:divBdr>
                </w:div>
              </w:divsChild>
            </w:div>
            <w:div w:id="12465136">
              <w:marLeft w:val="0"/>
              <w:marRight w:val="0"/>
              <w:marTop w:val="0"/>
              <w:marBottom w:val="0"/>
              <w:divBdr>
                <w:top w:val="none" w:sz="0" w:space="0" w:color="auto"/>
                <w:left w:val="none" w:sz="0" w:space="0" w:color="auto"/>
                <w:bottom w:val="none" w:sz="0" w:space="0" w:color="auto"/>
                <w:right w:val="none" w:sz="0" w:space="0" w:color="auto"/>
              </w:divBdr>
              <w:divsChild>
                <w:div w:id="210083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141060">
          <w:marLeft w:val="0"/>
          <w:marRight w:val="0"/>
          <w:marTop w:val="0"/>
          <w:marBottom w:val="0"/>
          <w:divBdr>
            <w:top w:val="none" w:sz="0" w:space="0" w:color="auto"/>
            <w:left w:val="none" w:sz="0" w:space="0" w:color="auto"/>
            <w:bottom w:val="none" w:sz="0" w:space="0" w:color="auto"/>
            <w:right w:val="none" w:sz="0" w:space="0" w:color="auto"/>
          </w:divBdr>
          <w:divsChild>
            <w:div w:id="1146361103">
              <w:marLeft w:val="0"/>
              <w:marRight w:val="0"/>
              <w:marTop w:val="0"/>
              <w:marBottom w:val="0"/>
              <w:divBdr>
                <w:top w:val="none" w:sz="0" w:space="0" w:color="auto"/>
                <w:left w:val="none" w:sz="0" w:space="0" w:color="auto"/>
                <w:bottom w:val="none" w:sz="0" w:space="0" w:color="auto"/>
                <w:right w:val="none" w:sz="0" w:space="0" w:color="auto"/>
              </w:divBdr>
              <w:divsChild>
                <w:div w:id="1118374187">
                  <w:marLeft w:val="0"/>
                  <w:marRight w:val="0"/>
                  <w:marTop w:val="0"/>
                  <w:marBottom w:val="0"/>
                  <w:divBdr>
                    <w:top w:val="none" w:sz="0" w:space="0" w:color="auto"/>
                    <w:left w:val="none" w:sz="0" w:space="0" w:color="auto"/>
                    <w:bottom w:val="none" w:sz="0" w:space="0" w:color="auto"/>
                    <w:right w:val="none" w:sz="0" w:space="0" w:color="auto"/>
                  </w:divBdr>
                </w:div>
              </w:divsChild>
            </w:div>
            <w:div w:id="281692262">
              <w:marLeft w:val="0"/>
              <w:marRight w:val="0"/>
              <w:marTop w:val="0"/>
              <w:marBottom w:val="0"/>
              <w:divBdr>
                <w:top w:val="none" w:sz="0" w:space="0" w:color="auto"/>
                <w:left w:val="none" w:sz="0" w:space="0" w:color="auto"/>
                <w:bottom w:val="none" w:sz="0" w:space="0" w:color="auto"/>
                <w:right w:val="none" w:sz="0" w:space="0" w:color="auto"/>
              </w:divBdr>
              <w:divsChild>
                <w:div w:id="11298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538278">
      <w:bodyDiv w:val="1"/>
      <w:marLeft w:val="0"/>
      <w:marRight w:val="0"/>
      <w:marTop w:val="0"/>
      <w:marBottom w:val="0"/>
      <w:divBdr>
        <w:top w:val="none" w:sz="0" w:space="0" w:color="auto"/>
        <w:left w:val="none" w:sz="0" w:space="0" w:color="auto"/>
        <w:bottom w:val="none" w:sz="0" w:space="0" w:color="auto"/>
        <w:right w:val="none" w:sz="0" w:space="0" w:color="auto"/>
      </w:divBdr>
    </w:div>
    <w:div w:id="1250041104">
      <w:bodyDiv w:val="1"/>
      <w:marLeft w:val="0"/>
      <w:marRight w:val="0"/>
      <w:marTop w:val="0"/>
      <w:marBottom w:val="0"/>
      <w:divBdr>
        <w:top w:val="none" w:sz="0" w:space="0" w:color="auto"/>
        <w:left w:val="none" w:sz="0" w:space="0" w:color="auto"/>
        <w:bottom w:val="none" w:sz="0" w:space="0" w:color="auto"/>
        <w:right w:val="none" w:sz="0" w:space="0" w:color="auto"/>
      </w:divBdr>
      <w:divsChild>
        <w:div w:id="1195070205">
          <w:marLeft w:val="0"/>
          <w:marRight w:val="0"/>
          <w:marTop w:val="0"/>
          <w:marBottom w:val="0"/>
          <w:divBdr>
            <w:top w:val="none" w:sz="0" w:space="0" w:color="auto"/>
            <w:left w:val="none" w:sz="0" w:space="0" w:color="auto"/>
            <w:bottom w:val="none" w:sz="0" w:space="0" w:color="auto"/>
            <w:right w:val="none" w:sz="0" w:space="0" w:color="auto"/>
          </w:divBdr>
          <w:divsChild>
            <w:div w:id="650061875">
              <w:marLeft w:val="0"/>
              <w:marRight w:val="0"/>
              <w:marTop w:val="0"/>
              <w:marBottom w:val="0"/>
              <w:divBdr>
                <w:top w:val="none" w:sz="0" w:space="0" w:color="auto"/>
                <w:left w:val="none" w:sz="0" w:space="0" w:color="auto"/>
                <w:bottom w:val="none" w:sz="0" w:space="0" w:color="auto"/>
                <w:right w:val="none" w:sz="0" w:space="0" w:color="auto"/>
              </w:divBdr>
              <w:divsChild>
                <w:div w:id="10689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972683">
      <w:bodyDiv w:val="1"/>
      <w:marLeft w:val="0"/>
      <w:marRight w:val="0"/>
      <w:marTop w:val="0"/>
      <w:marBottom w:val="0"/>
      <w:divBdr>
        <w:top w:val="none" w:sz="0" w:space="0" w:color="auto"/>
        <w:left w:val="none" w:sz="0" w:space="0" w:color="auto"/>
        <w:bottom w:val="none" w:sz="0" w:space="0" w:color="auto"/>
        <w:right w:val="none" w:sz="0" w:space="0" w:color="auto"/>
      </w:divBdr>
      <w:divsChild>
        <w:div w:id="1436512496">
          <w:marLeft w:val="0"/>
          <w:marRight w:val="0"/>
          <w:marTop w:val="0"/>
          <w:marBottom w:val="0"/>
          <w:divBdr>
            <w:top w:val="none" w:sz="0" w:space="0" w:color="auto"/>
            <w:left w:val="none" w:sz="0" w:space="0" w:color="auto"/>
            <w:bottom w:val="none" w:sz="0" w:space="0" w:color="auto"/>
            <w:right w:val="none" w:sz="0" w:space="0" w:color="auto"/>
          </w:divBdr>
          <w:divsChild>
            <w:div w:id="427310882">
              <w:marLeft w:val="0"/>
              <w:marRight w:val="0"/>
              <w:marTop w:val="0"/>
              <w:marBottom w:val="0"/>
              <w:divBdr>
                <w:top w:val="none" w:sz="0" w:space="0" w:color="auto"/>
                <w:left w:val="none" w:sz="0" w:space="0" w:color="auto"/>
                <w:bottom w:val="none" w:sz="0" w:space="0" w:color="auto"/>
                <w:right w:val="none" w:sz="0" w:space="0" w:color="auto"/>
              </w:divBdr>
              <w:divsChild>
                <w:div w:id="1521704653">
                  <w:marLeft w:val="0"/>
                  <w:marRight w:val="0"/>
                  <w:marTop w:val="0"/>
                  <w:marBottom w:val="0"/>
                  <w:divBdr>
                    <w:top w:val="none" w:sz="0" w:space="0" w:color="auto"/>
                    <w:left w:val="none" w:sz="0" w:space="0" w:color="auto"/>
                    <w:bottom w:val="none" w:sz="0" w:space="0" w:color="auto"/>
                    <w:right w:val="none" w:sz="0" w:space="0" w:color="auto"/>
                  </w:divBdr>
                </w:div>
                <w:div w:id="82914874">
                  <w:marLeft w:val="0"/>
                  <w:marRight w:val="0"/>
                  <w:marTop w:val="0"/>
                  <w:marBottom w:val="0"/>
                  <w:divBdr>
                    <w:top w:val="none" w:sz="0" w:space="0" w:color="auto"/>
                    <w:left w:val="none" w:sz="0" w:space="0" w:color="auto"/>
                    <w:bottom w:val="none" w:sz="0" w:space="0" w:color="auto"/>
                    <w:right w:val="none" w:sz="0" w:space="0" w:color="auto"/>
                  </w:divBdr>
                </w:div>
                <w:div w:id="248202305">
                  <w:marLeft w:val="0"/>
                  <w:marRight w:val="0"/>
                  <w:marTop w:val="0"/>
                  <w:marBottom w:val="0"/>
                  <w:divBdr>
                    <w:top w:val="none" w:sz="0" w:space="0" w:color="auto"/>
                    <w:left w:val="none" w:sz="0" w:space="0" w:color="auto"/>
                    <w:bottom w:val="none" w:sz="0" w:space="0" w:color="auto"/>
                    <w:right w:val="none" w:sz="0" w:space="0" w:color="auto"/>
                  </w:divBdr>
                </w:div>
              </w:divsChild>
            </w:div>
            <w:div w:id="1367021392">
              <w:marLeft w:val="0"/>
              <w:marRight w:val="0"/>
              <w:marTop w:val="0"/>
              <w:marBottom w:val="0"/>
              <w:divBdr>
                <w:top w:val="none" w:sz="0" w:space="0" w:color="auto"/>
                <w:left w:val="none" w:sz="0" w:space="0" w:color="auto"/>
                <w:bottom w:val="none" w:sz="0" w:space="0" w:color="auto"/>
                <w:right w:val="none" w:sz="0" w:space="0" w:color="auto"/>
              </w:divBdr>
              <w:divsChild>
                <w:div w:id="567882798">
                  <w:marLeft w:val="0"/>
                  <w:marRight w:val="0"/>
                  <w:marTop w:val="0"/>
                  <w:marBottom w:val="0"/>
                  <w:divBdr>
                    <w:top w:val="none" w:sz="0" w:space="0" w:color="auto"/>
                    <w:left w:val="none" w:sz="0" w:space="0" w:color="auto"/>
                    <w:bottom w:val="none" w:sz="0" w:space="0" w:color="auto"/>
                    <w:right w:val="none" w:sz="0" w:space="0" w:color="auto"/>
                  </w:divBdr>
                </w:div>
              </w:divsChild>
            </w:div>
            <w:div w:id="617759295">
              <w:marLeft w:val="0"/>
              <w:marRight w:val="0"/>
              <w:marTop w:val="0"/>
              <w:marBottom w:val="0"/>
              <w:divBdr>
                <w:top w:val="none" w:sz="0" w:space="0" w:color="auto"/>
                <w:left w:val="none" w:sz="0" w:space="0" w:color="auto"/>
                <w:bottom w:val="none" w:sz="0" w:space="0" w:color="auto"/>
                <w:right w:val="none" w:sz="0" w:space="0" w:color="auto"/>
              </w:divBdr>
              <w:divsChild>
                <w:div w:id="1725447126">
                  <w:marLeft w:val="0"/>
                  <w:marRight w:val="0"/>
                  <w:marTop w:val="0"/>
                  <w:marBottom w:val="0"/>
                  <w:divBdr>
                    <w:top w:val="none" w:sz="0" w:space="0" w:color="auto"/>
                    <w:left w:val="none" w:sz="0" w:space="0" w:color="auto"/>
                    <w:bottom w:val="none" w:sz="0" w:space="0" w:color="auto"/>
                    <w:right w:val="none" w:sz="0" w:space="0" w:color="auto"/>
                  </w:divBdr>
                </w:div>
              </w:divsChild>
            </w:div>
            <w:div w:id="205411592">
              <w:marLeft w:val="0"/>
              <w:marRight w:val="0"/>
              <w:marTop w:val="0"/>
              <w:marBottom w:val="0"/>
              <w:divBdr>
                <w:top w:val="none" w:sz="0" w:space="0" w:color="auto"/>
                <w:left w:val="none" w:sz="0" w:space="0" w:color="auto"/>
                <w:bottom w:val="none" w:sz="0" w:space="0" w:color="auto"/>
                <w:right w:val="none" w:sz="0" w:space="0" w:color="auto"/>
              </w:divBdr>
              <w:divsChild>
                <w:div w:id="100997699">
                  <w:marLeft w:val="0"/>
                  <w:marRight w:val="0"/>
                  <w:marTop w:val="0"/>
                  <w:marBottom w:val="0"/>
                  <w:divBdr>
                    <w:top w:val="none" w:sz="0" w:space="0" w:color="auto"/>
                    <w:left w:val="none" w:sz="0" w:space="0" w:color="auto"/>
                    <w:bottom w:val="none" w:sz="0" w:space="0" w:color="auto"/>
                    <w:right w:val="none" w:sz="0" w:space="0" w:color="auto"/>
                  </w:divBdr>
                </w:div>
              </w:divsChild>
            </w:div>
            <w:div w:id="1971519927">
              <w:marLeft w:val="0"/>
              <w:marRight w:val="0"/>
              <w:marTop w:val="0"/>
              <w:marBottom w:val="0"/>
              <w:divBdr>
                <w:top w:val="none" w:sz="0" w:space="0" w:color="auto"/>
                <w:left w:val="none" w:sz="0" w:space="0" w:color="auto"/>
                <w:bottom w:val="none" w:sz="0" w:space="0" w:color="auto"/>
                <w:right w:val="none" w:sz="0" w:space="0" w:color="auto"/>
              </w:divBdr>
              <w:divsChild>
                <w:div w:id="117584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387364">
      <w:bodyDiv w:val="1"/>
      <w:marLeft w:val="0"/>
      <w:marRight w:val="0"/>
      <w:marTop w:val="0"/>
      <w:marBottom w:val="0"/>
      <w:divBdr>
        <w:top w:val="none" w:sz="0" w:space="0" w:color="auto"/>
        <w:left w:val="none" w:sz="0" w:space="0" w:color="auto"/>
        <w:bottom w:val="none" w:sz="0" w:space="0" w:color="auto"/>
        <w:right w:val="none" w:sz="0" w:space="0" w:color="auto"/>
      </w:divBdr>
    </w:div>
    <w:div w:id="1388719005">
      <w:bodyDiv w:val="1"/>
      <w:marLeft w:val="0"/>
      <w:marRight w:val="0"/>
      <w:marTop w:val="0"/>
      <w:marBottom w:val="0"/>
      <w:divBdr>
        <w:top w:val="none" w:sz="0" w:space="0" w:color="auto"/>
        <w:left w:val="none" w:sz="0" w:space="0" w:color="auto"/>
        <w:bottom w:val="none" w:sz="0" w:space="0" w:color="auto"/>
        <w:right w:val="none" w:sz="0" w:space="0" w:color="auto"/>
      </w:divBdr>
    </w:div>
    <w:div w:id="1424451921">
      <w:bodyDiv w:val="1"/>
      <w:marLeft w:val="0"/>
      <w:marRight w:val="0"/>
      <w:marTop w:val="0"/>
      <w:marBottom w:val="0"/>
      <w:divBdr>
        <w:top w:val="none" w:sz="0" w:space="0" w:color="auto"/>
        <w:left w:val="none" w:sz="0" w:space="0" w:color="auto"/>
        <w:bottom w:val="none" w:sz="0" w:space="0" w:color="auto"/>
        <w:right w:val="none" w:sz="0" w:space="0" w:color="auto"/>
      </w:divBdr>
    </w:div>
    <w:div w:id="1436289037">
      <w:bodyDiv w:val="1"/>
      <w:marLeft w:val="0"/>
      <w:marRight w:val="0"/>
      <w:marTop w:val="0"/>
      <w:marBottom w:val="0"/>
      <w:divBdr>
        <w:top w:val="none" w:sz="0" w:space="0" w:color="auto"/>
        <w:left w:val="none" w:sz="0" w:space="0" w:color="auto"/>
        <w:bottom w:val="none" w:sz="0" w:space="0" w:color="auto"/>
        <w:right w:val="none" w:sz="0" w:space="0" w:color="auto"/>
      </w:divBdr>
    </w:div>
    <w:div w:id="1441534891">
      <w:bodyDiv w:val="1"/>
      <w:marLeft w:val="0"/>
      <w:marRight w:val="0"/>
      <w:marTop w:val="0"/>
      <w:marBottom w:val="0"/>
      <w:divBdr>
        <w:top w:val="none" w:sz="0" w:space="0" w:color="auto"/>
        <w:left w:val="none" w:sz="0" w:space="0" w:color="auto"/>
        <w:bottom w:val="none" w:sz="0" w:space="0" w:color="auto"/>
        <w:right w:val="none" w:sz="0" w:space="0" w:color="auto"/>
      </w:divBdr>
    </w:div>
    <w:div w:id="1527021433">
      <w:bodyDiv w:val="1"/>
      <w:marLeft w:val="0"/>
      <w:marRight w:val="0"/>
      <w:marTop w:val="0"/>
      <w:marBottom w:val="0"/>
      <w:divBdr>
        <w:top w:val="none" w:sz="0" w:space="0" w:color="auto"/>
        <w:left w:val="none" w:sz="0" w:space="0" w:color="auto"/>
        <w:bottom w:val="none" w:sz="0" w:space="0" w:color="auto"/>
        <w:right w:val="none" w:sz="0" w:space="0" w:color="auto"/>
      </w:divBdr>
    </w:div>
    <w:div w:id="1549679532">
      <w:bodyDiv w:val="1"/>
      <w:marLeft w:val="0"/>
      <w:marRight w:val="0"/>
      <w:marTop w:val="0"/>
      <w:marBottom w:val="0"/>
      <w:divBdr>
        <w:top w:val="none" w:sz="0" w:space="0" w:color="auto"/>
        <w:left w:val="none" w:sz="0" w:space="0" w:color="auto"/>
        <w:bottom w:val="none" w:sz="0" w:space="0" w:color="auto"/>
        <w:right w:val="none" w:sz="0" w:space="0" w:color="auto"/>
      </w:divBdr>
    </w:div>
    <w:div w:id="1557546999">
      <w:bodyDiv w:val="1"/>
      <w:marLeft w:val="0"/>
      <w:marRight w:val="0"/>
      <w:marTop w:val="0"/>
      <w:marBottom w:val="0"/>
      <w:divBdr>
        <w:top w:val="none" w:sz="0" w:space="0" w:color="auto"/>
        <w:left w:val="none" w:sz="0" w:space="0" w:color="auto"/>
        <w:bottom w:val="none" w:sz="0" w:space="0" w:color="auto"/>
        <w:right w:val="none" w:sz="0" w:space="0" w:color="auto"/>
      </w:divBdr>
      <w:divsChild>
        <w:div w:id="1494568974">
          <w:marLeft w:val="0"/>
          <w:marRight w:val="0"/>
          <w:marTop w:val="0"/>
          <w:marBottom w:val="120"/>
          <w:divBdr>
            <w:top w:val="none" w:sz="0" w:space="0" w:color="auto"/>
            <w:left w:val="none" w:sz="0" w:space="0" w:color="auto"/>
            <w:bottom w:val="none" w:sz="0" w:space="0" w:color="auto"/>
            <w:right w:val="none" w:sz="0" w:space="0" w:color="auto"/>
          </w:divBdr>
          <w:divsChild>
            <w:div w:id="266352766">
              <w:marLeft w:val="0"/>
              <w:marRight w:val="0"/>
              <w:marTop w:val="0"/>
              <w:marBottom w:val="0"/>
              <w:divBdr>
                <w:top w:val="none" w:sz="0" w:space="0" w:color="auto"/>
                <w:left w:val="none" w:sz="0" w:space="0" w:color="auto"/>
                <w:bottom w:val="none" w:sz="0" w:space="0" w:color="auto"/>
                <w:right w:val="none" w:sz="0" w:space="0" w:color="auto"/>
              </w:divBdr>
            </w:div>
          </w:divsChild>
        </w:div>
        <w:div w:id="1039669495">
          <w:marLeft w:val="0"/>
          <w:marRight w:val="0"/>
          <w:marTop w:val="0"/>
          <w:marBottom w:val="120"/>
          <w:divBdr>
            <w:top w:val="none" w:sz="0" w:space="0" w:color="auto"/>
            <w:left w:val="none" w:sz="0" w:space="0" w:color="auto"/>
            <w:bottom w:val="none" w:sz="0" w:space="0" w:color="auto"/>
            <w:right w:val="none" w:sz="0" w:space="0" w:color="auto"/>
          </w:divBdr>
        </w:div>
      </w:divsChild>
    </w:div>
    <w:div w:id="1558590973">
      <w:bodyDiv w:val="1"/>
      <w:marLeft w:val="0"/>
      <w:marRight w:val="0"/>
      <w:marTop w:val="0"/>
      <w:marBottom w:val="0"/>
      <w:divBdr>
        <w:top w:val="none" w:sz="0" w:space="0" w:color="auto"/>
        <w:left w:val="none" w:sz="0" w:space="0" w:color="auto"/>
        <w:bottom w:val="none" w:sz="0" w:space="0" w:color="auto"/>
        <w:right w:val="none" w:sz="0" w:space="0" w:color="auto"/>
      </w:divBdr>
      <w:divsChild>
        <w:div w:id="545992202">
          <w:marLeft w:val="0"/>
          <w:marRight w:val="0"/>
          <w:marTop w:val="0"/>
          <w:marBottom w:val="0"/>
          <w:divBdr>
            <w:top w:val="none" w:sz="0" w:space="0" w:color="auto"/>
            <w:left w:val="none" w:sz="0" w:space="0" w:color="auto"/>
            <w:bottom w:val="none" w:sz="0" w:space="0" w:color="auto"/>
            <w:right w:val="none" w:sz="0" w:space="0" w:color="auto"/>
          </w:divBdr>
          <w:divsChild>
            <w:div w:id="1663660491">
              <w:marLeft w:val="45"/>
              <w:marRight w:val="45"/>
              <w:marTop w:val="0"/>
              <w:marBottom w:val="0"/>
              <w:divBdr>
                <w:top w:val="none" w:sz="0" w:space="0" w:color="auto"/>
                <w:left w:val="single" w:sz="6" w:space="2" w:color="CFD9F2"/>
                <w:bottom w:val="single" w:sz="6" w:space="2" w:color="CFD9F2"/>
                <w:right w:val="single" w:sz="6" w:space="2" w:color="CFD9F2"/>
              </w:divBdr>
              <w:divsChild>
                <w:div w:id="188903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387237">
      <w:bodyDiv w:val="1"/>
      <w:marLeft w:val="0"/>
      <w:marRight w:val="0"/>
      <w:marTop w:val="0"/>
      <w:marBottom w:val="0"/>
      <w:divBdr>
        <w:top w:val="none" w:sz="0" w:space="0" w:color="auto"/>
        <w:left w:val="none" w:sz="0" w:space="0" w:color="auto"/>
        <w:bottom w:val="none" w:sz="0" w:space="0" w:color="auto"/>
        <w:right w:val="none" w:sz="0" w:space="0" w:color="auto"/>
      </w:divBdr>
    </w:div>
    <w:div w:id="1575236026">
      <w:bodyDiv w:val="1"/>
      <w:marLeft w:val="0"/>
      <w:marRight w:val="0"/>
      <w:marTop w:val="0"/>
      <w:marBottom w:val="0"/>
      <w:divBdr>
        <w:top w:val="none" w:sz="0" w:space="0" w:color="auto"/>
        <w:left w:val="none" w:sz="0" w:space="0" w:color="auto"/>
        <w:bottom w:val="none" w:sz="0" w:space="0" w:color="auto"/>
        <w:right w:val="none" w:sz="0" w:space="0" w:color="auto"/>
      </w:divBdr>
    </w:div>
    <w:div w:id="1635597234">
      <w:bodyDiv w:val="1"/>
      <w:marLeft w:val="0"/>
      <w:marRight w:val="0"/>
      <w:marTop w:val="0"/>
      <w:marBottom w:val="0"/>
      <w:divBdr>
        <w:top w:val="none" w:sz="0" w:space="0" w:color="auto"/>
        <w:left w:val="none" w:sz="0" w:space="0" w:color="auto"/>
        <w:bottom w:val="none" w:sz="0" w:space="0" w:color="auto"/>
        <w:right w:val="none" w:sz="0" w:space="0" w:color="auto"/>
      </w:divBdr>
    </w:div>
    <w:div w:id="1643580150">
      <w:bodyDiv w:val="1"/>
      <w:marLeft w:val="0"/>
      <w:marRight w:val="0"/>
      <w:marTop w:val="0"/>
      <w:marBottom w:val="0"/>
      <w:divBdr>
        <w:top w:val="none" w:sz="0" w:space="0" w:color="auto"/>
        <w:left w:val="none" w:sz="0" w:space="0" w:color="auto"/>
        <w:bottom w:val="none" w:sz="0" w:space="0" w:color="auto"/>
        <w:right w:val="none" w:sz="0" w:space="0" w:color="auto"/>
      </w:divBdr>
      <w:divsChild>
        <w:div w:id="1651665957">
          <w:marLeft w:val="0"/>
          <w:marRight w:val="0"/>
          <w:marTop w:val="0"/>
          <w:marBottom w:val="0"/>
          <w:divBdr>
            <w:top w:val="none" w:sz="0" w:space="0" w:color="auto"/>
            <w:left w:val="none" w:sz="0" w:space="0" w:color="auto"/>
            <w:bottom w:val="none" w:sz="0" w:space="0" w:color="auto"/>
            <w:right w:val="none" w:sz="0" w:space="0" w:color="auto"/>
          </w:divBdr>
          <w:divsChild>
            <w:div w:id="1832672649">
              <w:marLeft w:val="45"/>
              <w:marRight w:val="45"/>
              <w:marTop w:val="0"/>
              <w:marBottom w:val="0"/>
              <w:divBdr>
                <w:top w:val="none" w:sz="0" w:space="0" w:color="auto"/>
                <w:left w:val="single" w:sz="6" w:space="2" w:color="CFD9F2"/>
                <w:bottom w:val="single" w:sz="6" w:space="2" w:color="CFD9F2"/>
                <w:right w:val="single" w:sz="6" w:space="2" w:color="CFD9F2"/>
              </w:divBdr>
              <w:divsChild>
                <w:div w:id="52841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913474">
      <w:bodyDiv w:val="1"/>
      <w:marLeft w:val="0"/>
      <w:marRight w:val="0"/>
      <w:marTop w:val="0"/>
      <w:marBottom w:val="0"/>
      <w:divBdr>
        <w:top w:val="none" w:sz="0" w:space="0" w:color="auto"/>
        <w:left w:val="none" w:sz="0" w:space="0" w:color="auto"/>
        <w:bottom w:val="none" w:sz="0" w:space="0" w:color="auto"/>
        <w:right w:val="none" w:sz="0" w:space="0" w:color="auto"/>
      </w:divBdr>
    </w:div>
    <w:div w:id="1657303244">
      <w:bodyDiv w:val="1"/>
      <w:marLeft w:val="0"/>
      <w:marRight w:val="0"/>
      <w:marTop w:val="0"/>
      <w:marBottom w:val="0"/>
      <w:divBdr>
        <w:top w:val="none" w:sz="0" w:space="0" w:color="auto"/>
        <w:left w:val="none" w:sz="0" w:space="0" w:color="auto"/>
        <w:bottom w:val="none" w:sz="0" w:space="0" w:color="auto"/>
        <w:right w:val="none" w:sz="0" w:space="0" w:color="auto"/>
      </w:divBdr>
      <w:divsChild>
        <w:div w:id="1475484066">
          <w:marLeft w:val="0"/>
          <w:marRight w:val="0"/>
          <w:marTop w:val="0"/>
          <w:marBottom w:val="0"/>
          <w:divBdr>
            <w:top w:val="none" w:sz="0" w:space="0" w:color="auto"/>
            <w:left w:val="none" w:sz="0" w:space="0" w:color="auto"/>
            <w:bottom w:val="none" w:sz="0" w:space="0" w:color="auto"/>
            <w:right w:val="none" w:sz="0" w:space="0" w:color="auto"/>
          </w:divBdr>
          <w:divsChild>
            <w:div w:id="662780327">
              <w:marLeft w:val="0"/>
              <w:marRight w:val="0"/>
              <w:marTop w:val="0"/>
              <w:marBottom w:val="0"/>
              <w:divBdr>
                <w:top w:val="none" w:sz="0" w:space="0" w:color="auto"/>
                <w:left w:val="none" w:sz="0" w:space="0" w:color="auto"/>
                <w:bottom w:val="none" w:sz="0" w:space="0" w:color="auto"/>
                <w:right w:val="none" w:sz="0" w:space="0" w:color="auto"/>
              </w:divBdr>
              <w:divsChild>
                <w:div w:id="1849363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721076">
      <w:bodyDiv w:val="1"/>
      <w:marLeft w:val="0"/>
      <w:marRight w:val="0"/>
      <w:marTop w:val="0"/>
      <w:marBottom w:val="0"/>
      <w:divBdr>
        <w:top w:val="none" w:sz="0" w:space="0" w:color="auto"/>
        <w:left w:val="none" w:sz="0" w:space="0" w:color="auto"/>
        <w:bottom w:val="none" w:sz="0" w:space="0" w:color="auto"/>
        <w:right w:val="none" w:sz="0" w:space="0" w:color="auto"/>
      </w:divBdr>
    </w:div>
    <w:div w:id="1681732197">
      <w:bodyDiv w:val="1"/>
      <w:marLeft w:val="0"/>
      <w:marRight w:val="0"/>
      <w:marTop w:val="0"/>
      <w:marBottom w:val="0"/>
      <w:divBdr>
        <w:top w:val="none" w:sz="0" w:space="0" w:color="auto"/>
        <w:left w:val="none" w:sz="0" w:space="0" w:color="auto"/>
        <w:bottom w:val="none" w:sz="0" w:space="0" w:color="auto"/>
        <w:right w:val="none" w:sz="0" w:space="0" w:color="auto"/>
      </w:divBdr>
    </w:div>
    <w:div w:id="1695301541">
      <w:bodyDiv w:val="1"/>
      <w:marLeft w:val="0"/>
      <w:marRight w:val="0"/>
      <w:marTop w:val="0"/>
      <w:marBottom w:val="0"/>
      <w:divBdr>
        <w:top w:val="none" w:sz="0" w:space="0" w:color="auto"/>
        <w:left w:val="none" w:sz="0" w:space="0" w:color="auto"/>
        <w:bottom w:val="none" w:sz="0" w:space="0" w:color="auto"/>
        <w:right w:val="none" w:sz="0" w:space="0" w:color="auto"/>
      </w:divBdr>
      <w:divsChild>
        <w:div w:id="1087462432">
          <w:marLeft w:val="0"/>
          <w:marRight w:val="0"/>
          <w:marTop w:val="0"/>
          <w:marBottom w:val="0"/>
          <w:divBdr>
            <w:top w:val="none" w:sz="0" w:space="0" w:color="auto"/>
            <w:left w:val="none" w:sz="0" w:space="0" w:color="auto"/>
            <w:bottom w:val="none" w:sz="0" w:space="0" w:color="auto"/>
            <w:right w:val="none" w:sz="0" w:space="0" w:color="auto"/>
          </w:divBdr>
          <w:divsChild>
            <w:div w:id="459424771">
              <w:marLeft w:val="0"/>
              <w:marRight w:val="0"/>
              <w:marTop w:val="0"/>
              <w:marBottom w:val="0"/>
              <w:divBdr>
                <w:top w:val="none" w:sz="0" w:space="0" w:color="auto"/>
                <w:left w:val="none" w:sz="0" w:space="0" w:color="auto"/>
                <w:bottom w:val="none" w:sz="0" w:space="0" w:color="auto"/>
                <w:right w:val="none" w:sz="0" w:space="0" w:color="auto"/>
              </w:divBdr>
              <w:divsChild>
                <w:div w:id="196171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266466">
      <w:bodyDiv w:val="1"/>
      <w:marLeft w:val="0"/>
      <w:marRight w:val="0"/>
      <w:marTop w:val="0"/>
      <w:marBottom w:val="0"/>
      <w:divBdr>
        <w:top w:val="none" w:sz="0" w:space="0" w:color="auto"/>
        <w:left w:val="none" w:sz="0" w:space="0" w:color="auto"/>
        <w:bottom w:val="none" w:sz="0" w:space="0" w:color="auto"/>
        <w:right w:val="none" w:sz="0" w:space="0" w:color="auto"/>
      </w:divBdr>
      <w:divsChild>
        <w:div w:id="2029327008">
          <w:marLeft w:val="0"/>
          <w:marRight w:val="0"/>
          <w:marTop w:val="0"/>
          <w:marBottom w:val="0"/>
          <w:divBdr>
            <w:top w:val="none" w:sz="0" w:space="0" w:color="auto"/>
            <w:left w:val="none" w:sz="0" w:space="0" w:color="auto"/>
            <w:bottom w:val="none" w:sz="0" w:space="0" w:color="auto"/>
            <w:right w:val="none" w:sz="0" w:space="0" w:color="auto"/>
          </w:divBdr>
          <w:divsChild>
            <w:div w:id="1765806925">
              <w:marLeft w:val="0"/>
              <w:marRight w:val="0"/>
              <w:marTop w:val="0"/>
              <w:marBottom w:val="0"/>
              <w:divBdr>
                <w:top w:val="none" w:sz="0" w:space="0" w:color="auto"/>
                <w:left w:val="none" w:sz="0" w:space="0" w:color="auto"/>
                <w:bottom w:val="none" w:sz="0" w:space="0" w:color="auto"/>
                <w:right w:val="none" w:sz="0" w:space="0" w:color="auto"/>
              </w:divBdr>
              <w:divsChild>
                <w:div w:id="657610047">
                  <w:marLeft w:val="0"/>
                  <w:marRight w:val="0"/>
                  <w:marTop w:val="0"/>
                  <w:marBottom w:val="0"/>
                  <w:divBdr>
                    <w:top w:val="none" w:sz="0" w:space="0" w:color="auto"/>
                    <w:left w:val="none" w:sz="0" w:space="0" w:color="auto"/>
                    <w:bottom w:val="none" w:sz="0" w:space="0" w:color="auto"/>
                    <w:right w:val="none" w:sz="0" w:space="0" w:color="auto"/>
                  </w:divBdr>
                  <w:divsChild>
                    <w:div w:id="2118404719">
                      <w:marLeft w:val="0"/>
                      <w:marRight w:val="0"/>
                      <w:marTop w:val="0"/>
                      <w:marBottom w:val="0"/>
                      <w:divBdr>
                        <w:top w:val="none" w:sz="0" w:space="0" w:color="auto"/>
                        <w:left w:val="none" w:sz="0" w:space="0" w:color="auto"/>
                        <w:bottom w:val="none" w:sz="0" w:space="0" w:color="auto"/>
                        <w:right w:val="none" w:sz="0" w:space="0" w:color="auto"/>
                      </w:divBdr>
                      <w:divsChild>
                        <w:div w:id="178546275">
                          <w:marLeft w:val="0"/>
                          <w:marRight w:val="0"/>
                          <w:marTop w:val="0"/>
                          <w:marBottom w:val="0"/>
                          <w:divBdr>
                            <w:top w:val="none" w:sz="0" w:space="0" w:color="auto"/>
                            <w:left w:val="none" w:sz="0" w:space="0" w:color="auto"/>
                            <w:bottom w:val="none" w:sz="0" w:space="0" w:color="auto"/>
                            <w:right w:val="none" w:sz="0" w:space="0" w:color="auto"/>
                          </w:divBdr>
                          <w:divsChild>
                            <w:div w:id="305477614">
                              <w:marLeft w:val="0"/>
                              <w:marRight w:val="0"/>
                              <w:marTop w:val="0"/>
                              <w:marBottom w:val="0"/>
                              <w:divBdr>
                                <w:top w:val="none" w:sz="0" w:space="0" w:color="auto"/>
                                <w:left w:val="none" w:sz="0" w:space="0" w:color="auto"/>
                                <w:bottom w:val="none" w:sz="0" w:space="0" w:color="auto"/>
                                <w:right w:val="none" w:sz="0" w:space="0" w:color="auto"/>
                              </w:divBdr>
                              <w:divsChild>
                                <w:div w:id="227687712">
                                  <w:marLeft w:val="0"/>
                                  <w:marRight w:val="0"/>
                                  <w:marTop w:val="0"/>
                                  <w:marBottom w:val="0"/>
                                  <w:divBdr>
                                    <w:top w:val="none" w:sz="0" w:space="0" w:color="auto"/>
                                    <w:left w:val="none" w:sz="0" w:space="0" w:color="auto"/>
                                    <w:bottom w:val="none" w:sz="0" w:space="0" w:color="auto"/>
                                    <w:right w:val="none" w:sz="0" w:space="0" w:color="auto"/>
                                  </w:divBdr>
                                  <w:divsChild>
                                    <w:div w:id="446200671">
                                      <w:marLeft w:val="0"/>
                                      <w:marRight w:val="0"/>
                                      <w:marTop w:val="0"/>
                                      <w:marBottom w:val="0"/>
                                      <w:divBdr>
                                        <w:top w:val="none" w:sz="0" w:space="0" w:color="auto"/>
                                        <w:left w:val="none" w:sz="0" w:space="0" w:color="auto"/>
                                        <w:bottom w:val="none" w:sz="0" w:space="0" w:color="auto"/>
                                        <w:right w:val="none" w:sz="0" w:space="0" w:color="auto"/>
                                      </w:divBdr>
                                      <w:divsChild>
                                        <w:div w:id="972176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846409">
                              <w:marLeft w:val="0"/>
                              <w:marRight w:val="0"/>
                              <w:marTop w:val="0"/>
                              <w:marBottom w:val="0"/>
                              <w:divBdr>
                                <w:top w:val="none" w:sz="0" w:space="0" w:color="auto"/>
                                <w:left w:val="none" w:sz="0" w:space="0" w:color="auto"/>
                                <w:bottom w:val="none" w:sz="0" w:space="0" w:color="auto"/>
                                <w:right w:val="none" w:sz="0" w:space="0" w:color="auto"/>
                              </w:divBdr>
                              <w:divsChild>
                                <w:div w:id="2033844271">
                                  <w:marLeft w:val="0"/>
                                  <w:marRight w:val="0"/>
                                  <w:marTop w:val="0"/>
                                  <w:marBottom w:val="0"/>
                                  <w:divBdr>
                                    <w:top w:val="none" w:sz="0" w:space="0" w:color="auto"/>
                                    <w:left w:val="none" w:sz="0" w:space="0" w:color="auto"/>
                                    <w:bottom w:val="none" w:sz="0" w:space="0" w:color="auto"/>
                                    <w:right w:val="none" w:sz="0" w:space="0" w:color="auto"/>
                                  </w:divBdr>
                                  <w:divsChild>
                                    <w:div w:id="885290736">
                                      <w:marLeft w:val="0"/>
                                      <w:marRight w:val="0"/>
                                      <w:marTop w:val="0"/>
                                      <w:marBottom w:val="0"/>
                                      <w:divBdr>
                                        <w:top w:val="none" w:sz="0" w:space="0" w:color="auto"/>
                                        <w:left w:val="none" w:sz="0" w:space="0" w:color="auto"/>
                                        <w:bottom w:val="none" w:sz="0" w:space="0" w:color="auto"/>
                                        <w:right w:val="none" w:sz="0" w:space="0" w:color="auto"/>
                                      </w:divBdr>
                                      <w:divsChild>
                                        <w:div w:id="1101679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5841572">
          <w:marLeft w:val="0"/>
          <w:marRight w:val="0"/>
          <w:marTop w:val="0"/>
          <w:marBottom w:val="0"/>
          <w:divBdr>
            <w:top w:val="none" w:sz="0" w:space="0" w:color="auto"/>
            <w:left w:val="none" w:sz="0" w:space="0" w:color="auto"/>
            <w:bottom w:val="none" w:sz="0" w:space="0" w:color="auto"/>
            <w:right w:val="none" w:sz="0" w:space="0" w:color="auto"/>
          </w:divBdr>
          <w:divsChild>
            <w:div w:id="1322079626">
              <w:marLeft w:val="0"/>
              <w:marRight w:val="0"/>
              <w:marTop w:val="0"/>
              <w:marBottom w:val="0"/>
              <w:divBdr>
                <w:top w:val="none" w:sz="0" w:space="0" w:color="auto"/>
                <w:left w:val="none" w:sz="0" w:space="0" w:color="auto"/>
                <w:bottom w:val="none" w:sz="0" w:space="0" w:color="auto"/>
                <w:right w:val="none" w:sz="0" w:space="0" w:color="auto"/>
              </w:divBdr>
              <w:divsChild>
                <w:div w:id="1414163582">
                  <w:marLeft w:val="0"/>
                  <w:marRight w:val="0"/>
                  <w:marTop w:val="0"/>
                  <w:marBottom w:val="0"/>
                  <w:divBdr>
                    <w:top w:val="none" w:sz="0" w:space="0" w:color="auto"/>
                    <w:left w:val="none" w:sz="0" w:space="0" w:color="auto"/>
                    <w:bottom w:val="none" w:sz="0" w:space="0" w:color="auto"/>
                    <w:right w:val="none" w:sz="0" w:space="0" w:color="auto"/>
                  </w:divBdr>
                  <w:divsChild>
                    <w:div w:id="1665354542">
                      <w:marLeft w:val="0"/>
                      <w:marRight w:val="0"/>
                      <w:marTop w:val="0"/>
                      <w:marBottom w:val="0"/>
                      <w:divBdr>
                        <w:top w:val="none" w:sz="0" w:space="0" w:color="auto"/>
                        <w:left w:val="none" w:sz="0" w:space="0" w:color="auto"/>
                        <w:bottom w:val="none" w:sz="0" w:space="0" w:color="auto"/>
                        <w:right w:val="none" w:sz="0" w:space="0" w:color="auto"/>
                      </w:divBdr>
                      <w:divsChild>
                        <w:div w:id="501821476">
                          <w:marLeft w:val="0"/>
                          <w:marRight w:val="0"/>
                          <w:marTop w:val="0"/>
                          <w:marBottom w:val="0"/>
                          <w:divBdr>
                            <w:top w:val="none" w:sz="0" w:space="0" w:color="auto"/>
                            <w:left w:val="none" w:sz="0" w:space="0" w:color="auto"/>
                            <w:bottom w:val="none" w:sz="0" w:space="0" w:color="auto"/>
                            <w:right w:val="none" w:sz="0" w:space="0" w:color="auto"/>
                          </w:divBdr>
                          <w:divsChild>
                            <w:div w:id="1120997208">
                              <w:marLeft w:val="0"/>
                              <w:marRight w:val="0"/>
                              <w:marTop w:val="0"/>
                              <w:marBottom w:val="0"/>
                              <w:divBdr>
                                <w:top w:val="none" w:sz="0" w:space="0" w:color="auto"/>
                                <w:left w:val="none" w:sz="0" w:space="0" w:color="auto"/>
                                <w:bottom w:val="none" w:sz="0" w:space="0" w:color="auto"/>
                                <w:right w:val="none" w:sz="0" w:space="0" w:color="auto"/>
                              </w:divBdr>
                              <w:divsChild>
                                <w:div w:id="480539998">
                                  <w:marLeft w:val="0"/>
                                  <w:marRight w:val="0"/>
                                  <w:marTop w:val="0"/>
                                  <w:marBottom w:val="0"/>
                                  <w:divBdr>
                                    <w:top w:val="none" w:sz="0" w:space="0" w:color="auto"/>
                                    <w:left w:val="none" w:sz="0" w:space="0" w:color="auto"/>
                                    <w:bottom w:val="none" w:sz="0" w:space="0" w:color="auto"/>
                                    <w:right w:val="none" w:sz="0" w:space="0" w:color="auto"/>
                                  </w:divBdr>
                                  <w:divsChild>
                                    <w:div w:id="442964694">
                                      <w:marLeft w:val="0"/>
                                      <w:marRight w:val="0"/>
                                      <w:marTop w:val="0"/>
                                      <w:marBottom w:val="0"/>
                                      <w:divBdr>
                                        <w:top w:val="none" w:sz="0" w:space="0" w:color="auto"/>
                                        <w:left w:val="none" w:sz="0" w:space="0" w:color="auto"/>
                                        <w:bottom w:val="none" w:sz="0" w:space="0" w:color="auto"/>
                                        <w:right w:val="none" w:sz="0" w:space="0" w:color="auto"/>
                                      </w:divBdr>
                                      <w:divsChild>
                                        <w:div w:id="376323537">
                                          <w:marLeft w:val="0"/>
                                          <w:marRight w:val="0"/>
                                          <w:marTop w:val="0"/>
                                          <w:marBottom w:val="0"/>
                                          <w:divBdr>
                                            <w:top w:val="none" w:sz="0" w:space="0" w:color="auto"/>
                                            <w:left w:val="none" w:sz="0" w:space="0" w:color="auto"/>
                                            <w:bottom w:val="none" w:sz="0" w:space="0" w:color="auto"/>
                                            <w:right w:val="none" w:sz="0" w:space="0" w:color="auto"/>
                                          </w:divBdr>
                                          <w:divsChild>
                                            <w:div w:id="11810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3754783">
          <w:marLeft w:val="0"/>
          <w:marRight w:val="0"/>
          <w:marTop w:val="0"/>
          <w:marBottom w:val="0"/>
          <w:divBdr>
            <w:top w:val="none" w:sz="0" w:space="0" w:color="auto"/>
            <w:left w:val="none" w:sz="0" w:space="0" w:color="auto"/>
            <w:bottom w:val="none" w:sz="0" w:space="0" w:color="auto"/>
            <w:right w:val="none" w:sz="0" w:space="0" w:color="auto"/>
          </w:divBdr>
          <w:divsChild>
            <w:div w:id="1555702441">
              <w:marLeft w:val="0"/>
              <w:marRight w:val="0"/>
              <w:marTop w:val="0"/>
              <w:marBottom w:val="0"/>
              <w:divBdr>
                <w:top w:val="none" w:sz="0" w:space="0" w:color="auto"/>
                <w:left w:val="none" w:sz="0" w:space="0" w:color="auto"/>
                <w:bottom w:val="none" w:sz="0" w:space="0" w:color="auto"/>
                <w:right w:val="none" w:sz="0" w:space="0" w:color="auto"/>
              </w:divBdr>
              <w:divsChild>
                <w:div w:id="866069376">
                  <w:marLeft w:val="0"/>
                  <w:marRight w:val="0"/>
                  <w:marTop w:val="0"/>
                  <w:marBottom w:val="0"/>
                  <w:divBdr>
                    <w:top w:val="none" w:sz="0" w:space="0" w:color="auto"/>
                    <w:left w:val="none" w:sz="0" w:space="0" w:color="auto"/>
                    <w:bottom w:val="none" w:sz="0" w:space="0" w:color="auto"/>
                    <w:right w:val="none" w:sz="0" w:space="0" w:color="auto"/>
                  </w:divBdr>
                  <w:divsChild>
                    <w:div w:id="557208140">
                      <w:marLeft w:val="0"/>
                      <w:marRight w:val="0"/>
                      <w:marTop w:val="0"/>
                      <w:marBottom w:val="0"/>
                      <w:divBdr>
                        <w:top w:val="none" w:sz="0" w:space="0" w:color="auto"/>
                        <w:left w:val="none" w:sz="0" w:space="0" w:color="auto"/>
                        <w:bottom w:val="none" w:sz="0" w:space="0" w:color="auto"/>
                        <w:right w:val="none" w:sz="0" w:space="0" w:color="auto"/>
                      </w:divBdr>
                      <w:divsChild>
                        <w:div w:id="2140226736">
                          <w:marLeft w:val="0"/>
                          <w:marRight w:val="0"/>
                          <w:marTop w:val="0"/>
                          <w:marBottom w:val="0"/>
                          <w:divBdr>
                            <w:top w:val="none" w:sz="0" w:space="0" w:color="auto"/>
                            <w:left w:val="none" w:sz="0" w:space="0" w:color="auto"/>
                            <w:bottom w:val="none" w:sz="0" w:space="0" w:color="auto"/>
                            <w:right w:val="none" w:sz="0" w:space="0" w:color="auto"/>
                          </w:divBdr>
                          <w:divsChild>
                            <w:div w:id="111018905">
                              <w:marLeft w:val="0"/>
                              <w:marRight w:val="0"/>
                              <w:marTop w:val="0"/>
                              <w:marBottom w:val="0"/>
                              <w:divBdr>
                                <w:top w:val="none" w:sz="0" w:space="0" w:color="auto"/>
                                <w:left w:val="none" w:sz="0" w:space="0" w:color="auto"/>
                                <w:bottom w:val="none" w:sz="0" w:space="0" w:color="auto"/>
                                <w:right w:val="none" w:sz="0" w:space="0" w:color="auto"/>
                              </w:divBdr>
                              <w:divsChild>
                                <w:div w:id="1944725176">
                                  <w:marLeft w:val="0"/>
                                  <w:marRight w:val="0"/>
                                  <w:marTop w:val="0"/>
                                  <w:marBottom w:val="0"/>
                                  <w:divBdr>
                                    <w:top w:val="none" w:sz="0" w:space="0" w:color="auto"/>
                                    <w:left w:val="none" w:sz="0" w:space="0" w:color="auto"/>
                                    <w:bottom w:val="none" w:sz="0" w:space="0" w:color="auto"/>
                                    <w:right w:val="none" w:sz="0" w:space="0" w:color="auto"/>
                                  </w:divBdr>
                                  <w:divsChild>
                                    <w:div w:id="37627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0081367">
                      <w:marLeft w:val="0"/>
                      <w:marRight w:val="0"/>
                      <w:marTop w:val="0"/>
                      <w:marBottom w:val="0"/>
                      <w:divBdr>
                        <w:top w:val="none" w:sz="0" w:space="0" w:color="auto"/>
                        <w:left w:val="none" w:sz="0" w:space="0" w:color="auto"/>
                        <w:bottom w:val="none" w:sz="0" w:space="0" w:color="auto"/>
                        <w:right w:val="none" w:sz="0" w:space="0" w:color="auto"/>
                      </w:divBdr>
                      <w:divsChild>
                        <w:div w:id="878318678">
                          <w:marLeft w:val="0"/>
                          <w:marRight w:val="0"/>
                          <w:marTop w:val="0"/>
                          <w:marBottom w:val="0"/>
                          <w:divBdr>
                            <w:top w:val="none" w:sz="0" w:space="0" w:color="auto"/>
                            <w:left w:val="none" w:sz="0" w:space="0" w:color="auto"/>
                            <w:bottom w:val="none" w:sz="0" w:space="0" w:color="auto"/>
                            <w:right w:val="none" w:sz="0" w:space="0" w:color="auto"/>
                          </w:divBdr>
                          <w:divsChild>
                            <w:div w:id="1538203238">
                              <w:marLeft w:val="0"/>
                              <w:marRight w:val="0"/>
                              <w:marTop w:val="0"/>
                              <w:marBottom w:val="0"/>
                              <w:divBdr>
                                <w:top w:val="none" w:sz="0" w:space="0" w:color="auto"/>
                                <w:left w:val="none" w:sz="0" w:space="0" w:color="auto"/>
                                <w:bottom w:val="none" w:sz="0" w:space="0" w:color="auto"/>
                                <w:right w:val="none" w:sz="0" w:space="0" w:color="auto"/>
                              </w:divBdr>
                              <w:divsChild>
                                <w:div w:id="1813716883">
                                  <w:marLeft w:val="0"/>
                                  <w:marRight w:val="0"/>
                                  <w:marTop w:val="0"/>
                                  <w:marBottom w:val="0"/>
                                  <w:divBdr>
                                    <w:top w:val="none" w:sz="0" w:space="0" w:color="auto"/>
                                    <w:left w:val="none" w:sz="0" w:space="0" w:color="auto"/>
                                    <w:bottom w:val="none" w:sz="0" w:space="0" w:color="auto"/>
                                    <w:right w:val="none" w:sz="0" w:space="0" w:color="auto"/>
                                  </w:divBdr>
                                  <w:divsChild>
                                    <w:div w:id="462307292">
                                      <w:marLeft w:val="0"/>
                                      <w:marRight w:val="0"/>
                                      <w:marTop w:val="0"/>
                                      <w:marBottom w:val="0"/>
                                      <w:divBdr>
                                        <w:top w:val="none" w:sz="0" w:space="0" w:color="auto"/>
                                        <w:left w:val="none" w:sz="0" w:space="0" w:color="auto"/>
                                        <w:bottom w:val="none" w:sz="0" w:space="0" w:color="auto"/>
                                        <w:right w:val="none" w:sz="0" w:space="0" w:color="auto"/>
                                      </w:divBdr>
                                      <w:divsChild>
                                        <w:div w:id="21504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3642848">
      <w:bodyDiv w:val="1"/>
      <w:marLeft w:val="0"/>
      <w:marRight w:val="0"/>
      <w:marTop w:val="0"/>
      <w:marBottom w:val="0"/>
      <w:divBdr>
        <w:top w:val="none" w:sz="0" w:space="0" w:color="auto"/>
        <w:left w:val="none" w:sz="0" w:space="0" w:color="auto"/>
        <w:bottom w:val="none" w:sz="0" w:space="0" w:color="auto"/>
        <w:right w:val="none" w:sz="0" w:space="0" w:color="auto"/>
      </w:divBdr>
      <w:divsChild>
        <w:div w:id="1648167479">
          <w:marLeft w:val="0"/>
          <w:marRight w:val="0"/>
          <w:marTop w:val="0"/>
          <w:marBottom w:val="0"/>
          <w:divBdr>
            <w:top w:val="none" w:sz="0" w:space="0" w:color="auto"/>
            <w:left w:val="none" w:sz="0" w:space="0" w:color="auto"/>
            <w:bottom w:val="none" w:sz="0" w:space="0" w:color="auto"/>
            <w:right w:val="none" w:sz="0" w:space="0" w:color="auto"/>
          </w:divBdr>
          <w:divsChild>
            <w:div w:id="1169322838">
              <w:marLeft w:val="0"/>
              <w:marRight w:val="0"/>
              <w:marTop w:val="0"/>
              <w:marBottom w:val="0"/>
              <w:divBdr>
                <w:top w:val="none" w:sz="0" w:space="0" w:color="auto"/>
                <w:left w:val="none" w:sz="0" w:space="0" w:color="auto"/>
                <w:bottom w:val="none" w:sz="0" w:space="0" w:color="auto"/>
                <w:right w:val="none" w:sz="0" w:space="0" w:color="auto"/>
              </w:divBdr>
              <w:divsChild>
                <w:div w:id="56815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917455">
      <w:bodyDiv w:val="1"/>
      <w:marLeft w:val="0"/>
      <w:marRight w:val="0"/>
      <w:marTop w:val="0"/>
      <w:marBottom w:val="0"/>
      <w:divBdr>
        <w:top w:val="none" w:sz="0" w:space="0" w:color="auto"/>
        <w:left w:val="none" w:sz="0" w:space="0" w:color="auto"/>
        <w:bottom w:val="none" w:sz="0" w:space="0" w:color="auto"/>
        <w:right w:val="none" w:sz="0" w:space="0" w:color="auto"/>
      </w:divBdr>
      <w:divsChild>
        <w:div w:id="568612629">
          <w:marLeft w:val="0"/>
          <w:marRight w:val="0"/>
          <w:marTop w:val="0"/>
          <w:marBottom w:val="0"/>
          <w:divBdr>
            <w:top w:val="none" w:sz="0" w:space="0" w:color="auto"/>
            <w:left w:val="none" w:sz="0" w:space="0" w:color="auto"/>
            <w:bottom w:val="none" w:sz="0" w:space="0" w:color="auto"/>
            <w:right w:val="none" w:sz="0" w:space="0" w:color="auto"/>
          </w:divBdr>
          <w:divsChild>
            <w:div w:id="1286808021">
              <w:marLeft w:val="0"/>
              <w:marRight w:val="0"/>
              <w:marTop w:val="0"/>
              <w:marBottom w:val="0"/>
              <w:divBdr>
                <w:top w:val="none" w:sz="0" w:space="0" w:color="auto"/>
                <w:left w:val="none" w:sz="0" w:space="0" w:color="auto"/>
                <w:bottom w:val="none" w:sz="0" w:space="0" w:color="auto"/>
                <w:right w:val="none" w:sz="0" w:space="0" w:color="auto"/>
              </w:divBdr>
              <w:divsChild>
                <w:div w:id="822308950">
                  <w:marLeft w:val="0"/>
                  <w:marRight w:val="0"/>
                  <w:marTop w:val="0"/>
                  <w:marBottom w:val="0"/>
                  <w:divBdr>
                    <w:top w:val="none" w:sz="0" w:space="0" w:color="auto"/>
                    <w:left w:val="none" w:sz="0" w:space="0" w:color="auto"/>
                    <w:bottom w:val="none" w:sz="0" w:space="0" w:color="auto"/>
                    <w:right w:val="none" w:sz="0" w:space="0" w:color="auto"/>
                  </w:divBdr>
                </w:div>
              </w:divsChild>
            </w:div>
            <w:div w:id="984704758">
              <w:marLeft w:val="0"/>
              <w:marRight w:val="0"/>
              <w:marTop w:val="0"/>
              <w:marBottom w:val="0"/>
              <w:divBdr>
                <w:top w:val="none" w:sz="0" w:space="0" w:color="auto"/>
                <w:left w:val="none" w:sz="0" w:space="0" w:color="auto"/>
                <w:bottom w:val="none" w:sz="0" w:space="0" w:color="auto"/>
                <w:right w:val="none" w:sz="0" w:space="0" w:color="auto"/>
              </w:divBdr>
              <w:divsChild>
                <w:div w:id="1707441762">
                  <w:marLeft w:val="0"/>
                  <w:marRight w:val="0"/>
                  <w:marTop w:val="0"/>
                  <w:marBottom w:val="0"/>
                  <w:divBdr>
                    <w:top w:val="none" w:sz="0" w:space="0" w:color="auto"/>
                    <w:left w:val="none" w:sz="0" w:space="0" w:color="auto"/>
                    <w:bottom w:val="none" w:sz="0" w:space="0" w:color="auto"/>
                    <w:right w:val="none" w:sz="0" w:space="0" w:color="auto"/>
                  </w:divBdr>
                </w:div>
                <w:div w:id="70988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707340">
      <w:bodyDiv w:val="1"/>
      <w:marLeft w:val="0"/>
      <w:marRight w:val="0"/>
      <w:marTop w:val="0"/>
      <w:marBottom w:val="0"/>
      <w:divBdr>
        <w:top w:val="none" w:sz="0" w:space="0" w:color="auto"/>
        <w:left w:val="none" w:sz="0" w:space="0" w:color="auto"/>
        <w:bottom w:val="none" w:sz="0" w:space="0" w:color="auto"/>
        <w:right w:val="none" w:sz="0" w:space="0" w:color="auto"/>
      </w:divBdr>
      <w:divsChild>
        <w:div w:id="914389133">
          <w:marLeft w:val="0"/>
          <w:marRight w:val="0"/>
          <w:marTop w:val="0"/>
          <w:marBottom w:val="0"/>
          <w:divBdr>
            <w:top w:val="none" w:sz="0" w:space="0" w:color="auto"/>
            <w:left w:val="none" w:sz="0" w:space="0" w:color="auto"/>
            <w:bottom w:val="none" w:sz="0" w:space="0" w:color="auto"/>
            <w:right w:val="none" w:sz="0" w:space="0" w:color="auto"/>
          </w:divBdr>
          <w:divsChild>
            <w:div w:id="534663418">
              <w:marLeft w:val="0"/>
              <w:marRight w:val="0"/>
              <w:marTop w:val="0"/>
              <w:marBottom w:val="0"/>
              <w:divBdr>
                <w:top w:val="none" w:sz="0" w:space="0" w:color="auto"/>
                <w:left w:val="none" w:sz="0" w:space="0" w:color="auto"/>
                <w:bottom w:val="none" w:sz="0" w:space="0" w:color="auto"/>
                <w:right w:val="none" w:sz="0" w:space="0" w:color="auto"/>
              </w:divBdr>
              <w:divsChild>
                <w:div w:id="208556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664541">
      <w:bodyDiv w:val="1"/>
      <w:marLeft w:val="0"/>
      <w:marRight w:val="0"/>
      <w:marTop w:val="0"/>
      <w:marBottom w:val="0"/>
      <w:divBdr>
        <w:top w:val="none" w:sz="0" w:space="0" w:color="auto"/>
        <w:left w:val="none" w:sz="0" w:space="0" w:color="auto"/>
        <w:bottom w:val="none" w:sz="0" w:space="0" w:color="auto"/>
        <w:right w:val="none" w:sz="0" w:space="0" w:color="auto"/>
      </w:divBdr>
    </w:div>
    <w:div w:id="1915629947">
      <w:bodyDiv w:val="1"/>
      <w:marLeft w:val="0"/>
      <w:marRight w:val="0"/>
      <w:marTop w:val="0"/>
      <w:marBottom w:val="0"/>
      <w:divBdr>
        <w:top w:val="none" w:sz="0" w:space="0" w:color="auto"/>
        <w:left w:val="none" w:sz="0" w:space="0" w:color="auto"/>
        <w:bottom w:val="none" w:sz="0" w:space="0" w:color="auto"/>
        <w:right w:val="none" w:sz="0" w:space="0" w:color="auto"/>
      </w:divBdr>
      <w:divsChild>
        <w:div w:id="844514801">
          <w:marLeft w:val="0"/>
          <w:marRight w:val="0"/>
          <w:marTop w:val="0"/>
          <w:marBottom w:val="0"/>
          <w:divBdr>
            <w:top w:val="none" w:sz="0" w:space="0" w:color="auto"/>
            <w:left w:val="none" w:sz="0" w:space="0" w:color="auto"/>
            <w:bottom w:val="none" w:sz="0" w:space="0" w:color="auto"/>
            <w:right w:val="none" w:sz="0" w:space="0" w:color="auto"/>
          </w:divBdr>
          <w:divsChild>
            <w:div w:id="233125469">
              <w:marLeft w:val="0"/>
              <w:marRight w:val="0"/>
              <w:marTop w:val="0"/>
              <w:marBottom w:val="0"/>
              <w:divBdr>
                <w:top w:val="none" w:sz="0" w:space="0" w:color="auto"/>
                <w:left w:val="none" w:sz="0" w:space="0" w:color="auto"/>
                <w:bottom w:val="none" w:sz="0" w:space="0" w:color="auto"/>
                <w:right w:val="none" w:sz="0" w:space="0" w:color="auto"/>
              </w:divBdr>
              <w:divsChild>
                <w:div w:id="1412122976">
                  <w:marLeft w:val="0"/>
                  <w:marRight w:val="0"/>
                  <w:marTop w:val="0"/>
                  <w:marBottom w:val="0"/>
                  <w:divBdr>
                    <w:top w:val="none" w:sz="0" w:space="0" w:color="auto"/>
                    <w:left w:val="none" w:sz="0" w:space="0" w:color="auto"/>
                    <w:bottom w:val="none" w:sz="0" w:space="0" w:color="auto"/>
                    <w:right w:val="none" w:sz="0" w:space="0" w:color="auto"/>
                  </w:divBdr>
                  <w:divsChild>
                    <w:div w:id="1236359143">
                      <w:marLeft w:val="0"/>
                      <w:marRight w:val="0"/>
                      <w:marTop w:val="0"/>
                      <w:marBottom w:val="0"/>
                      <w:divBdr>
                        <w:top w:val="none" w:sz="0" w:space="0" w:color="auto"/>
                        <w:left w:val="none" w:sz="0" w:space="0" w:color="auto"/>
                        <w:bottom w:val="none" w:sz="0" w:space="0" w:color="auto"/>
                        <w:right w:val="none" w:sz="0" w:space="0" w:color="auto"/>
                      </w:divBdr>
                      <w:divsChild>
                        <w:div w:id="1484932313">
                          <w:marLeft w:val="0"/>
                          <w:marRight w:val="0"/>
                          <w:marTop w:val="0"/>
                          <w:marBottom w:val="0"/>
                          <w:divBdr>
                            <w:top w:val="none" w:sz="0" w:space="0" w:color="auto"/>
                            <w:left w:val="none" w:sz="0" w:space="0" w:color="auto"/>
                            <w:bottom w:val="none" w:sz="0" w:space="0" w:color="auto"/>
                            <w:right w:val="none" w:sz="0" w:space="0" w:color="auto"/>
                          </w:divBdr>
                          <w:divsChild>
                            <w:div w:id="2020888523">
                              <w:marLeft w:val="0"/>
                              <w:marRight w:val="0"/>
                              <w:marTop w:val="0"/>
                              <w:marBottom w:val="0"/>
                              <w:divBdr>
                                <w:top w:val="none" w:sz="0" w:space="0" w:color="auto"/>
                                <w:left w:val="none" w:sz="0" w:space="0" w:color="auto"/>
                                <w:bottom w:val="none" w:sz="0" w:space="0" w:color="auto"/>
                                <w:right w:val="none" w:sz="0" w:space="0" w:color="auto"/>
                              </w:divBdr>
                              <w:divsChild>
                                <w:div w:id="183596300">
                                  <w:marLeft w:val="0"/>
                                  <w:marRight w:val="0"/>
                                  <w:marTop w:val="0"/>
                                  <w:marBottom w:val="0"/>
                                  <w:divBdr>
                                    <w:top w:val="none" w:sz="0" w:space="0" w:color="auto"/>
                                    <w:left w:val="none" w:sz="0" w:space="0" w:color="auto"/>
                                    <w:bottom w:val="none" w:sz="0" w:space="0" w:color="auto"/>
                                    <w:right w:val="none" w:sz="0" w:space="0" w:color="auto"/>
                                  </w:divBdr>
                                  <w:divsChild>
                                    <w:div w:id="622536163">
                                      <w:marLeft w:val="0"/>
                                      <w:marRight w:val="0"/>
                                      <w:marTop w:val="0"/>
                                      <w:marBottom w:val="0"/>
                                      <w:divBdr>
                                        <w:top w:val="none" w:sz="0" w:space="0" w:color="auto"/>
                                        <w:left w:val="none" w:sz="0" w:space="0" w:color="auto"/>
                                        <w:bottom w:val="none" w:sz="0" w:space="0" w:color="auto"/>
                                        <w:right w:val="none" w:sz="0" w:space="0" w:color="auto"/>
                                      </w:divBdr>
                                      <w:divsChild>
                                        <w:div w:id="211289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113134">
                              <w:marLeft w:val="0"/>
                              <w:marRight w:val="0"/>
                              <w:marTop w:val="0"/>
                              <w:marBottom w:val="0"/>
                              <w:divBdr>
                                <w:top w:val="none" w:sz="0" w:space="0" w:color="auto"/>
                                <w:left w:val="none" w:sz="0" w:space="0" w:color="auto"/>
                                <w:bottom w:val="none" w:sz="0" w:space="0" w:color="auto"/>
                                <w:right w:val="none" w:sz="0" w:space="0" w:color="auto"/>
                              </w:divBdr>
                              <w:divsChild>
                                <w:div w:id="733821806">
                                  <w:marLeft w:val="0"/>
                                  <w:marRight w:val="0"/>
                                  <w:marTop w:val="0"/>
                                  <w:marBottom w:val="0"/>
                                  <w:divBdr>
                                    <w:top w:val="none" w:sz="0" w:space="0" w:color="auto"/>
                                    <w:left w:val="none" w:sz="0" w:space="0" w:color="auto"/>
                                    <w:bottom w:val="none" w:sz="0" w:space="0" w:color="auto"/>
                                    <w:right w:val="none" w:sz="0" w:space="0" w:color="auto"/>
                                  </w:divBdr>
                                  <w:divsChild>
                                    <w:div w:id="2071346995">
                                      <w:marLeft w:val="0"/>
                                      <w:marRight w:val="0"/>
                                      <w:marTop w:val="0"/>
                                      <w:marBottom w:val="0"/>
                                      <w:divBdr>
                                        <w:top w:val="none" w:sz="0" w:space="0" w:color="auto"/>
                                        <w:left w:val="none" w:sz="0" w:space="0" w:color="auto"/>
                                        <w:bottom w:val="none" w:sz="0" w:space="0" w:color="auto"/>
                                        <w:right w:val="none" w:sz="0" w:space="0" w:color="auto"/>
                                      </w:divBdr>
                                      <w:divsChild>
                                        <w:div w:id="1010722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3008912">
          <w:marLeft w:val="0"/>
          <w:marRight w:val="0"/>
          <w:marTop w:val="0"/>
          <w:marBottom w:val="0"/>
          <w:divBdr>
            <w:top w:val="none" w:sz="0" w:space="0" w:color="auto"/>
            <w:left w:val="none" w:sz="0" w:space="0" w:color="auto"/>
            <w:bottom w:val="none" w:sz="0" w:space="0" w:color="auto"/>
            <w:right w:val="none" w:sz="0" w:space="0" w:color="auto"/>
          </w:divBdr>
          <w:divsChild>
            <w:div w:id="1376589420">
              <w:marLeft w:val="0"/>
              <w:marRight w:val="0"/>
              <w:marTop w:val="0"/>
              <w:marBottom w:val="0"/>
              <w:divBdr>
                <w:top w:val="none" w:sz="0" w:space="0" w:color="auto"/>
                <w:left w:val="none" w:sz="0" w:space="0" w:color="auto"/>
                <w:bottom w:val="none" w:sz="0" w:space="0" w:color="auto"/>
                <w:right w:val="none" w:sz="0" w:space="0" w:color="auto"/>
              </w:divBdr>
              <w:divsChild>
                <w:div w:id="51852270">
                  <w:marLeft w:val="0"/>
                  <w:marRight w:val="0"/>
                  <w:marTop w:val="0"/>
                  <w:marBottom w:val="0"/>
                  <w:divBdr>
                    <w:top w:val="none" w:sz="0" w:space="0" w:color="auto"/>
                    <w:left w:val="none" w:sz="0" w:space="0" w:color="auto"/>
                    <w:bottom w:val="none" w:sz="0" w:space="0" w:color="auto"/>
                    <w:right w:val="none" w:sz="0" w:space="0" w:color="auto"/>
                  </w:divBdr>
                  <w:divsChild>
                    <w:div w:id="55403320">
                      <w:marLeft w:val="0"/>
                      <w:marRight w:val="0"/>
                      <w:marTop w:val="0"/>
                      <w:marBottom w:val="0"/>
                      <w:divBdr>
                        <w:top w:val="none" w:sz="0" w:space="0" w:color="auto"/>
                        <w:left w:val="none" w:sz="0" w:space="0" w:color="auto"/>
                        <w:bottom w:val="none" w:sz="0" w:space="0" w:color="auto"/>
                        <w:right w:val="none" w:sz="0" w:space="0" w:color="auto"/>
                      </w:divBdr>
                      <w:divsChild>
                        <w:div w:id="1002469825">
                          <w:marLeft w:val="0"/>
                          <w:marRight w:val="0"/>
                          <w:marTop w:val="0"/>
                          <w:marBottom w:val="0"/>
                          <w:divBdr>
                            <w:top w:val="none" w:sz="0" w:space="0" w:color="auto"/>
                            <w:left w:val="none" w:sz="0" w:space="0" w:color="auto"/>
                            <w:bottom w:val="none" w:sz="0" w:space="0" w:color="auto"/>
                            <w:right w:val="none" w:sz="0" w:space="0" w:color="auto"/>
                          </w:divBdr>
                          <w:divsChild>
                            <w:div w:id="744226974">
                              <w:marLeft w:val="0"/>
                              <w:marRight w:val="0"/>
                              <w:marTop w:val="0"/>
                              <w:marBottom w:val="0"/>
                              <w:divBdr>
                                <w:top w:val="none" w:sz="0" w:space="0" w:color="auto"/>
                                <w:left w:val="none" w:sz="0" w:space="0" w:color="auto"/>
                                <w:bottom w:val="none" w:sz="0" w:space="0" w:color="auto"/>
                                <w:right w:val="none" w:sz="0" w:space="0" w:color="auto"/>
                              </w:divBdr>
                              <w:divsChild>
                                <w:div w:id="1148017898">
                                  <w:marLeft w:val="0"/>
                                  <w:marRight w:val="0"/>
                                  <w:marTop w:val="0"/>
                                  <w:marBottom w:val="0"/>
                                  <w:divBdr>
                                    <w:top w:val="none" w:sz="0" w:space="0" w:color="auto"/>
                                    <w:left w:val="none" w:sz="0" w:space="0" w:color="auto"/>
                                    <w:bottom w:val="none" w:sz="0" w:space="0" w:color="auto"/>
                                    <w:right w:val="none" w:sz="0" w:space="0" w:color="auto"/>
                                  </w:divBdr>
                                  <w:divsChild>
                                    <w:div w:id="1286035761">
                                      <w:marLeft w:val="0"/>
                                      <w:marRight w:val="0"/>
                                      <w:marTop w:val="0"/>
                                      <w:marBottom w:val="0"/>
                                      <w:divBdr>
                                        <w:top w:val="none" w:sz="0" w:space="0" w:color="auto"/>
                                        <w:left w:val="none" w:sz="0" w:space="0" w:color="auto"/>
                                        <w:bottom w:val="none" w:sz="0" w:space="0" w:color="auto"/>
                                        <w:right w:val="none" w:sz="0" w:space="0" w:color="auto"/>
                                      </w:divBdr>
                                      <w:divsChild>
                                        <w:div w:id="1371036003">
                                          <w:marLeft w:val="0"/>
                                          <w:marRight w:val="0"/>
                                          <w:marTop w:val="0"/>
                                          <w:marBottom w:val="0"/>
                                          <w:divBdr>
                                            <w:top w:val="none" w:sz="0" w:space="0" w:color="auto"/>
                                            <w:left w:val="none" w:sz="0" w:space="0" w:color="auto"/>
                                            <w:bottom w:val="none" w:sz="0" w:space="0" w:color="auto"/>
                                            <w:right w:val="none" w:sz="0" w:space="0" w:color="auto"/>
                                          </w:divBdr>
                                          <w:divsChild>
                                            <w:div w:id="149757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451308">
          <w:marLeft w:val="0"/>
          <w:marRight w:val="0"/>
          <w:marTop w:val="0"/>
          <w:marBottom w:val="0"/>
          <w:divBdr>
            <w:top w:val="none" w:sz="0" w:space="0" w:color="auto"/>
            <w:left w:val="none" w:sz="0" w:space="0" w:color="auto"/>
            <w:bottom w:val="none" w:sz="0" w:space="0" w:color="auto"/>
            <w:right w:val="none" w:sz="0" w:space="0" w:color="auto"/>
          </w:divBdr>
          <w:divsChild>
            <w:div w:id="736514102">
              <w:marLeft w:val="0"/>
              <w:marRight w:val="0"/>
              <w:marTop w:val="0"/>
              <w:marBottom w:val="0"/>
              <w:divBdr>
                <w:top w:val="none" w:sz="0" w:space="0" w:color="auto"/>
                <w:left w:val="none" w:sz="0" w:space="0" w:color="auto"/>
                <w:bottom w:val="none" w:sz="0" w:space="0" w:color="auto"/>
                <w:right w:val="none" w:sz="0" w:space="0" w:color="auto"/>
              </w:divBdr>
              <w:divsChild>
                <w:div w:id="985014035">
                  <w:marLeft w:val="0"/>
                  <w:marRight w:val="0"/>
                  <w:marTop w:val="0"/>
                  <w:marBottom w:val="0"/>
                  <w:divBdr>
                    <w:top w:val="none" w:sz="0" w:space="0" w:color="auto"/>
                    <w:left w:val="none" w:sz="0" w:space="0" w:color="auto"/>
                    <w:bottom w:val="none" w:sz="0" w:space="0" w:color="auto"/>
                    <w:right w:val="none" w:sz="0" w:space="0" w:color="auto"/>
                  </w:divBdr>
                  <w:divsChild>
                    <w:div w:id="329792527">
                      <w:marLeft w:val="0"/>
                      <w:marRight w:val="0"/>
                      <w:marTop w:val="0"/>
                      <w:marBottom w:val="0"/>
                      <w:divBdr>
                        <w:top w:val="none" w:sz="0" w:space="0" w:color="auto"/>
                        <w:left w:val="none" w:sz="0" w:space="0" w:color="auto"/>
                        <w:bottom w:val="none" w:sz="0" w:space="0" w:color="auto"/>
                        <w:right w:val="none" w:sz="0" w:space="0" w:color="auto"/>
                      </w:divBdr>
                      <w:divsChild>
                        <w:div w:id="1652981562">
                          <w:marLeft w:val="0"/>
                          <w:marRight w:val="0"/>
                          <w:marTop w:val="0"/>
                          <w:marBottom w:val="0"/>
                          <w:divBdr>
                            <w:top w:val="none" w:sz="0" w:space="0" w:color="auto"/>
                            <w:left w:val="none" w:sz="0" w:space="0" w:color="auto"/>
                            <w:bottom w:val="none" w:sz="0" w:space="0" w:color="auto"/>
                            <w:right w:val="none" w:sz="0" w:space="0" w:color="auto"/>
                          </w:divBdr>
                          <w:divsChild>
                            <w:div w:id="1880896982">
                              <w:marLeft w:val="0"/>
                              <w:marRight w:val="0"/>
                              <w:marTop w:val="0"/>
                              <w:marBottom w:val="0"/>
                              <w:divBdr>
                                <w:top w:val="none" w:sz="0" w:space="0" w:color="auto"/>
                                <w:left w:val="none" w:sz="0" w:space="0" w:color="auto"/>
                                <w:bottom w:val="none" w:sz="0" w:space="0" w:color="auto"/>
                                <w:right w:val="none" w:sz="0" w:space="0" w:color="auto"/>
                              </w:divBdr>
                              <w:divsChild>
                                <w:div w:id="1991589341">
                                  <w:marLeft w:val="0"/>
                                  <w:marRight w:val="0"/>
                                  <w:marTop w:val="0"/>
                                  <w:marBottom w:val="0"/>
                                  <w:divBdr>
                                    <w:top w:val="none" w:sz="0" w:space="0" w:color="auto"/>
                                    <w:left w:val="none" w:sz="0" w:space="0" w:color="auto"/>
                                    <w:bottom w:val="none" w:sz="0" w:space="0" w:color="auto"/>
                                    <w:right w:val="none" w:sz="0" w:space="0" w:color="auto"/>
                                  </w:divBdr>
                                  <w:divsChild>
                                    <w:div w:id="1683123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040096">
                      <w:marLeft w:val="0"/>
                      <w:marRight w:val="0"/>
                      <w:marTop w:val="0"/>
                      <w:marBottom w:val="0"/>
                      <w:divBdr>
                        <w:top w:val="none" w:sz="0" w:space="0" w:color="auto"/>
                        <w:left w:val="none" w:sz="0" w:space="0" w:color="auto"/>
                        <w:bottom w:val="none" w:sz="0" w:space="0" w:color="auto"/>
                        <w:right w:val="none" w:sz="0" w:space="0" w:color="auto"/>
                      </w:divBdr>
                      <w:divsChild>
                        <w:div w:id="336660312">
                          <w:marLeft w:val="0"/>
                          <w:marRight w:val="0"/>
                          <w:marTop w:val="0"/>
                          <w:marBottom w:val="0"/>
                          <w:divBdr>
                            <w:top w:val="none" w:sz="0" w:space="0" w:color="auto"/>
                            <w:left w:val="none" w:sz="0" w:space="0" w:color="auto"/>
                            <w:bottom w:val="none" w:sz="0" w:space="0" w:color="auto"/>
                            <w:right w:val="none" w:sz="0" w:space="0" w:color="auto"/>
                          </w:divBdr>
                          <w:divsChild>
                            <w:div w:id="107627842">
                              <w:marLeft w:val="0"/>
                              <w:marRight w:val="0"/>
                              <w:marTop w:val="0"/>
                              <w:marBottom w:val="0"/>
                              <w:divBdr>
                                <w:top w:val="none" w:sz="0" w:space="0" w:color="auto"/>
                                <w:left w:val="none" w:sz="0" w:space="0" w:color="auto"/>
                                <w:bottom w:val="none" w:sz="0" w:space="0" w:color="auto"/>
                                <w:right w:val="none" w:sz="0" w:space="0" w:color="auto"/>
                              </w:divBdr>
                              <w:divsChild>
                                <w:div w:id="1670061605">
                                  <w:marLeft w:val="0"/>
                                  <w:marRight w:val="0"/>
                                  <w:marTop w:val="0"/>
                                  <w:marBottom w:val="0"/>
                                  <w:divBdr>
                                    <w:top w:val="none" w:sz="0" w:space="0" w:color="auto"/>
                                    <w:left w:val="none" w:sz="0" w:space="0" w:color="auto"/>
                                    <w:bottom w:val="none" w:sz="0" w:space="0" w:color="auto"/>
                                    <w:right w:val="none" w:sz="0" w:space="0" w:color="auto"/>
                                  </w:divBdr>
                                  <w:divsChild>
                                    <w:div w:id="2064911530">
                                      <w:marLeft w:val="0"/>
                                      <w:marRight w:val="0"/>
                                      <w:marTop w:val="0"/>
                                      <w:marBottom w:val="0"/>
                                      <w:divBdr>
                                        <w:top w:val="none" w:sz="0" w:space="0" w:color="auto"/>
                                        <w:left w:val="none" w:sz="0" w:space="0" w:color="auto"/>
                                        <w:bottom w:val="none" w:sz="0" w:space="0" w:color="auto"/>
                                        <w:right w:val="none" w:sz="0" w:space="0" w:color="auto"/>
                                      </w:divBdr>
                                      <w:divsChild>
                                        <w:div w:id="103916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3928354">
      <w:bodyDiv w:val="1"/>
      <w:marLeft w:val="0"/>
      <w:marRight w:val="0"/>
      <w:marTop w:val="0"/>
      <w:marBottom w:val="0"/>
      <w:divBdr>
        <w:top w:val="none" w:sz="0" w:space="0" w:color="auto"/>
        <w:left w:val="none" w:sz="0" w:space="0" w:color="auto"/>
        <w:bottom w:val="none" w:sz="0" w:space="0" w:color="auto"/>
        <w:right w:val="none" w:sz="0" w:space="0" w:color="auto"/>
      </w:divBdr>
    </w:div>
    <w:div w:id="1951424949">
      <w:bodyDiv w:val="1"/>
      <w:marLeft w:val="0"/>
      <w:marRight w:val="0"/>
      <w:marTop w:val="0"/>
      <w:marBottom w:val="0"/>
      <w:divBdr>
        <w:top w:val="none" w:sz="0" w:space="0" w:color="auto"/>
        <w:left w:val="none" w:sz="0" w:space="0" w:color="auto"/>
        <w:bottom w:val="none" w:sz="0" w:space="0" w:color="auto"/>
        <w:right w:val="none" w:sz="0" w:space="0" w:color="auto"/>
      </w:divBdr>
    </w:div>
    <w:div w:id="1964578463">
      <w:bodyDiv w:val="1"/>
      <w:marLeft w:val="0"/>
      <w:marRight w:val="0"/>
      <w:marTop w:val="0"/>
      <w:marBottom w:val="0"/>
      <w:divBdr>
        <w:top w:val="none" w:sz="0" w:space="0" w:color="auto"/>
        <w:left w:val="none" w:sz="0" w:space="0" w:color="auto"/>
        <w:bottom w:val="none" w:sz="0" w:space="0" w:color="auto"/>
        <w:right w:val="none" w:sz="0" w:space="0" w:color="auto"/>
      </w:divBdr>
    </w:div>
    <w:div w:id="1966036723">
      <w:bodyDiv w:val="1"/>
      <w:marLeft w:val="0"/>
      <w:marRight w:val="0"/>
      <w:marTop w:val="0"/>
      <w:marBottom w:val="0"/>
      <w:divBdr>
        <w:top w:val="none" w:sz="0" w:space="0" w:color="auto"/>
        <w:left w:val="none" w:sz="0" w:space="0" w:color="auto"/>
        <w:bottom w:val="none" w:sz="0" w:space="0" w:color="auto"/>
        <w:right w:val="none" w:sz="0" w:space="0" w:color="auto"/>
      </w:divBdr>
      <w:divsChild>
        <w:div w:id="584924461">
          <w:marLeft w:val="0"/>
          <w:marRight w:val="0"/>
          <w:marTop w:val="0"/>
          <w:marBottom w:val="0"/>
          <w:divBdr>
            <w:top w:val="none" w:sz="0" w:space="0" w:color="auto"/>
            <w:left w:val="none" w:sz="0" w:space="0" w:color="auto"/>
            <w:bottom w:val="none" w:sz="0" w:space="0" w:color="auto"/>
            <w:right w:val="none" w:sz="0" w:space="0" w:color="auto"/>
          </w:divBdr>
        </w:div>
        <w:div w:id="239024068">
          <w:marLeft w:val="0"/>
          <w:marRight w:val="0"/>
          <w:marTop w:val="0"/>
          <w:marBottom w:val="0"/>
          <w:divBdr>
            <w:top w:val="none" w:sz="0" w:space="0" w:color="auto"/>
            <w:left w:val="none" w:sz="0" w:space="0" w:color="auto"/>
            <w:bottom w:val="none" w:sz="0" w:space="0" w:color="auto"/>
            <w:right w:val="none" w:sz="0" w:space="0" w:color="auto"/>
          </w:divBdr>
        </w:div>
      </w:divsChild>
    </w:div>
    <w:div w:id="1978411035">
      <w:bodyDiv w:val="1"/>
      <w:marLeft w:val="0"/>
      <w:marRight w:val="0"/>
      <w:marTop w:val="0"/>
      <w:marBottom w:val="0"/>
      <w:divBdr>
        <w:top w:val="none" w:sz="0" w:space="0" w:color="auto"/>
        <w:left w:val="none" w:sz="0" w:space="0" w:color="auto"/>
        <w:bottom w:val="none" w:sz="0" w:space="0" w:color="auto"/>
        <w:right w:val="none" w:sz="0" w:space="0" w:color="auto"/>
      </w:divBdr>
      <w:divsChild>
        <w:div w:id="2136755085">
          <w:marLeft w:val="0"/>
          <w:marRight w:val="0"/>
          <w:marTop w:val="0"/>
          <w:marBottom w:val="0"/>
          <w:divBdr>
            <w:top w:val="none" w:sz="0" w:space="0" w:color="auto"/>
            <w:left w:val="none" w:sz="0" w:space="0" w:color="auto"/>
            <w:bottom w:val="none" w:sz="0" w:space="0" w:color="auto"/>
            <w:right w:val="none" w:sz="0" w:space="0" w:color="auto"/>
          </w:divBdr>
          <w:divsChild>
            <w:div w:id="1926305142">
              <w:marLeft w:val="0"/>
              <w:marRight w:val="0"/>
              <w:marTop w:val="0"/>
              <w:marBottom w:val="0"/>
              <w:divBdr>
                <w:top w:val="none" w:sz="0" w:space="0" w:color="auto"/>
                <w:left w:val="none" w:sz="0" w:space="0" w:color="auto"/>
                <w:bottom w:val="none" w:sz="0" w:space="0" w:color="auto"/>
                <w:right w:val="none" w:sz="0" w:space="0" w:color="auto"/>
              </w:divBdr>
              <w:divsChild>
                <w:div w:id="31268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860930">
      <w:bodyDiv w:val="1"/>
      <w:marLeft w:val="0"/>
      <w:marRight w:val="0"/>
      <w:marTop w:val="0"/>
      <w:marBottom w:val="0"/>
      <w:divBdr>
        <w:top w:val="none" w:sz="0" w:space="0" w:color="auto"/>
        <w:left w:val="none" w:sz="0" w:space="0" w:color="auto"/>
        <w:bottom w:val="none" w:sz="0" w:space="0" w:color="auto"/>
        <w:right w:val="none" w:sz="0" w:space="0" w:color="auto"/>
      </w:divBdr>
      <w:divsChild>
        <w:div w:id="1217818947">
          <w:marLeft w:val="0"/>
          <w:marRight w:val="0"/>
          <w:marTop w:val="0"/>
          <w:marBottom w:val="0"/>
          <w:divBdr>
            <w:top w:val="none" w:sz="0" w:space="0" w:color="auto"/>
            <w:left w:val="none" w:sz="0" w:space="0" w:color="auto"/>
            <w:bottom w:val="none" w:sz="0" w:space="0" w:color="auto"/>
            <w:right w:val="none" w:sz="0" w:space="0" w:color="auto"/>
          </w:divBdr>
          <w:divsChild>
            <w:div w:id="1332173282">
              <w:marLeft w:val="0"/>
              <w:marRight w:val="0"/>
              <w:marTop w:val="0"/>
              <w:marBottom w:val="0"/>
              <w:divBdr>
                <w:top w:val="none" w:sz="0" w:space="0" w:color="auto"/>
                <w:left w:val="none" w:sz="0" w:space="0" w:color="auto"/>
                <w:bottom w:val="none" w:sz="0" w:space="0" w:color="auto"/>
                <w:right w:val="none" w:sz="0" w:space="0" w:color="auto"/>
              </w:divBdr>
            </w:div>
          </w:divsChild>
        </w:div>
        <w:div w:id="1454061248">
          <w:marLeft w:val="0"/>
          <w:marRight w:val="0"/>
          <w:marTop w:val="0"/>
          <w:marBottom w:val="0"/>
          <w:divBdr>
            <w:top w:val="none" w:sz="0" w:space="0" w:color="auto"/>
            <w:left w:val="none" w:sz="0" w:space="0" w:color="auto"/>
            <w:bottom w:val="none" w:sz="0" w:space="0" w:color="auto"/>
            <w:right w:val="none" w:sz="0" w:space="0" w:color="auto"/>
          </w:divBdr>
          <w:divsChild>
            <w:div w:id="105731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117131">
      <w:bodyDiv w:val="1"/>
      <w:marLeft w:val="0"/>
      <w:marRight w:val="0"/>
      <w:marTop w:val="0"/>
      <w:marBottom w:val="0"/>
      <w:divBdr>
        <w:top w:val="none" w:sz="0" w:space="0" w:color="auto"/>
        <w:left w:val="none" w:sz="0" w:space="0" w:color="auto"/>
        <w:bottom w:val="none" w:sz="0" w:space="0" w:color="auto"/>
        <w:right w:val="none" w:sz="0" w:space="0" w:color="auto"/>
      </w:divBdr>
    </w:div>
    <w:div w:id="2051686987">
      <w:bodyDiv w:val="1"/>
      <w:marLeft w:val="0"/>
      <w:marRight w:val="0"/>
      <w:marTop w:val="0"/>
      <w:marBottom w:val="0"/>
      <w:divBdr>
        <w:top w:val="none" w:sz="0" w:space="0" w:color="auto"/>
        <w:left w:val="none" w:sz="0" w:space="0" w:color="auto"/>
        <w:bottom w:val="none" w:sz="0" w:space="0" w:color="auto"/>
        <w:right w:val="none" w:sz="0" w:space="0" w:color="auto"/>
      </w:divBdr>
      <w:divsChild>
        <w:div w:id="1973704350">
          <w:marLeft w:val="0"/>
          <w:marRight w:val="0"/>
          <w:marTop w:val="0"/>
          <w:marBottom w:val="0"/>
          <w:divBdr>
            <w:top w:val="none" w:sz="0" w:space="0" w:color="auto"/>
            <w:left w:val="none" w:sz="0" w:space="0" w:color="auto"/>
            <w:bottom w:val="none" w:sz="0" w:space="0" w:color="auto"/>
            <w:right w:val="none" w:sz="0" w:space="0" w:color="auto"/>
          </w:divBdr>
          <w:divsChild>
            <w:div w:id="2136558445">
              <w:marLeft w:val="0"/>
              <w:marRight w:val="0"/>
              <w:marTop w:val="0"/>
              <w:marBottom w:val="0"/>
              <w:divBdr>
                <w:top w:val="none" w:sz="0" w:space="0" w:color="auto"/>
                <w:left w:val="none" w:sz="0" w:space="0" w:color="auto"/>
                <w:bottom w:val="none" w:sz="0" w:space="0" w:color="auto"/>
                <w:right w:val="none" w:sz="0" w:space="0" w:color="auto"/>
              </w:divBdr>
              <w:divsChild>
                <w:div w:id="1161775629">
                  <w:marLeft w:val="0"/>
                  <w:marRight w:val="0"/>
                  <w:marTop w:val="0"/>
                  <w:marBottom w:val="0"/>
                  <w:divBdr>
                    <w:top w:val="none" w:sz="0" w:space="0" w:color="auto"/>
                    <w:left w:val="none" w:sz="0" w:space="0" w:color="auto"/>
                    <w:bottom w:val="none" w:sz="0" w:space="0" w:color="auto"/>
                    <w:right w:val="none" w:sz="0" w:space="0" w:color="auto"/>
                  </w:divBdr>
                </w:div>
                <w:div w:id="2078090177">
                  <w:marLeft w:val="0"/>
                  <w:marRight w:val="0"/>
                  <w:marTop w:val="0"/>
                  <w:marBottom w:val="0"/>
                  <w:divBdr>
                    <w:top w:val="none" w:sz="0" w:space="0" w:color="auto"/>
                    <w:left w:val="none" w:sz="0" w:space="0" w:color="auto"/>
                    <w:bottom w:val="none" w:sz="0" w:space="0" w:color="auto"/>
                    <w:right w:val="none" w:sz="0" w:space="0" w:color="auto"/>
                  </w:divBdr>
                </w:div>
                <w:div w:id="791364372">
                  <w:marLeft w:val="0"/>
                  <w:marRight w:val="0"/>
                  <w:marTop w:val="0"/>
                  <w:marBottom w:val="0"/>
                  <w:divBdr>
                    <w:top w:val="none" w:sz="0" w:space="0" w:color="auto"/>
                    <w:left w:val="none" w:sz="0" w:space="0" w:color="auto"/>
                    <w:bottom w:val="none" w:sz="0" w:space="0" w:color="auto"/>
                    <w:right w:val="none" w:sz="0" w:space="0" w:color="auto"/>
                  </w:divBdr>
                </w:div>
              </w:divsChild>
            </w:div>
            <w:div w:id="665285319">
              <w:marLeft w:val="0"/>
              <w:marRight w:val="0"/>
              <w:marTop w:val="0"/>
              <w:marBottom w:val="0"/>
              <w:divBdr>
                <w:top w:val="none" w:sz="0" w:space="0" w:color="auto"/>
                <w:left w:val="none" w:sz="0" w:space="0" w:color="auto"/>
                <w:bottom w:val="none" w:sz="0" w:space="0" w:color="auto"/>
                <w:right w:val="none" w:sz="0" w:space="0" w:color="auto"/>
              </w:divBdr>
              <w:divsChild>
                <w:div w:id="1031876732">
                  <w:marLeft w:val="0"/>
                  <w:marRight w:val="0"/>
                  <w:marTop w:val="0"/>
                  <w:marBottom w:val="0"/>
                  <w:divBdr>
                    <w:top w:val="none" w:sz="0" w:space="0" w:color="auto"/>
                    <w:left w:val="none" w:sz="0" w:space="0" w:color="auto"/>
                    <w:bottom w:val="none" w:sz="0" w:space="0" w:color="auto"/>
                    <w:right w:val="none" w:sz="0" w:space="0" w:color="auto"/>
                  </w:divBdr>
                </w:div>
              </w:divsChild>
            </w:div>
            <w:div w:id="380251796">
              <w:marLeft w:val="0"/>
              <w:marRight w:val="0"/>
              <w:marTop w:val="0"/>
              <w:marBottom w:val="0"/>
              <w:divBdr>
                <w:top w:val="none" w:sz="0" w:space="0" w:color="auto"/>
                <w:left w:val="none" w:sz="0" w:space="0" w:color="auto"/>
                <w:bottom w:val="none" w:sz="0" w:space="0" w:color="auto"/>
                <w:right w:val="none" w:sz="0" w:space="0" w:color="auto"/>
              </w:divBdr>
              <w:divsChild>
                <w:div w:id="1674910786">
                  <w:marLeft w:val="0"/>
                  <w:marRight w:val="0"/>
                  <w:marTop w:val="0"/>
                  <w:marBottom w:val="0"/>
                  <w:divBdr>
                    <w:top w:val="none" w:sz="0" w:space="0" w:color="auto"/>
                    <w:left w:val="none" w:sz="0" w:space="0" w:color="auto"/>
                    <w:bottom w:val="none" w:sz="0" w:space="0" w:color="auto"/>
                    <w:right w:val="none" w:sz="0" w:space="0" w:color="auto"/>
                  </w:divBdr>
                </w:div>
              </w:divsChild>
            </w:div>
            <w:div w:id="2130270282">
              <w:marLeft w:val="0"/>
              <w:marRight w:val="0"/>
              <w:marTop w:val="0"/>
              <w:marBottom w:val="0"/>
              <w:divBdr>
                <w:top w:val="none" w:sz="0" w:space="0" w:color="auto"/>
                <w:left w:val="none" w:sz="0" w:space="0" w:color="auto"/>
                <w:bottom w:val="none" w:sz="0" w:space="0" w:color="auto"/>
                <w:right w:val="none" w:sz="0" w:space="0" w:color="auto"/>
              </w:divBdr>
              <w:divsChild>
                <w:div w:id="206721116">
                  <w:marLeft w:val="0"/>
                  <w:marRight w:val="0"/>
                  <w:marTop w:val="0"/>
                  <w:marBottom w:val="0"/>
                  <w:divBdr>
                    <w:top w:val="none" w:sz="0" w:space="0" w:color="auto"/>
                    <w:left w:val="none" w:sz="0" w:space="0" w:color="auto"/>
                    <w:bottom w:val="none" w:sz="0" w:space="0" w:color="auto"/>
                    <w:right w:val="none" w:sz="0" w:space="0" w:color="auto"/>
                  </w:divBdr>
                </w:div>
              </w:divsChild>
            </w:div>
            <w:div w:id="1484004774">
              <w:marLeft w:val="0"/>
              <w:marRight w:val="0"/>
              <w:marTop w:val="0"/>
              <w:marBottom w:val="0"/>
              <w:divBdr>
                <w:top w:val="none" w:sz="0" w:space="0" w:color="auto"/>
                <w:left w:val="none" w:sz="0" w:space="0" w:color="auto"/>
                <w:bottom w:val="none" w:sz="0" w:space="0" w:color="auto"/>
                <w:right w:val="none" w:sz="0" w:space="0" w:color="auto"/>
              </w:divBdr>
              <w:divsChild>
                <w:div w:id="87577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001996">
      <w:bodyDiv w:val="1"/>
      <w:marLeft w:val="0"/>
      <w:marRight w:val="0"/>
      <w:marTop w:val="0"/>
      <w:marBottom w:val="0"/>
      <w:divBdr>
        <w:top w:val="none" w:sz="0" w:space="0" w:color="auto"/>
        <w:left w:val="none" w:sz="0" w:space="0" w:color="auto"/>
        <w:bottom w:val="none" w:sz="0" w:space="0" w:color="auto"/>
        <w:right w:val="none" w:sz="0" w:space="0" w:color="auto"/>
      </w:divBdr>
    </w:div>
    <w:div w:id="2066180273">
      <w:bodyDiv w:val="1"/>
      <w:marLeft w:val="0"/>
      <w:marRight w:val="0"/>
      <w:marTop w:val="0"/>
      <w:marBottom w:val="0"/>
      <w:divBdr>
        <w:top w:val="none" w:sz="0" w:space="0" w:color="auto"/>
        <w:left w:val="none" w:sz="0" w:space="0" w:color="auto"/>
        <w:bottom w:val="none" w:sz="0" w:space="0" w:color="auto"/>
        <w:right w:val="none" w:sz="0" w:space="0" w:color="auto"/>
      </w:divBdr>
    </w:div>
    <w:div w:id="2075347596">
      <w:bodyDiv w:val="1"/>
      <w:marLeft w:val="0"/>
      <w:marRight w:val="0"/>
      <w:marTop w:val="0"/>
      <w:marBottom w:val="0"/>
      <w:divBdr>
        <w:top w:val="none" w:sz="0" w:space="0" w:color="auto"/>
        <w:left w:val="none" w:sz="0" w:space="0" w:color="auto"/>
        <w:bottom w:val="none" w:sz="0" w:space="0" w:color="auto"/>
        <w:right w:val="none" w:sz="0" w:space="0" w:color="auto"/>
      </w:divBdr>
      <w:divsChild>
        <w:div w:id="1678459870">
          <w:marLeft w:val="0"/>
          <w:marRight w:val="0"/>
          <w:marTop w:val="0"/>
          <w:marBottom w:val="0"/>
          <w:divBdr>
            <w:top w:val="none" w:sz="0" w:space="0" w:color="auto"/>
            <w:left w:val="none" w:sz="0" w:space="0" w:color="auto"/>
            <w:bottom w:val="none" w:sz="0" w:space="0" w:color="auto"/>
            <w:right w:val="none" w:sz="0" w:space="0" w:color="auto"/>
          </w:divBdr>
        </w:div>
      </w:divsChild>
    </w:div>
    <w:div w:id="2092043328">
      <w:bodyDiv w:val="1"/>
      <w:marLeft w:val="0"/>
      <w:marRight w:val="0"/>
      <w:marTop w:val="0"/>
      <w:marBottom w:val="0"/>
      <w:divBdr>
        <w:top w:val="none" w:sz="0" w:space="0" w:color="auto"/>
        <w:left w:val="none" w:sz="0" w:space="0" w:color="auto"/>
        <w:bottom w:val="none" w:sz="0" w:space="0" w:color="auto"/>
        <w:right w:val="none" w:sz="0" w:space="0" w:color="auto"/>
      </w:divBdr>
      <w:divsChild>
        <w:div w:id="299194888">
          <w:marLeft w:val="0"/>
          <w:marRight w:val="0"/>
          <w:marTop w:val="0"/>
          <w:marBottom w:val="0"/>
          <w:divBdr>
            <w:top w:val="none" w:sz="0" w:space="0" w:color="auto"/>
            <w:left w:val="none" w:sz="0" w:space="0" w:color="auto"/>
            <w:bottom w:val="none" w:sz="0" w:space="0" w:color="auto"/>
            <w:right w:val="none" w:sz="0" w:space="0" w:color="auto"/>
          </w:divBdr>
          <w:divsChild>
            <w:div w:id="882249489">
              <w:marLeft w:val="0"/>
              <w:marRight w:val="0"/>
              <w:marTop w:val="0"/>
              <w:marBottom w:val="0"/>
              <w:divBdr>
                <w:top w:val="none" w:sz="0" w:space="0" w:color="auto"/>
                <w:left w:val="none" w:sz="0" w:space="0" w:color="auto"/>
                <w:bottom w:val="none" w:sz="0" w:space="0" w:color="auto"/>
                <w:right w:val="none" w:sz="0" w:space="0" w:color="auto"/>
              </w:divBdr>
              <w:divsChild>
                <w:div w:id="116524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064928">
      <w:bodyDiv w:val="1"/>
      <w:marLeft w:val="0"/>
      <w:marRight w:val="0"/>
      <w:marTop w:val="0"/>
      <w:marBottom w:val="0"/>
      <w:divBdr>
        <w:top w:val="none" w:sz="0" w:space="0" w:color="auto"/>
        <w:left w:val="none" w:sz="0" w:space="0" w:color="auto"/>
        <w:bottom w:val="none" w:sz="0" w:space="0" w:color="auto"/>
        <w:right w:val="none" w:sz="0" w:space="0" w:color="auto"/>
      </w:divBdr>
    </w:div>
    <w:div w:id="2129086606">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its.worldbank.org"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ullbrunn\Documents\Teaching\Theses\Master\2016\InformationRules\AER_AEJ_Word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8D629-70C8-486B-B973-BE9D2F880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AER_AEJ_WordTemplate</Template>
  <TotalTime>0</TotalTime>
  <Pages>3</Pages>
  <Words>91707</Words>
  <Characters>504393</Characters>
  <Application>Microsoft Office Word</Application>
  <DocSecurity>0</DocSecurity>
  <Lines>4203</Lines>
  <Paragraphs>1189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594911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L.Klaassen</dc:creator>
  <cp:keywords/>
  <dc:description/>
  <cp:lastModifiedBy>Born, E.G.J. (Evelien)</cp:lastModifiedBy>
  <cp:revision>2</cp:revision>
  <cp:lastPrinted>2024-07-14T13:47:00Z</cp:lastPrinted>
  <dcterms:created xsi:type="dcterms:W3CDTF">2024-09-17T11:14:00Z</dcterms:created>
  <dcterms:modified xsi:type="dcterms:W3CDTF">2024-09-17T11:14:00Z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id="QsLlOh7a"/&gt;&lt;style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 name="delayCitationUpdates" value="true"/&gt;&lt;pref name="dontAskDelayCitationUpdates" value="true"/&gt;&lt;/prefs&gt;&lt;/data&gt;</vt:lpwstr>
  </property>
</Properties>
</file>