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jpeg" ContentType="image/jpeg"/>
  <Override PartName="/word/diagrams/colors1.xml" ContentType="application/vnd.openxmlformats-officedocument.drawingml.diagramColor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diagrams/drawing3.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aps/>
          <w:color w:val="622423" w:themeColor="accent2" w:themeShade="7F"/>
        </w:rPr>
        <w:id w:val="309055905"/>
        <w:docPartObj>
          <w:docPartGallery w:val="Cover Pages"/>
          <w:docPartUnique/>
        </w:docPartObj>
      </w:sdtPr>
      <w:sdtEndPr>
        <w:rPr>
          <w:caps w:val="0"/>
          <w:color w:val="auto"/>
          <w:lang w:val="en-US"/>
        </w:rPr>
      </w:sdtEndPr>
      <w:sdtContent>
        <w:p w:rsidR="001416ED" w:rsidRPr="009451D4" w:rsidRDefault="001416ED" w:rsidP="00F12FE7">
          <w:pPr>
            <w:spacing w:line="276" w:lineRule="auto"/>
          </w:pPr>
          <w:r w:rsidRPr="009451D4">
            <w:rPr>
              <w:noProof/>
              <w:lang w:eastAsia="nl-NL"/>
            </w:rPr>
            <w:drawing>
              <wp:inline distT="0" distB="0" distL="0" distR="0">
                <wp:extent cx="2696687" cy="1294410"/>
                <wp:effectExtent l="0" t="0" r="0" b="0"/>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dboud.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711113" cy="1301334"/>
                        </a:xfrm>
                        <a:prstGeom prst="rect">
                          <a:avLst/>
                        </a:prstGeom>
                      </pic:spPr>
                    </pic:pic>
                  </a:graphicData>
                </a:graphic>
              </wp:inline>
            </w:drawing>
          </w:r>
          <w:r w:rsidRPr="009451D4">
            <w:rPr>
              <w:noProof/>
              <w:lang w:eastAsia="nl-NL"/>
            </w:rPr>
            <w:drawing>
              <wp:inline distT="0" distB="0" distL="0" distR="0">
                <wp:extent cx="2431979" cy="890649"/>
                <wp:effectExtent l="0" t="0" r="6985" b="5080"/>
                <wp:docPr id="17" name="Afbeelding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gemeente-nijmegen.jp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30242" cy="890013"/>
                        </a:xfrm>
                        <a:prstGeom prst="rect">
                          <a:avLst/>
                        </a:prstGeom>
                      </pic:spPr>
                    </pic:pic>
                  </a:graphicData>
                </a:graphic>
              </wp:inline>
            </w:drawing>
          </w:r>
        </w:p>
        <w:p w:rsidR="001416ED" w:rsidRPr="009451D4" w:rsidRDefault="001416ED" w:rsidP="00F12FE7">
          <w:pPr>
            <w:spacing w:line="276" w:lineRule="auto"/>
            <w:rPr>
              <w:lang w:val="en-US"/>
            </w:rPr>
          </w:pPr>
        </w:p>
        <w:p w:rsidR="001416ED" w:rsidRPr="009451D4" w:rsidRDefault="001416ED" w:rsidP="00F12FE7">
          <w:pPr>
            <w:spacing w:line="276" w:lineRule="auto"/>
            <w:jc w:val="center"/>
            <w:rPr>
              <w:i/>
              <w:lang w:val="en-US"/>
            </w:rPr>
          </w:pPr>
          <w:r w:rsidRPr="009451D4">
            <w:rPr>
              <w:lang w:val="en-US"/>
            </w:rPr>
            <w:t>A Circular Economy</w:t>
          </w:r>
          <w:proofErr w:type="gramStart"/>
          <w:r w:rsidRPr="009451D4">
            <w:rPr>
              <w:lang w:val="en-US"/>
            </w:rPr>
            <w:t>:</w:t>
          </w:r>
          <w:proofErr w:type="gramEnd"/>
          <w:r w:rsidRPr="009451D4">
            <w:rPr>
              <w:lang w:val="en-US"/>
            </w:rPr>
            <w:br/>
          </w:r>
          <w:r w:rsidRPr="009451D4">
            <w:rPr>
              <w:i/>
              <w:lang w:val="en-US"/>
            </w:rPr>
            <w:t>a Case Study on the Role of the Local Government in Nijmegen</w:t>
          </w:r>
          <w:r w:rsidR="001160F0">
            <w:rPr>
              <w:i/>
              <w:lang w:val="en-US"/>
            </w:rPr>
            <w:t xml:space="preserve"> </w:t>
          </w:r>
        </w:p>
        <w:p w:rsidR="001416ED" w:rsidRPr="009451D4" w:rsidRDefault="001416ED" w:rsidP="00F12FE7">
          <w:pPr>
            <w:spacing w:line="276" w:lineRule="auto"/>
            <w:rPr>
              <w:lang w:val="en-US"/>
            </w:rPr>
          </w:pPr>
        </w:p>
        <w:p w:rsidR="001416ED" w:rsidRPr="009451D4" w:rsidRDefault="001416ED" w:rsidP="00F12FE7">
          <w:pPr>
            <w:spacing w:line="276" w:lineRule="auto"/>
            <w:rPr>
              <w:caps/>
              <w:lang w:val="en-US"/>
            </w:rPr>
          </w:pPr>
        </w:p>
        <w:p w:rsidR="001416ED" w:rsidRPr="009451D4" w:rsidRDefault="001416ED" w:rsidP="00F12FE7">
          <w:pPr>
            <w:spacing w:line="276" w:lineRule="auto"/>
          </w:pPr>
          <w:r w:rsidRPr="009451D4">
            <w:rPr>
              <w:noProof/>
              <w:lang w:eastAsia="nl-NL"/>
            </w:rPr>
            <w:drawing>
              <wp:inline distT="0" distB="0" distL="0" distR="0">
                <wp:extent cx="5758797" cy="4085111"/>
                <wp:effectExtent l="0" t="0" r="0" b="0"/>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CE.jp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720" cy="4086475"/>
                        </a:xfrm>
                        <a:prstGeom prst="rect">
                          <a:avLst/>
                        </a:prstGeom>
                      </pic:spPr>
                    </pic:pic>
                  </a:graphicData>
                </a:graphic>
              </wp:inline>
            </w:drawing>
          </w:r>
        </w:p>
        <w:p w:rsidR="001416ED" w:rsidRPr="009451D4" w:rsidRDefault="001416ED" w:rsidP="00F12FE7">
          <w:pPr>
            <w:spacing w:line="276" w:lineRule="auto"/>
          </w:pPr>
        </w:p>
        <w:p w:rsidR="001416ED" w:rsidRPr="009451D4" w:rsidRDefault="001416ED" w:rsidP="00F12FE7">
          <w:pPr>
            <w:spacing w:line="276" w:lineRule="auto"/>
          </w:pPr>
        </w:p>
        <w:p w:rsidR="001416ED" w:rsidRPr="009451D4" w:rsidRDefault="001416ED" w:rsidP="00F12FE7">
          <w:pPr>
            <w:spacing w:line="276" w:lineRule="auto"/>
          </w:pPr>
        </w:p>
        <w:p w:rsidR="001416ED" w:rsidRPr="009451D4" w:rsidRDefault="00AF5BE5" w:rsidP="00F12FE7">
          <w:pPr>
            <w:spacing w:line="276" w:lineRule="auto"/>
            <w:jc w:val="center"/>
            <w:rPr>
              <w:caps/>
              <w:lang w:val="en-US"/>
            </w:rPr>
          </w:pPr>
          <w:r>
            <w:rPr>
              <w:lang w:val="en-US"/>
            </w:rPr>
            <w:t xml:space="preserve">Daniel </w:t>
          </w:r>
          <w:proofErr w:type="spellStart"/>
          <w:r>
            <w:rPr>
              <w:lang w:val="en-US"/>
            </w:rPr>
            <w:t>Humbs</w:t>
          </w:r>
          <w:proofErr w:type="spellEnd"/>
          <w:r>
            <w:rPr>
              <w:lang w:val="en-US"/>
            </w:rPr>
            <w:t>-Steinbeck</w:t>
          </w:r>
          <w:r>
            <w:rPr>
              <w:lang w:val="en-US"/>
            </w:rPr>
            <w:br/>
          </w:r>
          <w:r w:rsidR="001416ED" w:rsidRPr="009451D4">
            <w:rPr>
              <w:lang w:val="en-US"/>
            </w:rPr>
            <w:t xml:space="preserve"> Economic Geography, </w:t>
          </w:r>
          <w:proofErr w:type="spellStart"/>
          <w:r w:rsidR="001416ED" w:rsidRPr="009451D4">
            <w:rPr>
              <w:lang w:val="en-US"/>
            </w:rPr>
            <w:t>Radboud</w:t>
          </w:r>
          <w:proofErr w:type="spellEnd"/>
          <w:r w:rsidR="001416ED" w:rsidRPr="009451D4">
            <w:rPr>
              <w:lang w:val="en-US"/>
            </w:rPr>
            <w:t xml:space="preserve"> University</w:t>
          </w:r>
          <w:r w:rsidR="001416ED" w:rsidRPr="009451D4">
            <w:rPr>
              <w:lang w:val="en-US"/>
            </w:rPr>
            <w:br/>
          </w:r>
          <w:r w:rsidR="001416ED" w:rsidRPr="009451D4">
            <w:rPr>
              <w:caps/>
              <w:lang w:val="en-US"/>
            </w:rPr>
            <w:br w:type="page"/>
          </w:r>
          <w:r w:rsidR="001416ED" w:rsidRPr="009451D4">
            <w:rPr>
              <w:caps/>
              <w:lang w:val="en-US"/>
            </w:rPr>
            <w:lastRenderedPageBreak/>
            <w:t xml:space="preserve">                                   </w:t>
          </w: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160F0" w:rsidRDefault="001160F0" w:rsidP="00F12FE7">
          <w:pPr>
            <w:spacing w:line="276" w:lineRule="auto"/>
            <w:jc w:val="center"/>
            <w:rPr>
              <w:lang w:val="en-US"/>
            </w:rPr>
          </w:pPr>
          <w:r>
            <w:rPr>
              <w:lang w:val="en-US"/>
            </w:rPr>
            <w:t>A Circular Economy:</w:t>
          </w:r>
        </w:p>
        <w:p w:rsidR="001160F0" w:rsidRPr="009451D4" w:rsidRDefault="001160F0" w:rsidP="00F12FE7">
          <w:pPr>
            <w:spacing w:line="276" w:lineRule="auto"/>
            <w:jc w:val="center"/>
            <w:rPr>
              <w:i/>
              <w:lang w:val="en-US"/>
            </w:rPr>
          </w:pPr>
          <w:proofErr w:type="gramStart"/>
          <w:r w:rsidRPr="009451D4">
            <w:rPr>
              <w:i/>
              <w:lang w:val="en-US"/>
            </w:rPr>
            <w:t>a</w:t>
          </w:r>
          <w:proofErr w:type="gramEnd"/>
          <w:r w:rsidRPr="009451D4">
            <w:rPr>
              <w:i/>
              <w:lang w:val="en-US"/>
            </w:rPr>
            <w:t xml:space="preserve"> Case Study on the Role of the Local Government </w:t>
          </w:r>
          <w:r>
            <w:rPr>
              <w:i/>
              <w:lang w:val="en-US"/>
            </w:rPr>
            <w:t xml:space="preserve">of Nijmegen </w:t>
          </w:r>
        </w:p>
        <w:p w:rsidR="001416ED" w:rsidRPr="009451D4" w:rsidRDefault="001416ED" w:rsidP="00F12FE7">
          <w:pPr>
            <w:spacing w:line="276" w:lineRule="auto"/>
            <w:jc w:val="center"/>
            <w:rPr>
              <w:i/>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jc w:val="center"/>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sectPr w:rsidR="001416ED" w:rsidRPr="009451D4" w:rsidSect="001416ED">
              <w:footerReference w:type="default" r:id="rId11"/>
              <w:footerReference w:type="first" r:id="rId12"/>
              <w:pgSz w:w="11906" w:h="16838"/>
              <w:pgMar w:top="1417" w:right="1417" w:bottom="1417" w:left="1417" w:header="708" w:footer="708" w:gutter="0"/>
              <w:pgNumType w:fmt="numberInDash"/>
              <w:cols w:space="708"/>
              <w:titlePg/>
              <w:docGrid w:linePitch="360"/>
            </w:sect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1416ED" w:rsidRPr="009451D4" w:rsidRDefault="001416ED" w:rsidP="00F12FE7">
          <w:pPr>
            <w:spacing w:line="276" w:lineRule="auto"/>
            <w:rPr>
              <w:lang w:val="en-US"/>
            </w:rPr>
          </w:pPr>
        </w:p>
        <w:p w:rsidR="00B50309" w:rsidRDefault="00B50309" w:rsidP="00F12FE7">
          <w:pPr>
            <w:spacing w:line="276" w:lineRule="auto"/>
            <w:rPr>
              <w:lang w:val="en-US"/>
            </w:rPr>
          </w:pPr>
        </w:p>
        <w:p w:rsidR="00A974D6" w:rsidRPr="009451D4" w:rsidRDefault="001416ED" w:rsidP="00F12FE7">
          <w:pPr>
            <w:spacing w:line="276" w:lineRule="auto"/>
            <w:rPr>
              <w:lang w:val="en-US"/>
            </w:rPr>
          </w:pPr>
          <w:r w:rsidRPr="009451D4">
            <w:rPr>
              <w:lang w:val="en-US"/>
            </w:rPr>
            <w:t xml:space="preserve">Daniel </w:t>
          </w:r>
          <w:proofErr w:type="spellStart"/>
          <w:r w:rsidRPr="009451D4">
            <w:rPr>
              <w:lang w:val="en-US"/>
            </w:rPr>
            <w:t>Humbs</w:t>
          </w:r>
          <w:proofErr w:type="spellEnd"/>
          <w:r w:rsidRPr="009451D4">
            <w:rPr>
              <w:lang w:val="en-US"/>
            </w:rPr>
            <w:t>-Steinbeck</w:t>
          </w:r>
          <w:r w:rsidRPr="009451D4">
            <w:rPr>
              <w:lang w:val="en-US"/>
            </w:rPr>
            <w:br/>
            <w:t xml:space="preserve">Student Number: </w:t>
          </w:r>
          <w:r w:rsidR="001160F0">
            <w:rPr>
              <w:lang w:val="en-US"/>
            </w:rPr>
            <w:t>s43842</w:t>
          </w:r>
          <w:r w:rsidR="00A56D2D">
            <w:rPr>
              <w:lang w:val="en-US"/>
            </w:rPr>
            <w:t>53</w:t>
          </w:r>
          <w:r w:rsidR="00A56D2D">
            <w:rPr>
              <w:lang w:val="en-US"/>
            </w:rPr>
            <w:br/>
            <w:t>Date of Submission: October 5</w:t>
          </w:r>
          <w:r w:rsidR="001160F0">
            <w:rPr>
              <w:lang w:val="en-US"/>
            </w:rPr>
            <w:t>, 2017</w:t>
          </w:r>
          <w:r w:rsidR="00A56D2D">
            <w:rPr>
              <w:lang w:val="en-US"/>
            </w:rPr>
            <w:br/>
            <w:t>Name of the Study: Master</w:t>
          </w:r>
          <w:r w:rsidRPr="009451D4">
            <w:rPr>
              <w:lang w:val="en-US"/>
            </w:rPr>
            <w:t xml:space="preserve"> Economic Geography</w:t>
          </w:r>
          <w:r w:rsidRPr="009451D4">
            <w:rPr>
              <w:lang w:val="en-US"/>
            </w:rPr>
            <w:br/>
            <w:t xml:space="preserve">Name of Supervisor: Prof. A. </w:t>
          </w:r>
          <w:proofErr w:type="spellStart"/>
          <w:r w:rsidRPr="009451D4">
            <w:rPr>
              <w:lang w:val="en-US"/>
            </w:rPr>
            <w:t>Lagendijk</w:t>
          </w:r>
          <w:proofErr w:type="spellEnd"/>
          <w:r w:rsidRPr="009451D4">
            <w:rPr>
              <w:lang w:val="en-US"/>
            </w:rPr>
            <w:br/>
            <w:t xml:space="preserve">Name of School: </w:t>
          </w:r>
          <w:proofErr w:type="spellStart"/>
          <w:r w:rsidR="00B50309">
            <w:rPr>
              <w:lang w:val="en-US"/>
            </w:rPr>
            <w:t>Radboud</w:t>
          </w:r>
          <w:proofErr w:type="spellEnd"/>
          <w:r w:rsidR="00B50309">
            <w:rPr>
              <w:lang w:val="en-US"/>
            </w:rPr>
            <w:t xml:space="preserve"> University, </w:t>
          </w:r>
          <w:r w:rsidRPr="009451D4">
            <w:rPr>
              <w:lang w:val="en-US"/>
            </w:rPr>
            <w:t>Nijmegen School of Management</w:t>
          </w:r>
        </w:p>
        <w:p w:rsidR="001416ED" w:rsidRPr="009451D4" w:rsidRDefault="001416ED" w:rsidP="00F12FE7">
          <w:pPr>
            <w:pStyle w:val="Heading3"/>
            <w:spacing w:line="276" w:lineRule="auto"/>
            <w:rPr>
              <w:sz w:val="22"/>
              <w:szCs w:val="22"/>
              <w:lang w:val="en-US"/>
            </w:rPr>
          </w:pPr>
          <w:bookmarkStart w:id="0" w:name="_Toc487722666"/>
          <w:bookmarkStart w:id="1" w:name="_Toc487725023"/>
          <w:bookmarkStart w:id="2" w:name="_Toc487726853"/>
          <w:bookmarkStart w:id="3" w:name="_Toc487728654"/>
          <w:bookmarkStart w:id="4" w:name="_Toc487806672"/>
          <w:bookmarkStart w:id="5" w:name="_Toc488246018"/>
          <w:bookmarkStart w:id="6" w:name="_Toc494980948"/>
          <w:r w:rsidRPr="009451D4">
            <w:rPr>
              <w:sz w:val="22"/>
              <w:szCs w:val="22"/>
              <w:lang w:val="en-US"/>
            </w:rPr>
            <w:lastRenderedPageBreak/>
            <w:t>Abstract</w:t>
          </w:r>
          <w:bookmarkEnd w:id="0"/>
          <w:bookmarkEnd w:id="1"/>
          <w:bookmarkEnd w:id="2"/>
          <w:bookmarkEnd w:id="3"/>
          <w:bookmarkEnd w:id="4"/>
          <w:bookmarkEnd w:id="5"/>
          <w:bookmarkEnd w:id="6"/>
        </w:p>
        <w:p w:rsidR="002D0C55" w:rsidRDefault="00166C04" w:rsidP="00F12FE7">
          <w:pPr>
            <w:spacing w:line="276" w:lineRule="auto"/>
            <w:rPr>
              <w:lang w:val="en-US"/>
            </w:rPr>
          </w:pPr>
          <w:r>
            <w:rPr>
              <w:lang w:val="en-US"/>
            </w:rPr>
            <w:t>This thesis ai</w:t>
          </w:r>
          <w:r w:rsidR="00415916">
            <w:rPr>
              <w:lang w:val="en-US"/>
            </w:rPr>
            <w:t>ms</w:t>
          </w:r>
          <w:r w:rsidR="00211F9E">
            <w:rPr>
              <w:lang w:val="en-US"/>
            </w:rPr>
            <w:t xml:space="preserve"> to make the </w:t>
          </w:r>
          <w:r>
            <w:rPr>
              <w:lang w:val="en-US"/>
            </w:rPr>
            <w:t>concept</w:t>
          </w:r>
          <w:r w:rsidR="00211F9E">
            <w:rPr>
              <w:lang w:val="en-US"/>
            </w:rPr>
            <w:t xml:space="preserve"> ‘circular economy’</w:t>
          </w:r>
          <w:r>
            <w:rPr>
              <w:lang w:val="en-US"/>
            </w:rPr>
            <w:t xml:space="preserve"> </w:t>
          </w:r>
          <w:r w:rsidR="00415916">
            <w:rPr>
              <w:lang w:val="en-US"/>
            </w:rPr>
            <w:t xml:space="preserve">(CE) </w:t>
          </w:r>
          <w:r>
            <w:rPr>
              <w:lang w:val="en-US"/>
            </w:rPr>
            <w:t>more tangible</w:t>
          </w:r>
          <w:r w:rsidR="00211F9E">
            <w:rPr>
              <w:lang w:val="en-US"/>
            </w:rPr>
            <w:t xml:space="preserve"> </w:t>
          </w:r>
          <w:r w:rsidR="004D61A1">
            <w:rPr>
              <w:lang w:val="en-US"/>
            </w:rPr>
            <w:t>by analyzing the concept itself</w:t>
          </w:r>
          <w:r w:rsidR="00415916">
            <w:rPr>
              <w:lang w:val="en-US"/>
            </w:rPr>
            <w:t xml:space="preserve"> and by</w:t>
          </w:r>
          <w:r w:rsidR="00211F9E">
            <w:rPr>
              <w:lang w:val="en-US"/>
            </w:rPr>
            <w:t xml:space="preserve"> </w:t>
          </w:r>
          <w:r w:rsidR="00415916">
            <w:rPr>
              <w:lang w:val="en-US"/>
            </w:rPr>
            <w:t>prescribing</w:t>
          </w:r>
          <w:r w:rsidR="00211F9E">
            <w:rPr>
              <w:lang w:val="en-US"/>
            </w:rPr>
            <w:t xml:space="preserve"> several practices (for th</w:t>
          </w:r>
          <w:r w:rsidR="004D61A1">
            <w:rPr>
              <w:lang w:val="en-US"/>
            </w:rPr>
            <w:t xml:space="preserve">e local government of Nijmegen) </w:t>
          </w:r>
          <w:r w:rsidR="00211F9E">
            <w:rPr>
              <w:lang w:val="en-US"/>
            </w:rPr>
            <w:t xml:space="preserve">to stimulate </w:t>
          </w:r>
          <w:r w:rsidR="00415916">
            <w:rPr>
              <w:lang w:val="en-US"/>
            </w:rPr>
            <w:t>the transition from a linear, to a circular economy</w:t>
          </w:r>
          <w:r w:rsidR="00211F9E">
            <w:rPr>
              <w:lang w:val="en-US"/>
            </w:rPr>
            <w:t xml:space="preserve">. The wide variety of interpretations in the literature underlined the idea that theorizations on a circular economy are </w:t>
          </w:r>
          <w:r w:rsidR="00366C43">
            <w:rPr>
              <w:lang w:val="en-US"/>
            </w:rPr>
            <w:t>further</w:t>
          </w:r>
          <w:r w:rsidR="00211F9E">
            <w:rPr>
              <w:lang w:val="en-US"/>
            </w:rPr>
            <w:t xml:space="preserve"> advanced than actual ‘circular practices’, which made a circular economy (initially) somewhat of an open concept</w:t>
          </w:r>
          <w:r w:rsidR="00415916">
            <w:rPr>
              <w:lang w:val="en-US"/>
            </w:rPr>
            <w:t xml:space="preserve">. </w:t>
          </w:r>
          <w:proofErr w:type="gramStart"/>
          <w:r w:rsidR="00415916">
            <w:rPr>
              <w:lang w:val="en-US"/>
            </w:rPr>
            <w:t>An open concept, however, in which</w:t>
          </w:r>
          <w:r w:rsidR="002C48FA">
            <w:rPr>
              <w:lang w:val="en-US"/>
            </w:rPr>
            <w:t xml:space="preserve"> the </w:t>
          </w:r>
          <w:r w:rsidR="00211F9E">
            <w:rPr>
              <w:lang w:val="en-US"/>
            </w:rPr>
            <w:t>notion</w:t>
          </w:r>
          <w:r w:rsidR="002C48FA">
            <w:rPr>
              <w:lang w:val="en-US"/>
            </w:rPr>
            <w:t>s</w:t>
          </w:r>
          <w:r w:rsidR="00211F9E">
            <w:rPr>
              <w:lang w:val="en-US"/>
            </w:rPr>
            <w:t xml:space="preserve"> of value retention of materials and decoupling economic growth from resource depletion</w:t>
          </w:r>
          <w:r w:rsidR="002C48FA">
            <w:rPr>
              <w:lang w:val="en-US"/>
            </w:rPr>
            <w:t xml:space="preserve"> </w:t>
          </w:r>
          <w:r w:rsidR="00415916">
            <w:rPr>
              <w:lang w:val="en-US"/>
            </w:rPr>
            <w:t>seem</w:t>
          </w:r>
          <w:r w:rsidR="00366C43">
            <w:rPr>
              <w:lang w:val="en-US"/>
            </w:rPr>
            <w:t>ed</w:t>
          </w:r>
          <w:r w:rsidR="00415916">
            <w:rPr>
              <w:lang w:val="en-US"/>
            </w:rPr>
            <w:t xml:space="preserve"> to be</w:t>
          </w:r>
          <w:r w:rsidR="002C48FA">
            <w:rPr>
              <w:lang w:val="en-US"/>
            </w:rPr>
            <w:t xml:space="preserve"> central</w:t>
          </w:r>
          <w:r w:rsidR="00211F9E">
            <w:rPr>
              <w:lang w:val="en-US"/>
            </w:rPr>
            <w:t>.</w:t>
          </w:r>
          <w:proofErr w:type="gramEnd"/>
          <w:r w:rsidR="00211F9E">
            <w:rPr>
              <w:lang w:val="en-US"/>
            </w:rPr>
            <w:t xml:space="preserve"> </w:t>
          </w:r>
          <w:r w:rsidR="00415916">
            <w:rPr>
              <w:lang w:val="en-US"/>
            </w:rPr>
            <w:t xml:space="preserve">This abstract term also </w:t>
          </w:r>
          <w:r w:rsidR="00CB4983">
            <w:rPr>
              <w:lang w:val="en-US"/>
            </w:rPr>
            <w:t xml:space="preserve">begs the question as to how a local government can contribute to such </w:t>
          </w:r>
          <w:r w:rsidR="00222F04">
            <w:rPr>
              <w:lang w:val="en-US"/>
            </w:rPr>
            <w:t>transitions</w:t>
          </w:r>
          <w:r w:rsidR="00A56D2D">
            <w:rPr>
              <w:lang w:val="en-US"/>
            </w:rPr>
            <w:t xml:space="preserve">. </w:t>
          </w:r>
          <w:r w:rsidR="00415916">
            <w:rPr>
              <w:lang w:val="en-US"/>
            </w:rPr>
            <w:t>In order to be</w:t>
          </w:r>
          <w:r w:rsidR="002C48FA">
            <w:rPr>
              <w:lang w:val="en-US"/>
            </w:rPr>
            <w:t xml:space="preserve"> able to understand the role of this actor in </w:t>
          </w:r>
          <w:r w:rsidR="00366C43">
            <w:rPr>
              <w:lang w:val="en-US"/>
            </w:rPr>
            <w:t>this</w:t>
          </w:r>
          <w:r w:rsidR="00415916">
            <w:rPr>
              <w:lang w:val="en-US"/>
            </w:rPr>
            <w:t xml:space="preserve"> </w:t>
          </w:r>
          <w:r w:rsidR="001160F0">
            <w:rPr>
              <w:lang w:val="en-US"/>
            </w:rPr>
            <w:t>transition</w:t>
          </w:r>
          <w:r w:rsidR="002C48FA">
            <w:rPr>
              <w:lang w:val="en-US"/>
            </w:rPr>
            <w:t xml:space="preserve"> a thorough understanding of the </w:t>
          </w:r>
          <w:r w:rsidR="00366C43">
            <w:rPr>
              <w:lang w:val="en-US"/>
            </w:rPr>
            <w:t xml:space="preserve">concept itself, and the </w:t>
          </w:r>
          <w:r w:rsidR="002C48FA">
            <w:rPr>
              <w:lang w:val="en-US"/>
            </w:rPr>
            <w:t>framework of action of a local government in the Netherlands</w:t>
          </w:r>
          <w:r w:rsidR="00415916">
            <w:rPr>
              <w:lang w:val="en-US"/>
            </w:rPr>
            <w:t xml:space="preserve"> </w:t>
          </w:r>
          <w:r w:rsidR="00366C43">
            <w:rPr>
              <w:lang w:val="en-US"/>
            </w:rPr>
            <w:t>was</w:t>
          </w:r>
          <w:r w:rsidR="00415916">
            <w:rPr>
              <w:lang w:val="en-US"/>
            </w:rPr>
            <w:t xml:space="preserve"> required</w:t>
          </w:r>
          <w:r w:rsidR="002C48FA">
            <w:rPr>
              <w:lang w:val="en-US"/>
            </w:rPr>
            <w:t>.</w:t>
          </w:r>
          <w:r w:rsidR="00A53372">
            <w:rPr>
              <w:lang w:val="en-US"/>
            </w:rPr>
            <w:t xml:space="preserve"> This </w:t>
          </w:r>
          <w:r w:rsidR="004D61A1">
            <w:rPr>
              <w:lang w:val="en-US"/>
            </w:rPr>
            <w:t>resulted in a description of</w:t>
          </w:r>
          <w:r w:rsidR="00A53372">
            <w:rPr>
              <w:lang w:val="en-US"/>
            </w:rPr>
            <w:t xml:space="preserve"> several instruments and a brief description of the tasks of a local government in the Netherlands.</w:t>
          </w:r>
          <w:r w:rsidR="00222F04">
            <w:rPr>
              <w:lang w:val="en-US"/>
            </w:rPr>
            <w:t xml:space="preserve"> The transition theorem was used in order </w:t>
          </w:r>
          <w:r w:rsidR="004D61A1">
            <w:rPr>
              <w:lang w:val="en-US"/>
            </w:rPr>
            <w:t xml:space="preserve">to </w:t>
          </w:r>
          <w:r w:rsidR="00222F04">
            <w:rPr>
              <w:lang w:val="en-US"/>
            </w:rPr>
            <w:t>gain an insight in the evolution of socio economic transitions</w:t>
          </w:r>
          <w:r w:rsidR="004D61A1">
            <w:rPr>
              <w:lang w:val="en-US"/>
            </w:rPr>
            <w:t xml:space="preserve"> in general</w:t>
          </w:r>
          <w:r w:rsidR="00222F04">
            <w:rPr>
              <w:lang w:val="en-US"/>
            </w:rPr>
            <w:t xml:space="preserve">. The estimated length of such transitions </w:t>
          </w:r>
          <w:r w:rsidR="004D61A1">
            <w:rPr>
              <w:lang w:val="en-US"/>
            </w:rPr>
            <w:t>takes</w:t>
          </w:r>
          <w:r w:rsidR="00222F04">
            <w:rPr>
              <w:lang w:val="en-US"/>
            </w:rPr>
            <w:t xml:space="preserve"> up to thirty years. </w:t>
          </w:r>
          <w:r w:rsidR="002C48FA">
            <w:rPr>
              <w:lang w:val="en-US"/>
            </w:rPr>
            <w:t>This</w:t>
          </w:r>
          <w:r w:rsidR="004D61A1">
            <w:rPr>
              <w:lang w:val="en-US"/>
            </w:rPr>
            <w:t xml:space="preserve"> literature</w:t>
          </w:r>
          <w:r w:rsidR="00222F04">
            <w:rPr>
              <w:lang w:val="en-US"/>
            </w:rPr>
            <w:t xml:space="preserve"> analysis</w:t>
          </w:r>
          <w:r w:rsidR="002C48FA">
            <w:rPr>
              <w:lang w:val="en-US"/>
            </w:rPr>
            <w:t xml:space="preserve"> led to a provisional conceptual framework in whic</w:t>
          </w:r>
          <w:r w:rsidR="004D61A1">
            <w:rPr>
              <w:lang w:val="en-US"/>
            </w:rPr>
            <w:t>h an open concept, practices</w:t>
          </w:r>
          <w:r w:rsidR="002C48FA">
            <w:rPr>
              <w:lang w:val="en-US"/>
            </w:rPr>
            <w:t>,</w:t>
          </w:r>
          <w:r w:rsidR="004D61A1">
            <w:rPr>
              <w:lang w:val="en-US"/>
            </w:rPr>
            <w:t xml:space="preserve"> strategy and instruments</w:t>
          </w:r>
          <w:r w:rsidR="00415916">
            <w:rPr>
              <w:lang w:val="en-US"/>
            </w:rPr>
            <w:t xml:space="preserve"> are central, ‘open concept’ refers to a circular economy, ‘practices’ to governmental practices, and ‘inst</w:t>
          </w:r>
          <w:r w:rsidR="004D61A1">
            <w:rPr>
              <w:lang w:val="en-US"/>
            </w:rPr>
            <w:t xml:space="preserve">ruments’ to policy instruments. Strategy is only briefly described as an inevitable mediator. </w:t>
          </w:r>
          <w:r w:rsidR="00415916">
            <w:rPr>
              <w:lang w:val="en-US"/>
            </w:rPr>
            <w:t xml:space="preserve">Analyzing these constructs led to a better understanding of how a local government can approach </w:t>
          </w:r>
          <w:r w:rsidR="004D61A1">
            <w:rPr>
              <w:lang w:val="en-US"/>
            </w:rPr>
            <w:t>such</w:t>
          </w:r>
          <w:r w:rsidR="00366C43">
            <w:rPr>
              <w:lang w:val="en-US"/>
            </w:rPr>
            <w:t xml:space="preserve"> </w:t>
          </w:r>
          <w:r w:rsidR="00222F04">
            <w:rPr>
              <w:lang w:val="en-US"/>
            </w:rPr>
            <w:t>abstract phenomena</w:t>
          </w:r>
          <w:r w:rsidR="00415916">
            <w:rPr>
              <w:lang w:val="en-US"/>
            </w:rPr>
            <w:t xml:space="preserve"> in general. </w:t>
          </w:r>
          <w:r w:rsidR="00A53372">
            <w:rPr>
              <w:lang w:val="en-US"/>
            </w:rPr>
            <w:t xml:space="preserve">This indirectly provided </w:t>
          </w:r>
          <w:r w:rsidR="004D61A1">
            <w:rPr>
              <w:lang w:val="en-US"/>
            </w:rPr>
            <w:t>some indications</w:t>
          </w:r>
          <w:r w:rsidR="00222F04">
            <w:rPr>
              <w:lang w:val="en-US"/>
            </w:rPr>
            <w:t xml:space="preserve"> as</w:t>
          </w:r>
          <w:r w:rsidR="00415916">
            <w:rPr>
              <w:lang w:val="en-US"/>
            </w:rPr>
            <w:t xml:space="preserve"> </w:t>
          </w:r>
          <w:r w:rsidR="00222F04">
            <w:rPr>
              <w:lang w:val="en-US"/>
            </w:rPr>
            <w:t>to</w:t>
          </w:r>
          <w:r w:rsidR="00415916">
            <w:rPr>
              <w:lang w:val="en-US"/>
            </w:rPr>
            <w:t xml:space="preserve"> how this actor can contribute to the evolution of a circular economy.</w:t>
          </w:r>
          <w:r w:rsidR="00222F04">
            <w:rPr>
              <w:lang w:val="en-US"/>
            </w:rPr>
            <w:t xml:space="preserve"> </w:t>
          </w:r>
          <w:r w:rsidR="00A53372">
            <w:rPr>
              <w:lang w:val="en-US"/>
            </w:rPr>
            <w:t xml:space="preserve">The next step </w:t>
          </w:r>
          <w:r w:rsidR="00135737">
            <w:rPr>
              <w:lang w:val="en-US"/>
            </w:rPr>
            <w:t>consisted</w:t>
          </w:r>
          <w:r w:rsidR="00A53372">
            <w:rPr>
              <w:lang w:val="en-US"/>
            </w:rPr>
            <w:t xml:space="preserve"> of describing the methodology and research strategy, </w:t>
          </w:r>
          <w:r w:rsidR="00934810">
            <w:rPr>
              <w:lang w:val="en-US"/>
            </w:rPr>
            <w:t>in which it is argued</w:t>
          </w:r>
          <w:r w:rsidR="00A53372">
            <w:rPr>
              <w:lang w:val="en-US"/>
            </w:rPr>
            <w:t xml:space="preserve"> that the</w:t>
          </w:r>
          <w:r w:rsidR="001160F0">
            <w:rPr>
              <w:lang w:val="en-US"/>
            </w:rPr>
            <w:t xml:space="preserve"> (exploratory) </w:t>
          </w:r>
          <w:r w:rsidR="00A53372">
            <w:rPr>
              <w:lang w:val="en-US"/>
            </w:rPr>
            <w:t xml:space="preserve">nature of this research is best served by a qualitative approach (semi-structured interviews). </w:t>
          </w:r>
          <w:proofErr w:type="gramStart"/>
          <w:r w:rsidR="00A53372">
            <w:rPr>
              <w:lang w:val="en-US"/>
            </w:rPr>
            <w:t>More specifically, supplementing local policy papers and consultancy papers by tacit knowledge</w:t>
          </w:r>
          <w:r w:rsidR="00934810">
            <w:rPr>
              <w:lang w:val="en-US"/>
            </w:rPr>
            <w:t xml:space="preserve"> in Nijmegen</w:t>
          </w:r>
          <w:r w:rsidR="00A53372">
            <w:rPr>
              <w:lang w:val="en-US"/>
            </w:rPr>
            <w:t>.</w:t>
          </w:r>
          <w:proofErr w:type="gramEnd"/>
          <w:r w:rsidR="00A53372">
            <w:rPr>
              <w:lang w:val="en-US"/>
            </w:rPr>
            <w:t xml:space="preserve"> </w:t>
          </w:r>
          <w:r w:rsidR="001160F0">
            <w:rPr>
              <w:lang w:val="en-US"/>
            </w:rPr>
            <w:t>The goal of this research is, consequently, to generate a conceptual framework in which these abstract terms (open concept, practices and instruments) are replaced by more concrete terms. The eventual conceptual model will therefore prescribe a set of relations</w:t>
          </w:r>
          <w:r w:rsidR="00CB4203">
            <w:rPr>
              <w:lang w:val="en-US"/>
            </w:rPr>
            <w:t xml:space="preserve"> describing as to how the local government of Nijmegen can stimulate the emergence of a CE</w:t>
          </w:r>
          <w:r w:rsidR="001160F0">
            <w:rPr>
              <w:lang w:val="en-US"/>
            </w:rPr>
            <w:t xml:space="preserve">. However, due to </w:t>
          </w:r>
          <w:r w:rsidR="00CB4203">
            <w:rPr>
              <w:lang w:val="en-US"/>
            </w:rPr>
            <w:t xml:space="preserve">the nature of this research, these relations are expectations, not factual. </w:t>
          </w:r>
        </w:p>
        <w:p w:rsidR="00CB4203" w:rsidRDefault="00A53372" w:rsidP="00F12FE7">
          <w:pPr>
            <w:spacing w:line="276" w:lineRule="auto"/>
            <w:rPr>
              <w:lang w:val="en-US"/>
            </w:rPr>
          </w:pPr>
          <w:r>
            <w:rPr>
              <w:lang w:val="en-US"/>
            </w:rPr>
            <w:t>The outcomes of this research provided some interesting insights</w:t>
          </w:r>
          <w:r w:rsidR="002D0C55">
            <w:rPr>
              <w:lang w:val="en-US"/>
            </w:rPr>
            <w:t xml:space="preserve">. First of all, it is important to be aware of </w:t>
          </w:r>
          <w:proofErr w:type="gramStart"/>
          <w:r w:rsidR="002D0C55">
            <w:rPr>
              <w:lang w:val="en-US"/>
            </w:rPr>
            <w:t>the emphasize</w:t>
          </w:r>
          <w:proofErr w:type="gramEnd"/>
          <w:r w:rsidR="002D0C55">
            <w:rPr>
              <w:lang w:val="en-US"/>
            </w:rPr>
            <w:t xml:space="preserve"> </w:t>
          </w:r>
          <w:r w:rsidR="002D0C55">
            <w:rPr>
              <w:i/>
              <w:lang w:val="en-US"/>
            </w:rPr>
            <w:t>within</w:t>
          </w:r>
          <w:r w:rsidR="002D0C55">
            <w:rPr>
              <w:lang w:val="en-US"/>
            </w:rPr>
            <w:t xml:space="preserve"> the broader concept of a circular economy. A typical business requires input and transforms this input into something more valuable which e</w:t>
          </w:r>
          <w:r w:rsidR="004D61A1">
            <w:rPr>
              <w:lang w:val="en-US"/>
            </w:rPr>
            <w:t>nters the market and generates</w:t>
          </w:r>
          <w:r w:rsidR="002D0C55">
            <w:rPr>
              <w:lang w:val="en-US"/>
            </w:rPr>
            <w:t xml:space="preserve"> profit. Such processes, however, are hardly ever absent residuals, yet these residuals serve little commercial purpose and are often perceived as waste. The aim of a CE is, therefore, ensuring that said residuals (both biological and technological) do not leave the chain, through improving the matter that constitutes the product (‘preparing’ it for recycling), and through exploring new poss</w:t>
          </w:r>
          <w:r w:rsidR="004D61A1">
            <w:rPr>
              <w:lang w:val="en-US"/>
            </w:rPr>
            <w:t>ible usages for these residuals</w:t>
          </w:r>
          <w:r w:rsidR="00934810">
            <w:rPr>
              <w:lang w:val="en-US"/>
            </w:rPr>
            <w:t xml:space="preserve">. </w:t>
          </w:r>
          <w:r w:rsidR="002D0C55">
            <w:rPr>
              <w:lang w:val="en-US"/>
            </w:rPr>
            <w:t xml:space="preserve">In order to find such </w:t>
          </w:r>
          <w:r w:rsidR="004D61A1">
            <w:rPr>
              <w:lang w:val="en-US"/>
            </w:rPr>
            <w:t xml:space="preserve">‘new’ </w:t>
          </w:r>
          <w:r w:rsidR="002D0C55">
            <w:rPr>
              <w:lang w:val="en-US"/>
            </w:rPr>
            <w:t xml:space="preserve">usages for residuals, businesses must explore </w:t>
          </w:r>
          <w:r w:rsidR="004D61A1">
            <w:rPr>
              <w:lang w:val="en-US"/>
            </w:rPr>
            <w:t>new relations</w:t>
          </w:r>
          <w:r w:rsidR="002D0C55">
            <w:rPr>
              <w:lang w:val="en-US"/>
            </w:rPr>
            <w:t xml:space="preserve">, both intra-sectoral and cross-sectoral. </w:t>
          </w:r>
          <w:r w:rsidR="004D61A1">
            <w:rPr>
              <w:lang w:val="en-US"/>
            </w:rPr>
            <w:t>This is based on the idea that new linkages are needed to realize a CE</w:t>
          </w:r>
          <w:r w:rsidR="00135737">
            <w:rPr>
              <w:lang w:val="en-US"/>
            </w:rPr>
            <w:t>.</w:t>
          </w:r>
          <w:r w:rsidR="004D61A1">
            <w:rPr>
              <w:lang w:val="en-US"/>
            </w:rPr>
            <w:t xml:space="preserve"> </w:t>
          </w:r>
          <w:r w:rsidR="00F069C7">
            <w:rPr>
              <w:lang w:val="en-US"/>
            </w:rPr>
            <w:t xml:space="preserve">Regarding the question as to how governments can contribute to </w:t>
          </w:r>
          <w:r w:rsidR="004D61A1">
            <w:rPr>
              <w:lang w:val="en-US"/>
            </w:rPr>
            <w:t>such</w:t>
          </w:r>
          <w:r w:rsidR="00F069C7">
            <w:rPr>
              <w:lang w:val="en-US"/>
            </w:rPr>
            <w:t xml:space="preserve"> organizational questions </w:t>
          </w:r>
          <w:r w:rsidR="004D61A1">
            <w:rPr>
              <w:lang w:val="en-US"/>
            </w:rPr>
            <w:t xml:space="preserve">for businesses </w:t>
          </w:r>
          <w:r w:rsidR="00F069C7">
            <w:rPr>
              <w:lang w:val="en-US"/>
            </w:rPr>
            <w:t>(</w:t>
          </w:r>
          <w:r w:rsidR="004D61A1">
            <w:rPr>
              <w:lang w:val="en-US"/>
            </w:rPr>
            <w:t xml:space="preserve">of </w:t>
          </w:r>
          <w:r w:rsidR="00F069C7">
            <w:rPr>
              <w:lang w:val="en-US"/>
            </w:rPr>
            <w:t>cross-sectoral industrial cooperation), governments can best start by getting an insight in regional flows of material through making a regional economic analysis. This should lead to circular networking events in which several industries (that can be potentially beneficial to one another) are put together in order to discuss possible usage for residuals.</w:t>
          </w:r>
          <w:r w:rsidR="004D61A1">
            <w:rPr>
              <w:lang w:val="en-US"/>
            </w:rPr>
            <w:t xml:space="preserve"> Put simply, businesses (or representatives) are </w:t>
          </w:r>
          <w:r w:rsidR="00CB4203">
            <w:rPr>
              <w:lang w:val="en-US"/>
            </w:rPr>
            <w:t xml:space="preserve">purposively </w:t>
          </w:r>
          <w:r w:rsidR="004D61A1">
            <w:rPr>
              <w:lang w:val="en-US"/>
            </w:rPr>
            <w:t xml:space="preserve">put together to discuss contemporary waste flows, and discuss </w:t>
          </w:r>
          <w:r w:rsidR="004D61A1">
            <w:rPr>
              <w:lang w:val="en-US"/>
            </w:rPr>
            <w:lastRenderedPageBreak/>
            <w:t xml:space="preserve">whether or not they can be of use to one another. </w:t>
          </w:r>
          <w:r w:rsidR="00F069C7">
            <w:rPr>
              <w:lang w:val="en-US"/>
            </w:rPr>
            <w:t xml:space="preserve">More direct </w:t>
          </w:r>
          <w:r w:rsidR="00CB4203">
            <w:rPr>
              <w:lang w:val="en-US"/>
            </w:rPr>
            <w:t xml:space="preserve">practices </w:t>
          </w:r>
          <w:r w:rsidR="00934810">
            <w:rPr>
              <w:lang w:val="en-US"/>
            </w:rPr>
            <w:t xml:space="preserve">(and the most frequently mentioned) </w:t>
          </w:r>
          <w:r w:rsidR="00F069C7">
            <w:rPr>
              <w:lang w:val="en-US"/>
            </w:rPr>
            <w:t>are aimed at stimulating</w:t>
          </w:r>
          <w:r w:rsidR="008A785F">
            <w:rPr>
              <w:lang w:val="en-US"/>
            </w:rPr>
            <w:t xml:space="preserve"> the market through their own procurement policy (‘circular demand’ will stimulate ‘circular supply’). This varies from internal procurements to infrastructure and buildings.</w:t>
          </w:r>
          <w:r w:rsidR="00F069C7">
            <w:rPr>
              <w:lang w:val="en-US"/>
            </w:rPr>
            <w:t xml:space="preserve"> </w:t>
          </w:r>
        </w:p>
        <w:p w:rsidR="00405707" w:rsidRDefault="00F069C7" w:rsidP="00F12FE7">
          <w:pPr>
            <w:spacing w:line="276" w:lineRule="auto"/>
            <w:rPr>
              <w:lang w:val="en-US"/>
            </w:rPr>
          </w:pPr>
          <w:r>
            <w:rPr>
              <w:lang w:val="en-US"/>
            </w:rPr>
            <w:t xml:space="preserve">Various startups </w:t>
          </w:r>
          <w:r w:rsidR="002D0C55">
            <w:rPr>
              <w:lang w:val="en-US"/>
            </w:rPr>
            <w:t>that</w:t>
          </w:r>
          <w:r>
            <w:rPr>
              <w:lang w:val="en-US"/>
            </w:rPr>
            <w:t xml:space="preserve"> integrate circular principles in their business had difficulties generating economies of scale (other actors throughout the chain were described as being more reluctant</w:t>
          </w:r>
          <w:r w:rsidR="002D0C55">
            <w:rPr>
              <w:lang w:val="en-US"/>
            </w:rPr>
            <w:t xml:space="preserve"> because of the absence of ‘proven’ successful circular business models</w:t>
          </w:r>
          <w:r>
            <w:rPr>
              <w:lang w:val="en-US"/>
            </w:rPr>
            <w:t xml:space="preserve">). A local government </w:t>
          </w:r>
          <w:r w:rsidR="00934810">
            <w:rPr>
              <w:lang w:val="en-US"/>
            </w:rPr>
            <w:t>can herein</w:t>
          </w:r>
          <w:r>
            <w:rPr>
              <w:lang w:val="en-US"/>
            </w:rPr>
            <w:t xml:space="preserve"> function </w:t>
          </w:r>
          <w:r w:rsidR="00934810">
            <w:rPr>
              <w:lang w:val="en-US"/>
            </w:rPr>
            <w:t>as launching customer, but can also provide</w:t>
          </w:r>
          <w:r>
            <w:rPr>
              <w:lang w:val="en-US"/>
            </w:rPr>
            <w:t xml:space="preserve"> circular innovation vouchers. Contemporary subsidy procedures took too long for startups (which claimed to </w:t>
          </w:r>
          <w:r w:rsidR="002D0C55">
            <w:rPr>
              <w:lang w:val="en-US"/>
            </w:rPr>
            <w:t>experience</w:t>
          </w:r>
          <w:r>
            <w:rPr>
              <w:lang w:val="en-US"/>
            </w:rPr>
            <w:t xml:space="preserve"> more uncertainty due to the fact that they are part of a niche). </w:t>
          </w:r>
          <w:r w:rsidR="002D0C55">
            <w:rPr>
              <w:lang w:val="en-US"/>
            </w:rPr>
            <w:t xml:space="preserve">The main consequence of which was the notion that they were simply unable to plan up to three months ahead (the time span of many subsidy procedures). Another frequently mentioned practice was </w:t>
          </w:r>
          <w:r w:rsidR="00135737">
            <w:rPr>
              <w:lang w:val="en-US"/>
            </w:rPr>
            <w:t xml:space="preserve">improving </w:t>
          </w:r>
          <w:r w:rsidR="002D0C55">
            <w:rPr>
              <w:lang w:val="en-US"/>
            </w:rPr>
            <w:t xml:space="preserve">intra organizational governmental coordination (between executive branches and the local government). The ODRN (executive branch) issues licenses </w:t>
          </w:r>
          <w:r w:rsidR="00135737">
            <w:rPr>
              <w:lang w:val="en-US"/>
            </w:rPr>
            <w:t>regarding</w:t>
          </w:r>
          <w:r w:rsidR="002D0C55">
            <w:rPr>
              <w:lang w:val="en-US"/>
            </w:rPr>
            <w:t xml:space="preserve"> material usage (the main goal of which is to prevent dangerous materials from entering chains). This or</w:t>
          </w:r>
          <w:r w:rsidR="00135737">
            <w:rPr>
              <w:lang w:val="en-US"/>
            </w:rPr>
            <w:t>ganization, however, only becomes</w:t>
          </w:r>
          <w:r w:rsidR="002D0C55">
            <w:rPr>
              <w:lang w:val="en-US"/>
            </w:rPr>
            <w:t xml:space="preserve"> part of this procedure at t</w:t>
          </w:r>
          <w:r w:rsidR="004D61A1">
            <w:rPr>
              <w:lang w:val="en-US"/>
            </w:rPr>
            <w:t>he very end (when it only needs</w:t>
          </w:r>
          <w:r w:rsidR="002D0C55">
            <w:rPr>
              <w:lang w:val="en-US"/>
            </w:rPr>
            <w:t xml:space="preserve"> approval). Practically, the application itself often needs revision due to a lack of information amongst both entrepreneur and local government officials. This causes a delay in the procedure, w</w:t>
          </w:r>
          <w:r w:rsidR="00366C43">
            <w:rPr>
              <w:lang w:val="en-US"/>
            </w:rPr>
            <w:t>hich has (negative) financial consequences for the business that applied for the license. This can, however, be prevented by involving the ODRN in the early stages of the procedure (when the application is devised)</w:t>
          </w:r>
          <w:r w:rsidR="00934810">
            <w:rPr>
              <w:lang w:val="en-US"/>
            </w:rPr>
            <w:t xml:space="preserve">. </w:t>
          </w:r>
          <w:r w:rsidR="004D61A1">
            <w:rPr>
              <w:lang w:val="en-US"/>
            </w:rPr>
            <w:t>In addition, a</w:t>
          </w:r>
          <w:r w:rsidR="00934810">
            <w:rPr>
              <w:lang w:val="en-US"/>
            </w:rPr>
            <w:t>nother frequently mentioned idea was integrating circular principles in the local ‘</w:t>
          </w:r>
          <w:proofErr w:type="spellStart"/>
          <w:r w:rsidR="00934810">
            <w:rPr>
              <w:lang w:val="en-US"/>
            </w:rPr>
            <w:t>omgevingsvisie</w:t>
          </w:r>
          <w:proofErr w:type="spellEnd"/>
          <w:r w:rsidR="00934810">
            <w:rPr>
              <w:lang w:val="en-US"/>
            </w:rPr>
            <w:t>’ (</w:t>
          </w:r>
          <w:r w:rsidR="00405707">
            <w:rPr>
              <w:lang w:val="en-US"/>
            </w:rPr>
            <w:t>a document that portrays the local vision on such matters</w:t>
          </w:r>
          <w:r w:rsidR="00934810">
            <w:rPr>
              <w:lang w:val="en-US"/>
            </w:rPr>
            <w:t xml:space="preserve">). </w:t>
          </w:r>
          <w:r w:rsidR="00243EDD">
            <w:rPr>
              <w:lang w:val="en-US"/>
            </w:rPr>
            <w:t>This inside-out positioning is, consequently, expected to result in</w:t>
          </w:r>
          <w:r w:rsidR="00934810">
            <w:rPr>
              <w:lang w:val="en-US"/>
            </w:rPr>
            <w:t xml:space="preserve"> outside-in </w:t>
          </w:r>
          <w:r w:rsidR="00243EDD">
            <w:rPr>
              <w:lang w:val="en-US"/>
            </w:rPr>
            <w:t>movements of knowledge and entrepreneurs.</w:t>
          </w:r>
        </w:p>
        <w:p w:rsidR="008A785F" w:rsidRDefault="008A785F" w:rsidP="00F12FE7">
          <w:pPr>
            <w:spacing w:line="276" w:lineRule="auto"/>
            <w:rPr>
              <w:lang w:val="en-US"/>
            </w:rPr>
          </w:pPr>
        </w:p>
        <w:p w:rsidR="008A785F" w:rsidRDefault="008A785F" w:rsidP="00F12FE7">
          <w:pPr>
            <w:spacing w:line="276" w:lineRule="auto"/>
            <w:rPr>
              <w:lang w:val="en-US"/>
            </w:rPr>
          </w:pPr>
        </w:p>
        <w:p w:rsidR="008A785F" w:rsidRDefault="008A785F" w:rsidP="00F12FE7">
          <w:pPr>
            <w:spacing w:line="276" w:lineRule="auto"/>
            <w:rPr>
              <w:lang w:val="en-US"/>
            </w:rPr>
          </w:pPr>
        </w:p>
        <w:p w:rsidR="008A785F" w:rsidRDefault="008A785F" w:rsidP="00F12FE7">
          <w:pPr>
            <w:spacing w:line="276" w:lineRule="auto"/>
            <w:rPr>
              <w:lang w:val="en-US"/>
            </w:rPr>
          </w:pPr>
        </w:p>
        <w:p w:rsidR="008A785F" w:rsidRDefault="008A785F" w:rsidP="00F12FE7">
          <w:pPr>
            <w:spacing w:line="276" w:lineRule="auto"/>
            <w:rPr>
              <w:lang w:val="en-US"/>
            </w:rPr>
          </w:pPr>
        </w:p>
        <w:p w:rsidR="008A785F" w:rsidRDefault="008A785F" w:rsidP="00F12FE7">
          <w:pPr>
            <w:spacing w:line="276" w:lineRule="auto"/>
            <w:rPr>
              <w:lang w:val="en-US"/>
            </w:rPr>
          </w:pPr>
        </w:p>
        <w:p w:rsidR="008A785F" w:rsidRDefault="008A785F" w:rsidP="00F12FE7">
          <w:pPr>
            <w:spacing w:line="276" w:lineRule="auto"/>
            <w:rPr>
              <w:lang w:val="en-US"/>
            </w:rPr>
          </w:pPr>
        </w:p>
        <w:p w:rsidR="008A785F" w:rsidRDefault="008A785F" w:rsidP="00F12FE7">
          <w:pPr>
            <w:spacing w:line="276" w:lineRule="auto"/>
            <w:rPr>
              <w:lang w:val="en-US"/>
            </w:rPr>
          </w:pPr>
        </w:p>
        <w:p w:rsidR="00B50309" w:rsidRDefault="00B50309" w:rsidP="00F12FE7">
          <w:pPr>
            <w:pStyle w:val="Footer"/>
            <w:spacing w:line="276" w:lineRule="auto"/>
            <w:rPr>
              <w:lang w:val="en-US"/>
            </w:rPr>
          </w:pPr>
        </w:p>
        <w:p w:rsidR="00B50309" w:rsidRDefault="00B50309" w:rsidP="00F12FE7">
          <w:pPr>
            <w:pStyle w:val="Footer"/>
            <w:spacing w:line="276" w:lineRule="auto"/>
            <w:rPr>
              <w:lang w:val="en-US"/>
            </w:rPr>
          </w:pPr>
        </w:p>
        <w:p w:rsidR="00B50309" w:rsidRDefault="00B50309" w:rsidP="00F12FE7">
          <w:pPr>
            <w:pStyle w:val="Footer"/>
            <w:spacing w:line="276" w:lineRule="auto"/>
            <w:rPr>
              <w:lang w:val="en-US"/>
            </w:rPr>
          </w:pPr>
        </w:p>
        <w:p w:rsidR="00B50309" w:rsidRDefault="00B50309" w:rsidP="00F12FE7">
          <w:pPr>
            <w:pStyle w:val="Footer"/>
            <w:spacing w:line="276" w:lineRule="auto"/>
            <w:rPr>
              <w:lang w:val="en-US"/>
            </w:rPr>
          </w:pPr>
        </w:p>
        <w:p w:rsidR="00B50309" w:rsidRDefault="00B50309" w:rsidP="00F12FE7">
          <w:pPr>
            <w:pStyle w:val="Footer"/>
            <w:spacing w:line="276" w:lineRule="auto"/>
            <w:rPr>
              <w:lang w:val="en-US"/>
            </w:rPr>
          </w:pPr>
        </w:p>
        <w:p w:rsidR="00B50309" w:rsidRDefault="00B50309" w:rsidP="00F12FE7">
          <w:pPr>
            <w:pStyle w:val="Footer"/>
            <w:spacing w:line="276" w:lineRule="auto"/>
            <w:rPr>
              <w:lang w:val="en-US"/>
            </w:rPr>
          </w:pPr>
        </w:p>
        <w:p w:rsidR="00B50309" w:rsidRDefault="00B50309" w:rsidP="00F12FE7">
          <w:pPr>
            <w:pStyle w:val="Footer"/>
            <w:spacing w:line="276" w:lineRule="auto"/>
            <w:rPr>
              <w:lang w:val="en-US"/>
            </w:rPr>
          </w:pPr>
        </w:p>
        <w:p w:rsidR="001416ED" w:rsidRDefault="00135737" w:rsidP="00F12FE7">
          <w:pPr>
            <w:pStyle w:val="Footer"/>
            <w:spacing w:line="276" w:lineRule="auto"/>
            <w:rPr>
              <w:lang w:val="en-US"/>
            </w:rPr>
          </w:pPr>
          <w:r>
            <w:rPr>
              <w:lang w:val="en-US"/>
            </w:rPr>
            <w:lastRenderedPageBreak/>
            <w:t>Keywords: circular economy, Nijmegen, government, practices, local, instruments, transition, sustainability</w:t>
          </w:r>
          <w:r w:rsidR="002B2E03">
            <w:rPr>
              <w:lang w:val="en-US"/>
            </w:rPr>
            <w:t>, niche</w:t>
          </w:r>
          <w:r>
            <w:rPr>
              <w:lang w:val="en-US"/>
            </w:rPr>
            <w:t xml:space="preserve">                                                                                 </w:t>
          </w:r>
        </w:p>
        <w:p w:rsidR="001416ED" w:rsidRPr="00135737" w:rsidRDefault="003C603F" w:rsidP="00A56D2D">
          <w:pPr>
            <w:pStyle w:val="Heading3"/>
            <w:rPr>
              <w:lang w:val="en-US"/>
            </w:rPr>
          </w:pPr>
          <w:bookmarkStart w:id="7" w:name="_Toc487806673"/>
          <w:bookmarkStart w:id="8" w:name="_Toc488246019"/>
          <w:bookmarkStart w:id="9" w:name="_Toc494980949"/>
          <w:r w:rsidRPr="00135737">
            <w:rPr>
              <w:lang w:val="en-US"/>
            </w:rPr>
            <w:t>Preface</w:t>
          </w:r>
          <w:bookmarkEnd w:id="7"/>
          <w:bookmarkEnd w:id="8"/>
          <w:bookmarkEnd w:id="9"/>
        </w:p>
        <w:p w:rsidR="001416ED" w:rsidRPr="009451D4" w:rsidRDefault="001416ED" w:rsidP="00F12FE7">
          <w:pPr>
            <w:spacing w:line="276" w:lineRule="auto"/>
            <w:rPr>
              <w:lang w:val="en-US"/>
            </w:rPr>
          </w:pPr>
          <w:r w:rsidRPr="009451D4">
            <w:rPr>
              <w:lang w:val="en-US"/>
            </w:rPr>
            <w:t xml:space="preserve">Before you </w:t>
          </w:r>
          <w:proofErr w:type="gramStart"/>
          <w:r w:rsidRPr="009451D4">
            <w:rPr>
              <w:lang w:val="en-US"/>
            </w:rPr>
            <w:t>lies</w:t>
          </w:r>
          <w:proofErr w:type="gramEnd"/>
          <w:r w:rsidRPr="009451D4">
            <w:rPr>
              <w:lang w:val="en-US"/>
            </w:rPr>
            <w:t xml:space="preserve"> </w:t>
          </w:r>
          <w:r w:rsidR="009451D4" w:rsidRPr="009451D4">
            <w:rPr>
              <w:lang w:val="en-US"/>
            </w:rPr>
            <w:t>my</w:t>
          </w:r>
          <w:r w:rsidRPr="009451D4">
            <w:rPr>
              <w:lang w:val="en-US"/>
            </w:rPr>
            <w:t xml:space="preserve"> master thesis about the circular economy which was written for the local government of Nijmegen, at the department of Economics. </w:t>
          </w:r>
          <w:r w:rsidR="003C603F" w:rsidRPr="009451D4">
            <w:rPr>
              <w:lang w:val="en-US"/>
            </w:rPr>
            <w:t xml:space="preserve">It is the result of </w:t>
          </w:r>
          <w:r w:rsidR="00135737">
            <w:rPr>
              <w:lang w:val="en-US"/>
            </w:rPr>
            <w:t>six</w:t>
          </w:r>
          <w:r w:rsidR="003C603F" w:rsidRPr="009451D4">
            <w:rPr>
              <w:lang w:val="en-US"/>
            </w:rPr>
            <w:t xml:space="preserve"> months’ hard work, (quite some) dedication and a genuine interest in this particular subject.</w:t>
          </w:r>
        </w:p>
        <w:p w:rsidR="001416ED" w:rsidRPr="009451D4" w:rsidRDefault="001416ED" w:rsidP="00F12FE7">
          <w:pPr>
            <w:spacing w:line="276" w:lineRule="auto"/>
            <w:rPr>
              <w:lang w:val="en-US"/>
            </w:rPr>
          </w:pPr>
          <w:r w:rsidRPr="009451D4">
            <w:rPr>
              <w:lang w:val="en-US"/>
            </w:rPr>
            <w:t>I would hereby like to express my sincere thanks to all who made this research possible. In particular, all the interviewees for their valuable insights for their informati</w:t>
          </w:r>
          <w:r w:rsidR="003C603F" w:rsidRPr="009451D4">
            <w:rPr>
              <w:lang w:val="en-US"/>
            </w:rPr>
            <w:t xml:space="preserve">on </w:t>
          </w:r>
          <w:proofErr w:type="gramStart"/>
          <w:r w:rsidR="003C603F" w:rsidRPr="009451D4">
            <w:rPr>
              <w:lang w:val="en-US"/>
            </w:rPr>
            <w:t>makes</w:t>
          </w:r>
          <w:proofErr w:type="gramEnd"/>
          <w:r w:rsidR="003C603F" w:rsidRPr="009451D4">
            <w:rPr>
              <w:lang w:val="en-US"/>
            </w:rPr>
            <w:t xml:space="preserve"> up the very core of this thesis</w:t>
          </w:r>
          <w:r w:rsidRPr="009451D4">
            <w:rPr>
              <w:lang w:val="en-US"/>
            </w:rPr>
            <w:t>. My supervisor (</w:t>
          </w:r>
          <w:proofErr w:type="spellStart"/>
          <w:r w:rsidRPr="009451D4">
            <w:rPr>
              <w:lang w:val="en-US"/>
            </w:rPr>
            <w:t>Jeroen</w:t>
          </w:r>
          <w:proofErr w:type="spellEnd"/>
          <w:r w:rsidRPr="009451D4">
            <w:rPr>
              <w:lang w:val="en-US"/>
            </w:rPr>
            <w:t xml:space="preserve"> Janssen) at the municipality of Nijmegen for helping me </w:t>
          </w:r>
          <w:proofErr w:type="gramStart"/>
          <w:r w:rsidRPr="009451D4">
            <w:rPr>
              <w:lang w:val="en-US"/>
            </w:rPr>
            <w:t>find</w:t>
          </w:r>
          <w:proofErr w:type="gramEnd"/>
          <w:r w:rsidRPr="009451D4">
            <w:rPr>
              <w:lang w:val="en-US"/>
            </w:rPr>
            <w:t xml:space="preserve"> my way around the building, the many laughs, coffee, and for sharing his knowledge on the subject. </w:t>
          </w:r>
          <w:proofErr w:type="gramStart"/>
          <w:r w:rsidRPr="009451D4">
            <w:rPr>
              <w:lang w:val="en-US"/>
            </w:rPr>
            <w:t xml:space="preserve">My supervisor at the University, Prof. </w:t>
          </w:r>
          <w:proofErr w:type="spellStart"/>
          <w:r w:rsidRPr="009451D4">
            <w:rPr>
              <w:lang w:val="en-US"/>
            </w:rPr>
            <w:t>Arnoud</w:t>
          </w:r>
          <w:proofErr w:type="spellEnd"/>
          <w:r w:rsidRPr="009451D4">
            <w:rPr>
              <w:lang w:val="en-US"/>
            </w:rPr>
            <w:t xml:space="preserve"> </w:t>
          </w:r>
          <w:proofErr w:type="spellStart"/>
          <w:r w:rsidRPr="009451D4">
            <w:rPr>
              <w:lang w:val="en-US"/>
            </w:rPr>
            <w:t>Lagendijk</w:t>
          </w:r>
          <w:proofErr w:type="spellEnd"/>
          <w:r w:rsidRPr="009451D4">
            <w:rPr>
              <w:lang w:val="en-US"/>
            </w:rPr>
            <w:t xml:space="preserve"> for his critical but constructive feedback, and for always being able to make an appointment.</w:t>
          </w:r>
          <w:proofErr w:type="gramEnd"/>
          <w:r w:rsidRPr="009451D4">
            <w:rPr>
              <w:lang w:val="en-US"/>
            </w:rPr>
            <w:t xml:space="preserve"> </w:t>
          </w:r>
        </w:p>
        <w:p w:rsidR="00822905" w:rsidRPr="009451D4" w:rsidRDefault="001416ED" w:rsidP="00F12FE7">
          <w:pPr>
            <w:spacing w:line="276" w:lineRule="auto"/>
            <w:rPr>
              <w:lang w:val="en-US"/>
            </w:rPr>
          </w:pPr>
          <w:r w:rsidRPr="009451D4">
            <w:rPr>
              <w:lang w:val="en-US"/>
            </w:rPr>
            <w:t xml:space="preserve">I would furthermore like to express my sincere thanks to my family, for their unwavering support and believe in my capabilities. </w:t>
          </w:r>
          <w:proofErr w:type="gramStart"/>
          <w:r w:rsidRPr="009451D4">
            <w:rPr>
              <w:lang w:val="en-US"/>
            </w:rPr>
            <w:t xml:space="preserve">Daniel </w:t>
          </w:r>
          <w:proofErr w:type="spellStart"/>
          <w:r w:rsidRPr="009451D4">
            <w:rPr>
              <w:lang w:val="en-US"/>
            </w:rPr>
            <w:t>Toebes</w:t>
          </w:r>
          <w:proofErr w:type="spellEnd"/>
          <w:r w:rsidRPr="009451D4">
            <w:rPr>
              <w:lang w:val="en-US"/>
            </w:rPr>
            <w:t xml:space="preserve">, for his </w:t>
          </w:r>
          <w:r w:rsidR="009451D4" w:rsidRPr="009451D4">
            <w:rPr>
              <w:lang w:val="en-US"/>
            </w:rPr>
            <w:t>valued opinion</w:t>
          </w:r>
          <w:r w:rsidRPr="009451D4">
            <w:rPr>
              <w:lang w:val="en-US"/>
            </w:rPr>
            <w:t xml:space="preserve"> regarding my methodology.</w:t>
          </w:r>
          <w:proofErr w:type="gramEnd"/>
          <w:r w:rsidRPr="009451D4">
            <w:rPr>
              <w:lang w:val="en-US"/>
            </w:rPr>
            <w:t xml:space="preserve"> </w:t>
          </w:r>
          <w:proofErr w:type="gramStart"/>
          <w:r w:rsidRPr="009451D4">
            <w:rPr>
              <w:lang w:val="en-US"/>
            </w:rPr>
            <w:t>My girlfriend Kim Saris, for having to hear my many complaints when encountering obstacles in the research-process.</w:t>
          </w:r>
          <w:proofErr w:type="gramEnd"/>
          <w:r w:rsidRPr="009451D4">
            <w:rPr>
              <w:lang w:val="en-US"/>
            </w:rPr>
            <w:t xml:space="preserve"> And, last but not least, everyone else who directly or indirectly contributed to my research, or helped me throughout the process.</w:t>
          </w:r>
        </w:p>
        <w:p w:rsidR="00822905" w:rsidRPr="009451D4" w:rsidRDefault="00822905" w:rsidP="00F12FE7">
          <w:pPr>
            <w:spacing w:line="276" w:lineRule="auto"/>
            <w:rPr>
              <w:lang w:val="en-US"/>
            </w:rPr>
          </w:pPr>
          <w:r w:rsidRPr="009451D4">
            <w:rPr>
              <w:lang w:val="en-US"/>
            </w:rPr>
            <w:br w:type="page"/>
          </w:r>
        </w:p>
        <w:p w:rsidR="00822905" w:rsidRPr="009451D4" w:rsidRDefault="00822905" w:rsidP="00F12FE7">
          <w:pPr>
            <w:pStyle w:val="Heading3"/>
            <w:spacing w:line="276" w:lineRule="auto"/>
            <w:rPr>
              <w:sz w:val="22"/>
              <w:szCs w:val="22"/>
              <w:shd w:val="clear" w:color="auto" w:fill="FFFFFF"/>
            </w:rPr>
          </w:pPr>
          <w:bookmarkStart w:id="10" w:name="_Toc487806674"/>
          <w:bookmarkStart w:id="11" w:name="_Toc488246020"/>
          <w:bookmarkStart w:id="12" w:name="_Toc494980950"/>
          <w:r w:rsidRPr="009451D4">
            <w:rPr>
              <w:sz w:val="22"/>
              <w:szCs w:val="22"/>
              <w:shd w:val="clear" w:color="auto" w:fill="FFFFFF"/>
            </w:rPr>
            <w:lastRenderedPageBreak/>
            <w:t>Managementsamenvatting</w:t>
          </w:r>
          <w:bookmarkEnd w:id="10"/>
          <w:bookmarkEnd w:id="11"/>
          <w:bookmarkEnd w:id="12"/>
        </w:p>
        <w:p w:rsidR="00822905" w:rsidRPr="009451D4" w:rsidRDefault="00822905" w:rsidP="00F12FE7">
          <w:pPr>
            <w:spacing w:line="276" w:lineRule="auto"/>
            <w:rPr>
              <w:rFonts w:cs="Arial"/>
              <w:color w:val="222222"/>
              <w:shd w:val="clear" w:color="auto" w:fill="FFFFFF"/>
            </w:rPr>
          </w:pPr>
          <w:r w:rsidRPr="009451D4">
            <w:rPr>
              <w:rFonts w:cs="Arial"/>
              <w:color w:val="222222"/>
              <w:shd w:val="clear" w:color="auto" w:fill="FFFFFF"/>
            </w:rPr>
            <w:t>Dit onderzoek is onderdeel van de master “Economic Geography”, aan de Radb</w:t>
          </w:r>
          <w:r w:rsidR="00405707">
            <w:rPr>
              <w:rFonts w:cs="Arial"/>
              <w:color w:val="222222"/>
              <w:shd w:val="clear" w:color="auto" w:fill="FFFFFF"/>
            </w:rPr>
            <w:t>oud Universiteit, Nijmegen. Deze</w:t>
          </w:r>
          <w:r w:rsidRPr="009451D4">
            <w:rPr>
              <w:rFonts w:cs="Arial"/>
              <w:color w:val="222222"/>
              <w:shd w:val="clear" w:color="auto" w:fill="FFFFFF"/>
            </w:rPr>
            <w:t xml:space="preserve"> thesis is </w:t>
          </w:r>
          <w:r w:rsidR="008F07D6">
            <w:rPr>
              <w:rFonts w:cs="Arial"/>
              <w:color w:val="222222"/>
              <w:shd w:val="clear" w:color="auto" w:fill="FFFFFF"/>
            </w:rPr>
            <w:t xml:space="preserve">gericht op het ontleden van de </w:t>
          </w:r>
          <w:r w:rsidRPr="009451D4">
            <w:rPr>
              <w:rFonts w:cs="Arial"/>
              <w:color w:val="222222"/>
              <w:shd w:val="clear" w:color="auto" w:fill="FFFFFF"/>
            </w:rPr>
            <w:t>circulaire economie</w:t>
          </w:r>
          <w:r w:rsidR="008F07D6">
            <w:rPr>
              <w:rFonts w:cs="Arial"/>
              <w:color w:val="222222"/>
              <w:shd w:val="clear" w:color="auto" w:fill="FFFFFF"/>
            </w:rPr>
            <w:t xml:space="preserve"> (CE)</w:t>
          </w:r>
          <w:r w:rsidRPr="009451D4">
            <w:rPr>
              <w:rFonts w:cs="Arial"/>
              <w:color w:val="222222"/>
              <w:shd w:val="clear" w:color="auto" w:fill="FFFFFF"/>
            </w:rPr>
            <w:t xml:space="preserve"> en </w:t>
          </w:r>
          <w:r w:rsidR="003431B0">
            <w:rPr>
              <w:rFonts w:cs="Arial"/>
              <w:color w:val="222222"/>
              <w:shd w:val="clear" w:color="auto" w:fill="FFFFFF"/>
            </w:rPr>
            <w:t>tevens op hoe</w:t>
          </w:r>
          <w:r w:rsidR="003431B0" w:rsidRPr="009451D4">
            <w:rPr>
              <w:rFonts w:cs="Arial"/>
              <w:color w:val="222222"/>
              <w:shd w:val="clear" w:color="auto" w:fill="FFFFFF"/>
            </w:rPr>
            <w:t xml:space="preserve"> </w:t>
          </w:r>
          <w:r w:rsidRPr="009451D4">
            <w:rPr>
              <w:rFonts w:cs="Arial"/>
              <w:color w:val="222222"/>
              <w:shd w:val="clear" w:color="auto" w:fill="FFFFFF"/>
            </w:rPr>
            <w:t>de betrokken actoren dit concept invulling kunnen geven</w:t>
          </w:r>
          <w:r w:rsidR="003431B0">
            <w:rPr>
              <w:rFonts w:cs="Arial"/>
              <w:color w:val="222222"/>
              <w:shd w:val="clear" w:color="auto" w:fill="FFFFFF"/>
            </w:rPr>
            <w:t>.</w:t>
          </w:r>
          <w:r w:rsidRPr="009451D4">
            <w:rPr>
              <w:rFonts w:cs="Arial"/>
              <w:color w:val="222222"/>
              <w:shd w:val="clear" w:color="auto" w:fill="FFFFFF"/>
            </w:rPr>
            <w:t xml:space="preserve"> </w:t>
          </w:r>
          <w:r w:rsidR="003431B0">
            <w:rPr>
              <w:rFonts w:cs="Arial"/>
              <w:color w:val="222222"/>
              <w:shd w:val="clear" w:color="auto" w:fill="FFFFFF"/>
            </w:rPr>
            <w:t>H</w:t>
          </w:r>
          <w:r w:rsidRPr="009451D4">
            <w:rPr>
              <w:rFonts w:cs="Arial"/>
              <w:color w:val="222222"/>
              <w:shd w:val="clear" w:color="auto" w:fill="FFFFFF"/>
            </w:rPr>
            <w:t>et is geschreven bij, en voor, de gemeente Nijmegen, afdeling Economische Zaken. Het doel van dit onderzoek is om concrete handelingen voor te schrijven voor de lokale overheid</w:t>
          </w:r>
          <w:r w:rsidR="00F10460">
            <w:rPr>
              <w:rFonts w:cs="Arial"/>
              <w:color w:val="222222"/>
              <w:shd w:val="clear" w:color="auto" w:fill="FFFFFF"/>
            </w:rPr>
            <w:t>,</w:t>
          </w:r>
          <w:r w:rsidRPr="009451D4">
            <w:rPr>
              <w:rFonts w:cs="Arial"/>
              <w:color w:val="222222"/>
              <w:shd w:val="clear" w:color="auto" w:fill="FFFFFF"/>
            </w:rPr>
            <w:t xml:space="preserve"> die van invloed zullen zijn in de transitie naar een circulaire economie. De hoofdvraag luidt:</w:t>
          </w:r>
          <w:r w:rsidRPr="009451D4">
            <w:rPr>
              <w:rFonts w:cs="Arial"/>
              <w:i/>
              <w:color w:val="222222"/>
              <w:shd w:val="clear" w:color="auto" w:fill="FFFFFF"/>
            </w:rPr>
            <w:t xml:space="preserve"> “</w:t>
          </w:r>
          <w:r w:rsidR="00F10460">
            <w:rPr>
              <w:rFonts w:cs="Arial"/>
              <w:i/>
              <w:color w:val="222222"/>
              <w:shd w:val="clear" w:color="auto" w:fill="FFFFFF"/>
            </w:rPr>
            <w:t>H</w:t>
          </w:r>
          <w:r w:rsidRPr="009451D4">
            <w:rPr>
              <w:rFonts w:cs="Arial"/>
              <w:i/>
              <w:color w:val="222222"/>
              <w:shd w:val="clear" w:color="auto" w:fill="FFFFFF"/>
            </w:rPr>
            <w:t>oe kan de lokale overheid in Nijmegen haar beschikbare instrumenten gebruiken om de transitie naar een circulaire economie te stimuleren?”</w:t>
          </w:r>
          <w:r w:rsidRPr="009451D4">
            <w:rPr>
              <w:rFonts w:cs="Arial"/>
              <w:color w:val="222222"/>
              <w:shd w:val="clear" w:color="auto" w:fill="FFFFFF"/>
            </w:rPr>
            <w:t xml:space="preserve">. </w:t>
          </w:r>
          <w:r w:rsidR="003B3CAC">
            <w:rPr>
              <w:rFonts w:cs="Arial"/>
              <w:color w:val="222222"/>
              <w:shd w:val="clear" w:color="auto" w:fill="FFFFFF"/>
            </w:rPr>
            <w:t>De ontwikkeling van het concept is voornamelijk</w:t>
          </w:r>
          <w:r w:rsidRPr="009451D4">
            <w:rPr>
              <w:rFonts w:cs="Arial"/>
              <w:color w:val="222222"/>
              <w:shd w:val="clear" w:color="auto" w:fill="FFFFFF"/>
            </w:rPr>
            <w:t xml:space="preserve"> een reactie</w:t>
          </w:r>
          <w:r w:rsidR="003B3CAC">
            <w:rPr>
              <w:rFonts w:cs="Arial"/>
              <w:color w:val="222222"/>
              <w:shd w:val="clear" w:color="auto" w:fill="FFFFFF"/>
            </w:rPr>
            <w:t xml:space="preserve"> op de sociale problemen </w:t>
          </w:r>
          <w:r w:rsidR="003431B0">
            <w:rPr>
              <w:rFonts w:cs="Arial"/>
              <w:color w:val="222222"/>
              <w:shd w:val="clear" w:color="auto" w:fill="FFFFFF"/>
            </w:rPr>
            <w:t xml:space="preserve">die zijn ontstaan </w:t>
          </w:r>
          <w:r w:rsidR="003B3CAC">
            <w:rPr>
              <w:rFonts w:cs="Arial"/>
              <w:color w:val="222222"/>
              <w:shd w:val="clear" w:color="auto" w:fill="FFFFFF"/>
            </w:rPr>
            <w:t>als gevolg van economische groei en</w:t>
          </w:r>
          <w:r w:rsidRPr="009451D4">
            <w:rPr>
              <w:rFonts w:cs="Arial"/>
              <w:color w:val="222222"/>
              <w:shd w:val="clear" w:color="auto" w:fill="FFFFFF"/>
            </w:rPr>
            <w:t xml:space="preserve"> op verwachte toekomstige grondstoffen schaarste</w:t>
          </w:r>
          <w:r w:rsidR="003B3CAC">
            <w:rPr>
              <w:rFonts w:cs="Arial"/>
              <w:color w:val="222222"/>
              <w:shd w:val="clear" w:color="auto" w:fill="FFFFFF"/>
            </w:rPr>
            <w:t>. Het wordt</w:t>
          </w:r>
          <w:r w:rsidR="00F10460">
            <w:rPr>
              <w:rFonts w:cs="Arial"/>
              <w:color w:val="222222"/>
              <w:shd w:val="clear" w:color="auto" w:fill="FFFFFF"/>
            </w:rPr>
            <w:t xml:space="preserve"> </w:t>
          </w:r>
          <w:r w:rsidR="003B3CAC">
            <w:rPr>
              <w:rFonts w:cs="Arial"/>
              <w:color w:val="222222"/>
              <w:shd w:val="clear" w:color="auto" w:fill="FFFFFF"/>
            </w:rPr>
            <w:t>in dat opzicht</w:t>
          </w:r>
          <w:r w:rsidR="00F10460">
            <w:rPr>
              <w:rFonts w:cs="Arial"/>
              <w:color w:val="222222"/>
              <w:shd w:val="clear" w:color="auto" w:fill="FFFFFF"/>
            </w:rPr>
            <w:t xml:space="preserve"> </w:t>
          </w:r>
          <w:r w:rsidR="003B3CAC">
            <w:rPr>
              <w:rFonts w:cs="Arial"/>
              <w:color w:val="222222"/>
              <w:shd w:val="clear" w:color="auto" w:fill="FFFFFF"/>
            </w:rPr>
            <w:t xml:space="preserve">vooral gepresenteerd als tegenhanger van de huidige </w:t>
          </w:r>
          <w:r w:rsidR="003431B0">
            <w:rPr>
              <w:rFonts w:cs="Arial"/>
              <w:color w:val="222222"/>
              <w:shd w:val="clear" w:color="auto" w:fill="FFFFFF"/>
            </w:rPr>
            <w:t>inrichting van de economie</w:t>
          </w:r>
          <w:r w:rsidRPr="009451D4">
            <w:rPr>
              <w:rFonts w:cs="Arial"/>
              <w:color w:val="222222"/>
              <w:shd w:val="clear" w:color="auto" w:fill="FFFFFF"/>
            </w:rPr>
            <w:t>. De transitie is</w:t>
          </w:r>
          <w:r w:rsidR="003431B0">
            <w:rPr>
              <w:rFonts w:cs="Arial"/>
              <w:color w:val="222222"/>
              <w:shd w:val="clear" w:color="auto" w:fill="FFFFFF"/>
            </w:rPr>
            <w:t xml:space="preserve"> </w:t>
          </w:r>
          <w:r w:rsidRPr="009451D4">
            <w:rPr>
              <w:rFonts w:cs="Arial"/>
              <w:color w:val="222222"/>
              <w:shd w:val="clear" w:color="auto" w:fill="FFFFFF"/>
            </w:rPr>
            <w:t>niet alleen noodzakelijk vanuit maatschappelijk oogpunt (</w:t>
          </w:r>
          <w:r w:rsidR="00F10460">
            <w:rPr>
              <w:rFonts w:cs="Arial"/>
              <w:color w:val="222222"/>
              <w:shd w:val="clear" w:color="auto" w:fill="FFFFFF"/>
            </w:rPr>
            <w:t xml:space="preserve">bv. </w:t>
          </w:r>
          <w:r w:rsidRPr="009451D4">
            <w:rPr>
              <w:rFonts w:cs="Arial"/>
              <w:color w:val="222222"/>
              <w:shd w:val="clear" w:color="auto" w:fill="FFFFFF"/>
            </w:rPr>
            <w:t>baancreatie, betere leefomgeving), maar ook vanuit economisch oogpunt. Hoge productie kosten en de huidige consumptiemaatschappij gaan simpelweg niet samen. Om toekomstige economische groei te waarborgen, is een circulaire economie absolute noodzaak.</w:t>
          </w:r>
        </w:p>
        <w:p w:rsidR="00822905" w:rsidRDefault="00822905" w:rsidP="00F12FE7">
          <w:pPr>
            <w:spacing w:line="276" w:lineRule="auto"/>
            <w:rPr>
              <w:rFonts w:cs="Arial"/>
              <w:color w:val="222222"/>
              <w:shd w:val="clear" w:color="auto" w:fill="FFFFFF"/>
            </w:rPr>
          </w:pPr>
          <w:r w:rsidRPr="009451D4">
            <w:rPr>
              <w:rFonts w:cs="Arial"/>
              <w:color w:val="222222"/>
              <w:shd w:val="clear" w:color="auto" w:fill="FFFFFF"/>
            </w:rPr>
            <w:t>De nadruk binnen dit concep</w:t>
          </w:r>
          <w:r w:rsidR="00F10460">
            <w:rPr>
              <w:rFonts w:cs="Arial"/>
              <w:color w:val="222222"/>
              <w:shd w:val="clear" w:color="auto" w:fill="FFFFFF"/>
            </w:rPr>
            <w:t>t</w:t>
          </w:r>
          <w:r w:rsidR="009B17BE">
            <w:rPr>
              <w:rFonts w:cs="Arial"/>
              <w:color w:val="222222"/>
              <w:shd w:val="clear" w:color="auto" w:fill="FFFFFF"/>
            </w:rPr>
            <w:t xml:space="preserve"> ligt</w:t>
          </w:r>
          <w:r w:rsidRPr="009451D4">
            <w:rPr>
              <w:rFonts w:cs="Arial"/>
              <w:color w:val="222222"/>
              <w:shd w:val="clear" w:color="auto" w:fill="FFFFFF"/>
            </w:rPr>
            <w:t xml:space="preserve"> bij fysieke materiaalstromen, voornamelijk hoe de waarde binnen deze stromen kan worden </w:t>
          </w:r>
          <w:r w:rsidR="006117FF" w:rsidRPr="009451D4">
            <w:rPr>
              <w:rFonts w:cs="Arial"/>
              <w:color w:val="222222"/>
              <w:shd w:val="clear" w:color="auto" w:fill="FFFFFF"/>
            </w:rPr>
            <w:t>gewaarborgd</w:t>
          </w:r>
          <w:r w:rsidRPr="009451D4">
            <w:rPr>
              <w:rFonts w:cs="Arial"/>
              <w:color w:val="222222"/>
              <w:shd w:val="clear" w:color="auto" w:fill="FFFFFF"/>
            </w:rPr>
            <w:t xml:space="preserve"> en maximaal kan worden benut. Dit gebeurt bijvoorbeeld</w:t>
          </w:r>
          <w:r w:rsidR="00F10460">
            <w:rPr>
              <w:rFonts w:cs="Arial"/>
              <w:color w:val="222222"/>
              <w:shd w:val="clear" w:color="auto" w:fill="FFFFFF"/>
            </w:rPr>
            <w:t xml:space="preserve"> </w:t>
          </w:r>
          <w:r w:rsidRPr="009451D4">
            <w:rPr>
              <w:rFonts w:cs="Arial"/>
              <w:color w:val="222222"/>
              <w:shd w:val="clear" w:color="auto" w:fill="FFFFFF"/>
            </w:rPr>
            <w:t>door middel van recycling van componenten</w:t>
          </w:r>
          <w:r w:rsidR="00F10460">
            <w:rPr>
              <w:rFonts w:cs="Arial"/>
              <w:color w:val="222222"/>
              <w:shd w:val="clear" w:color="auto" w:fill="FFFFFF"/>
            </w:rPr>
            <w:t xml:space="preserve"> en door </w:t>
          </w:r>
          <w:r w:rsidRPr="009451D4">
            <w:rPr>
              <w:rFonts w:cs="Arial"/>
              <w:color w:val="222222"/>
              <w:shd w:val="clear" w:color="auto" w:fill="FFFFFF"/>
            </w:rPr>
            <w:t>producten aan</w:t>
          </w:r>
          <w:r w:rsidR="00F10460">
            <w:rPr>
              <w:rFonts w:cs="Arial"/>
              <w:color w:val="222222"/>
              <w:shd w:val="clear" w:color="auto" w:fill="FFFFFF"/>
            </w:rPr>
            <w:t xml:space="preserve"> te </w:t>
          </w:r>
          <w:r w:rsidRPr="009451D4">
            <w:rPr>
              <w:rFonts w:cs="Arial"/>
              <w:color w:val="222222"/>
              <w:shd w:val="clear" w:color="auto" w:fill="FFFFFF"/>
            </w:rPr>
            <w:t>bieden als diensten, maar ook door bij het ontwerp rekening te houden met</w:t>
          </w:r>
          <w:r w:rsidR="00CD2259">
            <w:rPr>
              <w:rFonts w:cs="Arial"/>
              <w:color w:val="222222"/>
              <w:shd w:val="clear" w:color="auto" w:fill="FFFFFF"/>
            </w:rPr>
            <w:t xml:space="preserve"> het behoud van waarde.</w:t>
          </w:r>
          <w:r w:rsidRPr="009451D4">
            <w:rPr>
              <w:rFonts w:cs="Arial"/>
              <w:color w:val="222222"/>
              <w:shd w:val="clear" w:color="auto" w:fill="FFFFFF"/>
            </w:rPr>
            <w:t xml:space="preserve"> Het overkoepelende doel is om economische groei te ontkoppelen van grondstofuitputting. Om dit te realiseren</w:t>
          </w:r>
          <w:r w:rsidR="00CD2259">
            <w:rPr>
              <w:rFonts w:cs="Arial"/>
              <w:color w:val="222222"/>
              <w:shd w:val="clear" w:color="auto" w:fill="FFFFFF"/>
            </w:rPr>
            <w:t>,</w:t>
          </w:r>
          <w:r w:rsidRPr="009451D4">
            <w:rPr>
              <w:rFonts w:cs="Arial"/>
              <w:color w:val="222222"/>
              <w:shd w:val="clear" w:color="auto" w:fill="FFFFFF"/>
            </w:rPr>
            <w:t xml:space="preserve"> is een radicale verandering nodig in ons denken</w:t>
          </w:r>
          <w:r w:rsidR="00CD2259">
            <w:rPr>
              <w:rFonts w:cs="Arial"/>
              <w:color w:val="222222"/>
              <w:shd w:val="clear" w:color="auto" w:fill="FFFFFF"/>
            </w:rPr>
            <w:t xml:space="preserve">, </w:t>
          </w:r>
          <w:r w:rsidRPr="009451D4">
            <w:rPr>
              <w:rFonts w:cs="Arial"/>
              <w:color w:val="222222"/>
              <w:shd w:val="clear" w:color="auto" w:fill="FFFFFF"/>
            </w:rPr>
            <w:t xml:space="preserve">zowel bij het maken van producten, de conventionele marktbenadering en ketenmanagement. Innovaties moeten dus plaatsvinden op zowel organisatorisch als productniveau. Als leidraad </w:t>
          </w:r>
          <w:r w:rsidR="00CC75AE">
            <w:rPr>
              <w:rFonts w:cs="Arial"/>
              <w:color w:val="222222"/>
              <w:shd w:val="clear" w:color="auto" w:fill="FFFFFF"/>
            </w:rPr>
            <w:t xml:space="preserve">voor dit onderzoek </w:t>
          </w:r>
          <w:r w:rsidRPr="009451D4">
            <w:rPr>
              <w:rFonts w:cs="Arial"/>
              <w:color w:val="222222"/>
              <w:shd w:val="clear" w:color="auto" w:fill="FFFFFF"/>
            </w:rPr>
            <w:t>is gekozen voor de transitietheorie, deze theorie beschrijft verschillende fasen van sociaal economische transities. Deze fasen zijn</w:t>
          </w:r>
          <w:r w:rsidR="00CD2259">
            <w:rPr>
              <w:rFonts w:cs="Arial"/>
              <w:color w:val="222222"/>
              <w:shd w:val="clear" w:color="auto" w:fill="FFFFFF"/>
            </w:rPr>
            <w:t xml:space="preserve"> </w:t>
          </w:r>
          <w:r w:rsidRPr="009451D4">
            <w:rPr>
              <w:rFonts w:cs="Arial"/>
              <w:color w:val="222222"/>
              <w:shd w:val="clear" w:color="auto" w:fill="FFFFFF"/>
            </w:rPr>
            <w:t>respectievelijk</w:t>
          </w:r>
          <w:r w:rsidR="00CD2259">
            <w:rPr>
              <w:rFonts w:cs="Arial"/>
              <w:color w:val="222222"/>
              <w:shd w:val="clear" w:color="auto" w:fill="FFFFFF"/>
            </w:rPr>
            <w:t>:</w:t>
          </w:r>
          <w:r w:rsidRPr="009451D4">
            <w:rPr>
              <w:rFonts w:cs="Arial"/>
              <w:color w:val="222222"/>
              <w:shd w:val="clear" w:color="auto" w:fill="FFFFFF"/>
            </w:rPr>
            <w:t xml:space="preserve"> voorontwikkeling, lancering, versnelling en stabilisatie. </w:t>
          </w:r>
          <w:r w:rsidR="003431B0">
            <w:rPr>
              <w:rFonts w:cs="Arial"/>
              <w:color w:val="222222"/>
              <w:shd w:val="clear" w:color="auto" w:fill="FFFFFF"/>
            </w:rPr>
            <w:t>Er is geen gebruik gemaakt van rigide hypothesen die worden getest o</w:t>
          </w:r>
          <w:r w:rsidRPr="009451D4">
            <w:rPr>
              <w:rFonts w:cs="Arial"/>
              <w:color w:val="222222"/>
              <w:shd w:val="clear" w:color="auto" w:fill="FFFFFF"/>
            </w:rPr>
            <w:t xml:space="preserve">mdat het onderzoek exploratief </w:t>
          </w:r>
          <w:r w:rsidR="003431B0">
            <w:rPr>
              <w:rFonts w:cs="Arial"/>
              <w:color w:val="222222"/>
              <w:shd w:val="clear" w:color="auto" w:fill="FFFFFF"/>
            </w:rPr>
            <w:t>is</w:t>
          </w:r>
          <w:r w:rsidR="00CD2259">
            <w:rPr>
              <w:rFonts w:cs="Arial"/>
              <w:color w:val="222222"/>
              <w:shd w:val="clear" w:color="auto" w:fill="FFFFFF"/>
            </w:rPr>
            <w:t>. D</w:t>
          </w:r>
          <w:r w:rsidRPr="009451D4">
            <w:rPr>
              <w:rFonts w:cs="Arial"/>
              <w:color w:val="222222"/>
              <w:shd w:val="clear" w:color="auto" w:fill="FFFFFF"/>
            </w:rPr>
            <w:t>eze theorie fungeert daarom als instrument</w:t>
          </w:r>
          <w:r w:rsidR="006117FF" w:rsidRPr="009451D4">
            <w:rPr>
              <w:rFonts w:cs="Arial"/>
              <w:color w:val="222222"/>
              <w:shd w:val="clear" w:color="auto" w:fill="FFFFFF"/>
            </w:rPr>
            <w:t xml:space="preserve"> om te resultaten </w:t>
          </w:r>
          <w:r w:rsidR="00405707">
            <w:rPr>
              <w:rFonts w:cs="Arial"/>
              <w:color w:val="222222"/>
              <w:shd w:val="clear" w:color="auto" w:fill="FFFFFF"/>
            </w:rPr>
            <w:t xml:space="preserve">aan </w:t>
          </w:r>
          <w:r w:rsidR="006117FF" w:rsidRPr="009451D4">
            <w:rPr>
              <w:rFonts w:cs="Arial"/>
              <w:color w:val="222222"/>
              <w:shd w:val="clear" w:color="auto" w:fill="FFFFFF"/>
            </w:rPr>
            <w:t xml:space="preserve">te spiegelen. </w:t>
          </w:r>
          <w:r w:rsidRPr="009451D4">
            <w:rPr>
              <w:rFonts w:cs="Arial"/>
              <w:color w:val="222222"/>
              <w:shd w:val="clear" w:color="auto" w:fill="FFFFFF"/>
            </w:rPr>
            <w:t>Om relevante data te verzamelen</w:t>
          </w:r>
          <w:r w:rsidR="00CD2259">
            <w:rPr>
              <w:rFonts w:cs="Arial"/>
              <w:color w:val="222222"/>
              <w:shd w:val="clear" w:color="auto" w:fill="FFFFFF"/>
            </w:rPr>
            <w:t>,</w:t>
          </w:r>
          <w:r w:rsidRPr="009451D4">
            <w:rPr>
              <w:rFonts w:cs="Arial"/>
              <w:color w:val="222222"/>
              <w:shd w:val="clear" w:color="auto" w:fill="FFFFFF"/>
            </w:rPr>
            <w:t xml:space="preserve"> is gekozen voor </w:t>
          </w:r>
          <w:r w:rsidR="00DB27C8" w:rsidRPr="009451D4">
            <w:rPr>
              <w:rFonts w:cs="Arial"/>
              <w:color w:val="222222"/>
              <w:shd w:val="clear" w:color="auto" w:fill="FFFFFF"/>
            </w:rPr>
            <w:t>semi</w:t>
          </w:r>
          <w:r w:rsidR="00DB27C8">
            <w:rPr>
              <w:rFonts w:cs="Arial"/>
              <w:color w:val="222222"/>
              <w:shd w:val="clear" w:color="auto" w:fill="FFFFFF"/>
            </w:rPr>
            <w:t>g</w:t>
          </w:r>
          <w:r w:rsidR="00DB27C8" w:rsidRPr="009451D4">
            <w:rPr>
              <w:rFonts w:cs="Arial"/>
              <w:color w:val="222222"/>
              <w:shd w:val="clear" w:color="auto" w:fill="FFFFFF"/>
            </w:rPr>
            <w:t>estructureerd</w:t>
          </w:r>
          <w:r w:rsidR="00DB27C8">
            <w:rPr>
              <w:rFonts w:cs="Arial"/>
              <w:color w:val="222222"/>
              <w:shd w:val="clear" w:color="auto" w:fill="FFFFFF"/>
            </w:rPr>
            <w:t>e</w:t>
          </w:r>
          <w:r w:rsidRPr="009451D4">
            <w:rPr>
              <w:rFonts w:cs="Arial"/>
              <w:color w:val="222222"/>
              <w:shd w:val="clear" w:color="auto" w:fill="FFFFFF"/>
            </w:rPr>
            <w:t xml:space="preserve"> interviews met experts binnen dit vakgebied (vanuit de triple helix). De resultaten, </w:t>
          </w:r>
          <w:r w:rsidR="009B17BE">
            <w:rPr>
              <w:rFonts w:cs="Arial"/>
              <w:color w:val="222222"/>
              <w:shd w:val="clear" w:color="auto" w:fill="FFFFFF"/>
            </w:rPr>
            <w:t>de interpretatie van een circulaire economie en de</w:t>
          </w:r>
          <w:r w:rsidRPr="009451D4">
            <w:rPr>
              <w:rFonts w:cs="Arial"/>
              <w:color w:val="222222"/>
              <w:shd w:val="clear" w:color="auto" w:fill="FFFFFF"/>
            </w:rPr>
            <w:t xml:space="preserve"> overheidshandelingen die nodig zijn om de transitie te stimuleren, zullen hier bondig worden </w:t>
          </w:r>
          <w:r w:rsidR="00CD2259">
            <w:rPr>
              <w:rFonts w:cs="Arial"/>
              <w:color w:val="222222"/>
              <w:shd w:val="clear" w:color="auto" w:fill="FFFFFF"/>
            </w:rPr>
            <w:t>be</w:t>
          </w:r>
          <w:r w:rsidRPr="009451D4">
            <w:rPr>
              <w:rFonts w:cs="Arial"/>
              <w:color w:val="222222"/>
              <w:shd w:val="clear" w:color="auto" w:fill="FFFFFF"/>
            </w:rPr>
            <w:t>schreven.</w:t>
          </w:r>
        </w:p>
        <w:p w:rsidR="00405707" w:rsidRDefault="00405707" w:rsidP="00F12FE7">
          <w:pPr>
            <w:spacing w:line="276" w:lineRule="auto"/>
            <w:rPr>
              <w:rFonts w:cs="Arial"/>
              <w:color w:val="222222"/>
              <w:shd w:val="clear" w:color="auto" w:fill="FFFFFF"/>
            </w:rPr>
          </w:pPr>
          <w:r>
            <w:rPr>
              <w:rFonts w:cs="Arial"/>
              <w:color w:val="222222"/>
              <w:shd w:val="clear" w:color="auto" w:fill="FFFFFF"/>
            </w:rPr>
            <w:t xml:space="preserve">Een typisch MKB </w:t>
          </w:r>
          <w:r w:rsidR="008F07D6">
            <w:rPr>
              <w:rFonts w:cs="Arial"/>
              <w:color w:val="222222"/>
              <w:shd w:val="clear" w:color="auto" w:fill="FFFFFF"/>
            </w:rPr>
            <w:t>heeft een bepaalde input</w:t>
          </w:r>
          <w:r>
            <w:rPr>
              <w:rFonts w:cs="Arial"/>
              <w:color w:val="222222"/>
              <w:shd w:val="clear" w:color="auto" w:fill="FFFFFF"/>
            </w:rPr>
            <w:t xml:space="preserve">, </w:t>
          </w:r>
          <w:r w:rsidR="002A2C2D">
            <w:rPr>
              <w:rFonts w:cs="Arial"/>
              <w:color w:val="222222"/>
              <w:shd w:val="clear" w:color="auto" w:fill="FFFFFF"/>
            </w:rPr>
            <w:t>die</w:t>
          </w:r>
          <w:r w:rsidR="00CD2259">
            <w:rPr>
              <w:rFonts w:cs="Arial"/>
              <w:color w:val="222222"/>
              <w:shd w:val="clear" w:color="auto" w:fill="FFFFFF"/>
            </w:rPr>
            <w:t xml:space="preserve"> </w:t>
          </w:r>
          <w:r>
            <w:rPr>
              <w:rFonts w:cs="Arial"/>
              <w:color w:val="222222"/>
              <w:shd w:val="clear" w:color="auto" w:fill="FFFFFF"/>
            </w:rPr>
            <w:t xml:space="preserve">wordt getransformeerd tot iets dat </w:t>
          </w:r>
          <w:r w:rsidR="009B17BE">
            <w:rPr>
              <w:rFonts w:cs="Arial"/>
              <w:color w:val="222222"/>
              <w:shd w:val="clear" w:color="auto" w:fill="FFFFFF"/>
            </w:rPr>
            <w:t>meer waard is</w:t>
          </w:r>
          <w:r w:rsidR="008055F7">
            <w:rPr>
              <w:rFonts w:cs="Arial"/>
              <w:color w:val="222222"/>
              <w:shd w:val="clear" w:color="auto" w:fill="FFFFFF"/>
            </w:rPr>
            <w:t xml:space="preserve"> dan de initiële input</w:t>
          </w:r>
          <w:r w:rsidR="00CD2259">
            <w:rPr>
              <w:rFonts w:cs="Arial"/>
              <w:color w:val="222222"/>
              <w:shd w:val="clear" w:color="auto" w:fill="FFFFFF"/>
            </w:rPr>
            <w:t>. Deze input</w:t>
          </w:r>
          <w:r>
            <w:rPr>
              <w:rFonts w:cs="Arial"/>
              <w:color w:val="222222"/>
              <w:shd w:val="clear" w:color="auto" w:fill="FFFFFF"/>
            </w:rPr>
            <w:t xml:space="preserve"> beland</w:t>
          </w:r>
          <w:r w:rsidR="009B17BE">
            <w:rPr>
              <w:rFonts w:cs="Arial"/>
              <w:color w:val="222222"/>
              <w:shd w:val="clear" w:color="auto" w:fill="FFFFFF"/>
            </w:rPr>
            <w:t>t</w:t>
          </w:r>
          <w:r>
            <w:rPr>
              <w:rFonts w:cs="Arial"/>
              <w:color w:val="222222"/>
              <w:shd w:val="clear" w:color="auto" w:fill="FFFFFF"/>
            </w:rPr>
            <w:t xml:space="preserve"> </w:t>
          </w:r>
          <w:r w:rsidR="002A2C2D">
            <w:rPr>
              <w:rFonts w:cs="Arial"/>
              <w:color w:val="222222"/>
              <w:shd w:val="clear" w:color="auto" w:fill="FFFFFF"/>
            </w:rPr>
            <w:t xml:space="preserve">uiteindelijk </w:t>
          </w:r>
          <w:r>
            <w:rPr>
              <w:rFonts w:cs="Arial"/>
              <w:color w:val="222222"/>
              <w:shd w:val="clear" w:color="auto" w:fill="FFFFFF"/>
            </w:rPr>
            <w:t>op de markt</w:t>
          </w:r>
          <w:r w:rsidR="008055F7">
            <w:rPr>
              <w:rFonts w:cs="Arial"/>
              <w:color w:val="222222"/>
              <w:shd w:val="clear" w:color="auto" w:fill="FFFFFF"/>
            </w:rPr>
            <w:t xml:space="preserve"> als product</w:t>
          </w:r>
          <w:r>
            <w:rPr>
              <w:rFonts w:cs="Arial"/>
              <w:color w:val="222222"/>
              <w:shd w:val="clear" w:color="auto" w:fill="FFFFFF"/>
            </w:rPr>
            <w:t xml:space="preserve"> en genereert winst. Deze </w:t>
          </w:r>
          <w:r w:rsidR="009B17BE">
            <w:rPr>
              <w:rFonts w:cs="Arial"/>
              <w:color w:val="222222"/>
              <w:shd w:val="clear" w:color="auto" w:fill="FFFFFF"/>
            </w:rPr>
            <w:t>basisprocessen leveren</w:t>
          </w:r>
          <w:r w:rsidR="003431B0">
            <w:rPr>
              <w:rFonts w:cs="Arial"/>
              <w:color w:val="222222"/>
              <w:shd w:val="clear" w:color="auto" w:fill="FFFFFF"/>
            </w:rPr>
            <w:t>,</w:t>
          </w:r>
          <w:r w:rsidR="00CD2259">
            <w:rPr>
              <w:rFonts w:cs="Arial"/>
              <w:color w:val="222222"/>
              <w:shd w:val="clear" w:color="auto" w:fill="FFFFFF"/>
            </w:rPr>
            <w:t xml:space="preserve"> </w:t>
          </w:r>
          <w:r w:rsidR="008055F7">
            <w:rPr>
              <w:rFonts w:cs="Arial"/>
              <w:color w:val="222222"/>
              <w:shd w:val="clear" w:color="auto" w:fill="FFFFFF"/>
            </w:rPr>
            <w:t>indien goed uitgevoerd</w:t>
          </w:r>
          <w:r w:rsidR="003431B0">
            <w:rPr>
              <w:rFonts w:cs="Arial"/>
              <w:color w:val="222222"/>
              <w:shd w:val="clear" w:color="auto" w:fill="FFFFFF"/>
            </w:rPr>
            <w:t>,</w:t>
          </w:r>
          <w:r w:rsidR="00CD2259">
            <w:rPr>
              <w:rFonts w:cs="Arial"/>
              <w:color w:val="222222"/>
              <w:shd w:val="clear" w:color="auto" w:fill="FFFFFF"/>
            </w:rPr>
            <w:t xml:space="preserve"> </w:t>
          </w:r>
          <w:r w:rsidR="003431B0">
            <w:rPr>
              <w:rFonts w:cs="Arial"/>
              <w:color w:val="222222"/>
              <w:shd w:val="clear" w:color="auto" w:fill="FFFFFF"/>
            </w:rPr>
            <w:t>financiële winst</w:t>
          </w:r>
          <w:r w:rsidR="009B17BE">
            <w:rPr>
              <w:rFonts w:cs="Arial"/>
              <w:color w:val="222222"/>
              <w:shd w:val="clear" w:color="auto" w:fill="FFFFFF"/>
            </w:rPr>
            <w:t xml:space="preserve"> op</w:t>
          </w:r>
          <w:r w:rsidR="008055F7">
            <w:rPr>
              <w:rFonts w:cs="Arial"/>
              <w:color w:val="222222"/>
              <w:shd w:val="clear" w:color="auto" w:fill="FFFFFF"/>
            </w:rPr>
            <w:t xml:space="preserve"> voor deze bedrijven</w:t>
          </w:r>
          <w:r w:rsidR="009B17BE">
            <w:rPr>
              <w:rFonts w:cs="Arial"/>
              <w:color w:val="222222"/>
              <w:shd w:val="clear" w:color="auto" w:fill="FFFFFF"/>
            </w:rPr>
            <w:t xml:space="preserve">, maar gaan vrijwel altijd gepaard met residuen, dit zijn materialen die niet onderdeel worden van het eindproduct, maar vaak ontstaan tijdens het productieproces en weinig tot geen waarde </w:t>
          </w:r>
          <w:r w:rsidR="002A2C2D">
            <w:rPr>
              <w:rFonts w:cs="Arial"/>
              <w:color w:val="222222"/>
              <w:shd w:val="clear" w:color="auto" w:fill="FFFFFF"/>
            </w:rPr>
            <w:t xml:space="preserve">(meer) </w:t>
          </w:r>
          <w:r w:rsidR="009B17BE">
            <w:rPr>
              <w:rFonts w:cs="Arial"/>
              <w:color w:val="222222"/>
              <w:shd w:val="clear" w:color="auto" w:fill="FFFFFF"/>
            </w:rPr>
            <w:t>hebben. Het doel van een circulaire economie is</w:t>
          </w:r>
          <w:r w:rsidR="002A2C2D">
            <w:rPr>
              <w:rFonts w:cs="Arial"/>
              <w:color w:val="222222"/>
              <w:shd w:val="clear" w:color="auto" w:fill="FFFFFF"/>
            </w:rPr>
            <w:t>, onder andere,</w:t>
          </w:r>
          <w:r w:rsidR="009B17BE">
            <w:rPr>
              <w:rFonts w:cs="Arial"/>
              <w:color w:val="222222"/>
              <w:shd w:val="clear" w:color="auto" w:fill="FFFFFF"/>
            </w:rPr>
            <w:t xml:space="preserve"> deze processen z</w:t>
          </w:r>
          <w:r w:rsidR="00CD2259">
            <w:rPr>
              <w:rFonts w:cs="Arial"/>
              <w:color w:val="222222"/>
              <w:shd w:val="clear" w:color="auto" w:fill="FFFFFF"/>
            </w:rPr>
            <w:t>o</w:t>
          </w:r>
          <w:r w:rsidR="009B17BE">
            <w:rPr>
              <w:rFonts w:cs="Arial"/>
              <w:color w:val="222222"/>
              <w:shd w:val="clear" w:color="auto" w:fill="FFFFFF"/>
            </w:rPr>
            <w:t xml:space="preserve"> in te richten dat deze residuen</w:t>
          </w:r>
          <w:r w:rsidR="00704428">
            <w:rPr>
              <w:rFonts w:cs="Arial"/>
              <w:color w:val="222222"/>
              <w:shd w:val="clear" w:color="auto" w:fill="FFFFFF"/>
            </w:rPr>
            <w:t xml:space="preserve">, </w:t>
          </w:r>
          <w:r w:rsidR="009B17BE">
            <w:rPr>
              <w:rFonts w:cs="Arial"/>
              <w:color w:val="222222"/>
              <w:shd w:val="clear" w:color="auto" w:fill="FFFFFF"/>
            </w:rPr>
            <w:t>zowel biologisch als technologisch</w:t>
          </w:r>
          <w:r w:rsidR="00704428">
            <w:rPr>
              <w:rFonts w:cs="Arial"/>
              <w:color w:val="222222"/>
              <w:shd w:val="clear" w:color="auto" w:fill="FFFFFF"/>
            </w:rPr>
            <w:t>,</w:t>
          </w:r>
          <w:r w:rsidR="009B17BE">
            <w:rPr>
              <w:rFonts w:cs="Arial"/>
              <w:color w:val="222222"/>
              <w:shd w:val="clear" w:color="auto" w:fill="FFFFFF"/>
            </w:rPr>
            <w:t xml:space="preserve"> de waardeketen niet verlaten. Dit kan door producte</w:t>
          </w:r>
          <w:r w:rsidR="008055F7">
            <w:rPr>
              <w:rFonts w:cs="Arial"/>
              <w:color w:val="222222"/>
              <w:shd w:val="clear" w:color="auto" w:fill="FFFFFF"/>
            </w:rPr>
            <w:t>n ‘voor te bereiden’ op recycling</w:t>
          </w:r>
          <w:r w:rsidR="00704428">
            <w:rPr>
              <w:rFonts w:cs="Arial"/>
              <w:color w:val="222222"/>
              <w:shd w:val="clear" w:color="auto" w:fill="FFFFFF"/>
            </w:rPr>
            <w:t xml:space="preserve">. </w:t>
          </w:r>
          <w:r w:rsidR="003431B0">
            <w:rPr>
              <w:rFonts w:cs="Arial"/>
              <w:color w:val="222222"/>
              <w:shd w:val="clear" w:color="auto" w:fill="FFFFFF"/>
            </w:rPr>
            <w:t xml:space="preserve">De materialen die voor producten worden gebruikt zijn vaak </w:t>
          </w:r>
          <w:r w:rsidR="009B17BE">
            <w:rPr>
              <w:rFonts w:cs="Arial"/>
              <w:color w:val="222222"/>
              <w:shd w:val="clear" w:color="auto" w:fill="FFFFFF"/>
            </w:rPr>
            <w:t>niet gemaakt zijn om gerecycled te worden</w:t>
          </w:r>
          <w:r w:rsidR="00704428">
            <w:rPr>
              <w:rFonts w:cs="Arial"/>
              <w:color w:val="222222"/>
              <w:shd w:val="clear" w:color="auto" w:fill="FFFFFF"/>
            </w:rPr>
            <w:t>,</w:t>
          </w:r>
          <w:r w:rsidR="009B17BE">
            <w:rPr>
              <w:rFonts w:cs="Arial"/>
              <w:color w:val="222222"/>
              <w:shd w:val="clear" w:color="auto" w:fill="FFFFFF"/>
            </w:rPr>
            <w:t xml:space="preserve"> </w:t>
          </w:r>
          <w:r w:rsidR="003431B0">
            <w:rPr>
              <w:rFonts w:cs="Arial"/>
              <w:color w:val="222222"/>
              <w:shd w:val="clear" w:color="auto" w:fill="FFFFFF"/>
            </w:rPr>
            <w:t xml:space="preserve">daardoor </w:t>
          </w:r>
          <w:r w:rsidR="009B17BE">
            <w:rPr>
              <w:rFonts w:cs="Arial"/>
              <w:color w:val="222222"/>
              <w:shd w:val="clear" w:color="auto" w:fill="FFFFFF"/>
            </w:rPr>
            <w:t>verliezen deze materialen veel waarde</w:t>
          </w:r>
          <w:r w:rsidR="003B3CAC">
            <w:rPr>
              <w:rFonts w:cs="Arial"/>
              <w:color w:val="222222"/>
              <w:shd w:val="clear" w:color="auto" w:fill="FFFFFF"/>
            </w:rPr>
            <w:t xml:space="preserve"> (recycling is in de praktijk vaak ‘slechts’ downcycling)</w:t>
          </w:r>
          <w:r w:rsidR="009B17BE">
            <w:rPr>
              <w:rFonts w:cs="Arial"/>
              <w:color w:val="222222"/>
              <w:shd w:val="clear" w:color="auto" w:fill="FFFFFF"/>
            </w:rPr>
            <w:t xml:space="preserve">. </w:t>
          </w:r>
          <w:r w:rsidR="008055F7">
            <w:rPr>
              <w:rFonts w:cs="Arial"/>
              <w:color w:val="222222"/>
              <w:shd w:val="clear" w:color="auto" w:fill="FFFFFF"/>
            </w:rPr>
            <w:t xml:space="preserve">Dit kan ook </w:t>
          </w:r>
          <w:r w:rsidR="003431B0">
            <w:rPr>
              <w:rFonts w:cs="Arial"/>
              <w:color w:val="222222"/>
              <w:shd w:val="clear" w:color="auto" w:fill="FFFFFF"/>
            </w:rPr>
            <w:t>door nieuwe manieren te vinden</w:t>
          </w:r>
          <w:r w:rsidR="008055F7">
            <w:rPr>
              <w:rFonts w:cs="Arial"/>
              <w:color w:val="222222"/>
              <w:shd w:val="clear" w:color="auto" w:fill="FFFFFF"/>
            </w:rPr>
            <w:t xml:space="preserve"> </w:t>
          </w:r>
          <w:r w:rsidR="003431B0">
            <w:rPr>
              <w:rFonts w:cs="Arial"/>
              <w:color w:val="222222"/>
              <w:shd w:val="clear" w:color="auto" w:fill="FFFFFF"/>
            </w:rPr>
            <w:t>voor deze materialen zodat ze hergebruikt kunnen worden</w:t>
          </w:r>
          <w:r w:rsidR="008055F7">
            <w:rPr>
              <w:rFonts w:cs="Arial"/>
              <w:color w:val="222222"/>
              <w:shd w:val="clear" w:color="auto" w:fill="FFFFFF"/>
            </w:rPr>
            <w:t>,</w:t>
          </w:r>
          <w:r w:rsidR="00704428">
            <w:rPr>
              <w:rFonts w:cs="Arial"/>
              <w:color w:val="222222"/>
              <w:shd w:val="clear" w:color="auto" w:fill="FFFFFF"/>
            </w:rPr>
            <w:t xml:space="preserve"> w</w:t>
          </w:r>
          <w:r w:rsidR="003431B0">
            <w:rPr>
              <w:rFonts w:cs="Arial"/>
              <w:color w:val="222222"/>
              <w:shd w:val="clear" w:color="auto" w:fill="FFFFFF"/>
            </w:rPr>
            <w:t>aarvoor bij andere bedrijven moet worden gezocht</w:t>
          </w:r>
          <w:r w:rsidR="008055F7">
            <w:rPr>
              <w:rFonts w:cs="Arial"/>
              <w:color w:val="222222"/>
              <w:shd w:val="clear" w:color="auto" w:fill="FFFFFF"/>
            </w:rPr>
            <w:t>.</w:t>
          </w:r>
          <w:r w:rsidR="009B17BE">
            <w:rPr>
              <w:rFonts w:cs="Arial"/>
              <w:color w:val="222222"/>
              <w:shd w:val="clear" w:color="auto" w:fill="FFFFFF"/>
            </w:rPr>
            <w:t xml:space="preserve"> </w:t>
          </w:r>
          <w:r w:rsidR="003B3CAC">
            <w:rPr>
              <w:rFonts w:cs="Arial"/>
              <w:color w:val="222222"/>
              <w:shd w:val="clear" w:color="auto" w:fill="FFFFFF"/>
            </w:rPr>
            <w:t xml:space="preserve">Dit is </w:t>
          </w:r>
          <w:r w:rsidR="008055F7">
            <w:rPr>
              <w:rFonts w:cs="Arial"/>
              <w:color w:val="222222"/>
              <w:shd w:val="clear" w:color="auto" w:fill="FFFFFF"/>
            </w:rPr>
            <w:t xml:space="preserve">dus </w:t>
          </w:r>
          <w:r w:rsidR="003B3CAC">
            <w:rPr>
              <w:rFonts w:cs="Arial"/>
              <w:color w:val="222222"/>
              <w:shd w:val="clear" w:color="auto" w:fill="FFFFFF"/>
            </w:rPr>
            <w:t xml:space="preserve">afhankelijk van </w:t>
          </w:r>
          <w:r w:rsidR="009B17BE">
            <w:rPr>
              <w:rFonts w:cs="Arial"/>
              <w:color w:val="222222"/>
              <w:shd w:val="clear" w:color="auto" w:fill="FFFFFF"/>
            </w:rPr>
            <w:t>samenwerking</w:t>
          </w:r>
          <w:r w:rsidR="003B3CAC">
            <w:rPr>
              <w:rFonts w:cs="Arial"/>
              <w:color w:val="222222"/>
              <w:shd w:val="clear" w:color="auto" w:fill="FFFFFF"/>
            </w:rPr>
            <w:t xml:space="preserve"> met andere actoren</w:t>
          </w:r>
          <w:r w:rsidR="002A2C2D">
            <w:rPr>
              <w:rFonts w:cs="Arial"/>
              <w:color w:val="222222"/>
              <w:shd w:val="clear" w:color="auto" w:fill="FFFFFF"/>
            </w:rPr>
            <w:t xml:space="preserve"> en</w:t>
          </w:r>
          <w:r w:rsidR="009B17BE">
            <w:rPr>
              <w:rFonts w:cs="Arial"/>
              <w:color w:val="222222"/>
              <w:shd w:val="clear" w:color="auto" w:fill="FFFFFF"/>
            </w:rPr>
            <w:t xml:space="preserve"> </w:t>
          </w:r>
          <w:r w:rsidR="003431B0">
            <w:rPr>
              <w:rFonts w:cs="Arial"/>
              <w:color w:val="222222"/>
              <w:shd w:val="clear" w:color="auto" w:fill="FFFFFF"/>
            </w:rPr>
            <w:t xml:space="preserve">dus </w:t>
          </w:r>
          <w:r w:rsidR="009B17BE">
            <w:rPr>
              <w:rFonts w:cs="Arial"/>
              <w:color w:val="222222"/>
              <w:shd w:val="clear" w:color="auto" w:fill="FFFFFF"/>
            </w:rPr>
            <w:t>van organisatorische innovatie</w:t>
          </w:r>
          <w:r w:rsidR="003B3CAC">
            <w:rPr>
              <w:rFonts w:cs="Arial"/>
              <w:color w:val="222222"/>
              <w:shd w:val="clear" w:color="auto" w:fill="FFFFFF"/>
            </w:rPr>
            <w:t xml:space="preserve">: </w:t>
          </w:r>
          <w:r w:rsidR="009B17BE">
            <w:rPr>
              <w:rFonts w:cs="Arial"/>
              <w:color w:val="222222"/>
              <w:shd w:val="clear" w:color="auto" w:fill="FFFFFF"/>
            </w:rPr>
            <w:t>bedrijven</w:t>
          </w:r>
          <w:r w:rsidR="003B3CAC">
            <w:rPr>
              <w:rFonts w:cs="Arial"/>
              <w:color w:val="222222"/>
              <w:shd w:val="clear" w:color="auto" w:fill="FFFFFF"/>
            </w:rPr>
            <w:t xml:space="preserve"> (die een residu produceren) moeten</w:t>
          </w:r>
          <w:r w:rsidR="009B17BE">
            <w:rPr>
              <w:rFonts w:cs="Arial"/>
              <w:color w:val="222222"/>
              <w:shd w:val="clear" w:color="auto" w:fill="FFFFFF"/>
            </w:rPr>
            <w:t xml:space="preserve"> op zoek naar</w:t>
          </w:r>
          <w:r w:rsidR="003B3CAC">
            <w:rPr>
              <w:rFonts w:cs="Arial"/>
              <w:color w:val="222222"/>
              <w:shd w:val="clear" w:color="auto" w:fill="FFFFFF"/>
            </w:rPr>
            <w:t xml:space="preserve"> andere</w:t>
          </w:r>
          <w:r w:rsidR="009B17BE">
            <w:rPr>
              <w:rFonts w:cs="Arial"/>
              <w:color w:val="222222"/>
              <w:shd w:val="clear" w:color="auto" w:fill="FFFFFF"/>
            </w:rPr>
            <w:t xml:space="preserve"> bedrijven die wél in staat zijn om waarde te geven aan </w:t>
          </w:r>
          <w:r w:rsidR="002A2C2D">
            <w:rPr>
              <w:rFonts w:cs="Arial"/>
              <w:color w:val="222222"/>
              <w:shd w:val="clear" w:color="auto" w:fill="FFFFFF"/>
            </w:rPr>
            <w:lastRenderedPageBreak/>
            <w:t>materialen die</w:t>
          </w:r>
          <w:r w:rsidR="009B17BE">
            <w:rPr>
              <w:rFonts w:cs="Arial"/>
              <w:color w:val="222222"/>
              <w:shd w:val="clear" w:color="auto" w:fill="FFFFFF"/>
            </w:rPr>
            <w:t xml:space="preserve"> na primair gebruik, tot afval </w:t>
          </w:r>
          <w:r w:rsidR="002A2C2D">
            <w:rPr>
              <w:rFonts w:cs="Arial"/>
              <w:color w:val="222222"/>
              <w:shd w:val="clear" w:color="auto" w:fill="FFFFFF"/>
            </w:rPr>
            <w:t>worden</w:t>
          </w:r>
          <w:r w:rsidR="009B17BE">
            <w:rPr>
              <w:rFonts w:cs="Arial"/>
              <w:color w:val="222222"/>
              <w:shd w:val="clear" w:color="auto" w:fill="FFFFFF"/>
            </w:rPr>
            <w:t xml:space="preserve"> benoemd. Om dit te realiseren</w:t>
          </w:r>
          <w:r w:rsidR="00704428">
            <w:rPr>
              <w:rFonts w:cs="Arial"/>
              <w:color w:val="222222"/>
              <w:shd w:val="clear" w:color="auto" w:fill="FFFFFF"/>
            </w:rPr>
            <w:t xml:space="preserve"> </w:t>
          </w:r>
          <w:r w:rsidR="009B17BE">
            <w:rPr>
              <w:rFonts w:cs="Arial"/>
              <w:color w:val="222222"/>
              <w:shd w:val="clear" w:color="auto" w:fill="FFFFFF"/>
            </w:rPr>
            <w:t>moeten samenwerkingsverbanden worden gezocht, zowel sectoraal als cross-sectoraal. Dit l</w:t>
          </w:r>
          <w:r w:rsidR="00704428">
            <w:rPr>
              <w:rFonts w:cs="Arial"/>
              <w:color w:val="222222"/>
              <w:shd w:val="clear" w:color="auto" w:fill="FFFFFF"/>
            </w:rPr>
            <w:t xml:space="preserve">eidt tot </w:t>
          </w:r>
          <w:r w:rsidR="009B17BE">
            <w:rPr>
              <w:rFonts w:cs="Arial"/>
              <w:color w:val="222222"/>
              <w:shd w:val="clear" w:color="auto" w:fill="FFFFFF"/>
            </w:rPr>
            <w:t xml:space="preserve">de </w:t>
          </w:r>
          <w:r w:rsidR="001D406C">
            <w:rPr>
              <w:rFonts w:cs="Arial"/>
              <w:color w:val="222222"/>
              <w:shd w:val="clear" w:color="auto" w:fill="FFFFFF"/>
            </w:rPr>
            <w:t xml:space="preserve">volgende </w:t>
          </w:r>
          <w:r w:rsidR="009B17BE">
            <w:rPr>
              <w:rFonts w:cs="Arial"/>
              <w:color w:val="222222"/>
              <w:shd w:val="clear" w:color="auto" w:fill="FFFFFF"/>
            </w:rPr>
            <w:t xml:space="preserve">vraag: hoe kunnen overheden </w:t>
          </w:r>
          <w:r w:rsidR="003B3CAC">
            <w:rPr>
              <w:rFonts w:cs="Arial"/>
              <w:color w:val="222222"/>
              <w:shd w:val="clear" w:color="auto" w:fill="FFFFFF"/>
            </w:rPr>
            <w:t>inspelen op deze (ogenschijnlijk) marktgerichte transitie?</w:t>
          </w:r>
        </w:p>
        <w:p w:rsidR="003B3CAC" w:rsidRDefault="004F540C" w:rsidP="00F12FE7">
          <w:pPr>
            <w:spacing w:line="276" w:lineRule="auto"/>
            <w:rPr>
              <w:rFonts w:cs="Arial"/>
              <w:color w:val="222222"/>
              <w:shd w:val="clear" w:color="auto" w:fill="FFFFFF"/>
            </w:rPr>
          </w:pPr>
          <w:r>
            <w:rPr>
              <w:rFonts w:cs="Arial"/>
              <w:color w:val="222222"/>
              <w:shd w:val="clear" w:color="auto" w:fill="FFFFFF"/>
            </w:rPr>
            <w:t xml:space="preserve">De eerste stap </w:t>
          </w:r>
          <w:r w:rsidR="008F07D6">
            <w:rPr>
              <w:rFonts w:cs="Arial"/>
              <w:color w:val="222222"/>
              <w:shd w:val="clear" w:color="auto" w:fill="FFFFFF"/>
            </w:rPr>
            <w:t>naar een CE</w:t>
          </w:r>
          <w:r>
            <w:rPr>
              <w:rFonts w:cs="Arial"/>
              <w:color w:val="222222"/>
              <w:shd w:val="clear" w:color="auto" w:fill="FFFFFF"/>
            </w:rPr>
            <w:t xml:space="preserve"> </w:t>
          </w:r>
          <w:r w:rsidR="003B3CAC">
            <w:rPr>
              <w:rFonts w:cs="Arial"/>
              <w:color w:val="222222"/>
              <w:shd w:val="clear" w:color="auto" w:fill="FFFFFF"/>
            </w:rPr>
            <w:t xml:space="preserve">bestaat </w:t>
          </w:r>
          <w:r w:rsidR="00704428">
            <w:rPr>
              <w:rFonts w:cs="Arial"/>
              <w:color w:val="222222"/>
              <w:shd w:val="clear" w:color="auto" w:fill="FFFFFF"/>
            </w:rPr>
            <w:t>er</w:t>
          </w:r>
          <w:r w:rsidR="003B3CAC">
            <w:rPr>
              <w:rFonts w:cs="Arial"/>
              <w:color w:val="222222"/>
              <w:shd w:val="clear" w:color="auto" w:fill="FFFFFF"/>
            </w:rPr>
            <w:t>uit</w:t>
          </w:r>
          <w:r w:rsidR="00704428">
            <w:rPr>
              <w:rFonts w:cs="Arial"/>
              <w:color w:val="222222"/>
              <w:shd w:val="clear" w:color="auto" w:fill="FFFFFF"/>
            </w:rPr>
            <w:t xml:space="preserve"> om</w:t>
          </w:r>
          <w:r>
            <w:rPr>
              <w:rFonts w:cs="Arial"/>
              <w:color w:val="222222"/>
              <w:shd w:val="clear" w:color="auto" w:fill="FFFFFF"/>
            </w:rPr>
            <w:t xml:space="preserve"> een inzicht krijgen in regionale economische activiteit</w:t>
          </w:r>
          <w:r w:rsidR="00704428">
            <w:rPr>
              <w:rFonts w:cs="Arial"/>
              <w:color w:val="222222"/>
              <w:shd w:val="clear" w:color="auto" w:fill="FFFFFF"/>
            </w:rPr>
            <w:t xml:space="preserve">en, </w:t>
          </w:r>
          <w:r w:rsidR="008F07D6">
            <w:rPr>
              <w:rFonts w:cs="Arial"/>
              <w:color w:val="222222"/>
              <w:shd w:val="clear" w:color="auto" w:fill="FFFFFF"/>
            </w:rPr>
            <w:t>voornamelijk in de aanwezige materiaalstromen</w:t>
          </w:r>
          <w:r>
            <w:rPr>
              <w:rFonts w:cs="Arial"/>
              <w:color w:val="222222"/>
              <w:shd w:val="clear" w:color="auto" w:fill="FFFFFF"/>
            </w:rPr>
            <w:t xml:space="preserve">. </w:t>
          </w:r>
          <w:r w:rsidR="008F07D6" w:rsidRPr="008F07D6">
            <w:rPr>
              <w:rFonts w:cs="Arial"/>
              <w:color w:val="222222"/>
              <w:shd w:val="clear" w:color="auto" w:fill="FFFFFF"/>
            </w:rPr>
            <w:t>Zodra dit is verkregen</w:t>
          </w:r>
          <w:r w:rsidR="00704428">
            <w:rPr>
              <w:rFonts w:cs="Arial"/>
              <w:color w:val="222222"/>
              <w:shd w:val="clear" w:color="auto" w:fill="FFFFFF"/>
            </w:rPr>
            <w:t>,</w:t>
          </w:r>
          <w:r w:rsidR="008F07D6">
            <w:rPr>
              <w:rFonts w:cs="Arial"/>
              <w:color w:val="222222"/>
              <w:shd w:val="clear" w:color="auto" w:fill="FFFFFF"/>
            </w:rPr>
            <w:t xml:space="preserve"> moeten bedrijven worden gestimuleerd om </w:t>
          </w:r>
          <w:r w:rsidR="003B3CAC">
            <w:rPr>
              <w:rFonts w:cs="Arial"/>
              <w:color w:val="222222"/>
              <w:shd w:val="clear" w:color="auto" w:fill="FFFFFF"/>
            </w:rPr>
            <w:t>nieuwe samenwerkingsrelaties op te zetten om deze materiaalstromen optimaal te gebruiken</w:t>
          </w:r>
          <w:r w:rsidR="008F07D6">
            <w:rPr>
              <w:rFonts w:cs="Arial"/>
              <w:color w:val="222222"/>
              <w:shd w:val="clear" w:color="auto" w:fill="FFFFFF"/>
            </w:rPr>
            <w:t xml:space="preserve">. </w:t>
          </w:r>
          <w:r w:rsidR="003431B0">
            <w:rPr>
              <w:rFonts w:cs="Arial"/>
              <w:color w:val="222222"/>
              <w:shd w:val="clear" w:color="auto" w:fill="FFFFFF"/>
            </w:rPr>
            <w:t xml:space="preserve">Een </w:t>
          </w:r>
          <w:r w:rsidR="001D406C">
            <w:rPr>
              <w:rFonts w:cs="Arial"/>
              <w:color w:val="222222"/>
              <w:shd w:val="clear" w:color="auto" w:fill="FFFFFF"/>
            </w:rPr>
            <w:t>huidig probleem</w:t>
          </w:r>
          <w:r w:rsidR="003B3CAC">
            <w:rPr>
              <w:rFonts w:cs="Arial"/>
              <w:color w:val="222222"/>
              <w:shd w:val="clear" w:color="auto" w:fill="FFFFFF"/>
            </w:rPr>
            <w:t xml:space="preserve"> (wat ook een kenmerk is van een niche)</w:t>
          </w:r>
          <w:r w:rsidR="008F07D6">
            <w:rPr>
              <w:rFonts w:cs="Arial"/>
              <w:color w:val="222222"/>
              <w:shd w:val="clear" w:color="auto" w:fill="FFFFFF"/>
            </w:rPr>
            <w:t>,</w:t>
          </w:r>
          <w:r w:rsidR="003B3CAC">
            <w:rPr>
              <w:rFonts w:cs="Arial"/>
              <w:color w:val="222222"/>
              <w:shd w:val="clear" w:color="auto" w:fill="FFFFFF"/>
            </w:rPr>
            <w:t xml:space="preserve"> is</w:t>
          </w:r>
          <w:r w:rsidR="008F07D6">
            <w:rPr>
              <w:rFonts w:cs="Arial"/>
              <w:color w:val="222222"/>
              <w:shd w:val="clear" w:color="auto" w:fill="FFFFFF"/>
            </w:rPr>
            <w:t xml:space="preserve"> dat deze vragen vaak aan dezelfde organisaties worden gesteld</w:t>
          </w:r>
          <w:r w:rsidR="003B3CAC">
            <w:rPr>
              <w:rFonts w:cs="Arial"/>
              <w:color w:val="222222"/>
              <w:shd w:val="clear" w:color="auto" w:fill="FFFFFF"/>
            </w:rPr>
            <w:t>,</w:t>
          </w:r>
          <w:r w:rsidR="008F07D6">
            <w:rPr>
              <w:rFonts w:cs="Arial"/>
              <w:color w:val="222222"/>
              <w:shd w:val="clear" w:color="auto" w:fill="FFFFFF"/>
            </w:rPr>
            <w:t xml:space="preserve"> waardoor de antwoorden ook vaak hetzelfde zijn. Door avonden te organiseren waarbij bepaalde industrieën gericht bij elkaar worden gezet om na te denken over deze vraagstukken (</w:t>
          </w:r>
          <w:r w:rsidR="00704428">
            <w:rPr>
              <w:rFonts w:cs="Arial"/>
              <w:color w:val="222222"/>
              <w:shd w:val="clear" w:color="auto" w:fill="FFFFFF"/>
            </w:rPr>
            <w:t>bv.</w:t>
          </w:r>
          <w:r w:rsidR="008F07D6">
            <w:rPr>
              <w:rFonts w:cs="Arial"/>
              <w:color w:val="222222"/>
              <w:shd w:val="clear" w:color="auto" w:fill="FFFFFF"/>
            </w:rPr>
            <w:t xml:space="preserve"> </w:t>
          </w:r>
          <w:r w:rsidR="00704428">
            <w:rPr>
              <w:rFonts w:cs="Arial"/>
              <w:color w:val="222222"/>
              <w:shd w:val="clear" w:color="auto" w:fill="FFFFFF"/>
            </w:rPr>
            <w:t>H</w:t>
          </w:r>
          <w:r w:rsidR="008F07D6">
            <w:rPr>
              <w:rFonts w:cs="Arial"/>
              <w:color w:val="222222"/>
              <w:shd w:val="clear" w:color="auto" w:fill="FFFFFF"/>
            </w:rPr>
            <w:t>oe kan een residu van bedrijf A</w:t>
          </w:r>
          <w:r w:rsidR="00704428">
            <w:rPr>
              <w:rFonts w:cs="Arial"/>
              <w:color w:val="222222"/>
              <w:shd w:val="clear" w:color="auto" w:fill="FFFFFF"/>
            </w:rPr>
            <w:t xml:space="preserve"> </w:t>
          </w:r>
          <w:r w:rsidR="008F07D6">
            <w:rPr>
              <w:rFonts w:cs="Arial"/>
              <w:color w:val="222222"/>
              <w:shd w:val="clear" w:color="auto" w:fill="FFFFFF"/>
            </w:rPr>
            <w:t>eventueel van waarde zijn voor bedrijf B?), worden deze onderwerpen ook bespreekbaar gemaakt buiten de kringen die zich al bezig houden met deze niche.</w:t>
          </w:r>
          <w:r w:rsidR="003B3CAC">
            <w:rPr>
              <w:rFonts w:cs="Arial"/>
              <w:color w:val="222222"/>
              <w:shd w:val="clear" w:color="auto" w:fill="FFFFFF"/>
            </w:rPr>
            <w:t xml:space="preserve"> Het faciliteren van ‘gericht koppelen’ is daarom een belangrijke stap in het proces naar een regionale circulaire economie</w:t>
          </w:r>
          <w:r w:rsidR="00CC75AE">
            <w:rPr>
              <w:rFonts w:cs="Arial"/>
              <w:color w:val="222222"/>
              <w:shd w:val="clear" w:color="auto" w:fill="FFFFFF"/>
            </w:rPr>
            <w:t>.</w:t>
          </w:r>
        </w:p>
        <w:p w:rsidR="003B3CAC" w:rsidRDefault="003B3CAC" w:rsidP="00F12FE7">
          <w:pPr>
            <w:spacing w:line="276" w:lineRule="auto"/>
            <w:rPr>
              <w:rFonts w:cs="Arial"/>
              <w:color w:val="222222"/>
              <w:shd w:val="clear" w:color="auto" w:fill="FFFFFF"/>
            </w:rPr>
          </w:pPr>
          <w:r>
            <w:rPr>
              <w:rFonts w:cs="Arial"/>
              <w:color w:val="222222"/>
              <w:shd w:val="clear" w:color="auto" w:fill="FFFFFF"/>
            </w:rPr>
            <w:t>Om invloed uit te oefenen bij het designproces, werd</w:t>
          </w:r>
          <w:r w:rsidR="008E6574">
            <w:rPr>
              <w:rFonts w:cs="Arial"/>
              <w:color w:val="222222"/>
              <w:shd w:val="clear" w:color="auto" w:fill="FFFFFF"/>
            </w:rPr>
            <w:t xml:space="preserve"> </w:t>
          </w:r>
          <w:r>
            <w:rPr>
              <w:rFonts w:cs="Arial"/>
              <w:color w:val="222222"/>
              <w:shd w:val="clear" w:color="auto" w:fill="FFFFFF"/>
            </w:rPr>
            <w:t>veelal verwezen naar andere mogelijkheden.</w:t>
          </w:r>
          <w:r w:rsidR="008E6574">
            <w:rPr>
              <w:rFonts w:cs="Arial"/>
              <w:color w:val="222222"/>
              <w:shd w:val="clear" w:color="auto" w:fill="FFFFFF"/>
            </w:rPr>
            <w:t xml:space="preserve"> Het doel van deze middelen is het prikkelen van de markt</w:t>
          </w:r>
          <w:r w:rsidR="006C7D0A">
            <w:rPr>
              <w:rFonts w:cs="Arial"/>
              <w:color w:val="222222"/>
              <w:shd w:val="clear" w:color="auto" w:fill="FFFFFF"/>
            </w:rPr>
            <w:t>. Dit kan worden bereikt door wetten en regels aan te passen op een circulaire economi</w:t>
          </w:r>
          <w:r w:rsidR="00704428">
            <w:rPr>
              <w:rFonts w:cs="Arial"/>
              <w:color w:val="222222"/>
              <w:shd w:val="clear" w:color="auto" w:fill="FFFFFF"/>
            </w:rPr>
            <w:t>e. H</w:t>
          </w:r>
          <w:r w:rsidR="006C7D0A">
            <w:rPr>
              <w:rFonts w:cs="Arial"/>
              <w:color w:val="222222"/>
              <w:shd w:val="clear" w:color="auto" w:fill="FFFFFF"/>
            </w:rPr>
            <w:t xml:space="preserve">et probleem hierbij is dat een lokale overheid beduidend minder </w:t>
          </w:r>
          <w:r w:rsidR="008055F7">
            <w:rPr>
              <w:rFonts w:cs="Arial"/>
              <w:color w:val="222222"/>
              <w:shd w:val="clear" w:color="auto" w:fill="FFFFFF"/>
            </w:rPr>
            <w:t>mogelijkheden</w:t>
          </w:r>
          <w:r w:rsidR="006C7D0A">
            <w:rPr>
              <w:rFonts w:cs="Arial"/>
              <w:color w:val="222222"/>
              <w:shd w:val="clear" w:color="auto" w:fill="FFFFFF"/>
            </w:rPr>
            <w:t xml:space="preserve"> op dit gebied heeft dan een nationale of internationale overheid</w:t>
          </w:r>
          <w:r w:rsidR="008055F7">
            <w:rPr>
              <w:rFonts w:cs="Arial"/>
              <w:color w:val="222222"/>
              <w:shd w:val="clear" w:color="auto" w:fill="FFFFFF"/>
            </w:rPr>
            <w:t xml:space="preserve"> (E</w:t>
          </w:r>
          <w:r w:rsidR="003431B0">
            <w:rPr>
              <w:rFonts w:cs="Arial"/>
              <w:color w:val="222222"/>
              <w:shd w:val="clear" w:color="auto" w:fill="FFFFFF"/>
            </w:rPr>
            <w:t>U)</w:t>
          </w:r>
          <w:r w:rsidR="008E6574">
            <w:rPr>
              <w:rFonts w:cs="Arial"/>
              <w:color w:val="222222"/>
              <w:shd w:val="clear" w:color="auto" w:fill="FFFFFF"/>
            </w:rPr>
            <w:t xml:space="preserve">. </w:t>
          </w:r>
          <w:r w:rsidR="006C7D0A">
            <w:rPr>
              <w:rFonts w:cs="Arial"/>
              <w:color w:val="222222"/>
              <w:shd w:val="clear" w:color="auto" w:fill="FFFFFF"/>
            </w:rPr>
            <w:t>De lokale overheid kan zich daarom het beste op de markt zelf richten</w:t>
          </w:r>
          <w:r w:rsidR="00CC75AE">
            <w:rPr>
              <w:rFonts w:cs="Arial"/>
              <w:color w:val="222222"/>
              <w:shd w:val="clear" w:color="auto" w:fill="FFFFFF"/>
            </w:rPr>
            <w:t>, als aanjager</w:t>
          </w:r>
          <w:r w:rsidR="006C7D0A">
            <w:rPr>
              <w:rFonts w:cs="Arial"/>
              <w:color w:val="222222"/>
              <w:shd w:val="clear" w:color="auto" w:fill="FFFFFF"/>
            </w:rPr>
            <w:t xml:space="preserve">. </w:t>
          </w:r>
          <w:r w:rsidR="008E6574">
            <w:rPr>
              <w:rFonts w:cs="Arial"/>
              <w:color w:val="222222"/>
              <w:shd w:val="clear" w:color="auto" w:fill="FFFFFF"/>
            </w:rPr>
            <w:t>E</w:t>
          </w:r>
          <w:r w:rsidR="00704428">
            <w:rPr>
              <w:rFonts w:cs="Arial"/>
              <w:color w:val="222222"/>
              <w:shd w:val="clear" w:color="auto" w:fill="FFFFFF"/>
            </w:rPr>
            <w:t>e</w:t>
          </w:r>
          <w:r w:rsidR="008E6574">
            <w:rPr>
              <w:rFonts w:cs="Arial"/>
              <w:color w:val="222222"/>
              <w:shd w:val="clear" w:color="auto" w:fill="FFFFFF"/>
            </w:rPr>
            <w:t>n van de oudste marktprikkels is concurrenti</w:t>
          </w:r>
          <w:r w:rsidR="002B2E03">
            <w:rPr>
              <w:rFonts w:cs="Arial"/>
              <w:color w:val="222222"/>
              <w:shd w:val="clear" w:color="auto" w:fill="FFFFFF"/>
            </w:rPr>
            <w:t>e,</w:t>
          </w:r>
          <w:r w:rsidR="00CC75AE">
            <w:rPr>
              <w:rFonts w:cs="Arial"/>
              <w:color w:val="222222"/>
              <w:shd w:val="clear" w:color="auto" w:fill="FFFFFF"/>
            </w:rPr>
            <w:t xml:space="preserve"> een</w:t>
          </w:r>
          <w:r w:rsidR="00704428">
            <w:rPr>
              <w:rFonts w:cs="Arial"/>
              <w:color w:val="222222"/>
              <w:shd w:val="clear" w:color="auto" w:fill="FFFFFF"/>
            </w:rPr>
            <w:t xml:space="preserve"> circulaire economie kan worden </w:t>
          </w:r>
          <w:r w:rsidR="00437EAC">
            <w:rPr>
              <w:rFonts w:cs="Arial"/>
              <w:color w:val="222222"/>
              <w:shd w:val="clear" w:color="auto" w:fill="FFFFFF"/>
            </w:rPr>
            <w:t>gestimuleerd</w:t>
          </w:r>
          <w:r w:rsidR="00704428">
            <w:rPr>
              <w:rFonts w:cs="Arial"/>
              <w:color w:val="222222"/>
              <w:shd w:val="clear" w:color="auto" w:fill="FFFFFF"/>
            </w:rPr>
            <w:t xml:space="preserve"> door concurrentie te </w:t>
          </w:r>
          <w:r w:rsidR="008E6574">
            <w:rPr>
              <w:rFonts w:cs="Arial"/>
              <w:color w:val="222222"/>
              <w:shd w:val="clear" w:color="auto" w:fill="FFFFFF"/>
            </w:rPr>
            <w:t>creëren</w:t>
          </w:r>
          <w:r w:rsidR="005F7A8B">
            <w:rPr>
              <w:rFonts w:cs="Arial"/>
              <w:color w:val="222222"/>
              <w:shd w:val="clear" w:color="auto" w:fill="FFFFFF"/>
            </w:rPr>
            <w:t xml:space="preserve"> bij de betrokken marktspelers</w:t>
          </w:r>
          <w:r w:rsidR="008E6574">
            <w:rPr>
              <w:rFonts w:cs="Arial"/>
              <w:color w:val="222222"/>
              <w:shd w:val="clear" w:color="auto" w:fill="FFFFFF"/>
            </w:rPr>
            <w:t>. De overheid is betrokken bij 14% van alle economische activiteit</w:t>
          </w:r>
          <w:r w:rsidR="00704428">
            <w:rPr>
              <w:rFonts w:cs="Arial"/>
              <w:color w:val="222222"/>
              <w:shd w:val="clear" w:color="auto" w:fill="FFFFFF"/>
            </w:rPr>
            <w:t>en en</w:t>
          </w:r>
          <w:r w:rsidR="008E6574">
            <w:rPr>
              <w:rFonts w:cs="Arial"/>
              <w:color w:val="222222"/>
              <w:shd w:val="clear" w:color="auto" w:fill="FFFFFF"/>
            </w:rPr>
            <w:t xml:space="preserve"> de aanbestedingstrajecten zijn hierbij het meest voorkomend. Overheden werken vaak</w:t>
          </w:r>
          <w:r w:rsidR="005F7A8B">
            <w:rPr>
              <w:rFonts w:cs="Arial"/>
              <w:color w:val="222222"/>
              <w:shd w:val="clear" w:color="auto" w:fill="FFFFFF"/>
            </w:rPr>
            <w:t xml:space="preserve"> met aannemers op contractbas</w:t>
          </w:r>
          <w:r w:rsidR="00DF6366">
            <w:rPr>
              <w:rFonts w:cs="Arial"/>
              <w:color w:val="222222"/>
              <w:shd w:val="clear" w:color="auto" w:fill="FFFFFF"/>
            </w:rPr>
            <w:t>is en</w:t>
          </w:r>
          <w:r w:rsidR="005F7A8B">
            <w:rPr>
              <w:rFonts w:cs="Arial"/>
              <w:color w:val="222222"/>
              <w:shd w:val="clear" w:color="auto" w:fill="FFFFFF"/>
            </w:rPr>
            <w:t xml:space="preserve"> door hardere</w:t>
          </w:r>
          <w:r w:rsidR="001E29BA">
            <w:rPr>
              <w:rFonts w:cs="Arial"/>
              <w:color w:val="222222"/>
              <w:shd w:val="clear" w:color="auto" w:fill="FFFFFF"/>
            </w:rPr>
            <w:t xml:space="preserve">, </w:t>
          </w:r>
          <w:r w:rsidR="005F7A8B">
            <w:rPr>
              <w:rFonts w:cs="Arial"/>
              <w:color w:val="222222"/>
              <w:shd w:val="clear" w:color="auto" w:fill="FFFFFF"/>
            </w:rPr>
            <w:t xml:space="preserve">circulaire eisen te stellen aan deze </w:t>
          </w:r>
          <w:r w:rsidR="00CC75AE">
            <w:rPr>
              <w:rFonts w:cs="Arial"/>
              <w:color w:val="222222"/>
              <w:shd w:val="clear" w:color="auto" w:fill="FFFFFF"/>
            </w:rPr>
            <w:t xml:space="preserve">contracten zal er concurrentie ontstaan. </w:t>
          </w:r>
          <w:r w:rsidR="005F7A8B">
            <w:rPr>
              <w:rFonts w:cs="Arial"/>
              <w:color w:val="222222"/>
              <w:shd w:val="clear" w:color="auto" w:fill="FFFFFF"/>
            </w:rPr>
            <w:t xml:space="preserve">Een belangrijke factor bij </w:t>
          </w:r>
          <w:r w:rsidR="006C7D0A">
            <w:rPr>
              <w:rFonts w:cs="Arial"/>
              <w:color w:val="222222"/>
              <w:shd w:val="clear" w:color="auto" w:fill="FFFFFF"/>
            </w:rPr>
            <w:t xml:space="preserve">dergelijke </w:t>
          </w:r>
          <w:r w:rsidR="005F7A8B">
            <w:rPr>
              <w:rFonts w:cs="Arial"/>
              <w:color w:val="222222"/>
              <w:shd w:val="clear" w:color="auto" w:fill="FFFFFF"/>
            </w:rPr>
            <w:t>aanbestedingen is het concept van ‘integraal’ aanbesteden, waarbij de kosten van de gehele levensduur van de aanbesteding worden door</w:t>
          </w:r>
          <w:r w:rsidR="001E29BA">
            <w:rPr>
              <w:rFonts w:cs="Arial"/>
              <w:color w:val="222222"/>
              <w:shd w:val="clear" w:color="auto" w:fill="FFFFFF"/>
            </w:rPr>
            <w:t>b</w:t>
          </w:r>
          <w:r w:rsidR="005F7A8B">
            <w:rPr>
              <w:rFonts w:cs="Arial"/>
              <w:color w:val="222222"/>
              <w:shd w:val="clear" w:color="auto" w:fill="FFFFFF"/>
            </w:rPr>
            <w:t>erekend. Lage initiële kosten beteken</w:t>
          </w:r>
          <w:r w:rsidR="001E29BA">
            <w:rPr>
              <w:rFonts w:cs="Arial"/>
              <w:color w:val="222222"/>
              <w:shd w:val="clear" w:color="auto" w:fill="FFFFFF"/>
            </w:rPr>
            <w:t xml:space="preserve">t </w:t>
          </w:r>
          <w:r w:rsidR="005F7A8B">
            <w:rPr>
              <w:rFonts w:cs="Arial"/>
              <w:color w:val="222222"/>
              <w:shd w:val="clear" w:color="auto" w:fill="FFFFFF"/>
            </w:rPr>
            <w:t>immers niet automatisch dat het over</w:t>
          </w:r>
          <w:r w:rsidR="001E29BA">
            <w:rPr>
              <w:rFonts w:cs="Arial"/>
              <w:color w:val="222222"/>
              <w:shd w:val="clear" w:color="auto" w:fill="FFFFFF"/>
            </w:rPr>
            <w:t xml:space="preserve"> (</w:t>
          </w:r>
          <w:r w:rsidR="005F7A8B">
            <w:rPr>
              <w:rFonts w:cs="Arial"/>
              <w:color w:val="222222"/>
              <w:shd w:val="clear" w:color="auto" w:fill="FFFFFF"/>
            </w:rPr>
            <w:t>bijvoorbeeld</w:t>
          </w:r>
          <w:r w:rsidR="001E29BA">
            <w:rPr>
              <w:rFonts w:cs="Arial"/>
              <w:color w:val="222222"/>
              <w:shd w:val="clear" w:color="auto" w:fill="FFFFFF"/>
            </w:rPr>
            <w:t>)</w:t>
          </w:r>
          <w:r w:rsidR="005F7A8B">
            <w:rPr>
              <w:rFonts w:cs="Arial"/>
              <w:color w:val="222222"/>
              <w:shd w:val="clear" w:color="auto" w:fill="FFFFFF"/>
            </w:rPr>
            <w:t xml:space="preserve"> vijftien jaa</w:t>
          </w:r>
          <w:r w:rsidR="006C7D0A">
            <w:rPr>
              <w:rFonts w:cs="Arial"/>
              <w:color w:val="222222"/>
              <w:shd w:val="clear" w:color="auto" w:fill="FFFFFF"/>
            </w:rPr>
            <w:t>r</w:t>
          </w:r>
          <w:r w:rsidR="001E29BA">
            <w:rPr>
              <w:rFonts w:cs="Arial"/>
              <w:color w:val="222222"/>
              <w:shd w:val="clear" w:color="auto" w:fill="FFFFFF"/>
            </w:rPr>
            <w:t xml:space="preserve">, </w:t>
          </w:r>
          <w:r w:rsidR="006C7D0A">
            <w:rPr>
              <w:rFonts w:cs="Arial"/>
              <w:color w:val="222222"/>
              <w:shd w:val="clear" w:color="auto" w:fill="FFFFFF"/>
            </w:rPr>
            <w:t>inclusief onderhou</w:t>
          </w:r>
          <w:r w:rsidR="001E29BA">
            <w:rPr>
              <w:rFonts w:cs="Arial"/>
              <w:color w:val="222222"/>
              <w:shd w:val="clear" w:color="auto" w:fill="FFFFFF"/>
            </w:rPr>
            <w:t xml:space="preserve">d, </w:t>
          </w:r>
          <w:r w:rsidR="006C7D0A">
            <w:rPr>
              <w:rFonts w:cs="Arial"/>
              <w:color w:val="222222"/>
              <w:shd w:val="clear" w:color="auto" w:fill="FFFFFF"/>
            </w:rPr>
            <w:t>de goedkoopste optie zal zijn.</w:t>
          </w:r>
        </w:p>
        <w:p w:rsidR="00130B59" w:rsidRDefault="005F7A8B" w:rsidP="00F12FE7">
          <w:pPr>
            <w:spacing w:line="276" w:lineRule="auto"/>
            <w:rPr>
              <w:rFonts w:cs="Arial"/>
              <w:color w:val="222222"/>
              <w:shd w:val="clear" w:color="auto" w:fill="FFFFFF"/>
            </w:rPr>
          </w:pPr>
          <w:r>
            <w:rPr>
              <w:rFonts w:cs="Arial"/>
              <w:color w:val="222222"/>
              <w:shd w:val="clear" w:color="auto" w:fill="FFFFFF"/>
            </w:rPr>
            <w:t xml:space="preserve">Het onderzoek heeft zich niet alleen op deze ‘kern’ van de circulaire economie gericht (het begin en einde van de keten), maar ook op </w:t>
          </w:r>
          <w:r w:rsidR="003431B0">
            <w:rPr>
              <w:rFonts w:cs="Arial"/>
              <w:color w:val="222222"/>
              <w:shd w:val="clear" w:color="auto" w:fill="FFFFFF"/>
            </w:rPr>
            <w:t xml:space="preserve">meer concrete </w:t>
          </w:r>
          <w:r w:rsidR="006C7D0A">
            <w:rPr>
              <w:rFonts w:cs="Arial"/>
              <w:color w:val="222222"/>
              <w:shd w:val="clear" w:color="auto" w:fill="FFFFFF"/>
            </w:rPr>
            <w:t>problemen die mensen ondervonden</w:t>
          </w:r>
          <w:r>
            <w:rPr>
              <w:rFonts w:cs="Arial"/>
              <w:color w:val="222222"/>
              <w:shd w:val="clear" w:color="auto" w:fill="FFFFFF"/>
            </w:rPr>
            <w:t xml:space="preserve"> die zich </w:t>
          </w:r>
          <w:r w:rsidR="00896BCF">
            <w:rPr>
              <w:rFonts w:cs="Arial"/>
              <w:color w:val="222222"/>
              <w:shd w:val="clear" w:color="auto" w:fill="FFFFFF"/>
            </w:rPr>
            <w:t xml:space="preserve">met </w:t>
          </w:r>
          <w:r>
            <w:rPr>
              <w:rFonts w:cs="Arial"/>
              <w:color w:val="222222"/>
              <w:shd w:val="clear" w:color="auto" w:fill="FFFFFF"/>
            </w:rPr>
            <w:t>dit onderwerp bezighoud</w:t>
          </w:r>
          <w:r w:rsidR="006C7D0A">
            <w:rPr>
              <w:rFonts w:cs="Arial"/>
              <w:color w:val="222222"/>
              <w:shd w:val="clear" w:color="auto" w:fill="FFFFFF"/>
            </w:rPr>
            <w:t xml:space="preserve">en. </w:t>
          </w:r>
          <w:r w:rsidR="00DF6366">
            <w:rPr>
              <w:rFonts w:cs="Arial"/>
              <w:color w:val="222222"/>
              <w:shd w:val="clear" w:color="auto" w:fill="FFFFFF"/>
            </w:rPr>
            <w:t>Aan de geïnterviewden werd</w:t>
          </w:r>
          <w:r w:rsidR="006C7D0A">
            <w:rPr>
              <w:rFonts w:cs="Arial"/>
              <w:color w:val="222222"/>
              <w:shd w:val="clear" w:color="auto" w:fill="FFFFFF"/>
            </w:rPr>
            <w:t xml:space="preserve"> onder andere </w:t>
          </w:r>
          <w:r w:rsidR="001E29BA">
            <w:rPr>
              <w:rFonts w:cs="Arial"/>
              <w:color w:val="222222"/>
              <w:shd w:val="clear" w:color="auto" w:fill="FFFFFF"/>
            </w:rPr>
            <w:t xml:space="preserve">gevraagd </w:t>
          </w:r>
          <w:r w:rsidR="006C7D0A">
            <w:rPr>
              <w:rFonts w:cs="Arial"/>
              <w:color w:val="222222"/>
              <w:shd w:val="clear" w:color="auto" w:fill="FFFFFF"/>
            </w:rPr>
            <w:t xml:space="preserve">wat deze mensen van de overheid verwachten en welke instrumenten de overheid het beste kan gebruiken. </w:t>
          </w:r>
          <w:r w:rsidR="00DF6366">
            <w:rPr>
              <w:rFonts w:cs="Arial"/>
              <w:color w:val="222222"/>
              <w:shd w:val="clear" w:color="auto" w:fill="FFFFFF"/>
            </w:rPr>
            <w:t xml:space="preserve">De respondenten gaven aan zekerheid te verwachten (stabiel beleid), terwijl financiële instrumenten worden ingezet om (het ontstaan van) bepaalde initiatieven te stimuleren. </w:t>
          </w:r>
          <w:r w:rsidR="006C7D0A">
            <w:rPr>
              <w:rFonts w:cs="Arial"/>
              <w:color w:val="222222"/>
              <w:shd w:val="clear" w:color="auto" w:fill="FFFFFF"/>
            </w:rPr>
            <w:t>Deze overheidsinstrumenten we</w:t>
          </w:r>
          <w:r w:rsidR="00822905" w:rsidRPr="009451D4">
            <w:rPr>
              <w:rFonts w:cs="Arial"/>
              <w:color w:val="222222"/>
              <w:shd w:val="clear" w:color="auto" w:fill="FFFFFF"/>
            </w:rPr>
            <w:t>rden over het algemeen onderverdeeld in regulerende en financiële instrumenten. Regulerende instrumenten zijn efficiënter dan financiële instrumenten</w:t>
          </w:r>
          <w:r w:rsidR="001E29BA">
            <w:rPr>
              <w:rFonts w:cs="Arial"/>
              <w:color w:val="222222"/>
              <w:shd w:val="clear" w:color="auto" w:fill="FFFFFF"/>
            </w:rPr>
            <w:t>,</w:t>
          </w:r>
          <w:r w:rsidR="00822905" w:rsidRPr="009451D4">
            <w:rPr>
              <w:rFonts w:cs="Arial"/>
              <w:color w:val="222222"/>
              <w:shd w:val="clear" w:color="auto" w:fill="FFFFFF"/>
            </w:rPr>
            <w:t xml:space="preserve"> </w:t>
          </w:r>
          <w:r w:rsidR="001E29BA">
            <w:rPr>
              <w:rFonts w:cs="Arial"/>
              <w:color w:val="222222"/>
              <w:shd w:val="clear" w:color="auto" w:fill="FFFFFF"/>
            </w:rPr>
            <w:t>omdat</w:t>
          </w:r>
          <w:r w:rsidR="00822905" w:rsidRPr="009451D4">
            <w:rPr>
              <w:rFonts w:cs="Arial"/>
              <w:color w:val="222222"/>
              <w:shd w:val="clear" w:color="auto" w:fill="FFFFFF"/>
            </w:rPr>
            <w:t xml:space="preserve"> de</w:t>
          </w:r>
          <w:r w:rsidR="001E29BA">
            <w:rPr>
              <w:rFonts w:cs="Arial"/>
              <w:color w:val="222222"/>
              <w:shd w:val="clear" w:color="auto" w:fill="FFFFFF"/>
            </w:rPr>
            <w:t>ze aangeven aan welke</w:t>
          </w:r>
          <w:r w:rsidR="00822905" w:rsidRPr="009451D4">
            <w:rPr>
              <w:rFonts w:cs="Arial"/>
              <w:color w:val="222222"/>
              <w:shd w:val="clear" w:color="auto" w:fill="FFFFFF"/>
            </w:rPr>
            <w:t xml:space="preserve"> ‘harde’ wettelijke kaders</w:t>
          </w:r>
          <w:r w:rsidR="001E29BA">
            <w:rPr>
              <w:rFonts w:cs="Arial"/>
              <w:color w:val="222222"/>
              <w:shd w:val="clear" w:color="auto" w:fill="FFFFFF"/>
            </w:rPr>
            <w:t xml:space="preserve"> ondernemers moeten voldoen</w:t>
          </w:r>
          <w:r w:rsidR="002B2E03">
            <w:rPr>
              <w:rFonts w:cs="Arial"/>
              <w:color w:val="222222"/>
              <w:shd w:val="clear" w:color="auto" w:fill="FFFFFF"/>
            </w:rPr>
            <w:t xml:space="preserve"> (echter, deze zijn ook in mindere mate beschikbaar voor lokale overheden)</w:t>
          </w:r>
          <w:r w:rsidR="00822905" w:rsidRPr="009451D4">
            <w:rPr>
              <w:rFonts w:cs="Arial"/>
              <w:color w:val="222222"/>
              <w:shd w:val="clear" w:color="auto" w:fill="FFFFFF"/>
            </w:rPr>
            <w:t>. Financiële instrumenten bieden stimulans, maar de keuze blijft bij de actor</w:t>
          </w:r>
          <w:r w:rsidR="001E29BA">
            <w:rPr>
              <w:rFonts w:cs="Arial"/>
              <w:color w:val="222222"/>
              <w:shd w:val="clear" w:color="auto" w:fill="FFFFFF"/>
            </w:rPr>
            <w:t>. O</w:t>
          </w:r>
          <w:r w:rsidR="00822905" w:rsidRPr="009451D4">
            <w:rPr>
              <w:rFonts w:cs="Arial"/>
              <w:color w:val="222222"/>
              <w:shd w:val="clear" w:color="auto" w:fill="FFFFFF"/>
            </w:rPr>
            <w:t>ndernemers die niet-circulair handelen</w:t>
          </w:r>
          <w:r w:rsidR="001E29BA">
            <w:rPr>
              <w:rFonts w:cs="Arial"/>
              <w:color w:val="222222"/>
              <w:shd w:val="clear" w:color="auto" w:fill="FFFFFF"/>
            </w:rPr>
            <w:t xml:space="preserve">, zullen dit – naar verwachting - </w:t>
          </w:r>
          <w:r w:rsidR="00822905" w:rsidRPr="009451D4">
            <w:rPr>
              <w:rFonts w:cs="Arial"/>
              <w:color w:val="222222"/>
              <w:shd w:val="clear" w:color="auto" w:fill="FFFFFF"/>
            </w:rPr>
            <w:t xml:space="preserve">niet opeens gaan doen vanwege enkele subsidies. </w:t>
          </w:r>
          <w:r w:rsidR="00130B59">
            <w:rPr>
              <w:rFonts w:cs="Arial"/>
              <w:color w:val="222222"/>
              <w:shd w:val="clear" w:color="auto" w:fill="FFFFFF"/>
            </w:rPr>
            <w:t xml:space="preserve">Een mix van beide instrumenten werd regelmatig aangehaald als </w:t>
          </w:r>
          <w:r w:rsidR="001E29BA">
            <w:rPr>
              <w:rFonts w:cs="Arial"/>
              <w:color w:val="222222"/>
              <w:shd w:val="clear" w:color="auto" w:fill="FFFFFF"/>
            </w:rPr>
            <w:t>‘</w:t>
          </w:r>
          <w:r w:rsidR="00130B59">
            <w:rPr>
              <w:rFonts w:cs="Arial"/>
              <w:color w:val="222222"/>
              <w:shd w:val="clear" w:color="auto" w:fill="FFFFFF"/>
            </w:rPr>
            <w:t>meest effectief</w:t>
          </w:r>
          <w:r w:rsidR="001E29BA">
            <w:rPr>
              <w:rFonts w:cs="Arial"/>
              <w:color w:val="222222"/>
              <w:shd w:val="clear" w:color="auto" w:fill="FFFFFF"/>
            </w:rPr>
            <w:t>’</w:t>
          </w:r>
          <w:r w:rsidR="00130B59">
            <w:rPr>
              <w:rFonts w:cs="Arial"/>
              <w:color w:val="222222"/>
              <w:shd w:val="clear" w:color="auto" w:fill="FFFFFF"/>
            </w:rPr>
            <w:t xml:space="preserve">: door middel van </w:t>
          </w:r>
          <w:r w:rsidR="002B2E03">
            <w:rPr>
              <w:rFonts w:cs="Arial"/>
              <w:color w:val="222222"/>
              <w:shd w:val="clear" w:color="auto" w:fill="FFFFFF"/>
            </w:rPr>
            <w:t>regulering</w:t>
          </w:r>
          <w:r w:rsidR="00130B59">
            <w:rPr>
              <w:rFonts w:cs="Arial"/>
              <w:color w:val="222222"/>
              <w:shd w:val="clear" w:color="auto" w:fill="FFFFFF"/>
            </w:rPr>
            <w:t xml:space="preserve"> wordt de nadruk binnen beleid steeds meer gelegd op een circulaire economie</w:t>
          </w:r>
          <w:r w:rsidR="001E29BA">
            <w:rPr>
              <w:rFonts w:cs="Arial"/>
              <w:color w:val="222222"/>
              <w:shd w:val="clear" w:color="auto" w:fill="FFFFFF"/>
            </w:rPr>
            <w:t xml:space="preserve"> en </w:t>
          </w:r>
          <w:r w:rsidR="00130B59">
            <w:rPr>
              <w:rFonts w:cs="Arial"/>
              <w:color w:val="222222"/>
              <w:shd w:val="clear" w:color="auto" w:fill="FFFFFF"/>
            </w:rPr>
            <w:t xml:space="preserve">de markt wordt vervolgens extra geprikkeld door extra subsidies vrij te maken. </w:t>
          </w:r>
          <w:r w:rsidR="00130B59">
            <w:rPr>
              <w:rFonts w:cs="Arial"/>
              <w:color w:val="222222"/>
              <w:shd w:val="clear" w:color="auto" w:fill="FFFFFF"/>
            </w:rPr>
            <w:lastRenderedPageBreak/>
            <w:t>Een mooi voorbeeld hiervan is</w:t>
          </w:r>
          <w:r w:rsidR="008D4F50">
            <w:rPr>
              <w:rFonts w:cs="Arial"/>
              <w:color w:val="222222"/>
              <w:shd w:val="clear" w:color="auto" w:fill="FFFFFF"/>
            </w:rPr>
            <w:t xml:space="preserve"> de</w:t>
          </w:r>
          <w:r w:rsidR="00130B59">
            <w:rPr>
              <w:rFonts w:cs="Arial"/>
              <w:color w:val="222222"/>
              <w:shd w:val="clear" w:color="auto" w:fill="FFFFFF"/>
            </w:rPr>
            <w:t xml:space="preserve"> ‘Strowijk’, </w:t>
          </w:r>
          <w:r w:rsidR="008D4F50">
            <w:rPr>
              <w:rFonts w:cs="Arial"/>
              <w:color w:val="222222"/>
              <w:shd w:val="clear" w:color="auto" w:fill="FFFFFF"/>
            </w:rPr>
            <w:t xml:space="preserve">waar </w:t>
          </w:r>
          <w:r w:rsidR="00130B59">
            <w:rPr>
              <w:rFonts w:cs="Arial"/>
              <w:color w:val="222222"/>
              <w:shd w:val="clear" w:color="auto" w:fill="FFFFFF"/>
            </w:rPr>
            <w:t xml:space="preserve">de nadruk in beleid op een duurzame stad wordt </w:t>
          </w:r>
          <w:r w:rsidR="008D4F50">
            <w:rPr>
              <w:rFonts w:cs="Arial"/>
              <w:color w:val="222222"/>
              <w:shd w:val="clear" w:color="auto" w:fill="FFFFFF"/>
            </w:rPr>
            <w:t>b</w:t>
          </w:r>
          <w:r w:rsidR="00130B59">
            <w:rPr>
              <w:rFonts w:cs="Arial"/>
              <w:color w:val="222222"/>
              <w:shd w:val="clear" w:color="auto" w:fill="FFFFFF"/>
            </w:rPr>
            <w:t xml:space="preserve">ijgezet door </w:t>
          </w:r>
          <w:r w:rsidR="003431B0">
            <w:rPr>
              <w:rFonts w:cs="Arial"/>
              <w:color w:val="222222"/>
              <w:shd w:val="clear" w:color="auto" w:fill="FFFFFF"/>
            </w:rPr>
            <w:t>financiële instrumenten (</w:t>
          </w:r>
          <w:r w:rsidR="00130B59">
            <w:rPr>
              <w:rFonts w:cs="Arial"/>
              <w:color w:val="222222"/>
              <w:shd w:val="clear" w:color="auto" w:fill="FFFFFF"/>
            </w:rPr>
            <w:t>subsidies</w:t>
          </w:r>
          <w:r w:rsidR="003431B0">
            <w:rPr>
              <w:rFonts w:cs="Arial"/>
              <w:color w:val="222222"/>
              <w:shd w:val="clear" w:color="auto" w:fill="FFFFFF"/>
            </w:rPr>
            <w:t>)</w:t>
          </w:r>
          <w:r w:rsidR="00130B59">
            <w:rPr>
              <w:rFonts w:cs="Arial"/>
              <w:color w:val="222222"/>
              <w:shd w:val="clear" w:color="auto" w:fill="FFFFFF"/>
            </w:rPr>
            <w:t xml:space="preserve">, wat resulteerde in een duurzame wijk. </w:t>
          </w:r>
        </w:p>
        <w:p w:rsidR="00822905" w:rsidRPr="009451D4" w:rsidRDefault="00822905" w:rsidP="00F12FE7">
          <w:pPr>
            <w:spacing w:line="276" w:lineRule="auto"/>
            <w:rPr>
              <w:rFonts w:cs="Arial"/>
              <w:color w:val="222222"/>
              <w:shd w:val="clear" w:color="auto" w:fill="FFFFFF"/>
            </w:rPr>
          </w:pPr>
          <w:r w:rsidRPr="009451D4">
            <w:rPr>
              <w:rFonts w:cs="Arial"/>
              <w:color w:val="222222"/>
              <w:shd w:val="clear" w:color="auto" w:fill="FFFFFF"/>
            </w:rPr>
            <w:t>De bijbehorende overheidshandelingen zijn dan ook een gevolg van dit instrumentarium. Als voornaamste en meest efficiënte handeling wordt het bieden van zekerheid</w:t>
          </w:r>
          <w:r w:rsidR="00896BCF">
            <w:rPr>
              <w:rFonts w:cs="Arial"/>
              <w:color w:val="222222"/>
              <w:shd w:val="clear" w:color="auto" w:fill="FFFFFF"/>
            </w:rPr>
            <w:t xml:space="preserve"> (constant beleid)</w:t>
          </w:r>
          <w:r w:rsidRPr="009451D4">
            <w:rPr>
              <w:rFonts w:cs="Arial"/>
              <w:color w:val="222222"/>
              <w:shd w:val="clear" w:color="auto" w:fill="FFFFFF"/>
            </w:rPr>
            <w:t xml:space="preserve"> genoemd</w:t>
          </w:r>
          <w:r w:rsidR="008D4F50">
            <w:rPr>
              <w:rFonts w:cs="Arial"/>
              <w:color w:val="222222"/>
              <w:shd w:val="clear" w:color="auto" w:fill="FFFFFF"/>
            </w:rPr>
            <w:t>. D</w:t>
          </w:r>
          <w:r w:rsidRPr="009451D4">
            <w:rPr>
              <w:rFonts w:cs="Arial"/>
              <w:color w:val="222222"/>
              <w:shd w:val="clear" w:color="auto" w:fill="FFFFFF"/>
            </w:rPr>
            <w:t>it kan worden geboden door het integreren van de circulaire economie in de omgevingsvisie</w:t>
          </w:r>
          <w:r w:rsidR="00A227F9">
            <w:rPr>
              <w:rFonts w:cs="Arial"/>
              <w:color w:val="222222"/>
              <w:shd w:val="clear" w:color="auto" w:fill="FFFFFF"/>
            </w:rPr>
            <w:t>. Heldere positionering geeft een</w:t>
          </w:r>
          <w:r w:rsidR="00437EAC">
            <w:rPr>
              <w:rFonts w:cs="Arial"/>
              <w:color w:val="222222"/>
              <w:shd w:val="clear" w:color="auto" w:fill="FFFFFF"/>
            </w:rPr>
            <w:t xml:space="preserve"> ‘inside-out’ signaal af, dit zal resulteren in een ‘outside-in’ stroom van kennis en ondernemers</w:t>
          </w:r>
          <w:r w:rsidR="008D4F50">
            <w:rPr>
              <w:rFonts w:cs="Arial"/>
              <w:color w:val="222222"/>
              <w:shd w:val="clear" w:color="auto" w:fill="FFFFFF"/>
            </w:rPr>
            <w:t xml:space="preserve">. </w:t>
          </w:r>
          <w:r w:rsidR="00896BCF">
            <w:rPr>
              <w:rFonts w:cs="Arial"/>
              <w:color w:val="222222"/>
              <w:shd w:val="clear" w:color="auto" w:fill="FFFFFF"/>
            </w:rPr>
            <w:t>Ondernemers</w:t>
          </w:r>
          <w:r w:rsidR="00A227F9">
            <w:rPr>
              <w:rFonts w:cs="Arial"/>
              <w:color w:val="222222"/>
              <w:shd w:val="clear" w:color="auto" w:fill="FFFFFF"/>
            </w:rPr>
            <w:t xml:space="preserve"> gaven </w:t>
          </w:r>
          <w:r w:rsidR="00896BCF">
            <w:rPr>
              <w:rFonts w:cs="Arial"/>
              <w:color w:val="222222"/>
              <w:shd w:val="clear" w:color="auto" w:fill="FFFFFF"/>
            </w:rPr>
            <w:t xml:space="preserve">namelijk </w:t>
          </w:r>
          <w:r w:rsidR="00A227F9">
            <w:rPr>
              <w:rFonts w:cs="Arial"/>
              <w:color w:val="222222"/>
              <w:shd w:val="clear" w:color="auto" w:fill="FFFFFF"/>
            </w:rPr>
            <w:t xml:space="preserve">aan </w:t>
          </w:r>
          <w:r w:rsidR="002463A2">
            <w:rPr>
              <w:rFonts w:cs="Arial"/>
              <w:color w:val="222222"/>
              <w:shd w:val="clear" w:color="auto" w:fill="FFFFFF"/>
            </w:rPr>
            <w:t xml:space="preserve">dat ze </w:t>
          </w:r>
          <w:r w:rsidR="00A227F9">
            <w:rPr>
              <w:rFonts w:cs="Arial"/>
              <w:color w:val="222222"/>
              <w:shd w:val="clear" w:color="auto" w:fill="FFFFFF"/>
            </w:rPr>
            <w:t xml:space="preserve">pas investeringen </w:t>
          </w:r>
          <w:r w:rsidR="002463A2">
            <w:rPr>
              <w:rFonts w:cs="Arial"/>
              <w:color w:val="222222"/>
              <w:shd w:val="clear" w:color="auto" w:fill="FFFFFF"/>
            </w:rPr>
            <w:t xml:space="preserve">zullen </w:t>
          </w:r>
          <w:r w:rsidR="00A227F9">
            <w:rPr>
              <w:rFonts w:cs="Arial"/>
              <w:color w:val="222222"/>
              <w:shd w:val="clear" w:color="auto" w:fill="FFFFFF"/>
            </w:rPr>
            <w:t xml:space="preserve">doen als de gemeente op ‘koers’ blijft. </w:t>
          </w:r>
          <w:r w:rsidRPr="009451D4">
            <w:rPr>
              <w:rFonts w:cs="Arial"/>
              <w:color w:val="222222"/>
              <w:shd w:val="clear" w:color="auto" w:fill="FFFFFF"/>
            </w:rPr>
            <w:t>Aansluitend bij dit onderdeel is het idee dat circulaire initiatieven</w:t>
          </w:r>
          <w:r w:rsidR="009D5B59">
            <w:rPr>
              <w:rFonts w:cs="Arial"/>
              <w:color w:val="222222"/>
              <w:shd w:val="clear" w:color="auto" w:fill="FFFFFF"/>
            </w:rPr>
            <w:t xml:space="preserve"> - </w:t>
          </w:r>
          <w:r w:rsidRPr="009451D4">
            <w:rPr>
              <w:rFonts w:cs="Arial"/>
              <w:color w:val="222222"/>
              <w:shd w:val="clear" w:color="auto" w:fill="FFFFFF"/>
            </w:rPr>
            <w:t xml:space="preserve">omdat ze </w:t>
          </w:r>
          <w:r w:rsidR="009D5B59">
            <w:rPr>
              <w:rFonts w:cs="Arial"/>
              <w:color w:val="222222"/>
              <w:shd w:val="clear" w:color="auto" w:fill="FFFFFF"/>
            </w:rPr>
            <w:t>‘</w:t>
          </w:r>
          <w:r w:rsidRPr="009451D4">
            <w:rPr>
              <w:rFonts w:cs="Arial"/>
              <w:color w:val="222222"/>
              <w:shd w:val="clear" w:color="auto" w:fill="FFFFFF"/>
            </w:rPr>
            <w:t>nieuw</w:t>
          </w:r>
          <w:r w:rsidR="009D5B59">
            <w:rPr>
              <w:rFonts w:cs="Arial"/>
              <w:color w:val="222222"/>
              <w:shd w:val="clear" w:color="auto" w:fill="FFFFFF"/>
            </w:rPr>
            <w:t>’</w:t>
          </w:r>
          <w:r w:rsidRPr="009451D4">
            <w:rPr>
              <w:rFonts w:cs="Arial"/>
              <w:color w:val="222222"/>
              <w:shd w:val="clear" w:color="auto" w:fill="FFFFFF"/>
            </w:rPr>
            <w:t xml:space="preserve"> zijn</w:t>
          </w:r>
          <w:r w:rsidR="009D5B59">
            <w:rPr>
              <w:rFonts w:cs="Arial"/>
              <w:color w:val="222222"/>
              <w:shd w:val="clear" w:color="auto" w:fill="FFFFFF"/>
            </w:rPr>
            <w:t xml:space="preserve"> -</w:t>
          </w:r>
          <w:r w:rsidRPr="009451D4">
            <w:rPr>
              <w:rFonts w:cs="Arial"/>
              <w:color w:val="222222"/>
              <w:shd w:val="clear" w:color="auto" w:fill="FFFFFF"/>
            </w:rPr>
            <w:t xml:space="preserve"> ruimte nodig hebben om te ontwikkelen.</w:t>
          </w:r>
          <w:r w:rsidR="006117FF" w:rsidRPr="009451D4">
            <w:rPr>
              <w:rFonts w:cs="Arial"/>
              <w:color w:val="222222"/>
              <w:shd w:val="clear" w:color="auto" w:fill="FFFFFF"/>
            </w:rPr>
            <w:t xml:space="preserve"> Het aanbieden van </w:t>
          </w:r>
          <w:r w:rsidR="00A227F9">
            <w:rPr>
              <w:rFonts w:cs="Arial"/>
              <w:color w:val="222222"/>
              <w:shd w:val="clear" w:color="auto" w:fill="FFFFFF"/>
            </w:rPr>
            <w:t xml:space="preserve">centraal gelegen </w:t>
          </w:r>
          <w:r w:rsidR="006117FF" w:rsidRPr="009451D4">
            <w:rPr>
              <w:rFonts w:cs="Arial"/>
              <w:color w:val="222222"/>
              <w:shd w:val="clear" w:color="auto" w:fill="FFFFFF"/>
            </w:rPr>
            <w:t xml:space="preserve">‘circulaire </w:t>
          </w:r>
          <w:r w:rsidRPr="009451D4">
            <w:rPr>
              <w:rFonts w:cs="Arial"/>
              <w:color w:val="222222"/>
              <w:shd w:val="clear" w:color="auto" w:fill="FFFFFF"/>
            </w:rPr>
            <w:t>freezones</w:t>
          </w:r>
          <w:r w:rsidR="006117FF" w:rsidRPr="009451D4">
            <w:rPr>
              <w:rFonts w:cs="Arial"/>
              <w:color w:val="222222"/>
              <w:shd w:val="clear" w:color="auto" w:fill="FFFFFF"/>
            </w:rPr>
            <w:t>’</w:t>
          </w:r>
          <w:r w:rsidR="003D6469" w:rsidRPr="003D6469">
            <w:rPr>
              <w:rFonts w:cs="Arial"/>
              <w:color w:val="222222"/>
              <w:shd w:val="clear" w:color="auto" w:fill="FFFFFF"/>
            </w:rPr>
            <w:t xml:space="preserve"> </w:t>
          </w:r>
          <w:r w:rsidR="003D6469">
            <w:rPr>
              <w:rFonts w:cs="Arial"/>
              <w:color w:val="222222"/>
              <w:shd w:val="clear" w:color="auto" w:fill="FFFFFF"/>
            </w:rPr>
            <w:t>is hier van belang</w:t>
          </w:r>
          <w:r w:rsidR="009D5B59">
            <w:rPr>
              <w:rFonts w:cs="Arial"/>
              <w:color w:val="222222"/>
              <w:shd w:val="clear" w:color="auto" w:fill="FFFFFF"/>
            </w:rPr>
            <w:t xml:space="preserve">. </w:t>
          </w:r>
          <w:r w:rsidR="003431B0">
            <w:rPr>
              <w:rFonts w:cs="Arial"/>
              <w:color w:val="222222"/>
              <w:shd w:val="clear" w:color="auto" w:fill="FFFFFF"/>
            </w:rPr>
            <w:t>Het Honigcomplex</w:t>
          </w:r>
          <w:r w:rsidR="00A227F9">
            <w:rPr>
              <w:rFonts w:cs="Arial"/>
              <w:color w:val="222222"/>
              <w:shd w:val="clear" w:color="auto" w:fill="FFFFFF"/>
            </w:rPr>
            <w:t xml:space="preserve"> is een goed voorbeeld, maar de ligging is ongunstig, evenals haar </w:t>
          </w:r>
          <w:r w:rsidR="00166C04">
            <w:rPr>
              <w:rFonts w:cs="Arial"/>
              <w:color w:val="222222"/>
              <w:shd w:val="clear" w:color="auto" w:fill="FFFFFF"/>
            </w:rPr>
            <w:t xml:space="preserve">sociale </w:t>
          </w:r>
          <w:r w:rsidR="00A227F9">
            <w:rPr>
              <w:rFonts w:cs="Arial"/>
              <w:color w:val="222222"/>
              <w:shd w:val="clear" w:color="auto" w:fill="FFFFFF"/>
            </w:rPr>
            <w:t>bereik</w:t>
          </w:r>
          <w:r w:rsidR="003D6469">
            <w:rPr>
              <w:rFonts w:cs="Arial"/>
              <w:color w:val="222222"/>
              <w:shd w:val="clear" w:color="auto" w:fill="FFFFFF"/>
            </w:rPr>
            <w:t>.</w:t>
          </w:r>
          <w:r w:rsidR="00A227F9">
            <w:rPr>
              <w:rFonts w:cs="Arial"/>
              <w:color w:val="222222"/>
              <w:shd w:val="clear" w:color="auto" w:fill="FFFFFF"/>
            </w:rPr>
            <w:t xml:space="preserve"> </w:t>
          </w:r>
          <w:r w:rsidRPr="009451D4">
            <w:rPr>
              <w:rFonts w:cs="Arial"/>
              <w:color w:val="222222"/>
              <w:shd w:val="clear" w:color="auto" w:fill="FFFFFF"/>
            </w:rPr>
            <w:t xml:space="preserve">Ondanks het feit dat de kaders voor experimenteren wettelijk zijn afgebakend, </w:t>
          </w:r>
          <w:r w:rsidR="006C7D0A">
            <w:rPr>
              <w:rFonts w:cs="Arial"/>
              <w:color w:val="222222"/>
              <w:shd w:val="clear" w:color="auto" w:fill="FFFFFF"/>
            </w:rPr>
            <w:t xml:space="preserve">werd door meerdere mensen aangegeven dat </w:t>
          </w:r>
          <w:r w:rsidRPr="009451D4">
            <w:rPr>
              <w:rFonts w:cs="Arial"/>
              <w:color w:val="222222"/>
              <w:shd w:val="clear" w:color="auto" w:fill="FFFFFF"/>
            </w:rPr>
            <w:t xml:space="preserve">er ruimte </w:t>
          </w:r>
          <w:r w:rsidR="006C7D0A">
            <w:rPr>
              <w:rFonts w:cs="Arial"/>
              <w:color w:val="222222"/>
              <w:shd w:val="clear" w:color="auto" w:fill="FFFFFF"/>
            </w:rPr>
            <w:t xml:space="preserve">is </w:t>
          </w:r>
          <w:r w:rsidRPr="009451D4">
            <w:rPr>
              <w:rFonts w:cs="Arial"/>
              <w:color w:val="222222"/>
              <w:shd w:val="clear" w:color="auto" w:fill="FFFFFF"/>
            </w:rPr>
            <w:t>voor lokale interpretatie</w:t>
          </w:r>
          <w:r w:rsidR="00A227F9">
            <w:rPr>
              <w:rFonts w:cs="Arial"/>
              <w:color w:val="222222"/>
              <w:shd w:val="clear" w:color="auto" w:fill="FFFFFF"/>
            </w:rPr>
            <w:t>. Hier kan op worden ingespeeld</w:t>
          </w:r>
          <w:r w:rsidRPr="009451D4">
            <w:rPr>
              <w:rFonts w:cs="Arial"/>
              <w:color w:val="222222"/>
              <w:shd w:val="clear" w:color="auto" w:fill="FFFFFF"/>
            </w:rPr>
            <w:t xml:space="preserve"> door bedrijven die </w:t>
          </w:r>
          <w:r w:rsidR="00896BCF">
            <w:rPr>
              <w:rFonts w:cs="Arial"/>
              <w:color w:val="222222"/>
              <w:shd w:val="clear" w:color="auto" w:fill="FFFFFF"/>
            </w:rPr>
            <w:t xml:space="preserve">bijvoorbeeld </w:t>
          </w:r>
          <w:r w:rsidRPr="009451D4">
            <w:rPr>
              <w:rFonts w:cs="Arial"/>
              <w:color w:val="222222"/>
              <w:shd w:val="clear" w:color="auto" w:fill="FFFFFF"/>
            </w:rPr>
            <w:t>qua geluidsoverlast in categorie vier zitten, tóch een vestigingsvergunning te leveren als ze circular</w:t>
          </w:r>
          <w:r w:rsidR="006117FF" w:rsidRPr="009451D4">
            <w:rPr>
              <w:rFonts w:cs="Arial"/>
              <w:color w:val="222222"/>
              <w:shd w:val="clear" w:color="auto" w:fill="FFFFFF"/>
            </w:rPr>
            <w:t>iteit geïntegreerd hebben in bedrijfsprocessen.</w:t>
          </w:r>
          <w:r w:rsidR="00410ADA">
            <w:rPr>
              <w:rFonts w:cs="Arial"/>
              <w:color w:val="222222"/>
              <w:shd w:val="clear" w:color="auto" w:fill="FFFFFF"/>
            </w:rPr>
            <w:t xml:space="preserve"> </w:t>
          </w:r>
        </w:p>
        <w:p w:rsidR="00822905" w:rsidRPr="009451D4" w:rsidRDefault="00130B59" w:rsidP="00F12FE7">
          <w:pPr>
            <w:spacing w:line="276" w:lineRule="auto"/>
            <w:rPr>
              <w:rFonts w:cs="Arial"/>
              <w:color w:val="222222"/>
              <w:shd w:val="clear" w:color="auto" w:fill="FFFFFF"/>
            </w:rPr>
          </w:pPr>
          <w:r>
            <w:rPr>
              <w:rFonts w:cs="Arial"/>
              <w:color w:val="222222"/>
              <w:shd w:val="clear" w:color="auto" w:fill="FFFFFF"/>
            </w:rPr>
            <w:t>Een ander</w:t>
          </w:r>
          <w:r w:rsidR="002B2E03">
            <w:rPr>
              <w:rFonts w:cs="Arial"/>
              <w:color w:val="222222"/>
              <w:shd w:val="clear" w:color="auto" w:fill="FFFFFF"/>
            </w:rPr>
            <w:t>e</w:t>
          </w:r>
          <w:r>
            <w:rPr>
              <w:rFonts w:cs="Arial"/>
              <w:color w:val="222222"/>
              <w:shd w:val="clear" w:color="auto" w:fill="FFFFFF"/>
            </w:rPr>
            <w:t xml:space="preserve"> veelgenoemde valkuil is </w:t>
          </w:r>
          <w:r w:rsidR="003431B0">
            <w:rPr>
              <w:rFonts w:cs="Arial"/>
              <w:color w:val="222222"/>
              <w:shd w:val="clear" w:color="auto" w:fill="FFFFFF"/>
            </w:rPr>
            <w:t>het</w:t>
          </w:r>
          <w:r>
            <w:rPr>
              <w:rFonts w:cs="Arial"/>
              <w:color w:val="222222"/>
              <w:shd w:val="clear" w:color="auto" w:fill="FFFFFF"/>
            </w:rPr>
            <w:t xml:space="preserve"> vergunning</w:t>
          </w:r>
          <w:r w:rsidR="00016539">
            <w:rPr>
              <w:rFonts w:cs="Arial"/>
              <w:color w:val="222222"/>
              <w:shd w:val="clear" w:color="auto" w:fill="FFFFFF"/>
            </w:rPr>
            <w:t>en</w:t>
          </w:r>
          <w:r w:rsidR="003431B0">
            <w:rPr>
              <w:rFonts w:cs="Arial"/>
              <w:color w:val="222222"/>
              <w:shd w:val="clear" w:color="auto" w:fill="FFFFFF"/>
            </w:rPr>
            <w:t>systeem</w:t>
          </w:r>
          <w:r>
            <w:rPr>
              <w:rFonts w:cs="Arial"/>
              <w:color w:val="222222"/>
              <w:shd w:val="clear" w:color="auto" w:fill="FFFFFF"/>
            </w:rPr>
            <w:t>. Bedrijven ondervi</w:t>
          </w:r>
          <w:r w:rsidR="00822905" w:rsidRPr="009451D4">
            <w:rPr>
              <w:rFonts w:cs="Arial"/>
              <w:color w:val="222222"/>
              <w:shd w:val="clear" w:color="auto" w:fill="FFFFFF"/>
            </w:rPr>
            <w:t>nden problemen met ve</w:t>
          </w:r>
          <w:r w:rsidR="00016539">
            <w:rPr>
              <w:rFonts w:cs="Arial"/>
              <w:color w:val="222222"/>
              <w:shd w:val="clear" w:color="auto" w:fill="FFFFFF"/>
            </w:rPr>
            <w:t>rgunning</w:t>
          </w:r>
          <w:r w:rsidR="00DF6366">
            <w:rPr>
              <w:rFonts w:cs="Arial"/>
              <w:color w:val="222222"/>
              <w:shd w:val="clear" w:color="auto" w:fill="FFFFFF"/>
            </w:rPr>
            <w:t>s</w:t>
          </w:r>
          <w:r w:rsidR="00016539">
            <w:rPr>
              <w:rFonts w:cs="Arial"/>
              <w:color w:val="222222"/>
              <w:shd w:val="clear" w:color="auto" w:fill="FFFFFF"/>
            </w:rPr>
            <w:t>aanvragen over milieuzak</w:t>
          </w:r>
          <w:r w:rsidR="00016539" w:rsidRPr="009451D4">
            <w:rPr>
              <w:rFonts w:cs="Arial"/>
              <w:color w:val="222222"/>
              <w:shd w:val="clear" w:color="auto" w:fill="FFFFFF"/>
            </w:rPr>
            <w:t>en</w:t>
          </w:r>
          <w:r w:rsidR="00822905" w:rsidRPr="009451D4">
            <w:rPr>
              <w:rFonts w:cs="Arial"/>
              <w:color w:val="222222"/>
              <w:shd w:val="clear" w:color="auto" w:fill="FFFFFF"/>
            </w:rPr>
            <w:t xml:space="preserve">. Deze procedures zijn complex, waarbij </w:t>
          </w:r>
          <w:r w:rsidR="003431B0">
            <w:rPr>
              <w:rFonts w:cs="Arial"/>
              <w:color w:val="222222"/>
              <w:shd w:val="clear" w:color="auto" w:fill="FFFFFF"/>
            </w:rPr>
            <w:t>de uitvoerende branche</w:t>
          </w:r>
          <w:r w:rsidR="009D5B59">
            <w:rPr>
              <w:rFonts w:cs="Arial"/>
              <w:color w:val="222222"/>
              <w:shd w:val="clear" w:color="auto" w:fill="FFFFFF"/>
            </w:rPr>
            <w:t xml:space="preserve">, </w:t>
          </w:r>
          <w:r w:rsidR="00822905" w:rsidRPr="009451D4">
            <w:rPr>
              <w:rFonts w:cs="Arial"/>
              <w:color w:val="222222"/>
              <w:shd w:val="clear" w:color="auto" w:fill="FFFFFF"/>
            </w:rPr>
            <w:t xml:space="preserve">de </w:t>
          </w:r>
          <w:r w:rsidR="003431B0">
            <w:rPr>
              <w:rFonts w:cs="Arial"/>
              <w:color w:val="222222"/>
              <w:shd w:val="clear" w:color="auto" w:fill="FFFFFF"/>
            </w:rPr>
            <w:t>omgevingsdienst Nijmegen (ODRN)</w:t>
          </w:r>
          <w:r w:rsidR="009D5B59">
            <w:rPr>
              <w:rFonts w:cs="Arial"/>
              <w:color w:val="222222"/>
              <w:shd w:val="clear" w:color="auto" w:fill="FFFFFF"/>
            </w:rPr>
            <w:t xml:space="preserve"> </w:t>
          </w:r>
          <w:r w:rsidR="00822905" w:rsidRPr="009451D4">
            <w:rPr>
              <w:rFonts w:cs="Arial"/>
              <w:color w:val="222222"/>
              <w:shd w:val="clear" w:color="auto" w:fill="FFFFFF"/>
            </w:rPr>
            <w:t xml:space="preserve">pas aan het eind van het traject </w:t>
          </w:r>
          <w:r w:rsidR="003431B0">
            <w:rPr>
              <w:rFonts w:cs="Arial"/>
              <w:color w:val="222222"/>
              <w:shd w:val="clear" w:color="auto" w:fill="FFFFFF"/>
            </w:rPr>
            <w:t>er</w:t>
          </w:r>
          <w:r w:rsidR="009D5B59">
            <w:rPr>
              <w:rFonts w:cs="Arial"/>
              <w:color w:val="222222"/>
              <w:shd w:val="clear" w:color="auto" w:fill="FFFFFF"/>
            </w:rPr>
            <w:t xml:space="preserve">bij </w:t>
          </w:r>
          <w:r w:rsidR="00822905" w:rsidRPr="009451D4">
            <w:rPr>
              <w:rFonts w:cs="Arial"/>
              <w:color w:val="222222"/>
              <w:shd w:val="clear" w:color="auto" w:fill="FFFFFF"/>
            </w:rPr>
            <w:t>wordt betrokken. Dit kan leiden tot tijdrovende procedures</w:t>
          </w:r>
          <w:r w:rsidR="009D5B59">
            <w:rPr>
              <w:rFonts w:cs="Arial"/>
              <w:color w:val="222222"/>
              <w:shd w:val="clear" w:color="auto" w:fill="FFFFFF"/>
            </w:rPr>
            <w:t xml:space="preserve">, </w:t>
          </w:r>
          <w:r w:rsidR="00822905" w:rsidRPr="009451D4">
            <w:rPr>
              <w:rFonts w:cs="Arial"/>
              <w:color w:val="222222"/>
              <w:shd w:val="clear" w:color="auto" w:fill="FFFFFF"/>
            </w:rPr>
            <w:t>aangezien de vergunningaanvraag soms moet worden aangepast</w:t>
          </w:r>
          <w:r w:rsidR="009D5B59">
            <w:rPr>
              <w:rFonts w:cs="Arial"/>
              <w:color w:val="222222"/>
              <w:shd w:val="clear" w:color="auto" w:fill="FFFFFF"/>
            </w:rPr>
            <w:t xml:space="preserve"> (</w:t>
          </w:r>
          <w:r w:rsidR="00822905" w:rsidRPr="009451D4">
            <w:rPr>
              <w:rFonts w:cs="Arial"/>
              <w:color w:val="222222"/>
              <w:shd w:val="clear" w:color="auto" w:fill="FFFFFF"/>
            </w:rPr>
            <w:t xml:space="preserve">met alle </w:t>
          </w:r>
          <w:r w:rsidR="006117FF" w:rsidRPr="009451D4">
            <w:rPr>
              <w:rFonts w:cs="Arial"/>
              <w:color w:val="222222"/>
              <w:shd w:val="clear" w:color="auto" w:fill="FFFFFF"/>
            </w:rPr>
            <w:t xml:space="preserve">financiële </w:t>
          </w:r>
          <w:r w:rsidR="00822905" w:rsidRPr="009451D4">
            <w:rPr>
              <w:rFonts w:cs="Arial"/>
              <w:color w:val="222222"/>
              <w:shd w:val="clear" w:color="auto" w:fill="FFFFFF"/>
            </w:rPr>
            <w:t>gevolgen van dien voor het bedrijf</w:t>
          </w:r>
          <w:r w:rsidR="009D5B59">
            <w:rPr>
              <w:rFonts w:cs="Arial"/>
              <w:color w:val="222222"/>
              <w:shd w:val="clear" w:color="auto" w:fill="FFFFFF"/>
            </w:rPr>
            <w:t>)</w:t>
          </w:r>
          <w:r w:rsidR="00822905" w:rsidRPr="009451D4">
            <w:rPr>
              <w:rFonts w:cs="Arial"/>
              <w:color w:val="222222"/>
              <w:shd w:val="clear" w:color="auto" w:fill="FFFFFF"/>
            </w:rPr>
            <w:t xml:space="preserve">. </w:t>
          </w:r>
          <w:r w:rsidR="00C03663">
            <w:rPr>
              <w:rFonts w:cs="Arial"/>
              <w:color w:val="222222"/>
              <w:shd w:val="clear" w:color="auto" w:fill="FFFFFF"/>
            </w:rPr>
            <w:t>De</w:t>
          </w:r>
          <w:r w:rsidR="00C03663" w:rsidRPr="009451D4">
            <w:rPr>
              <w:rFonts w:cs="Arial"/>
              <w:color w:val="222222"/>
              <w:shd w:val="clear" w:color="auto" w:fill="FFFFFF"/>
            </w:rPr>
            <w:t xml:space="preserve"> </w:t>
          </w:r>
          <w:r w:rsidR="00822905" w:rsidRPr="009451D4">
            <w:rPr>
              <w:rFonts w:cs="Arial"/>
              <w:color w:val="222222"/>
              <w:shd w:val="clear" w:color="auto" w:fill="FFFFFF"/>
            </w:rPr>
            <w:t>ODRN moet daarom dus bij het begin van de aanvraagprocedure worden betrokken, ook om duidelijkheid te verschaffen richting het bedrijf over de exacte invulling van de aanvraag. Andere onderdelen zijn het aanbieden en promoten van innovatievouchers</w:t>
          </w:r>
          <w:r w:rsidR="009D5B59">
            <w:rPr>
              <w:rFonts w:cs="Arial"/>
              <w:color w:val="222222"/>
              <w:shd w:val="clear" w:color="auto" w:fill="FFFFFF"/>
            </w:rPr>
            <w:t>:</w:t>
          </w:r>
          <w:r w:rsidR="00822905" w:rsidRPr="009451D4">
            <w:rPr>
              <w:rFonts w:cs="Arial"/>
              <w:color w:val="222222"/>
              <w:shd w:val="clear" w:color="auto" w:fill="FFFFFF"/>
            </w:rPr>
            <w:t xml:space="preserve"> veel ondernemers gaven</w:t>
          </w:r>
          <w:r w:rsidR="009D5B59">
            <w:rPr>
              <w:rFonts w:cs="Arial"/>
              <w:color w:val="222222"/>
              <w:shd w:val="clear" w:color="auto" w:fill="FFFFFF"/>
            </w:rPr>
            <w:t xml:space="preserve"> namelijk</w:t>
          </w:r>
          <w:r w:rsidR="00822905" w:rsidRPr="009451D4">
            <w:rPr>
              <w:rFonts w:cs="Arial"/>
              <w:color w:val="222222"/>
              <w:shd w:val="clear" w:color="auto" w:fill="FFFFFF"/>
            </w:rPr>
            <w:t xml:space="preserve"> aan weinig te begrijpen van de complexe aanvraagprocedures </w:t>
          </w:r>
          <w:r w:rsidR="009D5B59">
            <w:rPr>
              <w:rFonts w:cs="Arial"/>
              <w:color w:val="222222"/>
              <w:shd w:val="clear" w:color="auto" w:fill="FFFFFF"/>
            </w:rPr>
            <w:t>é</w:t>
          </w:r>
          <w:r w:rsidR="00822905" w:rsidRPr="009451D4">
            <w:rPr>
              <w:rFonts w:cs="Arial"/>
              <w:color w:val="222222"/>
              <w:shd w:val="clear" w:color="auto" w:fill="FFFFFF"/>
            </w:rPr>
            <w:t>n dat het lange aanvraagtraject niet aantrekkelijk is vanwege de grote onzekerheid in de startperiode. Ondernemers geven ook aan dat het moeilijk om is de ‘circulaire’ boodschap over te brengen,</w:t>
          </w:r>
          <w:r w:rsidR="00F564E8">
            <w:rPr>
              <w:rFonts w:cs="Arial"/>
              <w:color w:val="222222"/>
              <w:shd w:val="clear" w:color="auto" w:fill="FFFFFF"/>
            </w:rPr>
            <w:t xml:space="preserve"> </w:t>
          </w:r>
          <w:r w:rsidR="00822905" w:rsidRPr="009451D4">
            <w:rPr>
              <w:rFonts w:cs="Arial"/>
              <w:color w:val="222222"/>
              <w:shd w:val="clear" w:color="auto" w:fill="FFFFFF"/>
            </w:rPr>
            <w:t>omdat het onbekend terrein is. Het bieden van een platform</w:t>
          </w:r>
          <w:r w:rsidR="00F564E8">
            <w:rPr>
              <w:rFonts w:cs="Arial"/>
              <w:color w:val="222222"/>
              <w:shd w:val="clear" w:color="auto" w:fill="FFFFFF"/>
            </w:rPr>
            <w:t xml:space="preserve">, </w:t>
          </w:r>
          <w:r>
            <w:rPr>
              <w:rFonts w:cs="Arial"/>
              <w:color w:val="222222"/>
              <w:shd w:val="clear" w:color="auto" w:fill="FFFFFF"/>
            </w:rPr>
            <w:t xml:space="preserve">bijvoorbeeld </w:t>
          </w:r>
          <w:r w:rsidR="00896BCF">
            <w:rPr>
              <w:rFonts w:cs="Arial"/>
              <w:color w:val="222222"/>
              <w:shd w:val="clear" w:color="auto" w:fill="FFFFFF"/>
            </w:rPr>
            <w:t>door</w:t>
          </w:r>
          <w:r>
            <w:rPr>
              <w:rFonts w:cs="Arial"/>
              <w:color w:val="222222"/>
              <w:shd w:val="clear" w:color="auto" w:fill="FFFFFF"/>
            </w:rPr>
            <w:t xml:space="preserve"> een online netwerk waarop informatie kan worden gedeeld d</w:t>
          </w:r>
          <w:r w:rsidR="00F564E8">
            <w:rPr>
              <w:rFonts w:cs="Arial"/>
              <w:color w:val="222222"/>
              <w:shd w:val="clear" w:color="auto" w:fill="FFFFFF"/>
            </w:rPr>
            <w:t>ie</w:t>
          </w:r>
          <w:r>
            <w:rPr>
              <w:rFonts w:cs="Arial"/>
              <w:color w:val="222222"/>
              <w:shd w:val="clear" w:color="auto" w:fill="FFFFFF"/>
            </w:rPr>
            <w:t xml:space="preserve"> betrekking heeft op lokale initiatieven</w:t>
          </w:r>
          <w:r w:rsidR="00F564E8">
            <w:rPr>
              <w:rFonts w:cs="Arial"/>
              <w:color w:val="222222"/>
              <w:shd w:val="clear" w:color="auto" w:fill="FFFFFF"/>
            </w:rPr>
            <w:t>,</w:t>
          </w:r>
          <w:r w:rsidR="00822905" w:rsidRPr="009451D4">
            <w:rPr>
              <w:rFonts w:cs="Arial"/>
              <w:color w:val="222222"/>
              <w:shd w:val="clear" w:color="auto" w:fill="FFFFFF"/>
            </w:rPr>
            <w:t xml:space="preserve"> kan hierin uitkomst bieden. </w:t>
          </w:r>
          <w:r w:rsidR="006117FF" w:rsidRPr="009451D4">
            <w:rPr>
              <w:rFonts w:cs="Arial"/>
              <w:color w:val="222222"/>
              <w:shd w:val="clear" w:color="auto" w:fill="FFFFFF"/>
            </w:rPr>
            <w:t>Als overkoepelende handeling werd dus ‘faciliteren’ aangegeven. Omdat de exacte invulling hiervan erg specifiek is, kan dit per organisatie verschillen. Inzicht hebben in lokale economische activiteit</w:t>
          </w:r>
          <w:r w:rsidR="00F564E8">
            <w:rPr>
              <w:rFonts w:cs="Arial"/>
              <w:color w:val="222222"/>
              <w:shd w:val="clear" w:color="auto" w:fill="FFFFFF"/>
            </w:rPr>
            <w:t>en</w:t>
          </w:r>
          <w:r w:rsidR="006117FF" w:rsidRPr="009451D4">
            <w:rPr>
              <w:rFonts w:cs="Arial"/>
              <w:color w:val="222222"/>
              <w:shd w:val="clear" w:color="auto" w:fill="FFFFFF"/>
            </w:rPr>
            <w:t xml:space="preserve"> en mee</w:t>
          </w:r>
          <w:r w:rsidR="00F564E8">
            <w:rPr>
              <w:rFonts w:cs="Arial"/>
              <w:color w:val="222222"/>
              <w:shd w:val="clear" w:color="auto" w:fill="FFFFFF"/>
            </w:rPr>
            <w:t>helpen met</w:t>
          </w:r>
          <w:r w:rsidR="006117FF" w:rsidRPr="009451D4">
            <w:rPr>
              <w:rFonts w:cs="Arial"/>
              <w:color w:val="222222"/>
              <w:shd w:val="clear" w:color="auto" w:fill="FFFFFF"/>
            </w:rPr>
            <w:t xml:space="preserve"> </w:t>
          </w:r>
          <w:r w:rsidR="00F564E8">
            <w:rPr>
              <w:rFonts w:cs="Arial"/>
              <w:color w:val="222222"/>
              <w:shd w:val="clear" w:color="auto" w:fill="FFFFFF"/>
            </w:rPr>
            <w:t xml:space="preserve">het vinden van </w:t>
          </w:r>
          <w:r w:rsidR="006117FF" w:rsidRPr="009451D4">
            <w:rPr>
              <w:rFonts w:cs="Arial"/>
              <w:color w:val="222222"/>
              <w:shd w:val="clear" w:color="auto" w:fill="FFFFFF"/>
            </w:rPr>
            <w:t>eventuele circulaire oplossingen</w:t>
          </w:r>
          <w:r w:rsidR="00F564E8">
            <w:rPr>
              <w:rFonts w:cs="Arial"/>
              <w:color w:val="222222"/>
              <w:shd w:val="clear" w:color="auto" w:fill="FFFFFF"/>
            </w:rPr>
            <w:t>,</w:t>
          </w:r>
          <w:r w:rsidR="006117FF" w:rsidRPr="009451D4">
            <w:rPr>
              <w:rFonts w:cs="Arial"/>
              <w:color w:val="222222"/>
              <w:shd w:val="clear" w:color="auto" w:fill="FFFFFF"/>
            </w:rPr>
            <w:t xml:space="preserve"> is het belangrijkste beginpunt.</w:t>
          </w:r>
          <w:r w:rsidR="00BA52B8">
            <w:rPr>
              <w:rFonts w:cs="Arial"/>
              <w:color w:val="222222"/>
              <w:shd w:val="clear" w:color="auto" w:fill="FFFFFF"/>
            </w:rPr>
            <w:t xml:space="preserve"> Dit kan zich ook uiten in het opstellen van een circulaire ‘wegwijzer’ voor bedrijven. </w:t>
          </w:r>
          <w:r w:rsidR="00F564E8">
            <w:rPr>
              <w:rFonts w:cs="Arial"/>
              <w:color w:val="222222"/>
              <w:shd w:val="clear" w:color="auto" w:fill="FFFFFF"/>
            </w:rPr>
            <w:t>Het aanbieden van e</w:t>
          </w:r>
          <w:r w:rsidR="00BA52B8">
            <w:rPr>
              <w:rFonts w:cs="Arial"/>
              <w:color w:val="222222"/>
              <w:shd w:val="clear" w:color="auto" w:fill="FFFFFF"/>
            </w:rPr>
            <w:t xml:space="preserve">nkele circulaire stappenplannen </w:t>
          </w:r>
          <w:r w:rsidR="00F564E8">
            <w:rPr>
              <w:rFonts w:cs="Arial"/>
              <w:color w:val="222222"/>
              <w:shd w:val="clear" w:color="auto" w:fill="FFFFFF"/>
            </w:rPr>
            <w:t>aan bedrijven k</w:t>
          </w:r>
          <w:r w:rsidR="00BA52B8">
            <w:rPr>
              <w:rFonts w:cs="Arial"/>
              <w:color w:val="222222"/>
              <w:shd w:val="clear" w:color="auto" w:fill="FFFFFF"/>
            </w:rPr>
            <w:t xml:space="preserve">an </w:t>
          </w:r>
          <w:r w:rsidR="00DF6366">
            <w:rPr>
              <w:rFonts w:cs="Arial"/>
              <w:color w:val="222222"/>
              <w:shd w:val="clear" w:color="auto" w:fill="FFFFFF"/>
            </w:rPr>
            <w:t>een effectief begin</w:t>
          </w:r>
          <w:r w:rsidR="00BA52B8">
            <w:rPr>
              <w:rFonts w:cs="Arial"/>
              <w:color w:val="222222"/>
              <w:shd w:val="clear" w:color="auto" w:fill="FFFFFF"/>
            </w:rPr>
            <w:t xml:space="preserve"> zijn. Centraal hierin</w:t>
          </w:r>
          <w:r w:rsidR="00A42F49">
            <w:rPr>
              <w:rFonts w:cs="Arial"/>
              <w:color w:val="222222"/>
              <w:shd w:val="clear" w:color="auto" w:fill="FFFFFF"/>
            </w:rPr>
            <w:t xml:space="preserve"> zijn vragen als ‘</w:t>
          </w:r>
          <w:r w:rsidR="00F564E8">
            <w:rPr>
              <w:rFonts w:cs="Arial"/>
              <w:color w:val="222222"/>
              <w:shd w:val="clear" w:color="auto" w:fill="FFFFFF"/>
            </w:rPr>
            <w:t>K</w:t>
          </w:r>
          <w:r w:rsidR="00A42F49">
            <w:rPr>
              <w:rFonts w:cs="Arial"/>
              <w:color w:val="222222"/>
              <w:shd w:val="clear" w:color="auto" w:fill="FFFFFF"/>
            </w:rPr>
            <w:t>unnen wij gerecycled materiaal gebruiken als input?’ of ‘</w:t>
          </w:r>
          <w:r w:rsidR="00F564E8">
            <w:rPr>
              <w:rFonts w:cs="Arial"/>
              <w:color w:val="222222"/>
              <w:shd w:val="clear" w:color="auto" w:fill="FFFFFF"/>
            </w:rPr>
            <w:t>H</w:t>
          </w:r>
          <w:r w:rsidR="00A42F49">
            <w:rPr>
              <w:rFonts w:cs="Arial"/>
              <w:color w:val="222222"/>
              <w:shd w:val="clear" w:color="auto" w:fill="FFFFFF"/>
            </w:rPr>
            <w:t>oe kan dit gebouw zo efficiënt mogelijk worden gebruikt?’</w:t>
          </w:r>
          <w:r w:rsidR="00F564E8">
            <w:rPr>
              <w:rFonts w:cs="Arial"/>
              <w:color w:val="222222"/>
              <w:shd w:val="clear" w:color="auto" w:fill="FFFFFF"/>
            </w:rPr>
            <w:t>.</w:t>
          </w:r>
          <w:r w:rsidR="00A42F49">
            <w:rPr>
              <w:rFonts w:cs="Arial"/>
              <w:color w:val="222222"/>
              <w:shd w:val="clear" w:color="auto" w:fill="FFFFFF"/>
            </w:rPr>
            <w:t xml:space="preserve"> Een </w:t>
          </w:r>
          <w:r w:rsidR="00C03663">
            <w:rPr>
              <w:rFonts w:cs="Arial"/>
              <w:color w:val="222222"/>
              <w:shd w:val="clear" w:color="auto" w:fill="FFFFFF"/>
            </w:rPr>
            <w:t>QuickScan</w:t>
          </w:r>
          <w:r w:rsidR="00A42F49">
            <w:rPr>
              <w:rFonts w:cs="Arial"/>
              <w:color w:val="222222"/>
              <w:shd w:val="clear" w:color="auto" w:fill="FFFFFF"/>
            </w:rPr>
            <w:t xml:space="preserve"> brengt materiaalgebruik in beeld en geeft aan of er processen kunnen worden verbeterd</w:t>
          </w:r>
          <w:r w:rsidR="00896BCF">
            <w:rPr>
              <w:rFonts w:cs="Arial"/>
              <w:color w:val="222222"/>
              <w:shd w:val="clear" w:color="auto" w:fill="FFFFFF"/>
            </w:rPr>
            <w:t>, bijvoorbeeld</w:t>
          </w:r>
          <w:r w:rsidR="00F564E8">
            <w:rPr>
              <w:rFonts w:cs="Arial"/>
              <w:color w:val="222222"/>
              <w:shd w:val="clear" w:color="auto" w:fill="FFFFFF"/>
            </w:rPr>
            <w:t xml:space="preserve"> </w:t>
          </w:r>
          <w:r w:rsidR="00896BCF">
            <w:rPr>
              <w:rFonts w:cs="Arial"/>
              <w:color w:val="222222"/>
              <w:shd w:val="clear" w:color="auto" w:fill="FFFFFF"/>
            </w:rPr>
            <w:t>door middel van een ander</w:t>
          </w:r>
          <w:r w:rsidR="00A42F49">
            <w:rPr>
              <w:rFonts w:cs="Arial"/>
              <w:color w:val="222222"/>
              <w:shd w:val="clear" w:color="auto" w:fill="FFFFFF"/>
            </w:rPr>
            <w:t xml:space="preserve"> </w:t>
          </w:r>
          <w:r w:rsidR="00896BCF">
            <w:rPr>
              <w:rFonts w:cs="Arial"/>
              <w:color w:val="222222"/>
              <w:shd w:val="clear" w:color="auto" w:fill="FFFFFF"/>
            </w:rPr>
            <w:t>aanbestedingsbeleid</w:t>
          </w:r>
          <w:r w:rsidR="00A42F49">
            <w:rPr>
              <w:rFonts w:cs="Arial"/>
              <w:color w:val="222222"/>
              <w:shd w:val="clear" w:color="auto" w:fill="FFFFFF"/>
            </w:rPr>
            <w:t>.</w:t>
          </w:r>
        </w:p>
        <w:p w:rsidR="00822905" w:rsidRPr="009451D4" w:rsidRDefault="00822905" w:rsidP="00F12FE7">
          <w:pPr>
            <w:spacing w:line="276" w:lineRule="auto"/>
            <w:rPr>
              <w:rFonts w:cs="Arial"/>
              <w:color w:val="222222"/>
              <w:shd w:val="clear" w:color="auto" w:fill="FFFFFF"/>
            </w:rPr>
          </w:pPr>
          <w:r w:rsidRPr="009451D4">
            <w:rPr>
              <w:rFonts w:cs="Arial"/>
              <w:color w:val="222222"/>
              <w:shd w:val="clear" w:color="auto" w:fill="FFFFFF"/>
            </w:rPr>
            <w:t>Bovenstaande handelingen en mogelijkheden zijn een gevolg van de ervaren barrières ric</w:t>
          </w:r>
          <w:r w:rsidR="00DE23DA">
            <w:rPr>
              <w:rFonts w:cs="Arial"/>
              <w:color w:val="222222"/>
              <w:shd w:val="clear" w:color="auto" w:fill="FFFFFF"/>
            </w:rPr>
            <w:t xml:space="preserve">hting een circulaire economie. </w:t>
          </w:r>
          <w:r w:rsidRPr="009451D4">
            <w:rPr>
              <w:rFonts w:cs="Arial"/>
              <w:color w:val="222222"/>
              <w:shd w:val="clear" w:color="auto" w:fill="FFFFFF"/>
            </w:rPr>
            <w:t xml:space="preserve">Ondanks dat de </w:t>
          </w:r>
          <w:r w:rsidR="00DE23DA">
            <w:rPr>
              <w:rFonts w:cs="Arial"/>
              <w:color w:val="222222"/>
              <w:shd w:val="clear" w:color="auto" w:fill="FFFFFF"/>
            </w:rPr>
            <w:t xml:space="preserve">exacte </w:t>
          </w:r>
          <w:r w:rsidRPr="009451D4">
            <w:rPr>
              <w:rFonts w:cs="Arial"/>
              <w:color w:val="222222"/>
              <w:shd w:val="clear" w:color="auto" w:fill="FFFFFF"/>
            </w:rPr>
            <w:t>obstakels</w:t>
          </w:r>
          <w:r w:rsidR="00152F79">
            <w:rPr>
              <w:rFonts w:cs="Arial"/>
              <w:color w:val="222222"/>
              <w:shd w:val="clear" w:color="auto" w:fill="FFFFFF"/>
            </w:rPr>
            <w:t xml:space="preserve">, zoals </w:t>
          </w:r>
          <w:r w:rsidR="00152F79" w:rsidRPr="009451D4">
            <w:rPr>
              <w:rFonts w:cs="Arial"/>
              <w:color w:val="222222"/>
              <w:shd w:val="clear" w:color="auto" w:fill="FFFFFF"/>
            </w:rPr>
            <w:t>nieuwe busin</w:t>
          </w:r>
          <w:r w:rsidR="00152F79">
            <w:rPr>
              <w:rFonts w:cs="Arial"/>
              <w:color w:val="222222"/>
              <w:shd w:val="clear" w:color="auto" w:fill="FFFFFF"/>
            </w:rPr>
            <w:t>ess modellen, traditionele weg- en</w:t>
          </w:r>
          <w:r w:rsidR="00152F79" w:rsidRPr="009451D4">
            <w:rPr>
              <w:rFonts w:cs="Arial"/>
              <w:color w:val="222222"/>
              <w:shd w:val="clear" w:color="auto" w:fill="FFFFFF"/>
            </w:rPr>
            <w:t xml:space="preserve"> regelgeving, complexe</w:t>
          </w:r>
          <w:r w:rsidR="00204FAB">
            <w:rPr>
              <w:rFonts w:cs="Arial"/>
              <w:color w:val="222222"/>
              <w:shd w:val="clear" w:color="auto" w:fill="FFFFFF"/>
            </w:rPr>
            <w:t xml:space="preserve"> procedures bij het aanvragen van vergunningen</w:t>
          </w:r>
          <w:r w:rsidR="00152F79" w:rsidRPr="009451D4">
            <w:rPr>
              <w:rFonts w:cs="Arial"/>
              <w:color w:val="222222"/>
              <w:shd w:val="clear" w:color="auto" w:fill="FFFFFF"/>
            </w:rPr>
            <w:t>, goedkope primaire grondstoffen, achterblijvende technologie, gefragmenteerde ketens, en complexiteit van het concept zélf</w:t>
          </w:r>
          <w:r w:rsidR="00152F79">
            <w:rPr>
              <w:rFonts w:cs="Arial"/>
              <w:color w:val="222222"/>
              <w:shd w:val="clear" w:color="auto" w:fill="FFFFFF"/>
            </w:rPr>
            <w:t xml:space="preserve">, </w:t>
          </w:r>
          <w:r w:rsidRPr="009451D4">
            <w:rPr>
              <w:rFonts w:cs="Arial"/>
              <w:color w:val="222222"/>
              <w:shd w:val="clear" w:color="auto" w:fill="FFFFFF"/>
            </w:rPr>
            <w:t>bij iedereen verschillen</w:t>
          </w:r>
          <w:r w:rsidR="006117FF" w:rsidRPr="009451D4">
            <w:rPr>
              <w:rFonts w:cs="Arial"/>
              <w:color w:val="222222"/>
              <w:shd w:val="clear" w:color="auto" w:fill="FFFFFF"/>
            </w:rPr>
            <w:t>, hebben ze één gemene deler</w:t>
          </w:r>
          <w:r w:rsidRPr="009451D4">
            <w:rPr>
              <w:rFonts w:cs="Arial"/>
              <w:color w:val="222222"/>
              <w:shd w:val="clear" w:color="auto" w:fill="FFFFFF"/>
            </w:rPr>
            <w:t>. De meeste</w:t>
          </w:r>
          <w:r w:rsidR="00152F79">
            <w:rPr>
              <w:rFonts w:cs="Arial"/>
              <w:color w:val="222222"/>
              <w:shd w:val="clear" w:color="auto" w:fill="FFFFFF"/>
            </w:rPr>
            <w:t xml:space="preserve"> - </w:t>
          </w:r>
          <w:r w:rsidRPr="009451D4">
            <w:rPr>
              <w:rFonts w:cs="Arial"/>
              <w:color w:val="222222"/>
              <w:shd w:val="clear" w:color="auto" w:fill="FFFFFF"/>
            </w:rPr>
            <w:t>behalve gefragmenteerde ketens en de prijs van primaire grondstoffen</w:t>
          </w:r>
          <w:r w:rsidR="00152F79">
            <w:rPr>
              <w:rFonts w:cs="Arial"/>
              <w:color w:val="222222"/>
              <w:shd w:val="clear" w:color="auto" w:fill="FFFFFF"/>
            </w:rPr>
            <w:t xml:space="preserve"> - </w:t>
          </w:r>
          <w:r w:rsidRPr="009451D4">
            <w:rPr>
              <w:rFonts w:cs="Arial"/>
              <w:color w:val="222222"/>
              <w:shd w:val="clear" w:color="auto" w:fill="FFFFFF"/>
            </w:rPr>
            <w:t>zijn een simpel gevolg van een gebrek aan kennis en ervaring.</w:t>
          </w:r>
          <w:r w:rsidR="00DE23DA">
            <w:rPr>
              <w:rFonts w:cs="Arial"/>
              <w:color w:val="222222"/>
              <w:shd w:val="clear" w:color="auto" w:fill="FFFFFF"/>
            </w:rPr>
            <w:t xml:space="preserve"> </w:t>
          </w:r>
          <w:r w:rsidRPr="009451D4">
            <w:rPr>
              <w:rFonts w:cs="Arial"/>
              <w:color w:val="222222"/>
              <w:shd w:val="clear" w:color="auto" w:fill="FFFFFF"/>
            </w:rPr>
            <w:t xml:space="preserve">De prijs van primaire grondstoffen zal stijgen </w:t>
          </w:r>
          <w:r w:rsidRPr="009451D4">
            <w:rPr>
              <w:rFonts w:cs="Arial"/>
              <w:color w:val="222222"/>
              <w:shd w:val="clear" w:color="auto" w:fill="FFFFFF"/>
            </w:rPr>
            <w:lastRenderedPageBreak/>
            <w:t>door</w:t>
          </w:r>
          <w:r w:rsidR="00152F79">
            <w:rPr>
              <w:rFonts w:cs="Arial"/>
              <w:color w:val="222222"/>
              <w:shd w:val="clear" w:color="auto" w:fill="FFFFFF"/>
            </w:rPr>
            <w:t xml:space="preserve"> schaarste of door</w:t>
          </w:r>
          <w:r w:rsidR="00DE23DA">
            <w:rPr>
              <w:rFonts w:cs="Arial"/>
              <w:color w:val="222222"/>
              <w:shd w:val="clear" w:color="auto" w:fill="FFFFFF"/>
            </w:rPr>
            <w:t xml:space="preserve"> de subsidies of fossiele brandstoffen af te bouwen</w:t>
          </w:r>
          <w:r w:rsidR="008E6574">
            <w:rPr>
              <w:rFonts w:cs="Arial"/>
              <w:color w:val="222222"/>
              <w:shd w:val="clear" w:color="auto" w:fill="FFFFFF"/>
            </w:rPr>
            <w:t xml:space="preserve">, </w:t>
          </w:r>
          <w:r w:rsidR="00152F79">
            <w:rPr>
              <w:rFonts w:cs="Arial"/>
              <w:color w:val="222222"/>
              <w:shd w:val="clear" w:color="auto" w:fill="FFFFFF"/>
            </w:rPr>
            <w:t>eerst</w:t>
          </w:r>
          <w:r w:rsidR="008E6574">
            <w:rPr>
              <w:rFonts w:cs="Arial"/>
              <w:color w:val="222222"/>
              <w:shd w:val="clear" w:color="auto" w:fill="FFFFFF"/>
            </w:rPr>
            <w:t>genoemde</w:t>
          </w:r>
          <w:r w:rsidR="006117FF" w:rsidRPr="009451D4">
            <w:rPr>
              <w:rFonts w:cs="Arial"/>
              <w:color w:val="222222"/>
              <w:shd w:val="clear" w:color="auto" w:fill="FFFFFF"/>
            </w:rPr>
            <w:t xml:space="preserve"> zal echter nog enkele decennia op zich laten wachten. De paradox is echter, dat zodra deze schaarste financieel voelbaar wordt, actoren achter de feiten aanlopen. Het hoofddoel is d</w:t>
          </w:r>
          <w:r w:rsidR="00204FAB">
            <w:rPr>
              <w:rFonts w:cs="Arial"/>
              <w:color w:val="222222"/>
              <w:shd w:val="clear" w:color="auto" w:fill="FFFFFF"/>
            </w:rPr>
            <w:t>an ook om dit voor te zijn.</w:t>
          </w:r>
        </w:p>
        <w:p w:rsidR="001416ED" w:rsidRPr="009451D4" w:rsidRDefault="00BA1524" w:rsidP="00F12FE7">
          <w:pPr>
            <w:spacing w:line="276" w:lineRule="auto"/>
            <w:rPr>
              <w:lang w:val="en-US"/>
            </w:rPr>
            <w:sectPr w:rsidR="001416ED" w:rsidRPr="009451D4" w:rsidSect="004A09E3">
              <w:headerReference w:type="default" r:id="rId13"/>
              <w:footerReference w:type="default" r:id="rId14"/>
              <w:type w:val="continuous"/>
              <w:pgSz w:w="11906" w:h="16838"/>
              <w:pgMar w:top="1417" w:right="1417" w:bottom="1417" w:left="1417" w:header="708" w:footer="708" w:gutter="0"/>
              <w:pgNumType w:fmt="numberInDash"/>
              <w:cols w:space="708"/>
              <w:titlePg/>
              <w:docGrid w:linePitch="360"/>
            </w:sectPr>
          </w:pPr>
        </w:p>
      </w:sdtContent>
    </w:sdt>
    <w:bookmarkStart w:id="13" w:name="_Toc487722669" w:displacedByCustomXml="prev"/>
    <w:sdt>
      <w:sdtPr>
        <w:rPr>
          <w:caps w:val="0"/>
          <w:color w:val="auto"/>
          <w:spacing w:val="0"/>
          <w:sz w:val="22"/>
          <w:szCs w:val="22"/>
          <w:lang w:bidi="ar-SA"/>
        </w:rPr>
        <w:id w:val="-2116971820"/>
        <w:docPartObj>
          <w:docPartGallery w:val="Table of Contents"/>
          <w:docPartUnique/>
        </w:docPartObj>
      </w:sdtPr>
      <w:sdtEndPr>
        <w:rPr>
          <w:b/>
          <w:bCs/>
        </w:rPr>
      </w:sdtEndPr>
      <w:sdtContent>
        <w:p w:rsidR="003E1CF5" w:rsidRDefault="006117FF" w:rsidP="00F12FE7">
          <w:pPr>
            <w:pStyle w:val="TOCHeading"/>
            <w:spacing w:line="276" w:lineRule="auto"/>
            <w:rPr>
              <w:noProof/>
            </w:rPr>
          </w:pPr>
          <w:r>
            <w:t>Table of Content</w:t>
          </w:r>
          <w:r w:rsidR="00BA1524" w:rsidRPr="00BA1524">
            <w:fldChar w:fldCharType="begin"/>
          </w:r>
          <w:r w:rsidR="001416ED">
            <w:instrText xml:space="preserve"> TOC \o "1-3" \h \z \u </w:instrText>
          </w:r>
          <w:r w:rsidR="00BA1524" w:rsidRPr="00BA1524">
            <w:fldChar w:fldCharType="separate"/>
          </w:r>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48" w:history="1">
            <w:r w:rsidR="003E1CF5" w:rsidRPr="00BD1C60">
              <w:rPr>
                <w:rStyle w:val="Hyperlink"/>
                <w:noProof/>
                <w:lang w:val="en-US"/>
              </w:rPr>
              <w:t>Abstract</w:t>
            </w:r>
            <w:r w:rsidR="003E1CF5">
              <w:rPr>
                <w:noProof/>
                <w:webHidden/>
              </w:rPr>
              <w:tab/>
            </w:r>
            <w:r>
              <w:rPr>
                <w:noProof/>
                <w:webHidden/>
              </w:rPr>
              <w:fldChar w:fldCharType="begin"/>
            </w:r>
            <w:r w:rsidR="003E1CF5">
              <w:rPr>
                <w:noProof/>
                <w:webHidden/>
              </w:rPr>
              <w:instrText xml:space="preserve"> PAGEREF _Toc494980948 \h </w:instrText>
            </w:r>
            <w:r>
              <w:rPr>
                <w:noProof/>
                <w:webHidden/>
              </w:rPr>
            </w:r>
            <w:r>
              <w:rPr>
                <w:noProof/>
                <w:webHidden/>
              </w:rPr>
              <w:fldChar w:fldCharType="separate"/>
            </w:r>
            <w:r w:rsidR="003F67A1">
              <w:rPr>
                <w:noProof/>
                <w:webHidden/>
              </w:rPr>
              <w:t>- 3 -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49" w:history="1">
            <w:r w:rsidR="003E1CF5" w:rsidRPr="00BD1C60">
              <w:rPr>
                <w:rStyle w:val="Hyperlink"/>
                <w:noProof/>
                <w:lang w:val="en-US"/>
              </w:rPr>
              <w:t>Preface</w:t>
            </w:r>
            <w:r w:rsidR="003E1CF5">
              <w:rPr>
                <w:noProof/>
                <w:webHidden/>
              </w:rPr>
              <w:tab/>
            </w:r>
            <w:r>
              <w:rPr>
                <w:noProof/>
                <w:webHidden/>
              </w:rPr>
              <w:fldChar w:fldCharType="begin"/>
            </w:r>
            <w:r w:rsidR="003E1CF5">
              <w:rPr>
                <w:noProof/>
                <w:webHidden/>
              </w:rPr>
              <w:instrText xml:space="preserve"> PAGEREF _Toc494980949 \h </w:instrText>
            </w:r>
            <w:r>
              <w:rPr>
                <w:noProof/>
                <w:webHidden/>
              </w:rPr>
            </w:r>
            <w:r>
              <w:rPr>
                <w:noProof/>
                <w:webHidden/>
              </w:rPr>
              <w:fldChar w:fldCharType="separate"/>
            </w:r>
            <w:r w:rsidR="003F67A1">
              <w:rPr>
                <w:noProof/>
                <w:webHidden/>
              </w:rPr>
              <w:t>- 5 -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50" w:history="1">
            <w:r w:rsidR="003E1CF5" w:rsidRPr="00BD1C60">
              <w:rPr>
                <w:rStyle w:val="Hyperlink"/>
                <w:noProof/>
                <w:shd w:val="clear" w:color="auto" w:fill="FFFFFF"/>
              </w:rPr>
              <w:t>Managementsamenvatting</w:t>
            </w:r>
            <w:r w:rsidR="003E1CF5">
              <w:rPr>
                <w:noProof/>
                <w:webHidden/>
              </w:rPr>
              <w:tab/>
            </w:r>
            <w:r>
              <w:rPr>
                <w:noProof/>
                <w:webHidden/>
              </w:rPr>
              <w:fldChar w:fldCharType="begin"/>
            </w:r>
            <w:r w:rsidR="003E1CF5">
              <w:rPr>
                <w:noProof/>
                <w:webHidden/>
              </w:rPr>
              <w:instrText xml:space="preserve"> PAGEREF _Toc494980950 \h </w:instrText>
            </w:r>
            <w:r>
              <w:rPr>
                <w:noProof/>
                <w:webHidden/>
              </w:rPr>
            </w:r>
            <w:r>
              <w:rPr>
                <w:noProof/>
                <w:webHidden/>
              </w:rPr>
              <w:fldChar w:fldCharType="separate"/>
            </w:r>
            <w:r w:rsidR="003F67A1">
              <w:rPr>
                <w:noProof/>
                <w:webHidden/>
              </w:rPr>
              <w:t>- 6 -</w:t>
            </w:r>
            <w:r>
              <w:rPr>
                <w:noProof/>
                <w:webHidden/>
              </w:rPr>
              <w:fldChar w:fldCharType="end"/>
            </w:r>
          </w:hyperlink>
        </w:p>
        <w:p w:rsidR="003E1CF5" w:rsidRDefault="00BA1524">
          <w:pPr>
            <w:pStyle w:val="TOC1"/>
            <w:tabs>
              <w:tab w:val="right" w:leader="dot" w:pos="9062"/>
            </w:tabs>
            <w:rPr>
              <w:rFonts w:asciiTheme="minorHAnsi" w:eastAsiaTheme="minorEastAsia" w:hAnsiTheme="minorHAnsi" w:cstheme="minorBidi"/>
              <w:noProof/>
              <w:lang w:eastAsia="nl-NL"/>
            </w:rPr>
          </w:pPr>
          <w:hyperlink w:anchor="_Toc494980951" w:history="1">
            <w:r w:rsidR="003E1CF5" w:rsidRPr="00BD1C60">
              <w:rPr>
                <w:rStyle w:val="Hyperlink"/>
                <w:noProof/>
                <w:lang w:val="en-US"/>
              </w:rPr>
              <w:t>Chapter I: Introduction</w:t>
            </w:r>
            <w:r w:rsidR="003E1CF5">
              <w:rPr>
                <w:noProof/>
                <w:webHidden/>
              </w:rPr>
              <w:tab/>
            </w:r>
            <w:r>
              <w:rPr>
                <w:noProof/>
                <w:webHidden/>
              </w:rPr>
              <w:fldChar w:fldCharType="begin"/>
            </w:r>
            <w:r w:rsidR="003E1CF5">
              <w:rPr>
                <w:noProof/>
                <w:webHidden/>
              </w:rPr>
              <w:instrText xml:space="preserve"> PAGEREF _Toc494980951 \h </w:instrText>
            </w:r>
            <w:r>
              <w:rPr>
                <w:noProof/>
                <w:webHidden/>
              </w:rPr>
            </w:r>
            <w:r>
              <w:rPr>
                <w:noProof/>
                <w:webHidden/>
              </w:rPr>
              <w:fldChar w:fldCharType="separate"/>
            </w:r>
            <w:r w:rsidR="003F67A1">
              <w:rPr>
                <w:noProof/>
                <w:webHidden/>
              </w:rPr>
              <w:t>- 1 -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52" w:history="1">
            <w:r w:rsidR="003E1CF5" w:rsidRPr="00BD1C60">
              <w:rPr>
                <w:rStyle w:val="Hyperlink"/>
                <w:noProof/>
                <w:lang w:val="en-US"/>
              </w:rPr>
              <w:t>1.2 Societal Relevance</w:t>
            </w:r>
            <w:r w:rsidR="003E1CF5">
              <w:rPr>
                <w:noProof/>
                <w:webHidden/>
              </w:rPr>
              <w:tab/>
            </w:r>
            <w:r>
              <w:rPr>
                <w:noProof/>
                <w:webHidden/>
              </w:rPr>
              <w:fldChar w:fldCharType="begin"/>
            </w:r>
            <w:r w:rsidR="003E1CF5">
              <w:rPr>
                <w:noProof/>
                <w:webHidden/>
              </w:rPr>
              <w:instrText xml:space="preserve"> PAGEREF _Toc494980952 \h </w:instrText>
            </w:r>
            <w:r>
              <w:rPr>
                <w:noProof/>
                <w:webHidden/>
              </w:rPr>
            </w:r>
            <w:r>
              <w:rPr>
                <w:noProof/>
                <w:webHidden/>
              </w:rPr>
              <w:fldChar w:fldCharType="separate"/>
            </w:r>
            <w:r w:rsidR="003F67A1">
              <w:rPr>
                <w:noProof/>
                <w:webHidden/>
              </w:rPr>
              <w:t>- 2 -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53" w:history="1">
            <w:r w:rsidR="003E1CF5" w:rsidRPr="00BD1C60">
              <w:rPr>
                <w:rStyle w:val="Hyperlink"/>
                <w:noProof/>
                <w:lang w:val="en-US"/>
              </w:rPr>
              <w:t>1.3 Scientific Relevance</w:t>
            </w:r>
            <w:r w:rsidR="003E1CF5">
              <w:rPr>
                <w:noProof/>
                <w:webHidden/>
              </w:rPr>
              <w:tab/>
            </w:r>
            <w:r>
              <w:rPr>
                <w:noProof/>
                <w:webHidden/>
              </w:rPr>
              <w:fldChar w:fldCharType="begin"/>
            </w:r>
            <w:r w:rsidR="003E1CF5">
              <w:rPr>
                <w:noProof/>
                <w:webHidden/>
              </w:rPr>
              <w:instrText xml:space="preserve"> PAGEREF _Toc494980953 \h </w:instrText>
            </w:r>
            <w:r>
              <w:rPr>
                <w:noProof/>
                <w:webHidden/>
              </w:rPr>
            </w:r>
            <w:r>
              <w:rPr>
                <w:noProof/>
                <w:webHidden/>
              </w:rPr>
              <w:fldChar w:fldCharType="separate"/>
            </w:r>
            <w:r w:rsidR="003F67A1">
              <w:rPr>
                <w:noProof/>
                <w:webHidden/>
              </w:rPr>
              <w:t>- 3 -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54" w:history="1">
            <w:r w:rsidR="003E1CF5" w:rsidRPr="00BD1C60">
              <w:rPr>
                <w:rStyle w:val="Hyperlink"/>
                <w:noProof/>
                <w:lang w:val="en-US"/>
              </w:rPr>
              <w:t>1.4 Purpose and Focus Research</w:t>
            </w:r>
            <w:r w:rsidR="003E1CF5">
              <w:rPr>
                <w:noProof/>
                <w:webHidden/>
              </w:rPr>
              <w:tab/>
            </w:r>
            <w:r>
              <w:rPr>
                <w:noProof/>
                <w:webHidden/>
              </w:rPr>
              <w:fldChar w:fldCharType="begin"/>
            </w:r>
            <w:r w:rsidR="003E1CF5">
              <w:rPr>
                <w:noProof/>
                <w:webHidden/>
              </w:rPr>
              <w:instrText xml:space="preserve"> PAGEREF _Toc494980954 \h </w:instrText>
            </w:r>
            <w:r>
              <w:rPr>
                <w:noProof/>
                <w:webHidden/>
              </w:rPr>
            </w:r>
            <w:r>
              <w:rPr>
                <w:noProof/>
                <w:webHidden/>
              </w:rPr>
              <w:fldChar w:fldCharType="separate"/>
            </w:r>
            <w:r w:rsidR="003F67A1">
              <w:rPr>
                <w:noProof/>
                <w:webHidden/>
              </w:rPr>
              <w:t>- 4 -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55" w:history="1">
            <w:r w:rsidR="003E1CF5" w:rsidRPr="00BD1C60">
              <w:rPr>
                <w:rStyle w:val="Hyperlink"/>
                <w:noProof/>
                <w:lang w:val="en-US"/>
              </w:rPr>
              <w:t>1.5 Research Objective and Questions</w:t>
            </w:r>
            <w:r w:rsidR="003E1CF5">
              <w:rPr>
                <w:noProof/>
                <w:webHidden/>
              </w:rPr>
              <w:tab/>
            </w:r>
            <w:r>
              <w:rPr>
                <w:noProof/>
                <w:webHidden/>
              </w:rPr>
              <w:fldChar w:fldCharType="begin"/>
            </w:r>
            <w:r w:rsidR="003E1CF5">
              <w:rPr>
                <w:noProof/>
                <w:webHidden/>
              </w:rPr>
              <w:instrText xml:space="preserve"> PAGEREF _Toc494980955 \h </w:instrText>
            </w:r>
            <w:r>
              <w:rPr>
                <w:noProof/>
                <w:webHidden/>
              </w:rPr>
            </w:r>
            <w:r>
              <w:rPr>
                <w:noProof/>
                <w:webHidden/>
              </w:rPr>
              <w:fldChar w:fldCharType="separate"/>
            </w:r>
            <w:r w:rsidR="003F67A1">
              <w:rPr>
                <w:noProof/>
                <w:webHidden/>
              </w:rPr>
              <w:t>- 5 -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56" w:history="1">
            <w:r w:rsidR="003E1CF5" w:rsidRPr="00BD1C60">
              <w:rPr>
                <w:rStyle w:val="Hyperlink"/>
                <w:noProof/>
                <w:lang w:val="en-US"/>
              </w:rPr>
              <w:t>1.6 Structure</w:t>
            </w:r>
            <w:r w:rsidR="003E1CF5">
              <w:rPr>
                <w:noProof/>
                <w:webHidden/>
              </w:rPr>
              <w:tab/>
            </w:r>
            <w:r>
              <w:rPr>
                <w:noProof/>
                <w:webHidden/>
              </w:rPr>
              <w:fldChar w:fldCharType="begin"/>
            </w:r>
            <w:r w:rsidR="003E1CF5">
              <w:rPr>
                <w:noProof/>
                <w:webHidden/>
              </w:rPr>
              <w:instrText xml:space="preserve"> PAGEREF _Toc494980956 \h </w:instrText>
            </w:r>
            <w:r>
              <w:rPr>
                <w:noProof/>
                <w:webHidden/>
              </w:rPr>
            </w:r>
            <w:r>
              <w:rPr>
                <w:noProof/>
                <w:webHidden/>
              </w:rPr>
              <w:fldChar w:fldCharType="separate"/>
            </w:r>
            <w:r w:rsidR="003F67A1">
              <w:rPr>
                <w:noProof/>
                <w:webHidden/>
              </w:rPr>
              <w:t>- 6 -</w:t>
            </w:r>
            <w:r>
              <w:rPr>
                <w:noProof/>
                <w:webHidden/>
              </w:rPr>
              <w:fldChar w:fldCharType="end"/>
            </w:r>
          </w:hyperlink>
        </w:p>
        <w:p w:rsidR="003E1CF5" w:rsidRDefault="00BA1524">
          <w:pPr>
            <w:pStyle w:val="TOC1"/>
            <w:tabs>
              <w:tab w:val="right" w:leader="dot" w:pos="9062"/>
            </w:tabs>
            <w:rPr>
              <w:rFonts w:asciiTheme="minorHAnsi" w:eastAsiaTheme="minorEastAsia" w:hAnsiTheme="minorHAnsi" w:cstheme="minorBidi"/>
              <w:noProof/>
              <w:lang w:eastAsia="nl-NL"/>
            </w:rPr>
          </w:pPr>
          <w:hyperlink w:anchor="_Toc494980957" w:history="1">
            <w:r w:rsidR="003E1CF5" w:rsidRPr="00BD1C60">
              <w:rPr>
                <w:rStyle w:val="Hyperlink"/>
                <w:noProof/>
                <w:lang w:val="en-US"/>
              </w:rPr>
              <w:t>Chapter II: Theory</w:t>
            </w:r>
            <w:r w:rsidR="003E1CF5">
              <w:rPr>
                <w:noProof/>
                <w:webHidden/>
              </w:rPr>
              <w:tab/>
            </w:r>
            <w:r>
              <w:rPr>
                <w:noProof/>
                <w:webHidden/>
              </w:rPr>
              <w:fldChar w:fldCharType="begin"/>
            </w:r>
            <w:r w:rsidR="003E1CF5">
              <w:rPr>
                <w:noProof/>
                <w:webHidden/>
              </w:rPr>
              <w:instrText xml:space="preserve"> PAGEREF _Toc494980957 \h </w:instrText>
            </w:r>
            <w:r>
              <w:rPr>
                <w:noProof/>
                <w:webHidden/>
              </w:rPr>
            </w:r>
            <w:r>
              <w:rPr>
                <w:noProof/>
                <w:webHidden/>
              </w:rPr>
              <w:fldChar w:fldCharType="separate"/>
            </w:r>
            <w:r w:rsidR="003F67A1">
              <w:rPr>
                <w:noProof/>
                <w:webHidden/>
              </w:rPr>
              <w:t>- 8 -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58" w:history="1">
            <w:r w:rsidR="003E1CF5" w:rsidRPr="00BD1C60">
              <w:rPr>
                <w:rStyle w:val="Hyperlink"/>
                <w:noProof/>
                <w:lang w:val="en-US"/>
              </w:rPr>
              <w:t>2.1 Introduction</w:t>
            </w:r>
            <w:r w:rsidR="003E1CF5">
              <w:rPr>
                <w:noProof/>
                <w:webHidden/>
              </w:rPr>
              <w:tab/>
            </w:r>
            <w:r>
              <w:rPr>
                <w:noProof/>
                <w:webHidden/>
              </w:rPr>
              <w:fldChar w:fldCharType="begin"/>
            </w:r>
            <w:r w:rsidR="003E1CF5">
              <w:rPr>
                <w:noProof/>
                <w:webHidden/>
              </w:rPr>
              <w:instrText xml:space="preserve"> PAGEREF _Toc494980958 \h </w:instrText>
            </w:r>
            <w:r>
              <w:rPr>
                <w:noProof/>
                <w:webHidden/>
              </w:rPr>
            </w:r>
            <w:r>
              <w:rPr>
                <w:noProof/>
                <w:webHidden/>
              </w:rPr>
              <w:fldChar w:fldCharType="separate"/>
            </w:r>
            <w:r w:rsidR="003F67A1">
              <w:rPr>
                <w:noProof/>
                <w:webHidden/>
              </w:rPr>
              <w:t>- 8 -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59" w:history="1">
            <w:r w:rsidR="003E1CF5" w:rsidRPr="00BD1C60">
              <w:rPr>
                <w:rStyle w:val="Hyperlink"/>
                <w:noProof/>
                <w:lang w:val="en-US"/>
              </w:rPr>
              <w:t>2.1.1 Sustainable Industrial Activity, a Quick Timeline</w:t>
            </w:r>
            <w:r w:rsidR="003E1CF5">
              <w:rPr>
                <w:noProof/>
                <w:webHidden/>
              </w:rPr>
              <w:tab/>
            </w:r>
            <w:r>
              <w:rPr>
                <w:noProof/>
                <w:webHidden/>
              </w:rPr>
              <w:fldChar w:fldCharType="begin"/>
            </w:r>
            <w:r w:rsidR="003E1CF5">
              <w:rPr>
                <w:noProof/>
                <w:webHidden/>
              </w:rPr>
              <w:instrText xml:space="preserve"> PAGEREF _Toc494980959 \h </w:instrText>
            </w:r>
            <w:r>
              <w:rPr>
                <w:noProof/>
                <w:webHidden/>
              </w:rPr>
            </w:r>
            <w:r>
              <w:rPr>
                <w:noProof/>
                <w:webHidden/>
              </w:rPr>
              <w:fldChar w:fldCharType="separate"/>
            </w:r>
            <w:r w:rsidR="003F67A1">
              <w:rPr>
                <w:noProof/>
                <w:webHidden/>
              </w:rPr>
              <w:t>- 8 -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0" w:history="1">
            <w:r w:rsidR="003E1CF5" w:rsidRPr="00BD1C60">
              <w:rPr>
                <w:rStyle w:val="Hyperlink"/>
                <w:noProof/>
                <w:lang w:val="en-US"/>
              </w:rPr>
              <w:t>2.1.2 A Circular Economy</w:t>
            </w:r>
            <w:r w:rsidR="003E1CF5">
              <w:rPr>
                <w:noProof/>
                <w:webHidden/>
              </w:rPr>
              <w:tab/>
            </w:r>
            <w:r>
              <w:rPr>
                <w:noProof/>
                <w:webHidden/>
              </w:rPr>
              <w:fldChar w:fldCharType="begin"/>
            </w:r>
            <w:r w:rsidR="003E1CF5">
              <w:rPr>
                <w:noProof/>
                <w:webHidden/>
              </w:rPr>
              <w:instrText xml:space="preserve"> PAGEREF _Toc494980960 \h </w:instrText>
            </w:r>
            <w:r>
              <w:rPr>
                <w:noProof/>
                <w:webHidden/>
              </w:rPr>
            </w:r>
            <w:r>
              <w:rPr>
                <w:noProof/>
                <w:webHidden/>
              </w:rPr>
              <w:fldChar w:fldCharType="separate"/>
            </w:r>
            <w:r w:rsidR="003F67A1">
              <w:rPr>
                <w:noProof/>
                <w:webHidden/>
              </w:rPr>
              <w:t>- 10 -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1" w:history="1">
            <w:r w:rsidR="003E1CF5" w:rsidRPr="00BD1C60">
              <w:rPr>
                <w:rStyle w:val="Hyperlink"/>
                <w:noProof/>
                <w:lang w:val="en-US"/>
              </w:rPr>
              <w:t>2.2 Local Governments</w:t>
            </w:r>
            <w:r w:rsidR="003E1CF5">
              <w:rPr>
                <w:noProof/>
                <w:webHidden/>
              </w:rPr>
              <w:tab/>
            </w:r>
            <w:r>
              <w:rPr>
                <w:noProof/>
                <w:webHidden/>
              </w:rPr>
              <w:fldChar w:fldCharType="begin"/>
            </w:r>
            <w:r w:rsidR="003E1CF5">
              <w:rPr>
                <w:noProof/>
                <w:webHidden/>
              </w:rPr>
              <w:instrText xml:space="preserve"> PAGEREF _Toc494980961 \h </w:instrText>
            </w:r>
            <w:r>
              <w:rPr>
                <w:noProof/>
                <w:webHidden/>
              </w:rPr>
            </w:r>
            <w:r>
              <w:rPr>
                <w:noProof/>
                <w:webHidden/>
              </w:rPr>
              <w:fldChar w:fldCharType="separate"/>
            </w:r>
            <w:r w:rsidR="003F67A1">
              <w:rPr>
                <w:noProof/>
                <w:webHidden/>
              </w:rPr>
              <w:t>- 12 -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2" w:history="1">
            <w:r w:rsidR="003E1CF5" w:rsidRPr="00BD1C60">
              <w:rPr>
                <w:rStyle w:val="Hyperlink"/>
                <w:noProof/>
                <w:lang w:val="en-US"/>
              </w:rPr>
              <w:t>2.2.1 Interpreting the Role of the Local Government</w:t>
            </w:r>
            <w:r w:rsidR="003E1CF5">
              <w:rPr>
                <w:noProof/>
                <w:webHidden/>
              </w:rPr>
              <w:tab/>
            </w:r>
            <w:r>
              <w:rPr>
                <w:noProof/>
                <w:webHidden/>
              </w:rPr>
              <w:fldChar w:fldCharType="begin"/>
            </w:r>
            <w:r w:rsidR="003E1CF5">
              <w:rPr>
                <w:noProof/>
                <w:webHidden/>
              </w:rPr>
              <w:instrText xml:space="preserve"> PAGEREF _Toc494980962 \h </w:instrText>
            </w:r>
            <w:r>
              <w:rPr>
                <w:noProof/>
                <w:webHidden/>
              </w:rPr>
            </w:r>
            <w:r>
              <w:rPr>
                <w:noProof/>
                <w:webHidden/>
              </w:rPr>
              <w:fldChar w:fldCharType="separate"/>
            </w:r>
            <w:r w:rsidR="003F67A1">
              <w:rPr>
                <w:noProof/>
                <w:webHidden/>
              </w:rPr>
              <w:t>- 13 -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3" w:history="1">
            <w:r w:rsidR="003E1CF5" w:rsidRPr="00BD1C60">
              <w:rPr>
                <w:rStyle w:val="Hyperlink"/>
                <w:noProof/>
                <w:lang w:val="en-US"/>
              </w:rPr>
              <w:t>2.2.2 A Circular Economy and the Government</w:t>
            </w:r>
            <w:r w:rsidR="003E1CF5">
              <w:rPr>
                <w:noProof/>
                <w:webHidden/>
              </w:rPr>
              <w:tab/>
            </w:r>
            <w:r>
              <w:rPr>
                <w:noProof/>
                <w:webHidden/>
              </w:rPr>
              <w:fldChar w:fldCharType="begin"/>
            </w:r>
            <w:r w:rsidR="003E1CF5">
              <w:rPr>
                <w:noProof/>
                <w:webHidden/>
              </w:rPr>
              <w:instrText xml:space="preserve"> PAGEREF _Toc494980963 \h </w:instrText>
            </w:r>
            <w:r>
              <w:rPr>
                <w:noProof/>
                <w:webHidden/>
              </w:rPr>
            </w:r>
            <w:r>
              <w:rPr>
                <w:noProof/>
                <w:webHidden/>
              </w:rPr>
              <w:fldChar w:fldCharType="separate"/>
            </w:r>
            <w:r w:rsidR="003F67A1">
              <w:rPr>
                <w:noProof/>
                <w:webHidden/>
              </w:rPr>
              <w:t>- 14 -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4" w:history="1">
            <w:r w:rsidR="003E1CF5" w:rsidRPr="00BD1C60">
              <w:rPr>
                <w:rStyle w:val="Hyperlink"/>
                <w:noProof/>
                <w:lang w:val="en-US"/>
              </w:rPr>
              <w:t>2.3 Transition Theory</w:t>
            </w:r>
            <w:r w:rsidR="003E1CF5">
              <w:rPr>
                <w:noProof/>
                <w:webHidden/>
              </w:rPr>
              <w:tab/>
            </w:r>
            <w:r>
              <w:rPr>
                <w:noProof/>
                <w:webHidden/>
              </w:rPr>
              <w:fldChar w:fldCharType="begin"/>
            </w:r>
            <w:r w:rsidR="003E1CF5">
              <w:rPr>
                <w:noProof/>
                <w:webHidden/>
              </w:rPr>
              <w:instrText xml:space="preserve"> PAGEREF _Toc494980964 \h </w:instrText>
            </w:r>
            <w:r>
              <w:rPr>
                <w:noProof/>
                <w:webHidden/>
              </w:rPr>
            </w:r>
            <w:r>
              <w:rPr>
                <w:noProof/>
                <w:webHidden/>
              </w:rPr>
              <w:fldChar w:fldCharType="separate"/>
            </w:r>
            <w:r w:rsidR="003F67A1">
              <w:rPr>
                <w:noProof/>
                <w:webHidden/>
              </w:rPr>
              <w:t>- 16 -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5" w:history="1">
            <w:r w:rsidR="003E1CF5" w:rsidRPr="00BD1C60">
              <w:rPr>
                <w:rStyle w:val="Hyperlink"/>
                <w:noProof/>
                <w:lang w:val="en-US"/>
              </w:rPr>
              <w:t>2.3.1 Transition Theory: Characteristics</w:t>
            </w:r>
            <w:r w:rsidR="003E1CF5">
              <w:rPr>
                <w:noProof/>
                <w:webHidden/>
              </w:rPr>
              <w:tab/>
            </w:r>
            <w:r>
              <w:rPr>
                <w:noProof/>
                <w:webHidden/>
              </w:rPr>
              <w:fldChar w:fldCharType="begin"/>
            </w:r>
            <w:r w:rsidR="003E1CF5">
              <w:rPr>
                <w:noProof/>
                <w:webHidden/>
              </w:rPr>
              <w:instrText xml:space="preserve"> PAGEREF _Toc494980965 \h </w:instrText>
            </w:r>
            <w:r>
              <w:rPr>
                <w:noProof/>
                <w:webHidden/>
              </w:rPr>
            </w:r>
            <w:r>
              <w:rPr>
                <w:noProof/>
                <w:webHidden/>
              </w:rPr>
              <w:fldChar w:fldCharType="separate"/>
            </w:r>
            <w:r w:rsidR="003F67A1">
              <w:rPr>
                <w:noProof/>
                <w:webHidden/>
              </w:rPr>
              <w:t>- 16 -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6" w:history="1">
            <w:r w:rsidR="003E1CF5" w:rsidRPr="00BD1C60">
              <w:rPr>
                <w:rStyle w:val="Hyperlink"/>
                <w:noProof/>
                <w:lang w:val="en-US"/>
              </w:rPr>
              <w:t>2.3.2 Types of Transitions and Transition Management</w:t>
            </w:r>
            <w:r w:rsidR="003E1CF5">
              <w:rPr>
                <w:noProof/>
                <w:webHidden/>
              </w:rPr>
              <w:tab/>
            </w:r>
            <w:r>
              <w:rPr>
                <w:noProof/>
                <w:webHidden/>
              </w:rPr>
              <w:fldChar w:fldCharType="begin"/>
            </w:r>
            <w:r w:rsidR="003E1CF5">
              <w:rPr>
                <w:noProof/>
                <w:webHidden/>
              </w:rPr>
              <w:instrText xml:space="preserve"> PAGEREF _Toc494980966 \h </w:instrText>
            </w:r>
            <w:r>
              <w:rPr>
                <w:noProof/>
                <w:webHidden/>
              </w:rPr>
            </w:r>
            <w:r>
              <w:rPr>
                <w:noProof/>
                <w:webHidden/>
              </w:rPr>
              <w:fldChar w:fldCharType="separate"/>
            </w:r>
            <w:r w:rsidR="003F67A1">
              <w:rPr>
                <w:noProof/>
                <w:webHidden/>
              </w:rPr>
              <w:t>- 18 -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7" w:history="1">
            <w:r w:rsidR="003E1CF5" w:rsidRPr="00BD1C60">
              <w:rPr>
                <w:rStyle w:val="Hyperlink"/>
                <w:noProof/>
                <w:lang w:val="en-US"/>
              </w:rPr>
              <w:t>2.3.3 Transition Theory and Governance</w:t>
            </w:r>
            <w:r w:rsidR="003E1CF5">
              <w:rPr>
                <w:noProof/>
                <w:webHidden/>
              </w:rPr>
              <w:tab/>
            </w:r>
            <w:r>
              <w:rPr>
                <w:noProof/>
                <w:webHidden/>
              </w:rPr>
              <w:fldChar w:fldCharType="begin"/>
            </w:r>
            <w:r w:rsidR="003E1CF5">
              <w:rPr>
                <w:noProof/>
                <w:webHidden/>
              </w:rPr>
              <w:instrText xml:space="preserve"> PAGEREF _Toc494980967 \h </w:instrText>
            </w:r>
            <w:r>
              <w:rPr>
                <w:noProof/>
                <w:webHidden/>
              </w:rPr>
            </w:r>
            <w:r>
              <w:rPr>
                <w:noProof/>
                <w:webHidden/>
              </w:rPr>
              <w:fldChar w:fldCharType="separate"/>
            </w:r>
            <w:r w:rsidR="003F67A1">
              <w:rPr>
                <w:noProof/>
                <w:webHidden/>
              </w:rPr>
              <w:t>- 20 -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8" w:history="1">
            <w:r w:rsidR="003E1CF5" w:rsidRPr="00BD1C60">
              <w:rPr>
                <w:rStyle w:val="Hyperlink"/>
                <w:noProof/>
                <w:lang w:val="en-US"/>
              </w:rPr>
              <w:t>2.4 Concluding remarks</w:t>
            </w:r>
            <w:r w:rsidR="003E1CF5">
              <w:rPr>
                <w:noProof/>
                <w:webHidden/>
              </w:rPr>
              <w:tab/>
            </w:r>
            <w:r>
              <w:rPr>
                <w:noProof/>
                <w:webHidden/>
              </w:rPr>
              <w:fldChar w:fldCharType="begin"/>
            </w:r>
            <w:r w:rsidR="003E1CF5">
              <w:rPr>
                <w:noProof/>
                <w:webHidden/>
              </w:rPr>
              <w:instrText xml:space="preserve"> PAGEREF _Toc494980968 \h </w:instrText>
            </w:r>
            <w:r>
              <w:rPr>
                <w:noProof/>
                <w:webHidden/>
              </w:rPr>
            </w:r>
            <w:r>
              <w:rPr>
                <w:noProof/>
                <w:webHidden/>
              </w:rPr>
              <w:fldChar w:fldCharType="separate"/>
            </w:r>
            <w:r w:rsidR="003F67A1">
              <w:rPr>
                <w:noProof/>
                <w:webHidden/>
              </w:rPr>
              <w:t>- 21 -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69" w:history="1">
            <w:r w:rsidR="003E1CF5" w:rsidRPr="00BD1C60">
              <w:rPr>
                <w:rStyle w:val="Hyperlink"/>
                <w:noProof/>
                <w:lang w:val="en-US"/>
              </w:rPr>
              <w:t>2.5 The Provisional Conceptual Model</w:t>
            </w:r>
            <w:r w:rsidR="003E1CF5">
              <w:rPr>
                <w:noProof/>
                <w:webHidden/>
              </w:rPr>
              <w:tab/>
            </w:r>
            <w:r>
              <w:rPr>
                <w:noProof/>
                <w:webHidden/>
              </w:rPr>
              <w:fldChar w:fldCharType="begin"/>
            </w:r>
            <w:r w:rsidR="003E1CF5">
              <w:rPr>
                <w:noProof/>
                <w:webHidden/>
              </w:rPr>
              <w:instrText xml:space="preserve"> PAGEREF _Toc494980969 \h </w:instrText>
            </w:r>
            <w:r>
              <w:rPr>
                <w:noProof/>
                <w:webHidden/>
              </w:rPr>
            </w:r>
            <w:r>
              <w:rPr>
                <w:noProof/>
                <w:webHidden/>
              </w:rPr>
              <w:fldChar w:fldCharType="separate"/>
            </w:r>
            <w:r w:rsidR="003F67A1">
              <w:rPr>
                <w:noProof/>
                <w:webHidden/>
              </w:rPr>
              <w:t>- 22 -</w:t>
            </w:r>
            <w:r>
              <w:rPr>
                <w:noProof/>
                <w:webHidden/>
              </w:rPr>
              <w:fldChar w:fldCharType="end"/>
            </w:r>
          </w:hyperlink>
        </w:p>
        <w:p w:rsidR="003E1CF5" w:rsidRDefault="00BA1524">
          <w:pPr>
            <w:pStyle w:val="TOC1"/>
            <w:tabs>
              <w:tab w:val="right" w:leader="dot" w:pos="9062"/>
            </w:tabs>
            <w:rPr>
              <w:rFonts w:asciiTheme="minorHAnsi" w:eastAsiaTheme="minorEastAsia" w:hAnsiTheme="minorHAnsi" w:cstheme="minorBidi"/>
              <w:noProof/>
              <w:lang w:eastAsia="nl-NL"/>
            </w:rPr>
          </w:pPr>
          <w:hyperlink w:anchor="_Toc494980970" w:history="1">
            <w:r w:rsidR="003E1CF5" w:rsidRPr="00BD1C60">
              <w:rPr>
                <w:rStyle w:val="Hyperlink"/>
                <w:noProof/>
                <w:lang w:val="en-US"/>
              </w:rPr>
              <w:t>Chapter III: Operationalization of Theoretical Concepts</w:t>
            </w:r>
            <w:r w:rsidR="003E1CF5">
              <w:rPr>
                <w:noProof/>
                <w:webHidden/>
              </w:rPr>
              <w:tab/>
            </w:r>
            <w:r>
              <w:rPr>
                <w:noProof/>
                <w:webHidden/>
              </w:rPr>
              <w:fldChar w:fldCharType="begin"/>
            </w:r>
            <w:r w:rsidR="003E1CF5">
              <w:rPr>
                <w:noProof/>
                <w:webHidden/>
              </w:rPr>
              <w:instrText xml:space="preserve"> PAGEREF _Toc494980970 \h </w:instrText>
            </w:r>
            <w:r>
              <w:rPr>
                <w:noProof/>
                <w:webHidden/>
              </w:rPr>
            </w:r>
            <w:r>
              <w:rPr>
                <w:noProof/>
                <w:webHidden/>
              </w:rPr>
              <w:fldChar w:fldCharType="separate"/>
            </w:r>
            <w:r w:rsidR="003F67A1">
              <w:rPr>
                <w:noProof/>
                <w:webHidden/>
              </w:rPr>
              <w:t>- 24 -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71" w:history="1">
            <w:r w:rsidR="003E1CF5" w:rsidRPr="00BD1C60">
              <w:rPr>
                <w:rStyle w:val="Hyperlink"/>
                <w:noProof/>
                <w:lang w:val="en-US"/>
              </w:rPr>
              <w:t>3.1 Introduction</w:t>
            </w:r>
            <w:r w:rsidR="003E1CF5">
              <w:rPr>
                <w:noProof/>
                <w:webHidden/>
              </w:rPr>
              <w:tab/>
            </w:r>
            <w:r>
              <w:rPr>
                <w:noProof/>
                <w:webHidden/>
              </w:rPr>
              <w:fldChar w:fldCharType="begin"/>
            </w:r>
            <w:r w:rsidR="003E1CF5">
              <w:rPr>
                <w:noProof/>
                <w:webHidden/>
              </w:rPr>
              <w:instrText xml:space="preserve"> PAGEREF _Toc494980971 \h </w:instrText>
            </w:r>
            <w:r>
              <w:rPr>
                <w:noProof/>
                <w:webHidden/>
              </w:rPr>
            </w:r>
            <w:r>
              <w:rPr>
                <w:noProof/>
                <w:webHidden/>
              </w:rPr>
              <w:fldChar w:fldCharType="separate"/>
            </w:r>
            <w:r w:rsidR="003F67A1">
              <w:rPr>
                <w:noProof/>
                <w:webHidden/>
              </w:rPr>
              <w:t>- 24 -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72" w:history="1">
            <w:r w:rsidR="003E1CF5" w:rsidRPr="00BD1C60">
              <w:rPr>
                <w:rStyle w:val="Hyperlink"/>
                <w:noProof/>
                <w:lang w:val="en-US"/>
              </w:rPr>
              <w:t>3.1.1 Open Concepts</w:t>
            </w:r>
            <w:r w:rsidR="003E1CF5">
              <w:rPr>
                <w:noProof/>
                <w:webHidden/>
              </w:rPr>
              <w:tab/>
            </w:r>
            <w:r>
              <w:rPr>
                <w:noProof/>
                <w:webHidden/>
              </w:rPr>
              <w:fldChar w:fldCharType="begin"/>
            </w:r>
            <w:r w:rsidR="003E1CF5">
              <w:rPr>
                <w:noProof/>
                <w:webHidden/>
              </w:rPr>
              <w:instrText xml:space="preserve"> PAGEREF _Toc494980972 \h </w:instrText>
            </w:r>
            <w:r>
              <w:rPr>
                <w:noProof/>
                <w:webHidden/>
              </w:rPr>
            </w:r>
            <w:r>
              <w:rPr>
                <w:noProof/>
                <w:webHidden/>
              </w:rPr>
              <w:fldChar w:fldCharType="separate"/>
            </w:r>
            <w:r w:rsidR="003F67A1">
              <w:rPr>
                <w:noProof/>
                <w:webHidden/>
              </w:rPr>
              <w:t>- 24 -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73" w:history="1">
            <w:r w:rsidR="003E1CF5" w:rsidRPr="00BD1C60">
              <w:rPr>
                <w:rStyle w:val="Hyperlink"/>
                <w:noProof/>
                <w:lang w:val="en-US"/>
              </w:rPr>
              <w:t>3.1.2 Practices</w:t>
            </w:r>
            <w:r w:rsidR="003E1CF5">
              <w:rPr>
                <w:noProof/>
                <w:webHidden/>
              </w:rPr>
              <w:tab/>
            </w:r>
            <w:r>
              <w:rPr>
                <w:noProof/>
                <w:webHidden/>
              </w:rPr>
              <w:fldChar w:fldCharType="begin"/>
            </w:r>
            <w:r w:rsidR="003E1CF5">
              <w:rPr>
                <w:noProof/>
                <w:webHidden/>
              </w:rPr>
              <w:instrText xml:space="preserve"> PAGEREF _Toc494980973 \h </w:instrText>
            </w:r>
            <w:r>
              <w:rPr>
                <w:noProof/>
                <w:webHidden/>
              </w:rPr>
            </w:r>
            <w:r>
              <w:rPr>
                <w:noProof/>
                <w:webHidden/>
              </w:rPr>
              <w:fldChar w:fldCharType="separate"/>
            </w:r>
            <w:r w:rsidR="003F67A1">
              <w:rPr>
                <w:noProof/>
                <w:webHidden/>
              </w:rPr>
              <w:t>- 26 -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74" w:history="1">
            <w:r w:rsidR="003E1CF5" w:rsidRPr="00BD1C60">
              <w:rPr>
                <w:rStyle w:val="Hyperlink"/>
                <w:noProof/>
                <w:lang w:val="en-US"/>
              </w:rPr>
              <w:t>3.1.3 Strategies and Instruments</w:t>
            </w:r>
            <w:r w:rsidR="003E1CF5">
              <w:rPr>
                <w:noProof/>
                <w:webHidden/>
              </w:rPr>
              <w:tab/>
            </w:r>
            <w:r>
              <w:rPr>
                <w:noProof/>
                <w:webHidden/>
              </w:rPr>
              <w:fldChar w:fldCharType="begin"/>
            </w:r>
            <w:r w:rsidR="003E1CF5">
              <w:rPr>
                <w:noProof/>
                <w:webHidden/>
              </w:rPr>
              <w:instrText xml:space="preserve"> PAGEREF _Toc494980974 \h </w:instrText>
            </w:r>
            <w:r>
              <w:rPr>
                <w:noProof/>
                <w:webHidden/>
              </w:rPr>
            </w:r>
            <w:r>
              <w:rPr>
                <w:noProof/>
                <w:webHidden/>
              </w:rPr>
              <w:fldChar w:fldCharType="separate"/>
            </w:r>
            <w:r w:rsidR="003F67A1">
              <w:rPr>
                <w:noProof/>
                <w:webHidden/>
              </w:rPr>
              <w:t>- 27 -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75" w:history="1">
            <w:r w:rsidR="003E1CF5" w:rsidRPr="00BD1C60">
              <w:rPr>
                <w:rStyle w:val="Hyperlink"/>
                <w:noProof/>
                <w:lang w:val="en-US"/>
              </w:rPr>
              <w:t>3.1.4 Market Based Instruments</w:t>
            </w:r>
            <w:r w:rsidR="003E1CF5">
              <w:rPr>
                <w:noProof/>
                <w:webHidden/>
              </w:rPr>
              <w:tab/>
            </w:r>
            <w:r>
              <w:rPr>
                <w:noProof/>
                <w:webHidden/>
              </w:rPr>
              <w:fldChar w:fldCharType="begin"/>
            </w:r>
            <w:r w:rsidR="003E1CF5">
              <w:rPr>
                <w:noProof/>
                <w:webHidden/>
              </w:rPr>
              <w:instrText xml:space="preserve"> PAGEREF _Toc494980975 \h </w:instrText>
            </w:r>
            <w:r>
              <w:rPr>
                <w:noProof/>
                <w:webHidden/>
              </w:rPr>
            </w:r>
            <w:r>
              <w:rPr>
                <w:noProof/>
                <w:webHidden/>
              </w:rPr>
              <w:fldChar w:fldCharType="separate"/>
            </w:r>
            <w:r w:rsidR="003F67A1">
              <w:rPr>
                <w:noProof/>
                <w:webHidden/>
              </w:rPr>
              <w:t>- 28 -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76" w:history="1">
            <w:r w:rsidR="003E1CF5" w:rsidRPr="00BD1C60">
              <w:rPr>
                <w:rStyle w:val="Hyperlink"/>
                <w:noProof/>
                <w:lang w:val="en-US"/>
              </w:rPr>
              <w:t>3.1.5 Non-Market Based Instruments</w:t>
            </w:r>
            <w:r w:rsidR="003E1CF5">
              <w:rPr>
                <w:noProof/>
                <w:webHidden/>
              </w:rPr>
              <w:tab/>
            </w:r>
            <w:r>
              <w:rPr>
                <w:noProof/>
                <w:webHidden/>
              </w:rPr>
              <w:fldChar w:fldCharType="begin"/>
            </w:r>
            <w:r w:rsidR="003E1CF5">
              <w:rPr>
                <w:noProof/>
                <w:webHidden/>
              </w:rPr>
              <w:instrText xml:space="preserve"> PAGEREF _Toc494980976 \h </w:instrText>
            </w:r>
            <w:r>
              <w:rPr>
                <w:noProof/>
                <w:webHidden/>
              </w:rPr>
            </w:r>
            <w:r>
              <w:rPr>
                <w:noProof/>
                <w:webHidden/>
              </w:rPr>
              <w:fldChar w:fldCharType="separate"/>
            </w:r>
            <w:r w:rsidR="003F67A1">
              <w:rPr>
                <w:noProof/>
                <w:webHidden/>
              </w:rPr>
              <w:t>- 29 -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77" w:history="1">
            <w:r w:rsidR="003E1CF5" w:rsidRPr="00BD1C60">
              <w:rPr>
                <w:rStyle w:val="Hyperlink"/>
                <w:noProof/>
                <w:lang w:val="en-US"/>
              </w:rPr>
              <w:t>3.2 Concluding Remarks</w:t>
            </w:r>
            <w:r w:rsidR="003E1CF5">
              <w:rPr>
                <w:noProof/>
                <w:webHidden/>
              </w:rPr>
              <w:tab/>
            </w:r>
            <w:r>
              <w:rPr>
                <w:noProof/>
                <w:webHidden/>
              </w:rPr>
              <w:fldChar w:fldCharType="begin"/>
            </w:r>
            <w:r w:rsidR="003E1CF5">
              <w:rPr>
                <w:noProof/>
                <w:webHidden/>
              </w:rPr>
              <w:instrText xml:space="preserve"> PAGEREF _Toc494980977 \h </w:instrText>
            </w:r>
            <w:r>
              <w:rPr>
                <w:noProof/>
                <w:webHidden/>
              </w:rPr>
            </w:r>
            <w:r>
              <w:rPr>
                <w:noProof/>
                <w:webHidden/>
              </w:rPr>
              <w:fldChar w:fldCharType="separate"/>
            </w:r>
            <w:r w:rsidR="003F67A1">
              <w:rPr>
                <w:noProof/>
                <w:webHidden/>
              </w:rPr>
              <w:t>- 30 -</w:t>
            </w:r>
            <w:r>
              <w:rPr>
                <w:noProof/>
                <w:webHidden/>
              </w:rPr>
              <w:fldChar w:fldCharType="end"/>
            </w:r>
          </w:hyperlink>
        </w:p>
        <w:p w:rsidR="003E1CF5" w:rsidRDefault="00BA1524">
          <w:pPr>
            <w:pStyle w:val="TOC1"/>
            <w:tabs>
              <w:tab w:val="right" w:leader="dot" w:pos="9062"/>
            </w:tabs>
            <w:rPr>
              <w:rFonts w:asciiTheme="minorHAnsi" w:eastAsiaTheme="minorEastAsia" w:hAnsiTheme="minorHAnsi" w:cstheme="minorBidi"/>
              <w:noProof/>
              <w:lang w:eastAsia="nl-NL"/>
            </w:rPr>
          </w:pPr>
          <w:hyperlink w:anchor="_Toc494980978" w:history="1">
            <w:r w:rsidR="003E1CF5" w:rsidRPr="00BD1C60">
              <w:rPr>
                <w:rStyle w:val="Hyperlink"/>
                <w:noProof/>
                <w:lang w:val="en-US"/>
              </w:rPr>
              <w:t>Chapter IV: Methodology</w:t>
            </w:r>
            <w:r w:rsidR="003E1CF5">
              <w:rPr>
                <w:noProof/>
                <w:webHidden/>
              </w:rPr>
              <w:tab/>
            </w:r>
            <w:r>
              <w:rPr>
                <w:noProof/>
                <w:webHidden/>
              </w:rPr>
              <w:fldChar w:fldCharType="begin"/>
            </w:r>
            <w:r w:rsidR="003E1CF5">
              <w:rPr>
                <w:noProof/>
                <w:webHidden/>
              </w:rPr>
              <w:instrText xml:space="preserve"> PAGEREF _Toc494980978 \h </w:instrText>
            </w:r>
            <w:r>
              <w:rPr>
                <w:noProof/>
                <w:webHidden/>
              </w:rPr>
            </w:r>
            <w:r>
              <w:rPr>
                <w:noProof/>
                <w:webHidden/>
              </w:rPr>
              <w:fldChar w:fldCharType="separate"/>
            </w:r>
            <w:r w:rsidR="003F67A1">
              <w:rPr>
                <w:noProof/>
                <w:webHidden/>
              </w:rPr>
              <w:t>- 32 -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79" w:history="1">
            <w:r w:rsidR="003E1CF5" w:rsidRPr="00BD1C60">
              <w:rPr>
                <w:rStyle w:val="Hyperlink"/>
                <w:noProof/>
                <w:lang w:val="en-US"/>
              </w:rPr>
              <w:t>4.1 Introduction</w:t>
            </w:r>
            <w:r w:rsidR="003E1CF5">
              <w:rPr>
                <w:noProof/>
                <w:webHidden/>
              </w:rPr>
              <w:tab/>
            </w:r>
            <w:r>
              <w:rPr>
                <w:noProof/>
                <w:webHidden/>
              </w:rPr>
              <w:fldChar w:fldCharType="begin"/>
            </w:r>
            <w:r w:rsidR="003E1CF5">
              <w:rPr>
                <w:noProof/>
                <w:webHidden/>
              </w:rPr>
              <w:instrText xml:space="preserve"> PAGEREF _Toc494980979 \h </w:instrText>
            </w:r>
            <w:r>
              <w:rPr>
                <w:noProof/>
                <w:webHidden/>
              </w:rPr>
            </w:r>
            <w:r>
              <w:rPr>
                <w:noProof/>
                <w:webHidden/>
              </w:rPr>
              <w:fldChar w:fldCharType="separate"/>
            </w:r>
            <w:r w:rsidR="003F67A1">
              <w:rPr>
                <w:noProof/>
                <w:webHidden/>
              </w:rPr>
              <w:t>- 32 -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80" w:history="1">
            <w:r w:rsidR="003E1CF5" w:rsidRPr="00BD1C60">
              <w:rPr>
                <w:rStyle w:val="Hyperlink"/>
                <w:noProof/>
                <w:lang w:val="en-US"/>
              </w:rPr>
              <w:t>4.1.1 Ontology &amp; Epistemology</w:t>
            </w:r>
            <w:r w:rsidR="003E1CF5">
              <w:rPr>
                <w:noProof/>
                <w:webHidden/>
              </w:rPr>
              <w:tab/>
            </w:r>
            <w:r>
              <w:rPr>
                <w:noProof/>
                <w:webHidden/>
              </w:rPr>
              <w:fldChar w:fldCharType="begin"/>
            </w:r>
            <w:r w:rsidR="003E1CF5">
              <w:rPr>
                <w:noProof/>
                <w:webHidden/>
              </w:rPr>
              <w:instrText xml:space="preserve"> PAGEREF _Toc494980980 \h </w:instrText>
            </w:r>
            <w:r>
              <w:rPr>
                <w:noProof/>
                <w:webHidden/>
              </w:rPr>
            </w:r>
            <w:r>
              <w:rPr>
                <w:noProof/>
                <w:webHidden/>
              </w:rPr>
              <w:fldChar w:fldCharType="separate"/>
            </w:r>
            <w:r w:rsidR="003F67A1">
              <w:rPr>
                <w:noProof/>
                <w:webHidden/>
              </w:rPr>
              <w:t>- 32 -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81" w:history="1">
            <w:r w:rsidR="003E1CF5" w:rsidRPr="00BD1C60">
              <w:rPr>
                <w:rStyle w:val="Hyperlink"/>
                <w:noProof/>
                <w:lang w:val="en-US"/>
              </w:rPr>
              <w:t>4.1.2 Research Strategy</w:t>
            </w:r>
            <w:r w:rsidR="003E1CF5">
              <w:rPr>
                <w:noProof/>
                <w:webHidden/>
              </w:rPr>
              <w:tab/>
            </w:r>
            <w:r>
              <w:rPr>
                <w:noProof/>
                <w:webHidden/>
              </w:rPr>
              <w:fldChar w:fldCharType="begin"/>
            </w:r>
            <w:r w:rsidR="003E1CF5">
              <w:rPr>
                <w:noProof/>
                <w:webHidden/>
              </w:rPr>
              <w:instrText xml:space="preserve"> PAGEREF _Toc494980981 \h </w:instrText>
            </w:r>
            <w:r>
              <w:rPr>
                <w:noProof/>
                <w:webHidden/>
              </w:rPr>
            </w:r>
            <w:r>
              <w:rPr>
                <w:noProof/>
                <w:webHidden/>
              </w:rPr>
              <w:fldChar w:fldCharType="separate"/>
            </w:r>
            <w:r w:rsidR="003F67A1">
              <w:rPr>
                <w:noProof/>
                <w:webHidden/>
              </w:rPr>
              <w:t>- 33 -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82" w:history="1">
            <w:r w:rsidR="003E1CF5" w:rsidRPr="00BD1C60">
              <w:rPr>
                <w:rStyle w:val="Hyperlink"/>
                <w:noProof/>
                <w:lang w:val="en-US"/>
              </w:rPr>
              <w:t>4.1.3 Research Method</w:t>
            </w:r>
            <w:r w:rsidR="003E1CF5">
              <w:rPr>
                <w:noProof/>
                <w:webHidden/>
              </w:rPr>
              <w:tab/>
            </w:r>
            <w:r>
              <w:rPr>
                <w:noProof/>
                <w:webHidden/>
              </w:rPr>
              <w:fldChar w:fldCharType="begin"/>
            </w:r>
            <w:r w:rsidR="003E1CF5">
              <w:rPr>
                <w:noProof/>
                <w:webHidden/>
              </w:rPr>
              <w:instrText xml:space="preserve"> PAGEREF _Toc494980982 \h </w:instrText>
            </w:r>
            <w:r>
              <w:rPr>
                <w:noProof/>
                <w:webHidden/>
              </w:rPr>
            </w:r>
            <w:r>
              <w:rPr>
                <w:noProof/>
                <w:webHidden/>
              </w:rPr>
              <w:fldChar w:fldCharType="separate"/>
            </w:r>
            <w:r w:rsidR="003F67A1">
              <w:rPr>
                <w:noProof/>
                <w:webHidden/>
              </w:rPr>
              <w:t>- 35 -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83" w:history="1">
            <w:r w:rsidR="003E1CF5" w:rsidRPr="00BD1C60">
              <w:rPr>
                <w:rStyle w:val="Hyperlink"/>
                <w:noProof/>
                <w:lang w:val="en-US"/>
              </w:rPr>
              <w:t>4.1.4 Data analysis</w:t>
            </w:r>
            <w:r w:rsidR="003E1CF5">
              <w:rPr>
                <w:noProof/>
                <w:webHidden/>
              </w:rPr>
              <w:tab/>
            </w:r>
            <w:r>
              <w:rPr>
                <w:noProof/>
                <w:webHidden/>
              </w:rPr>
              <w:fldChar w:fldCharType="begin"/>
            </w:r>
            <w:r w:rsidR="003E1CF5">
              <w:rPr>
                <w:noProof/>
                <w:webHidden/>
              </w:rPr>
              <w:instrText xml:space="preserve"> PAGEREF _Toc494980983 \h </w:instrText>
            </w:r>
            <w:r>
              <w:rPr>
                <w:noProof/>
                <w:webHidden/>
              </w:rPr>
            </w:r>
            <w:r>
              <w:rPr>
                <w:noProof/>
                <w:webHidden/>
              </w:rPr>
              <w:fldChar w:fldCharType="separate"/>
            </w:r>
            <w:r w:rsidR="003F67A1">
              <w:rPr>
                <w:noProof/>
                <w:webHidden/>
              </w:rPr>
              <w:t>- 36 -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84" w:history="1">
            <w:r w:rsidR="003E1CF5" w:rsidRPr="00BD1C60">
              <w:rPr>
                <w:rStyle w:val="Hyperlink"/>
                <w:noProof/>
                <w:lang w:val="en-US"/>
              </w:rPr>
              <w:t>4.2 Concluding Remarks</w:t>
            </w:r>
            <w:r w:rsidR="003E1CF5">
              <w:rPr>
                <w:noProof/>
                <w:webHidden/>
              </w:rPr>
              <w:tab/>
            </w:r>
            <w:r>
              <w:rPr>
                <w:noProof/>
                <w:webHidden/>
              </w:rPr>
              <w:fldChar w:fldCharType="begin"/>
            </w:r>
            <w:r w:rsidR="003E1CF5">
              <w:rPr>
                <w:noProof/>
                <w:webHidden/>
              </w:rPr>
              <w:instrText xml:space="preserve"> PAGEREF _Toc494980984 \h </w:instrText>
            </w:r>
            <w:r>
              <w:rPr>
                <w:noProof/>
                <w:webHidden/>
              </w:rPr>
            </w:r>
            <w:r>
              <w:rPr>
                <w:noProof/>
                <w:webHidden/>
              </w:rPr>
              <w:fldChar w:fldCharType="separate"/>
            </w:r>
            <w:r w:rsidR="003F67A1">
              <w:rPr>
                <w:noProof/>
                <w:webHidden/>
              </w:rPr>
              <w:t>- 40 -</w:t>
            </w:r>
            <w:r>
              <w:rPr>
                <w:noProof/>
                <w:webHidden/>
              </w:rPr>
              <w:fldChar w:fldCharType="end"/>
            </w:r>
          </w:hyperlink>
        </w:p>
        <w:p w:rsidR="003E1CF5" w:rsidRDefault="00BA1524">
          <w:pPr>
            <w:pStyle w:val="TOC1"/>
            <w:tabs>
              <w:tab w:val="right" w:leader="dot" w:pos="9062"/>
            </w:tabs>
            <w:rPr>
              <w:rFonts w:asciiTheme="minorHAnsi" w:eastAsiaTheme="minorEastAsia" w:hAnsiTheme="minorHAnsi" w:cstheme="minorBidi"/>
              <w:noProof/>
              <w:lang w:eastAsia="nl-NL"/>
            </w:rPr>
          </w:pPr>
          <w:hyperlink w:anchor="_Toc494980985" w:history="1">
            <w:r w:rsidR="003E1CF5" w:rsidRPr="00BD1C60">
              <w:rPr>
                <w:rStyle w:val="Hyperlink"/>
                <w:noProof/>
                <w:lang w:val="en-US"/>
              </w:rPr>
              <w:t>Chapter V: Research Outcomes</w:t>
            </w:r>
            <w:r w:rsidR="003E1CF5">
              <w:rPr>
                <w:noProof/>
                <w:webHidden/>
              </w:rPr>
              <w:tab/>
            </w:r>
            <w:r>
              <w:rPr>
                <w:noProof/>
                <w:webHidden/>
              </w:rPr>
              <w:fldChar w:fldCharType="begin"/>
            </w:r>
            <w:r w:rsidR="003E1CF5">
              <w:rPr>
                <w:noProof/>
                <w:webHidden/>
              </w:rPr>
              <w:instrText xml:space="preserve"> PAGEREF _Toc494980985 \h </w:instrText>
            </w:r>
            <w:r>
              <w:rPr>
                <w:noProof/>
                <w:webHidden/>
              </w:rPr>
            </w:r>
            <w:r>
              <w:rPr>
                <w:noProof/>
                <w:webHidden/>
              </w:rPr>
              <w:fldChar w:fldCharType="separate"/>
            </w:r>
            <w:r w:rsidR="003F67A1">
              <w:rPr>
                <w:noProof/>
                <w:webHidden/>
              </w:rPr>
              <w:t>- 40 -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86" w:history="1">
            <w:r w:rsidR="003E1CF5" w:rsidRPr="00BD1C60">
              <w:rPr>
                <w:rStyle w:val="Hyperlink"/>
                <w:noProof/>
                <w:lang w:val="en-US"/>
              </w:rPr>
              <w:t>5.1 Introduction</w:t>
            </w:r>
            <w:r w:rsidR="003E1CF5">
              <w:rPr>
                <w:noProof/>
                <w:webHidden/>
              </w:rPr>
              <w:tab/>
            </w:r>
            <w:r>
              <w:rPr>
                <w:noProof/>
                <w:webHidden/>
              </w:rPr>
              <w:fldChar w:fldCharType="begin"/>
            </w:r>
            <w:r w:rsidR="003E1CF5">
              <w:rPr>
                <w:noProof/>
                <w:webHidden/>
              </w:rPr>
              <w:instrText xml:space="preserve"> PAGEREF _Toc494980986 \h </w:instrText>
            </w:r>
            <w:r>
              <w:rPr>
                <w:noProof/>
                <w:webHidden/>
              </w:rPr>
            </w:r>
            <w:r>
              <w:rPr>
                <w:noProof/>
                <w:webHidden/>
              </w:rPr>
              <w:fldChar w:fldCharType="separate"/>
            </w:r>
            <w:r w:rsidR="003F67A1">
              <w:rPr>
                <w:noProof/>
                <w:webHidden/>
              </w:rPr>
              <w:t>- 40 -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87" w:history="1">
            <w:r w:rsidR="003E1CF5" w:rsidRPr="00BD1C60">
              <w:rPr>
                <w:rStyle w:val="Hyperlink"/>
                <w:noProof/>
                <w:lang w:val="en-US"/>
              </w:rPr>
              <w:t>5.1.1 The State of the Art</w:t>
            </w:r>
            <w:r w:rsidR="003E1CF5">
              <w:rPr>
                <w:noProof/>
                <w:webHidden/>
              </w:rPr>
              <w:tab/>
            </w:r>
            <w:r>
              <w:rPr>
                <w:noProof/>
                <w:webHidden/>
              </w:rPr>
              <w:fldChar w:fldCharType="begin"/>
            </w:r>
            <w:r w:rsidR="003E1CF5">
              <w:rPr>
                <w:noProof/>
                <w:webHidden/>
              </w:rPr>
              <w:instrText xml:space="preserve"> PAGEREF _Toc494980987 \h </w:instrText>
            </w:r>
            <w:r>
              <w:rPr>
                <w:noProof/>
                <w:webHidden/>
              </w:rPr>
            </w:r>
            <w:r>
              <w:rPr>
                <w:noProof/>
                <w:webHidden/>
              </w:rPr>
              <w:fldChar w:fldCharType="separate"/>
            </w:r>
            <w:r w:rsidR="003F67A1">
              <w:rPr>
                <w:noProof/>
                <w:webHidden/>
              </w:rPr>
              <w:t>- 40 -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88" w:history="1">
            <w:r w:rsidR="003E1CF5" w:rsidRPr="00BD1C60">
              <w:rPr>
                <w:rStyle w:val="Hyperlink"/>
                <w:noProof/>
                <w:lang w:val="en-US"/>
              </w:rPr>
              <w:t>5.2 Outcomes interviews</w:t>
            </w:r>
            <w:r w:rsidR="003E1CF5">
              <w:rPr>
                <w:noProof/>
                <w:webHidden/>
              </w:rPr>
              <w:tab/>
            </w:r>
            <w:r>
              <w:rPr>
                <w:noProof/>
                <w:webHidden/>
              </w:rPr>
              <w:fldChar w:fldCharType="begin"/>
            </w:r>
            <w:r w:rsidR="003E1CF5">
              <w:rPr>
                <w:noProof/>
                <w:webHidden/>
              </w:rPr>
              <w:instrText xml:space="preserve"> PAGEREF _Toc494980988 \h </w:instrText>
            </w:r>
            <w:r>
              <w:rPr>
                <w:noProof/>
                <w:webHidden/>
              </w:rPr>
            </w:r>
            <w:r>
              <w:rPr>
                <w:noProof/>
                <w:webHidden/>
              </w:rPr>
              <w:fldChar w:fldCharType="separate"/>
            </w:r>
            <w:r w:rsidR="003F67A1">
              <w:rPr>
                <w:noProof/>
                <w:webHidden/>
              </w:rPr>
              <w:t>- 43 -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89" w:history="1">
            <w:r w:rsidR="003E1CF5" w:rsidRPr="00BD1C60">
              <w:rPr>
                <w:rStyle w:val="Hyperlink"/>
                <w:noProof/>
                <w:lang w:val="en-US"/>
              </w:rPr>
              <w:t>5.2.1 Circular Consensus</w:t>
            </w:r>
            <w:r w:rsidR="003E1CF5">
              <w:rPr>
                <w:noProof/>
                <w:webHidden/>
              </w:rPr>
              <w:tab/>
            </w:r>
            <w:r>
              <w:rPr>
                <w:noProof/>
                <w:webHidden/>
              </w:rPr>
              <w:fldChar w:fldCharType="begin"/>
            </w:r>
            <w:r w:rsidR="003E1CF5">
              <w:rPr>
                <w:noProof/>
                <w:webHidden/>
              </w:rPr>
              <w:instrText xml:space="preserve"> PAGEREF _Toc494980989 \h </w:instrText>
            </w:r>
            <w:r>
              <w:rPr>
                <w:noProof/>
                <w:webHidden/>
              </w:rPr>
            </w:r>
            <w:r>
              <w:rPr>
                <w:noProof/>
                <w:webHidden/>
              </w:rPr>
              <w:fldChar w:fldCharType="separate"/>
            </w:r>
            <w:r w:rsidR="003F67A1">
              <w:rPr>
                <w:noProof/>
                <w:webHidden/>
              </w:rPr>
              <w:t>- 43 -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90" w:history="1">
            <w:r w:rsidR="003E1CF5" w:rsidRPr="00BD1C60">
              <w:rPr>
                <w:rStyle w:val="Hyperlink"/>
                <w:noProof/>
                <w:lang w:val="en-US"/>
              </w:rPr>
              <w:t>5.2.2 A Circular Economy in Nijmegen</w:t>
            </w:r>
            <w:r w:rsidR="003E1CF5">
              <w:rPr>
                <w:noProof/>
                <w:webHidden/>
              </w:rPr>
              <w:tab/>
            </w:r>
            <w:r>
              <w:rPr>
                <w:noProof/>
                <w:webHidden/>
              </w:rPr>
              <w:fldChar w:fldCharType="begin"/>
            </w:r>
            <w:r w:rsidR="003E1CF5">
              <w:rPr>
                <w:noProof/>
                <w:webHidden/>
              </w:rPr>
              <w:instrText xml:space="preserve"> PAGEREF _Toc494980990 \h </w:instrText>
            </w:r>
            <w:r>
              <w:rPr>
                <w:noProof/>
                <w:webHidden/>
              </w:rPr>
            </w:r>
            <w:r>
              <w:rPr>
                <w:noProof/>
                <w:webHidden/>
              </w:rPr>
              <w:fldChar w:fldCharType="separate"/>
            </w:r>
            <w:r w:rsidR="003F67A1">
              <w:rPr>
                <w:noProof/>
                <w:webHidden/>
              </w:rPr>
              <w:t>- 46 -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91" w:history="1">
            <w:r w:rsidR="003E1CF5" w:rsidRPr="00BD1C60">
              <w:rPr>
                <w:rStyle w:val="Hyperlink"/>
                <w:noProof/>
                <w:lang w:val="en-US"/>
              </w:rPr>
              <w:t>5.2.3 Governmental Practices</w:t>
            </w:r>
            <w:r w:rsidR="003E1CF5">
              <w:rPr>
                <w:noProof/>
                <w:webHidden/>
              </w:rPr>
              <w:tab/>
            </w:r>
            <w:r>
              <w:rPr>
                <w:noProof/>
                <w:webHidden/>
              </w:rPr>
              <w:fldChar w:fldCharType="begin"/>
            </w:r>
            <w:r w:rsidR="003E1CF5">
              <w:rPr>
                <w:noProof/>
                <w:webHidden/>
              </w:rPr>
              <w:instrText xml:space="preserve"> PAGEREF _Toc494980991 \h </w:instrText>
            </w:r>
            <w:r>
              <w:rPr>
                <w:noProof/>
                <w:webHidden/>
              </w:rPr>
            </w:r>
            <w:r>
              <w:rPr>
                <w:noProof/>
                <w:webHidden/>
              </w:rPr>
              <w:fldChar w:fldCharType="separate"/>
            </w:r>
            <w:r w:rsidR="003F67A1">
              <w:rPr>
                <w:noProof/>
                <w:webHidden/>
              </w:rPr>
              <w:t>- 47 -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92" w:history="1">
            <w:r w:rsidR="003E1CF5" w:rsidRPr="00BD1C60">
              <w:rPr>
                <w:rStyle w:val="Hyperlink"/>
                <w:noProof/>
                <w:lang w:val="en-US"/>
              </w:rPr>
              <w:t>5.2.4 Instruments</w:t>
            </w:r>
            <w:r w:rsidR="003E1CF5">
              <w:rPr>
                <w:noProof/>
                <w:webHidden/>
              </w:rPr>
              <w:tab/>
            </w:r>
            <w:r>
              <w:rPr>
                <w:noProof/>
                <w:webHidden/>
              </w:rPr>
              <w:fldChar w:fldCharType="begin"/>
            </w:r>
            <w:r w:rsidR="003E1CF5">
              <w:rPr>
                <w:noProof/>
                <w:webHidden/>
              </w:rPr>
              <w:instrText xml:space="preserve"> PAGEREF _Toc494980992 \h </w:instrText>
            </w:r>
            <w:r>
              <w:rPr>
                <w:noProof/>
                <w:webHidden/>
              </w:rPr>
            </w:r>
            <w:r>
              <w:rPr>
                <w:noProof/>
                <w:webHidden/>
              </w:rPr>
              <w:fldChar w:fldCharType="separate"/>
            </w:r>
            <w:r w:rsidR="003F67A1">
              <w:rPr>
                <w:noProof/>
                <w:webHidden/>
              </w:rPr>
              <w:t>- 49 -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93" w:history="1">
            <w:r w:rsidR="003E1CF5" w:rsidRPr="00BD1C60">
              <w:rPr>
                <w:rStyle w:val="Hyperlink"/>
                <w:noProof/>
                <w:lang w:val="en-US"/>
              </w:rPr>
              <w:t>5.2.5 Barriers Circular Economy</w:t>
            </w:r>
            <w:r w:rsidR="003E1CF5">
              <w:rPr>
                <w:noProof/>
                <w:webHidden/>
              </w:rPr>
              <w:tab/>
            </w:r>
            <w:r>
              <w:rPr>
                <w:noProof/>
                <w:webHidden/>
              </w:rPr>
              <w:fldChar w:fldCharType="begin"/>
            </w:r>
            <w:r w:rsidR="003E1CF5">
              <w:rPr>
                <w:noProof/>
                <w:webHidden/>
              </w:rPr>
              <w:instrText xml:space="preserve"> PAGEREF _Toc494980993 \h </w:instrText>
            </w:r>
            <w:r>
              <w:rPr>
                <w:noProof/>
                <w:webHidden/>
              </w:rPr>
            </w:r>
            <w:r>
              <w:rPr>
                <w:noProof/>
                <w:webHidden/>
              </w:rPr>
              <w:fldChar w:fldCharType="separate"/>
            </w:r>
            <w:r w:rsidR="003F67A1">
              <w:rPr>
                <w:noProof/>
                <w:webHidden/>
              </w:rPr>
              <w:t>- 51 -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94" w:history="1">
            <w:r w:rsidR="003E1CF5" w:rsidRPr="00BD1C60">
              <w:rPr>
                <w:rStyle w:val="Hyperlink"/>
                <w:noProof/>
                <w:lang w:val="en-US"/>
              </w:rPr>
              <w:t>5.3 Concluding Remarks</w:t>
            </w:r>
            <w:r w:rsidR="003E1CF5">
              <w:rPr>
                <w:noProof/>
                <w:webHidden/>
              </w:rPr>
              <w:tab/>
            </w:r>
            <w:r>
              <w:rPr>
                <w:noProof/>
                <w:webHidden/>
              </w:rPr>
              <w:fldChar w:fldCharType="begin"/>
            </w:r>
            <w:r w:rsidR="003E1CF5">
              <w:rPr>
                <w:noProof/>
                <w:webHidden/>
              </w:rPr>
              <w:instrText xml:space="preserve"> PAGEREF _Toc494980994 \h </w:instrText>
            </w:r>
            <w:r>
              <w:rPr>
                <w:noProof/>
                <w:webHidden/>
              </w:rPr>
            </w:r>
            <w:r>
              <w:rPr>
                <w:noProof/>
                <w:webHidden/>
              </w:rPr>
              <w:fldChar w:fldCharType="separate"/>
            </w:r>
            <w:r w:rsidR="003F67A1">
              <w:rPr>
                <w:noProof/>
                <w:webHidden/>
              </w:rPr>
              <w:t>- 53 -</w:t>
            </w:r>
            <w:r>
              <w:rPr>
                <w:noProof/>
                <w:webHidden/>
              </w:rPr>
              <w:fldChar w:fldCharType="end"/>
            </w:r>
          </w:hyperlink>
        </w:p>
        <w:p w:rsidR="003E1CF5" w:rsidRDefault="00BA1524">
          <w:pPr>
            <w:pStyle w:val="TOC1"/>
            <w:tabs>
              <w:tab w:val="right" w:leader="dot" w:pos="9062"/>
            </w:tabs>
            <w:rPr>
              <w:rFonts w:asciiTheme="minorHAnsi" w:eastAsiaTheme="minorEastAsia" w:hAnsiTheme="minorHAnsi" w:cstheme="minorBidi"/>
              <w:noProof/>
              <w:lang w:eastAsia="nl-NL"/>
            </w:rPr>
          </w:pPr>
          <w:hyperlink w:anchor="_Toc494980995" w:history="1">
            <w:r w:rsidR="003E1CF5" w:rsidRPr="00BD1C60">
              <w:rPr>
                <w:rStyle w:val="Hyperlink"/>
                <w:noProof/>
                <w:lang w:val="en-US"/>
              </w:rPr>
              <w:t>Chapter VI: Conclusion</w:t>
            </w:r>
            <w:r w:rsidR="003E1CF5">
              <w:rPr>
                <w:noProof/>
                <w:webHidden/>
              </w:rPr>
              <w:tab/>
            </w:r>
            <w:r>
              <w:rPr>
                <w:noProof/>
                <w:webHidden/>
              </w:rPr>
              <w:fldChar w:fldCharType="begin"/>
            </w:r>
            <w:r w:rsidR="003E1CF5">
              <w:rPr>
                <w:noProof/>
                <w:webHidden/>
              </w:rPr>
              <w:instrText xml:space="preserve"> PAGEREF _Toc494980995 \h </w:instrText>
            </w:r>
            <w:r>
              <w:rPr>
                <w:noProof/>
                <w:webHidden/>
              </w:rPr>
            </w:r>
            <w:r>
              <w:rPr>
                <w:noProof/>
                <w:webHidden/>
              </w:rPr>
              <w:fldChar w:fldCharType="separate"/>
            </w:r>
            <w:r w:rsidR="003F67A1">
              <w:rPr>
                <w:noProof/>
                <w:webHidden/>
              </w:rPr>
              <w:t>- 55 -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96" w:history="1">
            <w:r w:rsidR="003E1CF5" w:rsidRPr="00BD1C60">
              <w:rPr>
                <w:rStyle w:val="Hyperlink"/>
                <w:noProof/>
                <w:lang w:val="en-US"/>
              </w:rPr>
              <w:t>7.1 Introduction</w:t>
            </w:r>
            <w:r w:rsidR="003E1CF5">
              <w:rPr>
                <w:noProof/>
                <w:webHidden/>
              </w:rPr>
              <w:tab/>
            </w:r>
            <w:r>
              <w:rPr>
                <w:noProof/>
                <w:webHidden/>
              </w:rPr>
              <w:fldChar w:fldCharType="begin"/>
            </w:r>
            <w:r w:rsidR="003E1CF5">
              <w:rPr>
                <w:noProof/>
                <w:webHidden/>
              </w:rPr>
              <w:instrText xml:space="preserve"> PAGEREF _Toc494980996 \h </w:instrText>
            </w:r>
            <w:r>
              <w:rPr>
                <w:noProof/>
                <w:webHidden/>
              </w:rPr>
            </w:r>
            <w:r>
              <w:rPr>
                <w:noProof/>
                <w:webHidden/>
              </w:rPr>
              <w:fldChar w:fldCharType="separate"/>
            </w:r>
            <w:r w:rsidR="003F67A1">
              <w:rPr>
                <w:noProof/>
                <w:webHidden/>
              </w:rPr>
              <w:t>- 55 -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97" w:history="1">
            <w:r w:rsidR="003E1CF5" w:rsidRPr="00BD1C60">
              <w:rPr>
                <w:rStyle w:val="Hyperlink"/>
                <w:noProof/>
                <w:lang w:val="en-US"/>
              </w:rPr>
              <w:t>7.1.1 Conclusion Research</w:t>
            </w:r>
            <w:r w:rsidR="003E1CF5">
              <w:rPr>
                <w:noProof/>
                <w:webHidden/>
              </w:rPr>
              <w:tab/>
            </w:r>
            <w:r>
              <w:rPr>
                <w:noProof/>
                <w:webHidden/>
              </w:rPr>
              <w:fldChar w:fldCharType="begin"/>
            </w:r>
            <w:r w:rsidR="003E1CF5">
              <w:rPr>
                <w:noProof/>
                <w:webHidden/>
              </w:rPr>
              <w:instrText xml:space="preserve"> PAGEREF _Toc494980997 \h </w:instrText>
            </w:r>
            <w:r>
              <w:rPr>
                <w:noProof/>
                <w:webHidden/>
              </w:rPr>
            </w:r>
            <w:r>
              <w:rPr>
                <w:noProof/>
                <w:webHidden/>
              </w:rPr>
              <w:fldChar w:fldCharType="separate"/>
            </w:r>
            <w:r w:rsidR="003F67A1">
              <w:rPr>
                <w:noProof/>
                <w:webHidden/>
              </w:rPr>
              <w:t>- 55 -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98" w:history="1">
            <w:r w:rsidR="003E1CF5" w:rsidRPr="00BD1C60">
              <w:rPr>
                <w:rStyle w:val="Hyperlink"/>
                <w:noProof/>
                <w:lang w:val="en-US"/>
              </w:rPr>
              <w:t>7.2 Answering the Main-Question</w:t>
            </w:r>
            <w:r w:rsidR="003E1CF5">
              <w:rPr>
                <w:noProof/>
                <w:webHidden/>
              </w:rPr>
              <w:tab/>
            </w:r>
            <w:r>
              <w:rPr>
                <w:noProof/>
                <w:webHidden/>
              </w:rPr>
              <w:fldChar w:fldCharType="begin"/>
            </w:r>
            <w:r w:rsidR="003E1CF5">
              <w:rPr>
                <w:noProof/>
                <w:webHidden/>
              </w:rPr>
              <w:instrText xml:space="preserve"> PAGEREF _Toc494980998 \h </w:instrText>
            </w:r>
            <w:r>
              <w:rPr>
                <w:noProof/>
                <w:webHidden/>
              </w:rPr>
            </w:r>
            <w:r>
              <w:rPr>
                <w:noProof/>
                <w:webHidden/>
              </w:rPr>
              <w:fldChar w:fldCharType="separate"/>
            </w:r>
            <w:r w:rsidR="003F67A1">
              <w:rPr>
                <w:noProof/>
                <w:webHidden/>
              </w:rPr>
              <w:t>- 60 -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0999" w:history="1">
            <w:r w:rsidR="003E1CF5" w:rsidRPr="00BD1C60">
              <w:rPr>
                <w:rStyle w:val="Hyperlink"/>
                <w:noProof/>
                <w:lang w:val="en-US"/>
              </w:rPr>
              <w:t>7.3 Recommendations</w:t>
            </w:r>
            <w:r w:rsidR="003E1CF5">
              <w:rPr>
                <w:noProof/>
                <w:webHidden/>
              </w:rPr>
              <w:tab/>
            </w:r>
            <w:r>
              <w:rPr>
                <w:noProof/>
                <w:webHidden/>
              </w:rPr>
              <w:fldChar w:fldCharType="begin"/>
            </w:r>
            <w:r w:rsidR="003E1CF5">
              <w:rPr>
                <w:noProof/>
                <w:webHidden/>
              </w:rPr>
              <w:instrText xml:space="preserve"> PAGEREF _Toc494980999 \h </w:instrText>
            </w:r>
            <w:r>
              <w:rPr>
                <w:noProof/>
                <w:webHidden/>
              </w:rPr>
            </w:r>
            <w:r>
              <w:rPr>
                <w:noProof/>
                <w:webHidden/>
              </w:rPr>
              <w:fldChar w:fldCharType="separate"/>
            </w:r>
            <w:r w:rsidR="003F67A1">
              <w:rPr>
                <w:noProof/>
                <w:webHidden/>
              </w:rPr>
              <w:t>- 62 -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1000" w:history="1">
            <w:r w:rsidR="003E1CF5" w:rsidRPr="00BD1C60">
              <w:rPr>
                <w:rStyle w:val="Hyperlink"/>
                <w:noProof/>
                <w:lang w:val="en-US"/>
              </w:rPr>
              <w:t>7.3.1 Recommendations For Further Research</w:t>
            </w:r>
            <w:r w:rsidR="003E1CF5">
              <w:rPr>
                <w:noProof/>
                <w:webHidden/>
              </w:rPr>
              <w:tab/>
            </w:r>
            <w:r>
              <w:rPr>
                <w:noProof/>
                <w:webHidden/>
              </w:rPr>
              <w:fldChar w:fldCharType="begin"/>
            </w:r>
            <w:r w:rsidR="003E1CF5">
              <w:rPr>
                <w:noProof/>
                <w:webHidden/>
              </w:rPr>
              <w:instrText xml:space="preserve"> PAGEREF _Toc494981000 \h </w:instrText>
            </w:r>
            <w:r>
              <w:rPr>
                <w:noProof/>
                <w:webHidden/>
              </w:rPr>
            </w:r>
            <w:r>
              <w:rPr>
                <w:noProof/>
                <w:webHidden/>
              </w:rPr>
              <w:fldChar w:fldCharType="separate"/>
            </w:r>
            <w:r w:rsidR="003F67A1">
              <w:rPr>
                <w:noProof/>
                <w:webHidden/>
              </w:rPr>
              <w:t>- 64 -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1001" w:history="1">
            <w:r w:rsidR="003E1CF5" w:rsidRPr="00BD1C60">
              <w:rPr>
                <w:rStyle w:val="Hyperlink"/>
                <w:noProof/>
                <w:lang w:val="en-US"/>
              </w:rPr>
              <w:t>7.4 Critical Reflection</w:t>
            </w:r>
            <w:r w:rsidR="003E1CF5">
              <w:rPr>
                <w:noProof/>
                <w:webHidden/>
              </w:rPr>
              <w:tab/>
            </w:r>
            <w:r>
              <w:rPr>
                <w:noProof/>
                <w:webHidden/>
              </w:rPr>
              <w:fldChar w:fldCharType="begin"/>
            </w:r>
            <w:r w:rsidR="003E1CF5">
              <w:rPr>
                <w:noProof/>
                <w:webHidden/>
              </w:rPr>
              <w:instrText xml:space="preserve"> PAGEREF _Toc494981001 \h </w:instrText>
            </w:r>
            <w:r>
              <w:rPr>
                <w:noProof/>
                <w:webHidden/>
              </w:rPr>
            </w:r>
            <w:r>
              <w:rPr>
                <w:noProof/>
                <w:webHidden/>
              </w:rPr>
              <w:fldChar w:fldCharType="separate"/>
            </w:r>
            <w:r w:rsidR="003F67A1">
              <w:rPr>
                <w:noProof/>
                <w:webHidden/>
              </w:rPr>
              <w:t>- 65 -</w:t>
            </w:r>
            <w:r>
              <w:rPr>
                <w:noProof/>
                <w:webHidden/>
              </w:rPr>
              <w:fldChar w:fldCharType="end"/>
            </w:r>
          </w:hyperlink>
        </w:p>
        <w:p w:rsidR="003E1CF5" w:rsidRDefault="00BA1524">
          <w:pPr>
            <w:pStyle w:val="TOC1"/>
            <w:tabs>
              <w:tab w:val="right" w:leader="dot" w:pos="9062"/>
            </w:tabs>
            <w:rPr>
              <w:rFonts w:asciiTheme="minorHAnsi" w:eastAsiaTheme="minorEastAsia" w:hAnsiTheme="minorHAnsi" w:cstheme="minorBidi"/>
              <w:noProof/>
              <w:lang w:eastAsia="nl-NL"/>
            </w:rPr>
          </w:pPr>
          <w:hyperlink w:anchor="_Toc494981002" w:history="1">
            <w:r w:rsidR="003E1CF5" w:rsidRPr="00BD1C60">
              <w:rPr>
                <w:rStyle w:val="Hyperlink"/>
                <w:noProof/>
                <w:shd w:val="clear" w:color="auto" w:fill="FFFFFF"/>
                <w:lang w:val="en-US"/>
              </w:rPr>
              <w:t>Bibliography</w:t>
            </w:r>
            <w:r w:rsidR="003E1CF5">
              <w:rPr>
                <w:noProof/>
                <w:webHidden/>
              </w:rPr>
              <w:tab/>
            </w:r>
            <w:r>
              <w:rPr>
                <w:noProof/>
                <w:webHidden/>
              </w:rPr>
              <w:fldChar w:fldCharType="begin"/>
            </w:r>
            <w:r w:rsidR="003E1CF5">
              <w:rPr>
                <w:noProof/>
                <w:webHidden/>
              </w:rPr>
              <w:instrText xml:space="preserve"> PAGEREF _Toc494981002 \h </w:instrText>
            </w:r>
            <w:r>
              <w:rPr>
                <w:noProof/>
                <w:webHidden/>
              </w:rPr>
            </w:r>
            <w:r>
              <w:rPr>
                <w:noProof/>
                <w:webHidden/>
              </w:rPr>
              <w:fldChar w:fldCharType="separate"/>
            </w:r>
            <w:r w:rsidR="003F67A1">
              <w:rPr>
                <w:noProof/>
                <w:webHidden/>
              </w:rPr>
              <w:t>- 69 -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1003" w:history="1">
            <w:r w:rsidR="003E1CF5" w:rsidRPr="00BD1C60">
              <w:rPr>
                <w:rStyle w:val="Hyperlink"/>
                <w:noProof/>
              </w:rPr>
              <w:t>Appendix I. Topic list Interviews</w:t>
            </w:r>
            <w:r w:rsidR="003E1CF5">
              <w:rPr>
                <w:noProof/>
                <w:webHidden/>
              </w:rPr>
              <w:tab/>
            </w:r>
            <w:r>
              <w:rPr>
                <w:noProof/>
                <w:webHidden/>
              </w:rPr>
              <w:fldChar w:fldCharType="begin"/>
            </w:r>
            <w:r w:rsidR="003E1CF5">
              <w:rPr>
                <w:noProof/>
                <w:webHidden/>
              </w:rPr>
              <w:instrText xml:space="preserve"> PAGEREF _Toc494981003 \h </w:instrText>
            </w:r>
            <w:r>
              <w:rPr>
                <w:noProof/>
                <w:webHidden/>
              </w:rPr>
            </w:r>
            <w:r>
              <w:rPr>
                <w:noProof/>
                <w:webHidden/>
              </w:rPr>
              <w:fldChar w:fldCharType="separate"/>
            </w:r>
            <w:r w:rsidR="003F67A1">
              <w:rPr>
                <w:noProof/>
                <w:webHidden/>
              </w:rPr>
              <w:t>- 75 -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1004" w:history="1">
            <w:r w:rsidR="003E1CF5" w:rsidRPr="00BD1C60">
              <w:rPr>
                <w:rStyle w:val="Hyperlink"/>
                <w:noProof/>
                <w:lang w:val="en-US"/>
              </w:rPr>
              <w:t>Appendix II. Schematic Overview Interview Categorizations</w:t>
            </w:r>
            <w:r w:rsidR="003E1CF5">
              <w:rPr>
                <w:noProof/>
                <w:webHidden/>
              </w:rPr>
              <w:tab/>
            </w:r>
            <w:r>
              <w:rPr>
                <w:noProof/>
                <w:webHidden/>
              </w:rPr>
              <w:fldChar w:fldCharType="begin"/>
            </w:r>
            <w:r w:rsidR="003E1CF5">
              <w:rPr>
                <w:noProof/>
                <w:webHidden/>
              </w:rPr>
              <w:instrText xml:space="preserve"> PAGEREF _Toc494981004 \h </w:instrText>
            </w:r>
            <w:r>
              <w:rPr>
                <w:noProof/>
                <w:webHidden/>
              </w:rPr>
            </w:r>
            <w:r>
              <w:rPr>
                <w:noProof/>
                <w:webHidden/>
              </w:rPr>
              <w:fldChar w:fldCharType="separate"/>
            </w:r>
            <w:r w:rsidR="003F67A1">
              <w:rPr>
                <w:noProof/>
                <w:webHidden/>
              </w:rPr>
              <w:t>- 77 -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1005" w:history="1">
            <w:r w:rsidR="003E1CF5" w:rsidRPr="00BD1C60">
              <w:rPr>
                <w:rStyle w:val="Hyperlink"/>
                <w:noProof/>
              </w:rPr>
              <w:t>Appendix III: List of Interviewees</w:t>
            </w:r>
            <w:r w:rsidR="003E1CF5">
              <w:rPr>
                <w:noProof/>
                <w:webHidden/>
              </w:rPr>
              <w:tab/>
            </w:r>
            <w:r>
              <w:rPr>
                <w:noProof/>
                <w:webHidden/>
              </w:rPr>
              <w:fldChar w:fldCharType="begin"/>
            </w:r>
            <w:r w:rsidR="003E1CF5">
              <w:rPr>
                <w:noProof/>
                <w:webHidden/>
              </w:rPr>
              <w:instrText xml:space="preserve"> PAGEREF _Toc494981005 \h </w:instrText>
            </w:r>
            <w:r>
              <w:rPr>
                <w:noProof/>
                <w:webHidden/>
              </w:rPr>
            </w:r>
            <w:r>
              <w:rPr>
                <w:noProof/>
                <w:webHidden/>
              </w:rPr>
              <w:fldChar w:fldCharType="separate"/>
            </w:r>
            <w:r w:rsidR="003F67A1">
              <w:rPr>
                <w:noProof/>
                <w:webHidden/>
              </w:rPr>
              <w:t>- 79 -</w:t>
            </w:r>
            <w:r>
              <w:rPr>
                <w:noProof/>
                <w:webHidden/>
              </w:rPr>
              <w:fldChar w:fldCharType="end"/>
            </w:r>
          </w:hyperlink>
        </w:p>
        <w:p w:rsidR="003E1CF5" w:rsidRDefault="00BA1524">
          <w:pPr>
            <w:pStyle w:val="TOC3"/>
            <w:tabs>
              <w:tab w:val="right" w:leader="dot" w:pos="9062"/>
            </w:tabs>
            <w:rPr>
              <w:rFonts w:asciiTheme="minorHAnsi" w:eastAsiaTheme="minorEastAsia" w:hAnsiTheme="minorHAnsi" w:cstheme="minorBidi"/>
              <w:noProof/>
              <w:lang w:eastAsia="nl-NL"/>
            </w:rPr>
          </w:pPr>
          <w:hyperlink w:anchor="_Toc494981006" w:history="1">
            <w:r w:rsidR="003E1CF5" w:rsidRPr="00BD1C60">
              <w:rPr>
                <w:rStyle w:val="Hyperlink"/>
                <w:noProof/>
                <w:lang w:val="en-US"/>
              </w:rPr>
              <w:t>Appendix IV. Results Atlas TI.</w:t>
            </w:r>
            <w:r w:rsidR="003E1CF5">
              <w:rPr>
                <w:noProof/>
                <w:webHidden/>
              </w:rPr>
              <w:tab/>
            </w:r>
            <w:r>
              <w:rPr>
                <w:noProof/>
                <w:webHidden/>
              </w:rPr>
              <w:fldChar w:fldCharType="begin"/>
            </w:r>
            <w:r w:rsidR="003E1CF5">
              <w:rPr>
                <w:noProof/>
                <w:webHidden/>
              </w:rPr>
              <w:instrText xml:space="preserve"> PAGEREF _Toc494981006 \h </w:instrText>
            </w:r>
            <w:r>
              <w:rPr>
                <w:noProof/>
                <w:webHidden/>
              </w:rPr>
            </w:r>
            <w:r>
              <w:rPr>
                <w:noProof/>
                <w:webHidden/>
              </w:rPr>
              <w:fldChar w:fldCharType="separate"/>
            </w:r>
            <w:r w:rsidR="003F67A1">
              <w:rPr>
                <w:noProof/>
                <w:webHidden/>
              </w:rPr>
              <w:t>- 80 -</w:t>
            </w:r>
            <w:r>
              <w:rPr>
                <w:noProof/>
                <w:webHidden/>
              </w:rPr>
              <w:fldChar w:fldCharType="end"/>
            </w:r>
          </w:hyperlink>
        </w:p>
        <w:p w:rsidR="004A09E3" w:rsidRDefault="00BA1524" w:rsidP="00F12FE7">
          <w:pPr>
            <w:spacing w:line="276" w:lineRule="auto"/>
            <w:rPr>
              <w:b/>
              <w:bCs/>
            </w:rPr>
          </w:pPr>
          <w:r>
            <w:rPr>
              <w:b/>
              <w:bCs/>
            </w:rPr>
            <w:fldChar w:fldCharType="end"/>
          </w:r>
        </w:p>
        <w:p w:rsidR="004A09E3" w:rsidRPr="009D37E5" w:rsidRDefault="004A09E3" w:rsidP="00F12FE7">
          <w:pPr>
            <w:spacing w:line="276" w:lineRule="auto"/>
            <w:rPr>
              <w:lang w:val="en-US"/>
            </w:rPr>
          </w:pPr>
          <w:r>
            <w:rPr>
              <w:b/>
              <w:bCs/>
            </w:rPr>
            <w:br w:type="page"/>
          </w:r>
        </w:p>
      </w:sdtContent>
    </w:sdt>
    <w:sdt>
      <w:sdtPr>
        <w:rPr>
          <w:caps w:val="0"/>
          <w:color w:val="auto"/>
          <w:spacing w:val="0"/>
          <w:sz w:val="22"/>
          <w:szCs w:val="22"/>
          <w:lang w:bidi="ar-SA"/>
        </w:rPr>
        <w:id w:val="1312755626"/>
        <w:docPartObj>
          <w:docPartGallery w:val="Table of Contents"/>
          <w:docPartUnique/>
        </w:docPartObj>
      </w:sdtPr>
      <w:sdtContent>
        <w:p w:rsidR="009D37E5" w:rsidRPr="009451D4" w:rsidRDefault="009D37E5" w:rsidP="00F12FE7">
          <w:pPr>
            <w:pStyle w:val="TOCHeading"/>
            <w:spacing w:line="276" w:lineRule="auto"/>
            <w:rPr>
              <w:lang w:val="en-US"/>
            </w:rPr>
          </w:pPr>
          <w:r w:rsidRPr="009451D4">
            <w:rPr>
              <w:lang w:val="en-US"/>
            </w:rPr>
            <w:t>List of Figures</w:t>
          </w:r>
        </w:p>
        <w:p w:rsidR="009D37E5" w:rsidRPr="009451D4" w:rsidRDefault="009D37E5" w:rsidP="00F12FE7">
          <w:pPr>
            <w:pStyle w:val="TOC1"/>
            <w:spacing w:line="276" w:lineRule="auto"/>
            <w:rPr>
              <w:lang w:val="en-US"/>
            </w:rPr>
          </w:pPr>
          <w:r w:rsidRPr="009451D4">
            <w:rPr>
              <w:bCs/>
              <w:lang w:val="en-US"/>
            </w:rPr>
            <w:t xml:space="preserve">Figure 1: Visualization Circular Economy </w:t>
          </w:r>
          <w:r w:rsidRPr="009D37E5">
            <w:ptab w:relativeTo="margin" w:alignment="right" w:leader="dot"/>
          </w:r>
          <w:r w:rsidR="00F12FE7">
            <w:rPr>
              <w:lang w:val="en-US"/>
            </w:rPr>
            <w:t>11</w:t>
          </w:r>
        </w:p>
        <w:p w:rsidR="009D37E5" w:rsidRPr="009451D4" w:rsidRDefault="009D37E5" w:rsidP="00F12FE7">
          <w:pPr>
            <w:pStyle w:val="TOC2"/>
            <w:ind w:left="0"/>
            <w:rPr>
              <w:lang w:val="en-US"/>
            </w:rPr>
          </w:pPr>
        </w:p>
        <w:p w:rsidR="009D37E5" w:rsidRPr="009451D4" w:rsidRDefault="009D37E5" w:rsidP="00F12FE7">
          <w:pPr>
            <w:pStyle w:val="TOC2"/>
            <w:ind w:left="0"/>
            <w:rPr>
              <w:lang w:val="en-US"/>
            </w:rPr>
          </w:pPr>
          <w:r w:rsidRPr="009451D4">
            <w:rPr>
              <w:lang w:val="en-US"/>
            </w:rPr>
            <w:t>Figure 2: Stages of Transitions</w:t>
          </w:r>
          <w:r w:rsidRPr="009D37E5">
            <w:ptab w:relativeTo="margin" w:alignment="right" w:leader="dot"/>
          </w:r>
          <w:r w:rsidR="00F12FE7">
            <w:rPr>
              <w:lang w:val="en-US"/>
            </w:rPr>
            <w:t>17</w:t>
          </w:r>
        </w:p>
        <w:p w:rsidR="009D37E5" w:rsidRPr="009451D4" w:rsidRDefault="009D37E5" w:rsidP="00F12FE7">
          <w:pPr>
            <w:pStyle w:val="TOC3"/>
            <w:spacing w:line="276" w:lineRule="auto"/>
            <w:ind w:left="0"/>
            <w:rPr>
              <w:lang w:val="en-US"/>
            </w:rPr>
          </w:pPr>
        </w:p>
        <w:p w:rsidR="009D37E5" w:rsidRPr="009451D4" w:rsidRDefault="009D37E5" w:rsidP="00F12FE7">
          <w:pPr>
            <w:pStyle w:val="TOC3"/>
            <w:spacing w:line="276" w:lineRule="auto"/>
            <w:ind w:left="0"/>
            <w:rPr>
              <w:lang w:val="en-US"/>
            </w:rPr>
          </w:pPr>
          <w:r w:rsidRPr="009451D4">
            <w:rPr>
              <w:lang w:val="en-US"/>
            </w:rPr>
            <w:t>Figure 3: Multidimensional Perspective on Transitions</w:t>
          </w:r>
          <w:r w:rsidRPr="009D37E5">
            <w:ptab w:relativeTo="margin" w:alignment="right" w:leader="dot"/>
          </w:r>
          <w:r w:rsidRPr="009451D4">
            <w:rPr>
              <w:lang w:val="en-US"/>
            </w:rPr>
            <w:t>18</w:t>
          </w:r>
        </w:p>
        <w:p w:rsidR="009D37E5" w:rsidRPr="009451D4" w:rsidRDefault="009D37E5" w:rsidP="00F12FE7">
          <w:pPr>
            <w:pStyle w:val="TOC1"/>
            <w:spacing w:line="276" w:lineRule="auto"/>
            <w:rPr>
              <w:bCs/>
              <w:lang w:val="en-US"/>
            </w:rPr>
          </w:pPr>
        </w:p>
        <w:p w:rsidR="009D37E5" w:rsidRPr="009451D4" w:rsidRDefault="009D37E5" w:rsidP="00F12FE7">
          <w:pPr>
            <w:pStyle w:val="TOC1"/>
            <w:spacing w:line="276" w:lineRule="auto"/>
            <w:rPr>
              <w:lang w:val="en-US"/>
            </w:rPr>
          </w:pPr>
          <w:r w:rsidRPr="009451D4">
            <w:rPr>
              <w:bCs/>
              <w:lang w:val="en-US"/>
            </w:rPr>
            <w:t>Figure 4: Transition Management</w:t>
          </w:r>
          <w:r w:rsidRPr="009D37E5">
            <w:ptab w:relativeTo="margin" w:alignment="right" w:leader="dot"/>
          </w:r>
          <w:r w:rsidRPr="009451D4">
            <w:rPr>
              <w:bCs/>
              <w:lang w:val="en-US"/>
            </w:rPr>
            <w:t>20</w:t>
          </w:r>
        </w:p>
        <w:p w:rsidR="009D37E5" w:rsidRPr="009451D4" w:rsidRDefault="009D37E5" w:rsidP="00F12FE7">
          <w:pPr>
            <w:pStyle w:val="TOC2"/>
            <w:ind w:left="0"/>
            <w:rPr>
              <w:lang w:val="en-US"/>
            </w:rPr>
          </w:pPr>
        </w:p>
        <w:p w:rsidR="009D37E5" w:rsidRPr="009451D4" w:rsidRDefault="009D37E5" w:rsidP="00F12FE7">
          <w:pPr>
            <w:pStyle w:val="TOC2"/>
            <w:ind w:left="0"/>
            <w:rPr>
              <w:lang w:val="en-US"/>
            </w:rPr>
          </w:pPr>
          <w:r w:rsidRPr="009451D4">
            <w:rPr>
              <w:lang w:val="en-US"/>
            </w:rPr>
            <w:t>Figure 5: Provisional Conceptual Model</w:t>
          </w:r>
          <w:r w:rsidRPr="009D37E5">
            <w:ptab w:relativeTo="margin" w:alignment="right" w:leader="dot"/>
          </w:r>
          <w:r w:rsidRPr="009451D4">
            <w:rPr>
              <w:lang w:val="en-US"/>
            </w:rPr>
            <w:t>23</w:t>
          </w:r>
        </w:p>
        <w:p w:rsidR="009D37E5" w:rsidRPr="009451D4" w:rsidRDefault="009D37E5" w:rsidP="00F12FE7">
          <w:pPr>
            <w:pStyle w:val="TOC3"/>
            <w:spacing w:line="276" w:lineRule="auto"/>
            <w:ind w:left="0"/>
            <w:rPr>
              <w:lang w:val="en-US"/>
            </w:rPr>
          </w:pPr>
        </w:p>
        <w:p w:rsidR="009D37E5" w:rsidRPr="009451D4" w:rsidRDefault="009D37E5" w:rsidP="00F12FE7">
          <w:pPr>
            <w:pStyle w:val="TOC3"/>
            <w:spacing w:line="276" w:lineRule="auto"/>
            <w:ind w:left="0"/>
            <w:rPr>
              <w:lang w:val="en-US"/>
            </w:rPr>
          </w:pPr>
          <w:r w:rsidRPr="009451D4">
            <w:rPr>
              <w:lang w:val="en-US"/>
            </w:rPr>
            <w:t xml:space="preserve">Figure 6: Policy Instruments </w:t>
          </w:r>
          <w:r w:rsidRPr="009D37E5">
            <w:ptab w:relativeTo="margin" w:alignment="right" w:leader="dot"/>
          </w:r>
          <w:r w:rsidR="00F12FE7">
            <w:rPr>
              <w:lang w:val="en-US"/>
            </w:rPr>
            <w:t>28</w:t>
          </w:r>
        </w:p>
        <w:p w:rsidR="009D37E5" w:rsidRPr="009451D4" w:rsidRDefault="009D37E5" w:rsidP="00F12FE7">
          <w:pPr>
            <w:spacing w:line="276" w:lineRule="auto"/>
            <w:rPr>
              <w:lang w:val="en-US"/>
            </w:rPr>
          </w:pPr>
        </w:p>
        <w:p w:rsidR="003A2D1F" w:rsidRDefault="009D37E5" w:rsidP="00F12FE7">
          <w:pPr>
            <w:spacing w:line="276" w:lineRule="auto"/>
            <w:rPr>
              <w:lang w:val="en-US"/>
            </w:rPr>
          </w:pPr>
          <w:r w:rsidRPr="009451D4">
            <w:rPr>
              <w:lang w:val="en-US"/>
            </w:rPr>
            <w:t>Figure</w:t>
          </w:r>
          <w:r w:rsidR="002B2E03">
            <w:rPr>
              <w:lang w:val="en-US"/>
            </w:rPr>
            <w:t xml:space="preserve"> 7</w:t>
          </w:r>
          <w:r w:rsidRPr="009451D4">
            <w:rPr>
              <w:lang w:val="en-US"/>
            </w:rPr>
            <w:t xml:space="preserve">: </w:t>
          </w:r>
          <w:r w:rsidR="003A2D1F">
            <w:rPr>
              <w:lang w:val="en-US"/>
            </w:rPr>
            <w:t>Operationalization Sub Questions</w:t>
          </w:r>
          <w:proofErr w:type="gramStart"/>
          <w:r w:rsidR="002B2E03">
            <w:rPr>
              <w:lang w:val="en-US"/>
            </w:rPr>
            <w:t>…</w:t>
          </w:r>
          <w:r w:rsidR="003A2D1F">
            <w:rPr>
              <w:lang w:val="en-US"/>
            </w:rPr>
            <w:t>…...</w:t>
          </w:r>
          <w:r w:rsidRPr="009451D4">
            <w:rPr>
              <w:lang w:val="en-US"/>
            </w:rPr>
            <w:t>…</w:t>
          </w:r>
          <w:r w:rsidR="00573183">
            <w:rPr>
              <w:lang w:val="en-US"/>
            </w:rPr>
            <w:t>……</w:t>
          </w:r>
          <w:r w:rsidR="003A2D1F">
            <w:rPr>
              <w:lang w:val="en-US"/>
            </w:rPr>
            <w:t>….…………..…………………………………………</w:t>
          </w:r>
          <w:r w:rsidR="00573183">
            <w:rPr>
              <w:lang w:val="en-US"/>
            </w:rPr>
            <w:t>.…</w:t>
          </w:r>
          <w:proofErr w:type="gramEnd"/>
          <w:r w:rsidR="003A2D1F">
            <w:rPr>
              <w:lang w:val="en-US"/>
            </w:rPr>
            <w:t>39</w:t>
          </w:r>
        </w:p>
        <w:p w:rsidR="003A2D1F" w:rsidRDefault="003A2D1F" w:rsidP="00F12FE7">
          <w:pPr>
            <w:spacing w:line="276" w:lineRule="auto"/>
            <w:rPr>
              <w:lang w:val="en-US"/>
            </w:rPr>
          </w:pPr>
        </w:p>
        <w:p w:rsidR="003A2D1F" w:rsidRPr="009451D4" w:rsidRDefault="003A2D1F" w:rsidP="00F12FE7">
          <w:pPr>
            <w:spacing w:line="276" w:lineRule="auto"/>
            <w:rPr>
              <w:lang w:val="en-US"/>
            </w:rPr>
          </w:pPr>
          <w:r>
            <w:rPr>
              <w:lang w:val="en-US"/>
            </w:rPr>
            <w:t>Figure 8: Definitive Conceptual Model…………………………………………………………………………………...57</w:t>
          </w:r>
        </w:p>
        <w:p w:rsidR="009D37E5" w:rsidRPr="009451D4" w:rsidRDefault="009D37E5" w:rsidP="00F12FE7">
          <w:pPr>
            <w:spacing w:line="276" w:lineRule="auto"/>
            <w:rPr>
              <w:lang w:val="en-US"/>
            </w:rPr>
          </w:pPr>
        </w:p>
        <w:p w:rsidR="009D37E5" w:rsidRPr="002B2E03" w:rsidRDefault="003A2D1F" w:rsidP="00F12FE7">
          <w:pPr>
            <w:spacing w:line="276" w:lineRule="auto"/>
            <w:rPr>
              <w:lang w:val="en-US"/>
            </w:rPr>
          </w:pPr>
          <w:r>
            <w:rPr>
              <w:lang w:val="en-US"/>
            </w:rPr>
            <w:t>Figure 9</w:t>
          </w:r>
          <w:r w:rsidR="009D37E5" w:rsidRPr="009451D4">
            <w:rPr>
              <w:lang w:val="en-US"/>
            </w:rPr>
            <w:t xml:space="preserve">: </w:t>
          </w:r>
          <w:r w:rsidR="002B2E03">
            <w:rPr>
              <w:lang w:val="en-US"/>
            </w:rPr>
            <w:t>Estimated Efficiency</w:t>
          </w:r>
          <w:proofErr w:type="gramStart"/>
          <w:r w:rsidR="002B2E03">
            <w:rPr>
              <w:lang w:val="en-US"/>
            </w:rPr>
            <w:t>…………..</w:t>
          </w:r>
          <w:r w:rsidR="009D37E5" w:rsidRPr="002B2E03">
            <w:rPr>
              <w:lang w:val="en-US"/>
            </w:rPr>
            <w:t>………………………………………………………………………………...…</w:t>
          </w:r>
          <w:proofErr w:type="gramEnd"/>
          <w:r w:rsidR="00573183">
            <w:rPr>
              <w:lang w:val="en-US"/>
            </w:rPr>
            <w:t>60</w:t>
          </w:r>
        </w:p>
        <w:p w:rsidR="009D37E5" w:rsidRPr="002B2E03" w:rsidRDefault="00BA1524" w:rsidP="00F12FE7">
          <w:pPr>
            <w:spacing w:line="276" w:lineRule="auto"/>
            <w:rPr>
              <w:lang w:val="en-US"/>
            </w:rPr>
          </w:pPr>
        </w:p>
      </w:sdtContent>
    </w:sdt>
    <w:p w:rsidR="009D37E5" w:rsidRPr="002B2E03" w:rsidRDefault="009D37E5" w:rsidP="00F12FE7">
      <w:pPr>
        <w:spacing w:line="276" w:lineRule="auto"/>
        <w:rPr>
          <w:lang w:val="en-US"/>
        </w:rPr>
      </w:pPr>
    </w:p>
    <w:p w:rsidR="009D37E5" w:rsidRPr="002B2E03" w:rsidRDefault="009D37E5" w:rsidP="00F12FE7">
      <w:pPr>
        <w:spacing w:line="276" w:lineRule="auto"/>
        <w:rPr>
          <w:lang w:val="en-US"/>
        </w:rPr>
      </w:pPr>
      <w:bookmarkStart w:id="14" w:name="_Toc487725025"/>
    </w:p>
    <w:p w:rsidR="009D37E5" w:rsidRPr="002B2E03" w:rsidRDefault="009D37E5" w:rsidP="00F12FE7">
      <w:pPr>
        <w:spacing w:line="276" w:lineRule="auto"/>
        <w:rPr>
          <w:lang w:val="en-US"/>
        </w:rPr>
      </w:pPr>
    </w:p>
    <w:p w:rsidR="009D37E5" w:rsidRPr="002B2E03" w:rsidRDefault="009D37E5" w:rsidP="00F12FE7">
      <w:pPr>
        <w:spacing w:line="276" w:lineRule="auto"/>
        <w:rPr>
          <w:lang w:val="en-US"/>
        </w:rPr>
        <w:sectPr w:rsidR="009D37E5" w:rsidRPr="002B2E03" w:rsidSect="001416ED">
          <w:headerReference w:type="default" r:id="rId15"/>
          <w:footerReference w:type="default" r:id="rId16"/>
          <w:headerReference w:type="first" r:id="rId17"/>
          <w:footerReference w:type="first" r:id="rId18"/>
          <w:pgSz w:w="11906" w:h="16838"/>
          <w:pgMar w:top="1417" w:right="1417" w:bottom="1417" w:left="1417" w:header="708" w:footer="708" w:gutter="0"/>
          <w:pgNumType w:fmt="numberInDash"/>
          <w:cols w:space="708"/>
          <w:docGrid w:linePitch="360"/>
        </w:sectPr>
      </w:pPr>
    </w:p>
    <w:p w:rsidR="001416ED" w:rsidRPr="009451D4" w:rsidRDefault="00F45319" w:rsidP="00F12FE7">
      <w:pPr>
        <w:pStyle w:val="Heading1"/>
        <w:spacing w:line="276" w:lineRule="auto"/>
        <w:rPr>
          <w:lang w:val="en-US"/>
        </w:rPr>
      </w:pPr>
      <w:bookmarkStart w:id="15" w:name="_GoBack"/>
      <w:bookmarkStart w:id="16" w:name="_Toc494980951"/>
      <w:bookmarkEnd w:id="15"/>
      <w:r>
        <w:rPr>
          <w:lang w:val="en-US"/>
        </w:rPr>
        <w:lastRenderedPageBreak/>
        <w:t>C</w:t>
      </w:r>
      <w:r w:rsidR="001416ED" w:rsidRPr="009451D4">
        <w:rPr>
          <w:lang w:val="en-US"/>
        </w:rPr>
        <w:t>hapter I: Introductio</w:t>
      </w:r>
      <w:bookmarkEnd w:id="13"/>
      <w:bookmarkEnd w:id="14"/>
      <w:r w:rsidR="001416ED" w:rsidRPr="009451D4">
        <w:rPr>
          <w:lang w:val="en-US"/>
        </w:rPr>
        <w:t>n</w:t>
      </w:r>
      <w:bookmarkEnd w:id="16"/>
    </w:p>
    <w:p w:rsidR="001416ED" w:rsidRPr="000E4043" w:rsidRDefault="001416ED" w:rsidP="00F12FE7">
      <w:pPr>
        <w:pStyle w:val="Subtitle"/>
        <w:spacing w:line="276" w:lineRule="auto"/>
        <w:rPr>
          <w:lang w:val="en-US"/>
        </w:rPr>
      </w:pPr>
      <w:r w:rsidRPr="00276B57">
        <w:rPr>
          <w:lang w:val="en-US"/>
        </w:rPr>
        <w:t>“The punctuated equilibrium model of change assumes that long periods of small, incremental change are interrupted by brief periods of discontinuous, radical change” (Brown &amp; Eisenhardt, 2)</w:t>
      </w:r>
    </w:p>
    <w:p w:rsidR="001416ED" w:rsidRDefault="001416ED" w:rsidP="00F12FE7">
      <w:pPr>
        <w:spacing w:line="276" w:lineRule="auto"/>
        <w:rPr>
          <w:lang w:val="en-US"/>
        </w:rPr>
      </w:pPr>
      <w:r>
        <w:rPr>
          <w:lang w:val="en-US"/>
        </w:rPr>
        <w:t>The relation between certain economic processes and our dete</w:t>
      </w:r>
      <w:r w:rsidR="00A974D6">
        <w:rPr>
          <w:lang w:val="en-US"/>
        </w:rPr>
        <w:t>riorating natural environment has become</w:t>
      </w:r>
      <w:r>
        <w:rPr>
          <w:lang w:val="en-US"/>
        </w:rPr>
        <w:t xml:space="preserve"> irrefutable (Kim, 2012). Whereas various activist organizations have been conveying this message for quite some time, it is now constantly</w:t>
      </w:r>
      <w:r w:rsidR="00204FAB">
        <w:rPr>
          <w:lang w:val="en-US"/>
        </w:rPr>
        <w:t xml:space="preserve"> re</w:t>
      </w:r>
      <w:r>
        <w:rPr>
          <w:lang w:val="en-US"/>
        </w:rPr>
        <w:t>curring in news stories, political debates and even in Hollywood. Consequ</w:t>
      </w:r>
      <w:r w:rsidR="00A974D6">
        <w:rPr>
          <w:lang w:val="en-US"/>
        </w:rPr>
        <w:t>ently, this awareness leads to</w:t>
      </w:r>
      <w:r>
        <w:rPr>
          <w:lang w:val="en-US"/>
        </w:rPr>
        <w:t xml:space="preserve"> rather fundamental discussions about the functioning of certain processes which were long taken for granted. This process of a niche (whether metaphysical or tangible) gaining </w:t>
      </w:r>
      <w:r w:rsidR="00204FAB">
        <w:rPr>
          <w:lang w:val="en-US"/>
        </w:rPr>
        <w:t>increasingly more</w:t>
      </w:r>
      <w:r w:rsidR="00A974D6">
        <w:rPr>
          <w:lang w:val="en-US"/>
        </w:rPr>
        <w:t xml:space="preserve"> recognition takes time, </w:t>
      </w:r>
      <w:r>
        <w:rPr>
          <w:lang w:val="en-US"/>
        </w:rPr>
        <w:t xml:space="preserve">stumbles, often takes a step back but never ceases to continue its development (van Loon &amp; </w:t>
      </w:r>
      <w:proofErr w:type="spellStart"/>
      <w:r>
        <w:rPr>
          <w:lang w:val="en-US"/>
        </w:rPr>
        <w:t>Loorbach</w:t>
      </w:r>
      <w:proofErr w:type="spellEnd"/>
      <w:r>
        <w:rPr>
          <w:lang w:val="en-US"/>
        </w:rPr>
        <w:t>, 2014). The</w:t>
      </w:r>
      <w:r w:rsidR="009451D4">
        <w:rPr>
          <w:lang w:val="en-US"/>
        </w:rPr>
        <w:t xml:space="preserve"> main</w:t>
      </w:r>
      <w:r>
        <w:rPr>
          <w:lang w:val="en-US"/>
        </w:rPr>
        <w:t xml:space="preserve"> problem is, after all, that this niche introduces something new, thus naturally invoking resistance by the ‘mainstream’ (</w:t>
      </w:r>
      <w:proofErr w:type="spellStart"/>
      <w:r>
        <w:rPr>
          <w:lang w:val="en-US"/>
        </w:rPr>
        <w:t>Loorbach</w:t>
      </w:r>
      <w:proofErr w:type="spellEnd"/>
      <w:r>
        <w:rPr>
          <w:lang w:val="en-US"/>
        </w:rPr>
        <w:t xml:space="preserve">, 2010). Fischer Kowalski &amp; </w:t>
      </w:r>
      <w:proofErr w:type="spellStart"/>
      <w:r>
        <w:rPr>
          <w:lang w:val="en-US"/>
        </w:rPr>
        <w:t>Haberl</w:t>
      </w:r>
      <w:proofErr w:type="spellEnd"/>
      <w:r>
        <w:rPr>
          <w:lang w:val="en-US"/>
        </w:rPr>
        <w:t xml:space="preserve">, </w:t>
      </w:r>
      <w:r w:rsidR="008055F7">
        <w:rPr>
          <w:lang w:val="en-US"/>
        </w:rPr>
        <w:t>(</w:t>
      </w:r>
      <w:r>
        <w:rPr>
          <w:lang w:val="en-US"/>
        </w:rPr>
        <w:t>2007</w:t>
      </w:r>
      <w:r w:rsidR="008055F7">
        <w:rPr>
          <w:lang w:val="en-US"/>
        </w:rPr>
        <w:t>)</w:t>
      </w:r>
      <w:r>
        <w:rPr>
          <w:lang w:val="en-US"/>
        </w:rPr>
        <w:t xml:space="preserve"> and </w:t>
      </w:r>
      <w:proofErr w:type="spellStart"/>
      <w:r>
        <w:rPr>
          <w:lang w:val="en-US"/>
        </w:rPr>
        <w:t>Loorbach</w:t>
      </w:r>
      <w:proofErr w:type="spellEnd"/>
      <w:r>
        <w:rPr>
          <w:lang w:val="en-US"/>
        </w:rPr>
        <w:t xml:space="preserve"> (2007</w:t>
      </w:r>
      <w:proofErr w:type="gramStart"/>
      <w:r>
        <w:rPr>
          <w:lang w:val="en-US"/>
        </w:rPr>
        <w:t>),</w:t>
      </w:r>
      <w:proofErr w:type="gramEnd"/>
      <w:r>
        <w:rPr>
          <w:lang w:val="en-US"/>
        </w:rPr>
        <w:t xml:space="preserve"> describe such timeless phenome</w:t>
      </w:r>
      <w:r w:rsidR="00F12FE7">
        <w:rPr>
          <w:lang w:val="en-US"/>
        </w:rPr>
        <w:t>na as transitions, which appear</w:t>
      </w:r>
      <w:r>
        <w:rPr>
          <w:lang w:val="en-US"/>
        </w:rPr>
        <w:t xml:space="preserve"> to have a single</w:t>
      </w:r>
      <w:r w:rsidR="00F12FE7">
        <w:rPr>
          <w:lang w:val="en-US"/>
        </w:rPr>
        <w:t xml:space="preserve"> constant: the very fact that they</w:t>
      </w:r>
      <w:r>
        <w:rPr>
          <w:lang w:val="en-US"/>
        </w:rPr>
        <w:t xml:space="preserve"> always </w:t>
      </w:r>
      <w:r w:rsidR="00F12FE7">
        <w:rPr>
          <w:lang w:val="en-US"/>
        </w:rPr>
        <w:t>evolve</w:t>
      </w:r>
      <w:r>
        <w:rPr>
          <w:lang w:val="en-US"/>
        </w:rPr>
        <w:t xml:space="preserve"> differently (Fischer Kowalski &amp; </w:t>
      </w:r>
      <w:proofErr w:type="spellStart"/>
      <w:r>
        <w:rPr>
          <w:lang w:val="en-US"/>
        </w:rPr>
        <w:t>Haberl</w:t>
      </w:r>
      <w:proofErr w:type="spellEnd"/>
      <w:r>
        <w:rPr>
          <w:lang w:val="en-US"/>
        </w:rPr>
        <w:t xml:space="preserve">, 2007; </w:t>
      </w:r>
      <w:proofErr w:type="spellStart"/>
      <w:r>
        <w:rPr>
          <w:lang w:val="en-US"/>
        </w:rPr>
        <w:t>Loorbach</w:t>
      </w:r>
      <w:proofErr w:type="spellEnd"/>
      <w:r>
        <w:rPr>
          <w:lang w:val="en-US"/>
        </w:rPr>
        <w:t xml:space="preserve">, 2010). Does this automatically </w:t>
      </w:r>
      <w:proofErr w:type="gramStart"/>
      <w:r>
        <w:rPr>
          <w:lang w:val="en-US"/>
        </w:rPr>
        <w:t>imply an ‘unmanageability’</w:t>
      </w:r>
      <w:proofErr w:type="gramEnd"/>
      <w:r>
        <w:rPr>
          <w:lang w:val="en-US"/>
        </w:rPr>
        <w:t xml:space="preserve">? Science seeks to analyze the empirical and tries to </w:t>
      </w:r>
      <w:r w:rsidR="00204FAB">
        <w:rPr>
          <w:lang w:val="en-US"/>
        </w:rPr>
        <w:t>observe patterns, whereas a re</w:t>
      </w:r>
      <w:r>
        <w:rPr>
          <w:lang w:val="en-US"/>
        </w:rPr>
        <w:t xml:space="preserve">curring conclusion appears to be some kind of inexplicability. This would -with respect to this research- not be very promising since it means that I could, a priori to having done any research, simply state that changes will be brought about by time itself since a circular economy is but a phase of socio-economic Darwinism. Fortunately for this research, I agree with </w:t>
      </w:r>
      <w:proofErr w:type="spellStart"/>
      <w:r>
        <w:rPr>
          <w:lang w:val="en-US"/>
        </w:rPr>
        <w:t>Loorbach’s</w:t>
      </w:r>
      <w:proofErr w:type="spellEnd"/>
      <w:r>
        <w:rPr>
          <w:lang w:val="en-US"/>
        </w:rPr>
        <w:t xml:space="preserve"> perception that although it cannot be fully management, it is neither possible to </w:t>
      </w:r>
      <w:r>
        <w:rPr>
          <w:i/>
          <w:lang w:val="en-US"/>
        </w:rPr>
        <w:t>not</w:t>
      </w:r>
      <w:r>
        <w:rPr>
          <w:lang w:val="en-US"/>
        </w:rPr>
        <w:t xml:space="preserve"> manage it. </w:t>
      </w:r>
    </w:p>
    <w:p w:rsidR="001416ED" w:rsidRDefault="001416ED" w:rsidP="00F12FE7">
      <w:pPr>
        <w:spacing w:line="276" w:lineRule="auto"/>
        <w:rPr>
          <w:lang w:val="en-US"/>
        </w:rPr>
      </w:pPr>
      <w:r>
        <w:rPr>
          <w:lang w:val="en-US"/>
        </w:rPr>
        <w:t>Transitions are</w:t>
      </w:r>
      <w:r w:rsidRPr="008E4925">
        <w:rPr>
          <w:lang w:val="en-US"/>
        </w:rPr>
        <w:t xml:space="preserve"> propelled by</w:t>
      </w:r>
      <w:r w:rsidRPr="007B0D8E">
        <w:rPr>
          <w:color w:val="FF0000"/>
          <w:lang w:val="en-US"/>
        </w:rPr>
        <w:t xml:space="preserve"> </w:t>
      </w:r>
      <w:r w:rsidRPr="008E4925">
        <w:rPr>
          <w:lang w:val="en-US"/>
        </w:rPr>
        <w:t xml:space="preserve">a co-evolution of </w:t>
      </w:r>
      <w:r>
        <w:rPr>
          <w:lang w:val="en-US"/>
        </w:rPr>
        <w:t xml:space="preserve">the involved institutions which shape one another, yet do not determine each other (Fischer Kowalski &amp; </w:t>
      </w:r>
      <w:proofErr w:type="spellStart"/>
      <w:r>
        <w:rPr>
          <w:lang w:val="en-US"/>
        </w:rPr>
        <w:t>Haberl</w:t>
      </w:r>
      <w:proofErr w:type="spellEnd"/>
      <w:r>
        <w:rPr>
          <w:lang w:val="en-US"/>
        </w:rPr>
        <w:t xml:space="preserve">, 2007; </w:t>
      </w:r>
      <w:proofErr w:type="spellStart"/>
      <w:r>
        <w:rPr>
          <w:lang w:val="en-US"/>
        </w:rPr>
        <w:t>Loorbach</w:t>
      </w:r>
      <w:proofErr w:type="spellEnd"/>
      <w:r>
        <w:rPr>
          <w:lang w:val="en-US"/>
        </w:rPr>
        <w:t>, 2007). In this particular transitions, the main economic actors (or institutions) are governments, businesses, academic institutions, and customers since these are all inextricably interwoven to the dynamics of the market (</w:t>
      </w:r>
      <w:proofErr w:type="spellStart"/>
      <w:r>
        <w:rPr>
          <w:lang w:val="en-US"/>
        </w:rPr>
        <w:t>Loorbach</w:t>
      </w:r>
      <w:proofErr w:type="spellEnd"/>
      <w:r>
        <w:rPr>
          <w:lang w:val="en-US"/>
        </w:rPr>
        <w:t>, 2010). After all, socio-economic transitions affect a society whereas this society is the starting point for a transition in the first place. It is a</w:t>
      </w:r>
      <w:r w:rsidR="00204FAB">
        <w:rPr>
          <w:lang w:val="en-US"/>
        </w:rPr>
        <w:t xml:space="preserve"> process of</w:t>
      </w:r>
      <w:r>
        <w:rPr>
          <w:lang w:val="en-US"/>
        </w:rPr>
        <w:t xml:space="preserve"> constant reciprocating interaction in a sea of variables and structures, some internally, some externally, that influence the dynamics of such processes (Fischer Kowalski &amp; </w:t>
      </w:r>
      <w:proofErr w:type="spellStart"/>
      <w:r>
        <w:rPr>
          <w:lang w:val="en-US"/>
        </w:rPr>
        <w:t>Haberl</w:t>
      </w:r>
      <w:proofErr w:type="spellEnd"/>
      <w:r>
        <w:rPr>
          <w:lang w:val="en-US"/>
        </w:rPr>
        <w:t xml:space="preserve">, 2007; </w:t>
      </w:r>
      <w:proofErr w:type="spellStart"/>
      <w:r>
        <w:rPr>
          <w:lang w:val="en-US"/>
        </w:rPr>
        <w:t>Loorbach</w:t>
      </w:r>
      <w:proofErr w:type="spellEnd"/>
      <w:r>
        <w:rPr>
          <w:lang w:val="en-US"/>
        </w:rPr>
        <w:t xml:space="preserve">, 2010). Despite the many theories on (the feasibility of) change, one could argue that implying full manageability in transitions is futile (or at least of little use) since one cannot set for a direction if the destination is (largely) unknown. On the other hand, assuming non-manageability implies that all actors can ‘sit back and wait for it to happen’, which is even less credible. Furthermore, ‘doing nothing’ does not seem to stroke with our tendency (to attempt) to exert an amount of control over such processes. Overall, this </w:t>
      </w:r>
      <w:r w:rsidR="004C4F33">
        <w:rPr>
          <w:lang w:val="en-US"/>
        </w:rPr>
        <w:t>‘changing of the guard’ is a re</w:t>
      </w:r>
      <w:r>
        <w:rPr>
          <w:lang w:val="en-US"/>
        </w:rPr>
        <w:t>curring phenomenon which</w:t>
      </w:r>
      <w:r w:rsidR="00204FAB">
        <w:rPr>
          <w:lang w:val="en-US"/>
        </w:rPr>
        <w:t xml:space="preserve"> often</w:t>
      </w:r>
      <w:r>
        <w:rPr>
          <w:lang w:val="en-US"/>
        </w:rPr>
        <w:t xml:space="preserve"> takes place rather slowly, yet these brief periods of ‘discontinuous radical change’ (as described in the opening quote) tend to be a reaction on contemporary wrongs, which brings me to introducing the subject of this thesis.</w:t>
      </w:r>
    </w:p>
    <w:p w:rsidR="001416ED" w:rsidRPr="00044C75" w:rsidRDefault="001416ED" w:rsidP="00F12FE7">
      <w:pPr>
        <w:spacing w:line="276" w:lineRule="auto"/>
        <w:rPr>
          <w:lang w:val="en-US"/>
        </w:rPr>
      </w:pPr>
      <w:r>
        <w:rPr>
          <w:lang w:val="en-US"/>
        </w:rPr>
        <w:t>Centuri</w:t>
      </w:r>
      <w:r w:rsidR="00F12FE7">
        <w:rPr>
          <w:lang w:val="en-US"/>
        </w:rPr>
        <w:t xml:space="preserve">es of linear economic growth </w:t>
      </w:r>
      <w:r>
        <w:rPr>
          <w:lang w:val="en-US"/>
        </w:rPr>
        <w:t>started to show its downside. Linear economic gro</w:t>
      </w:r>
      <w:r w:rsidR="00204FAB">
        <w:rPr>
          <w:lang w:val="en-US"/>
        </w:rPr>
        <w:t>wth, in this context, refers to</w:t>
      </w:r>
      <w:r>
        <w:rPr>
          <w:lang w:val="en-US"/>
        </w:rPr>
        <w:t xml:space="preserve"> production process</w:t>
      </w:r>
      <w:r w:rsidR="00204FAB">
        <w:rPr>
          <w:lang w:val="en-US"/>
        </w:rPr>
        <w:t>es</w:t>
      </w:r>
      <w:r>
        <w:rPr>
          <w:lang w:val="en-US"/>
        </w:rPr>
        <w:t xml:space="preserve"> in which materials ultimately lose their value, t</w:t>
      </w:r>
      <w:r w:rsidR="00DE23DA">
        <w:rPr>
          <w:lang w:val="en-US"/>
        </w:rPr>
        <w:t xml:space="preserve">hus </w:t>
      </w:r>
      <w:r w:rsidR="00DE23DA">
        <w:rPr>
          <w:lang w:val="en-US"/>
        </w:rPr>
        <w:lastRenderedPageBreak/>
        <w:t xml:space="preserve">requiring a constant input </w:t>
      </w:r>
      <w:r w:rsidRPr="00D31023">
        <w:rPr>
          <w:lang w:val="en-US"/>
        </w:rPr>
        <w:t xml:space="preserve">(Kim, 2012). </w:t>
      </w:r>
      <w:r w:rsidR="00DE23DA">
        <w:rPr>
          <w:lang w:val="en-US"/>
        </w:rPr>
        <w:t>Consequently, w</w:t>
      </w:r>
      <w:r w:rsidRPr="00D31023">
        <w:rPr>
          <w:lang w:val="en-US"/>
        </w:rPr>
        <w:t xml:space="preserve">aste is endlessly piling up, fossil fuels are vital to most production processes and consumption (and production) rates are ever- increasing. These phenomena continue to cause an unprecedented amount of environmental problems, which too often </w:t>
      </w:r>
      <w:r>
        <w:rPr>
          <w:lang w:val="en-US"/>
        </w:rPr>
        <w:t>results in deteriorating social standards, such as entire villages built on and around landfills (Kim, 2012)</w:t>
      </w:r>
      <w:r w:rsidRPr="00D31023">
        <w:rPr>
          <w:lang w:val="en-US"/>
        </w:rPr>
        <w:t xml:space="preserve">. </w:t>
      </w:r>
      <w:r>
        <w:rPr>
          <w:lang w:val="en-US"/>
        </w:rPr>
        <w:t>Furthermore</w:t>
      </w:r>
      <w:r w:rsidRPr="00D31023">
        <w:rPr>
          <w:lang w:val="en-US"/>
        </w:rPr>
        <w:t xml:space="preserve">, global biodiversity is rapidly reducing, desertification is increasing, there are several global (fresh) water crises, and forests are getting cut down at unprecedented rates whereas the climate </w:t>
      </w:r>
      <w:r>
        <w:rPr>
          <w:lang w:val="en-US"/>
        </w:rPr>
        <w:t xml:space="preserve">change </w:t>
      </w:r>
      <w:r w:rsidR="00F12FE7">
        <w:rPr>
          <w:lang w:val="en-US"/>
        </w:rPr>
        <w:t>crisi</w:t>
      </w:r>
      <w:r w:rsidRPr="00D31023">
        <w:rPr>
          <w:lang w:val="en-US"/>
        </w:rPr>
        <w:t>s tops all of them</w:t>
      </w:r>
      <w:r>
        <w:rPr>
          <w:lang w:val="en-US"/>
        </w:rPr>
        <w:t xml:space="preserve"> (Kim, 2012)</w:t>
      </w:r>
      <w:r w:rsidRPr="00D31023">
        <w:rPr>
          <w:lang w:val="en-US"/>
        </w:rPr>
        <w:t>. Combined, this re</w:t>
      </w:r>
      <w:r w:rsidR="00F12FE7">
        <w:rPr>
          <w:lang w:val="en-US"/>
        </w:rPr>
        <w:t>sulted in a bio-crisis which has</w:t>
      </w:r>
      <w:r w:rsidRPr="00D31023">
        <w:rPr>
          <w:lang w:val="en-US"/>
        </w:rPr>
        <w:t xml:space="preserve"> largely been caused by unprecedented economic growth over the last two centuries </w:t>
      </w:r>
      <w:r w:rsidR="00DE23DA">
        <w:rPr>
          <w:lang w:val="en-US"/>
        </w:rPr>
        <w:t>(</w:t>
      </w:r>
      <w:r>
        <w:rPr>
          <w:lang w:val="en-US"/>
        </w:rPr>
        <w:t xml:space="preserve">Mueller &amp; </w:t>
      </w:r>
      <w:proofErr w:type="spellStart"/>
      <w:r>
        <w:rPr>
          <w:lang w:val="en-US"/>
        </w:rPr>
        <w:t>Passadakis</w:t>
      </w:r>
      <w:proofErr w:type="spellEnd"/>
      <w:r>
        <w:rPr>
          <w:lang w:val="en-US"/>
        </w:rPr>
        <w:t>, 2009). On th</w:t>
      </w:r>
      <w:r w:rsidR="00DB44DC">
        <w:rPr>
          <w:lang w:val="en-US"/>
        </w:rPr>
        <w:t>e other hand, these perceptions</w:t>
      </w:r>
      <w:r>
        <w:rPr>
          <w:lang w:val="en-US"/>
        </w:rPr>
        <w:t xml:space="preserve"> also caused new ideas on economic growth to emerge. </w:t>
      </w:r>
      <w:proofErr w:type="gramStart"/>
      <w:r>
        <w:rPr>
          <w:lang w:val="en-US"/>
        </w:rPr>
        <w:t xml:space="preserve">One of which is central in this thesis and (at least semantically) implies the exact opposite of above mentioned linear economic system: </w:t>
      </w:r>
      <w:r>
        <w:rPr>
          <w:i/>
          <w:lang w:val="en-US"/>
        </w:rPr>
        <w:t>“</w:t>
      </w:r>
      <w:r w:rsidR="008055F7">
        <w:rPr>
          <w:i/>
          <w:lang w:val="en-US"/>
        </w:rPr>
        <w:t>a</w:t>
      </w:r>
      <w:r>
        <w:rPr>
          <w:i/>
          <w:lang w:val="en-US"/>
        </w:rPr>
        <w:t xml:space="preserve"> circular economy”.</w:t>
      </w:r>
      <w:proofErr w:type="gramEnd"/>
      <w:r>
        <w:rPr>
          <w:i/>
          <w:lang w:val="en-US"/>
        </w:rPr>
        <w:t xml:space="preserve"> </w:t>
      </w:r>
      <w:r w:rsidR="00044C75">
        <w:rPr>
          <w:lang w:val="en-US"/>
        </w:rPr>
        <w:t>A system which, based on its nomenclature, is presented as a solution to the problems created by the linear economy.</w:t>
      </w:r>
      <w:r w:rsidR="00DB44DC">
        <w:rPr>
          <w:lang w:val="en-US"/>
        </w:rPr>
        <w:t xml:space="preserve"> </w:t>
      </w:r>
      <w:proofErr w:type="gramStart"/>
      <w:r w:rsidR="00DB44DC">
        <w:rPr>
          <w:lang w:val="en-US"/>
        </w:rPr>
        <w:t>Which</w:t>
      </w:r>
      <w:r w:rsidR="005305FC">
        <w:rPr>
          <w:lang w:val="en-US"/>
        </w:rPr>
        <w:t>, for one,</w:t>
      </w:r>
      <w:r w:rsidR="00DB44DC">
        <w:rPr>
          <w:lang w:val="en-US"/>
        </w:rPr>
        <w:t xml:space="preserve"> begs the question as to what this system looks like.</w:t>
      </w:r>
      <w:proofErr w:type="gramEnd"/>
    </w:p>
    <w:p w:rsidR="001416ED" w:rsidRDefault="001416ED" w:rsidP="00F12FE7">
      <w:pPr>
        <w:spacing w:line="276" w:lineRule="auto"/>
        <w:rPr>
          <w:lang w:val="en-US"/>
        </w:rPr>
      </w:pPr>
      <w:r>
        <w:rPr>
          <w:lang w:val="en-US"/>
        </w:rPr>
        <w:t xml:space="preserve">A fundamentally different system (at least, that is what the name implies), would –intuitively- also require a fundamentally different approach and thus a radical re-distribution of roles for the economic actors. It is yet unclear how these new roles take shape yet they are expectedly different than the traditional ones. These traditional roles of economic actors are embodied in the neo-classical economic theory: businesses must be handed a ‘carte blanche’ in order to be most efficient, whereas government </w:t>
      </w:r>
      <w:r w:rsidR="005305FC">
        <w:rPr>
          <w:lang w:val="en-US"/>
        </w:rPr>
        <w:t>intervention</w:t>
      </w:r>
      <w:r w:rsidR="00F12FE7">
        <w:rPr>
          <w:lang w:val="en-US"/>
        </w:rPr>
        <w:t>s</w:t>
      </w:r>
      <w:r>
        <w:rPr>
          <w:lang w:val="en-US"/>
        </w:rPr>
        <w:t xml:space="preserve"> must be minimal, thus relying on the (supposed) competence of said businesses (</w:t>
      </w:r>
      <w:proofErr w:type="spellStart"/>
      <w:r>
        <w:rPr>
          <w:lang w:val="en-US"/>
        </w:rPr>
        <w:t>Boschma</w:t>
      </w:r>
      <w:proofErr w:type="spellEnd"/>
      <w:r>
        <w:rPr>
          <w:lang w:val="en-US"/>
        </w:rPr>
        <w:t xml:space="preserve">, 2002). This idea is still rather popular amongst businesses </w:t>
      </w:r>
      <w:r w:rsidR="00F12FE7">
        <w:rPr>
          <w:lang w:val="en-US"/>
        </w:rPr>
        <w:t xml:space="preserve">which often </w:t>
      </w:r>
      <w:r>
        <w:rPr>
          <w:lang w:val="en-US"/>
        </w:rPr>
        <w:t>complain about governments as being intrusive and obstructive. These statements or notions, however, are primarily popular during times of economic boom and prosperity since governments are also the first ones to be looked at for help during times of recession (</w:t>
      </w:r>
      <w:proofErr w:type="spellStart"/>
      <w:r>
        <w:rPr>
          <w:lang w:val="en-US"/>
        </w:rPr>
        <w:t>Boschma</w:t>
      </w:r>
      <w:proofErr w:type="spellEnd"/>
      <w:r>
        <w:rPr>
          <w:lang w:val="en-US"/>
        </w:rPr>
        <w:t xml:space="preserve">, 2002). Governments thus constantly balance on the fine line between market intervention and non-interference, whereas their role is constantly being re-defined. However, since governmental transactions </w:t>
      </w:r>
      <w:r w:rsidR="00044C75">
        <w:rPr>
          <w:lang w:val="en-US"/>
        </w:rPr>
        <w:t xml:space="preserve">do contribute to ‘shaping the economic landscape’ </w:t>
      </w:r>
      <w:r>
        <w:rPr>
          <w:lang w:val="en-US"/>
        </w:rPr>
        <w:t>this actor can definitely not be completely extracte</w:t>
      </w:r>
      <w:r w:rsidR="00F45FAB">
        <w:rPr>
          <w:lang w:val="en-US"/>
        </w:rPr>
        <w:t xml:space="preserve">d from the market (TNO, 2016). </w:t>
      </w:r>
      <w:r>
        <w:rPr>
          <w:lang w:val="en-US"/>
        </w:rPr>
        <w:t>This ambiguity raises questions regarding their role in times of transitions. When assuming increased governments interfere during times of recession and retreat during times of economic boom, the role of governments simply adapts to the situation of an economy</w:t>
      </w:r>
      <w:r w:rsidR="005305FC">
        <w:rPr>
          <w:lang w:val="en-US"/>
        </w:rPr>
        <w:t>,</w:t>
      </w:r>
      <w:r>
        <w:rPr>
          <w:lang w:val="en-US"/>
        </w:rPr>
        <w:t xml:space="preserve"> yet a </w:t>
      </w:r>
      <w:proofErr w:type="gramStart"/>
      <w:r>
        <w:rPr>
          <w:lang w:val="en-US"/>
        </w:rPr>
        <w:t>transitions</w:t>
      </w:r>
      <w:proofErr w:type="gramEnd"/>
      <w:r>
        <w:rPr>
          <w:lang w:val="en-US"/>
        </w:rPr>
        <w:t xml:space="preserve"> intuitively implies some sort of recession, which in turn, provides an indication for supposed government interference. However, our economy is doing rather well anno 2017, whereas the predicted </w:t>
      </w:r>
      <w:r w:rsidR="009451D4">
        <w:rPr>
          <w:lang w:val="en-US"/>
        </w:rPr>
        <w:t>recession (due to, amongst which</w:t>
      </w:r>
      <w:r>
        <w:rPr>
          <w:lang w:val="en-US"/>
        </w:rPr>
        <w:t xml:space="preserve">, resource depletion) is based on relatively long-term prospects. When connecting this assumption to the notion that businesses think short term, and </w:t>
      </w:r>
      <w:proofErr w:type="gramStart"/>
      <w:r>
        <w:rPr>
          <w:lang w:val="en-US"/>
        </w:rPr>
        <w:t>g</w:t>
      </w:r>
      <w:r w:rsidR="004C4F33">
        <w:rPr>
          <w:lang w:val="en-US"/>
        </w:rPr>
        <w:t>overnments</w:t>
      </w:r>
      <w:proofErr w:type="gramEnd"/>
      <w:r w:rsidR="004C4F33">
        <w:rPr>
          <w:lang w:val="en-US"/>
        </w:rPr>
        <w:t xml:space="preserve"> long term, it seems</w:t>
      </w:r>
      <w:r>
        <w:rPr>
          <w:lang w:val="en-US"/>
        </w:rPr>
        <w:t xml:space="preserve"> rather logical which a</w:t>
      </w:r>
      <w:r w:rsidR="009451D4">
        <w:rPr>
          <w:lang w:val="en-US"/>
        </w:rPr>
        <w:t>ctor should take the lead in this</w:t>
      </w:r>
      <w:r>
        <w:rPr>
          <w:lang w:val="en-US"/>
        </w:rPr>
        <w:t xml:space="preserve"> transition to a circular economy. </w:t>
      </w:r>
    </w:p>
    <w:p w:rsidR="001416ED" w:rsidRPr="00592C92" w:rsidRDefault="001416ED" w:rsidP="00F12FE7">
      <w:pPr>
        <w:pStyle w:val="Heading3"/>
        <w:spacing w:line="276" w:lineRule="auto"/>
        <w:rPr>
          <w:lang w:val="en-US"/>
        </w:rPr>
      </w:pPr>
      <w:bookmarkStart w:id="17" w:name="_Toc487722670"/>
      <w:bookmarkStart w:id="18" w:name="_Toc487725026"/>
      <w:bookmarkStart w:id="19" w:name="_Toc494980952"/>
      <w:r>
        <w:rPr>
          <w:lang w:val="en-US"/>
        </w:rPr>
        <w:t>1.2 Societal Relevance</w:t>
      </w:r>
      <w:bookmarkEnd w:id="17"/>
      <w:bookmarkEnd w:id="18"/>
      <w:bookmarkEnd w:id="19"/>
    </w:p>
    <w:p w:rsidR="001416ED" w:rsidRDefault="001416ED" w:rsidP="00F12FE7">
      <w:pPr>
        <w:spacing w:line="276" w:lineRule="auto"/>
        <w:rPr>
          <w:lang w:val="en-US"/>
        </w:rPr>
      </w:pPr>
      <w:r>
        <w:rPr>
          <w:lang w:val="en-US"/>
        </w:rPr>
        <w:t xml:space="preserve">As mentioned before transitions are consequences. Every society and moment in history is faced by different challenges such as poverty, (economic) stagnation, famine or war. The main challenge of this time, however, could very well be the consequence of our material luxury. This does, in light of this thesis, not refer to the consequences of technology and materiality on human behavior (or contemporary production and consumption patterns), but to the environmental and socio-economic consequences on societies and our earth itself. There are </w:t>
      </w:r>
      <w:proofErr w:type="gramStart"/>
      <w:r>
        <w:rPr>
          <w:lang w:val="en-US"/>
        </w:rPr>
        <w:lastRenderedPageBreak/>
        <w:t>ever</w:t>
      </w:r>
      <w:proofErr w:type="gramEnd"/>
      <w:r>
        <w:rPr>
          <w:lang w:val="en-US"/>
        </w:rPr>
        <w:t xml:space="preserve"> more worrying signs regarding the sustainability of our very way of life, perceptions which also introduce fundamentally new ideas regarding the very design of certain systems or processes</w:t>
      </w:r>
      <w:r w:rsidR="00CF2ED3">
        <w:rPr>
          <w:lang w:val="en-US"/>
        </w:rPr>
        <w:t xml:space="preserve"> which can trigger a new growth cycle (</w:t>
      </w:r>
      <w:proofErr w:type="spellStart"/>
      <w:r w:rsidR="00CF2ED3">
        <w:rPr>
          <w:lang w:val="en-US"/>
        </w:rPr>
        <w:t>Loorbach</w:t>
      </w:r>
      <w:proofErr w:type="spellEnd"/>
      <w:r w:rsidR="00CF2ED3">
        <w:rPr>
          <w:lang w:val="en-US"/>
        </w:rPr>
        <w:t xml:space="preserve">, 2007). Such perceptions initiate </w:t>
      </w:r>
      <w:r>
        <w:rPr>
          <w:lang w:val="en-US"/>
        </w:rPr>
        <w:t>new questions, how do such processes of fundamental change come about? Which actors are central, how must this influence be used most efficiently, and what is the distribution of roles? After all, fundamental change implies the initiation of something new, something that simply does not yet exist and thus requ</w:t>
      </w:r>
      <w:r w:rsidR="00044C75">
        <w:rPr>
          <w:lang w:val="en-US"/>
        </w:rPr>
        <w:t xml:space="preserve">ires </w:t>
      </w:r>
      <w:r w:rsidR="00DB44DC">
        <w:rPr>
          <w:lang w:val="en-US"/>
        </w:rPr>
        <w:t xml:space="preserve">(radically) </w:t>
      </w:r>
      <w:r w:rsidR="00044C75">
        <w:rPr>
          <w:lang w:val="en-US"/>
        </w:rPr>
        <w:t xml:space="preserve">different perspectives and </w:t>
      </w:r>
      <w:r>
        <w:rPr>
          <w:lang w:val="en-US"/>
        </w:rPr>
        <w:t>different behavior and routines.</w:t>
      </w:r>
    </w:p>
    <w:p w:rsidR="000035F5" w:rsidRDefault="001416ED" w:rsidP="00F12FE7">
      <w:pPr>
        <w:spacing w:line="276" w:lineRule="auto"/>
        <w:rPr>
          <w:lang w:val="en-US"/>
        </w:rPr>
      </w:pPr>
      <w:r>
        <w:rPr>
          <w:lang w:val="en-US"/>
        </w:rPr>
        <w:t>Circularity</w:t>
      </w:r>
      <w:r w:rsidR="000035F5">
        <w:rPr>
          <w:lang w:val="en-US"/>
        </w:rPr>
        <w:t xml:space="preserve"> </w:t>
      </w:r>
      <w:r w:rsidRPr="00C81322">
        <w:rPr>
          <w:lang w:val="en-US"/>
        </w:rPr>
        <w:t xml:space="preserve">is seen as </w:t>
      </w:r>
      <w:r>
        <w:rPr>
          <w:lang w:val="en-US"/>
        </w:rPr>
        <w:t>an</w:t>
      </w:r>
      <w:r w:rsidRPr="00C81322">
        <w:rPr>
          <w:lang w:val="en-US"/>
        </w:rPr>
        <w:t xml:space="preserve"> inevitable economic system </w:t>
      </w:r>
      <w:r>
        <w:rPr>
          <w:lang w:val="en-US"/>
        </w:rPr>
        <w:t>for</w:t>
      </w:r>
      <w:r w:rsidRPr="00C81322">
        <w:rPr>
          <w:lang w:val="en-US"/>
        </w:rPr>
        <w:t xml:space="preserve"> the future</w:t>
      </w:r>
      <w:r>
        <w:rPr>
          <w:lang w:val="en-US"/>
        </w:rPr>
        <w:t xml:space="preserve"> (Sauvé et al, 2016)</w:t>
      </w:r>
      <w:r w:rsidRPr="00C81322">
        <w:rPr>
          <w:lang w:val="en-US"/>
        </w:rPr>
        <w:t xml:space="preserve">. It has </w:t>
      </w:r>
      <w:r>
        <w:rPr>
          <w:lang w:val="en-US"/>
        </w:rPr>
        <w:t>gained this</w:t>
      </w:r>
      <w:r w:rsidRPr="00C81322">
        <w:rPr>
          <w:lang w:val="en-US"/>
        </w:rPr>
        <w:t xml:space="preserve"> image because of the inherent non-sustainable character of the contemporary economic system. If, hypothetically, there would be </w:t>
      </w:r>
      <w:r w:rsidRPr="00C81322">
        <w:rPr>
          <w:i/>
          <w:lang w:val="en-US"/>
        </w:rPr>
        <w:t>no</w:t>
      </w:r>
      <w:r w:rsidRPr="00C81322">
        <w:rPr>
          <w:lang w:val="en-US"/>
        </w:rPr>
        <w:t xml:space="preserve"> switch to circularity, all the planet’s resources wo</w:t>
      </w:r>
      <w:r>
        <w:rPr>
          <w:lang w:val="en-US"/>
        </w:rPr>
        <w:t xml:space="preserve">uld be exhausted within the foreseeable future (this is, of course, ignoring the possibility of quantum leaps in resource efficiency) </w:t>
      </w:r>
      <w:r w:rsidRPr="00C81322">
        <w:rPr>
          <w:lang w:val="en-US"/>
        </w:rPr>
        <w:t xml:space="preserve">whereas the immense amount of waste would become an uncontrollable </w:t>
      </w:r>
      <w:r w:rsidR="00044C75">
        <w:rPr>
          <w:lang w:val="en-US"/>
        </w:rPr>
        <w:t xml:space="preserve">(social) </w:t>
      </w:r>
      <w:r w:rsidRPr="00C81322">
        <w:rPr>
          <w:lang w:val="en-US"/>
        </w:rPr>
        <w:t>pro</w:t>
      </w:r>
      <w:r w:rsidR="004C4F33">
        <w:rPr>
          <w:lang w:val="en-US"/>
        </w:rPr>
        <w:t xml:space="preserve">blem. The societal relevance is </w:t>
      </w:r>
      <w:r w:rsidRPr="00C81322">
        <w:rPr>
          <w:lang w:val="en-US"/>
        </w:rPr>
        <w:t>larger than mere job creation/security or ensu</w:t>
      </w:r>
      <w:r>
        <w:rPr>
          <w:lang w:val="en-US"/>
        </w:rPr>
        <w:t>ring a societies’ welfare. Its</w:t>
      </w:r>
      <w:r w:rsidRPr="00C81322">
        <w:rPr>
          <w:lang w:val="en-US"/>
        </w:rPr>
        <w:t xml:space="preserve"> primary goal is, after all ensuring that the contemporary wealth and luxury levels enjoyed in western society are to continue. </w:t>
      </w:r>
      <w:r>
        <w:rPr>
          <w:lang w:val="en-US"/>
        </w:rPr>
        <w:t xml:space="preserve">Furthermore, understanding the role distribution of all economic actors is expected to contribute to this ‘fine tuning’ of stakeholders in order to increase efficiency in this transition. </w:t>
      </w:r>
    </w:p>
    <w:p w:rsidR="001416ED" w:rsidRDefault="001416ED" w:rsidP="00F12FE7">
      <w:pPr>
        <w:spacing w:line="276" w:lineRule="auto"/>
        <w:rPr>
          <w:lang w:val="en-US"/>
        </w:rPr>
      </w:pPr>
      <w:r>
        <w:rPr>
          <w:lang w:val="en-US"/>
        </w:rPr>
        <w:t>The ci</w:t>
      </w:r>
      <w:r w:rsidR="005305FC">
        <w:rPr>
          <w:lang w:val="en-US"/>
        </w:rPr>
        <w:t>rcular economy is</w:t>
      </w:r>
      <w:r>
        <w:rPr>
          <w:lang w:val="en-US"/>
        </w:rPr>
        <w:t xml:space="preserve"> a reaction to several wrongs in contemporary economic processes which contribute to an exploitation of both people(s) and planet. Societal relevance therefore </w:t>
      </w:r>
      <w:r w:rsidR="004C4F33">
        <w:rPr>
          <w:lang w:val="en-US"/>
        </w:rPr>
        <w:t xml:space="preserve">also </w:t>
      </w:r>
      <w:r>
        <w:rPr>
          <w:lang w:val="en-US"/>
        </w:rPr>
        <w:t>transcends its singular form since it aims to involve multiple societies, which would be very well possible since a circular economy is void of (po</w:t>
      </w:r>
      <w:r w:rsidR="000035F5">
        <w:rPr>
          <w:lang w:val="en-US"/>
        </w:rPr>
        <w:t xml:space="preserve">litical or economic) ideology. </w:t>
      </w:r>
      <w:r>
        <w:rPr>
          <w:lang w:val="en-US"/>
        </w:rPr>
        <w:t xml:space="preserve">This research is not expected to produce a blueprint since, as described by </w:t>
      </w:r>
      <w:proofErr w:type="spellStart"/>
      <w:r>
        <w:rPr>
          <w:lang w:val="en-US"/>
        </w:rPr>
        <w:t>Loorbach</w:t>
      </w:r>
      <w:proofErr w:type="spellEnd"/>
      <w:r>
        <w:rPr>
          <w:lang w:val="en-US"/>
        </w:rPr>
        <w:t xml:space="preserve"> (2010), transitions, and thus the development of the circular economy, are dependent on several co-evolving structures whereas not all these layers </w:t>
      </w:r>
      <w:r w:rsidR="000035F5">
        <w:rPr>
          <w:lang w:val="en-US"/>
        </w:rPr>
        <w:t xml:space="preserve">or structures </w:t>
      </w:r>
      <w:r>
        <w:rPr>
          <w:lang w:val="en-US"/>
        </w:rPr>
        <w:t xml:space="preserve">are included in this research. Its social contribution lies therefore in providing a context, and thus simply being one node in this larger web of knowledge creation and distribution which aims to improve our society. </w:t>
      </w:r>
    </w:p>
    <w:p w:rsidR="001416ED" w:rsidRDefault="001416ED" w:rsidP="00F12FE7">
      <w:pPr>
        <w:pStyle w:val="Heading3"/>
        <w:spacing w:line="276" w:lineRule="auto"/>
        <w:rPr>
          <w:lang w:val="en-US"/>
        </w:rPr>
      </w:pPr>
      <w:bookmarkStart w:id="20" w:name="_Toc487722671"/>
      <w:bookmarkStart w:id="21" w:name="_Toc487725027"/>
      <w:bookmarkStart w:id="22" w:name="_Toc494980953"/>
      <w:r>
        <w:rPr>
          <w:lang w:val="en-US"/>
        </w:rPr>
        <w:t>1.3 Scientific Relevance</w:t>
      </w:r>
      <w:bookmarkEnd w:id="20"/>
      <w:bookmarkEnd w:id="21"/>
      <w:bookmarkEnd w:id="22"/>
    </w:p>
    <w:p w:rsidR="00D24BEB" w:rsidRPr="00D24BEB" w:rsidRDefault="001416ED" w:rsidP="00F12FE7">
      <w:pPr>
        <w:spacing w:line="276" w:lineRule="auto"/>
        <w:rPr>
          <w:lang w:val="en-US"/>
        </w:rPr>
      </w:pPr>
      <w:r>
        <w:rPr>
          <w:lang w:val="en-US"/>
        </w:rPr>
        <w:t xml:space="preserve">The scientific relevance of this study has also been (partly) mentioned in the previous part about societal relevance since the primary aim of this thesis, is to generate knowledge and contribute to </w:t>
      </w:r>
      <w:r w:rsidR="00951A97">
        <w:rPr>
          <w:lang w:val="en-US"/>
        </w:rPr>
        <w:t>the conceptualization</w:t>
      </w:r>
      <w:r w:rsidR="00A42F49">
        <w:rPr>
          <w:lang w:val="en-US"/>
        </w:rPr>
        <w:t xml:space="preserve"> regarding a circular economy</w:t>
      </w:r>
      <w:r>
        <w:rPr>
          <w:lang w:val="en-US"/>
        </w:rPr>
        <w:t>.</w:t>
      </w:r>
      <w:r w:rsidR="005F0530">
        <w:rPr>
          <w:lang w:val="en-US"/>
        </w:rPr>
        <w:t xml:space="preserve"> An increased amount of literature is becoming available that tackles questions surrounding sustainability</w:t>
      </w:r>
      <w:r w:rsidR="00421563">
        <w:rPr>
          <w:lang w:val="en-US"/>
        </w:rPr>
        <w:t xml:space="preserve"> (which even resulted in European Circular Economy package, drafted by the European commission in 2015)</w:t>
      </w:r>
      <w:r w:rsidR="005F0530">
        <w:rPr>
          <w:lang w:val="en-US"/>
        </w:rPr>
        <w:t xml:space="preserve">, yet the majority of these papers </w:t>
      </w:r>
      <w:r w:rsidR="00DB44DC">
        <w:rPr>
          <w:lang w:val="en-US"/>
        </w:rPr>
        <w:t xml:space="preserve">primarily </w:t>
      </w:r>
      <w:r w:rsidR="005F0530">
        <w:rPr>
          <w:lang w:val="en-US"/>
        </w:rPr>
        <w:t xml:space="preserve">discusses </w:t>
      </w:r>
      <w:r w:rsidR="002D71A3">
        <w:rPr>
          <w:lang w:val="en-US"/>
        </w:rPr>
        <w:t>theories</w:t>
      </w:r>
      <w:r w:rsidR="005F0530">
        <w:rPr>
          <w:lang w:val="en-US"/>
        </w:rPr>
        <w:t xml:space="preserve"> as to what a sustainable</w:t>
      </w:r>
      <w:r w:rsidR="00D24BEB">
        <w:rPr>
          <w:lang w:val="en-US"/>
        </w:rPr>
        <w:t xml:space="preserve"> (circular)</w:t>
      </w:r>
      <w:r w:rsidR="005F0530">
        <w:rPr>
          <w:lang w:val="en-US"/>
        </w:rPr>
        <w:t xml:space="preserve"> society should look like</w:t>
      </w:r>
      <w:r w:rsidR="006023E6">
        <w:rPr>
          <w:lang w:val="en-US"/>
        </w:rPr>
        <w:t xml:space="preserve"> (namely as an economy that it is not harmful to the environment)</w:t>
      </w:r>
      <w:r w:rsidR="005F0530">
        <w:rPr>
          <w:lang w:val="en-US"/>
        </w:rPr>
        <w:t xml:space="preserve">. </w:t>
      </w:r>
      <w:r w:rsidR="002D71A3">
        <w:rPr>
          <w:lang w:val="en-US"/>
        </w:rPr>
        <w:t xml:space="preserve">In other words, </w:t>
      </w:r>
      <w:r w:rsidR="00951A97">
        <w:rPr>
          <w:lang w:val="en-US"/>
        </w:rPr>
        <w:t xml:space="preserve">whereas </w:t>
      </w:r>
      <w:r w:rsidR="002D71A3">
        <w:rPr>
          <w:lang w:val="en-US"/>
        </w:rPr>
        <w:t xml:space="preserve">the amount of theory on a circular economy </w:t>
      </w:r>
      <w:r w:rsidR="005305FC">
        <w:rPr>
          <w:lang w:val="en-US"/>
        </w:rPr>
        <w:t>increases</w:t>
      </w:r>
      <w:r w:rsidR="002D71A3">
        <w:rPr>
          <w:lang w:val="en-US"/>
        </w:rPr>
        <w:t xml:space="preserve"> exponentially, rather </w:t>
      </w:r>
      <w:r w:rsidR="00CF2ED3">
        <w:rPr>
          <w:lang w:val="en-US"/>
        </w:rPr>
        <w:t>few theories discuss</w:t>
      </w:r>
      <w:r w:rsidR="002D71A3">
        <w:rPr>
          <w:lang w:val="en-US"/>
        </w:rPr>
        <w:t xml:space="preserve"> </w:t>
      </w:r>
      <w:r w:rsidR="00D24BEB">
        <w:rPr>
          <w:lang w:val="en-US"/>
        </w:rPr>
        <w:t xml:space="preserve">the actual </w:t>
      </w:r>
      <w:r w:rsidR="002D71A3">
        <w:rPr>
          <w:lang w:val="en-US"/>
        </w:rPr>
        <w:t xml:space="preserve">practices that </w:t>
      </w:r>
      <w:r w:rsidR="005305FC">
        <w:rPr>
          <w:lang w:val="en-US"/>
        </w:rPr>
        <w:t xml:space="preserve">would </w:t>
      </w:r>
      <w:r w:rsidR="002D71A3">
        <w:rPr>
          <w:lang w:val="en-US"/>
        </w:rPr>
        <w:t>accompany such a system</w:t>
      </w:r>
      <w:r w:rsidR="00D24BEB">
        <w:rPr>
          <w:lang w:val="en-US"/>
        </w:rPr>
        <w:t xml:space="preserve">. </w:t>
      </w:r>
      <w:r w:rsidR="002D71A3">
        <w:rPr>
          <w:lang w:val="en-US"/>
        </w:rPr>
        <w:t>Contemporary discussions regarding a circular economy des</w:t>
      </w:r>
      <w:r w:rsidR="004124CB">
        <w:rPr>
          <w:lang w:val="en-US"/>
        </w:rPr>
        <w:t>cribe the causes for its origin and how it is supposed (and expected) to solve environmental problems as a consequence of economic growth</w:t>
      </w:r>
      <w:r w:rsidR="00DB44DC">
        <w:rPr>
          <w:lang w:val="en-US"/>
        </w:rPr>
        <w:t xml:space="preserve">. </w:t>
      </w:r>
      <w:r w:rsidR="00951A97">
        <w:rPr>
          <w:lang w:val="en-US"/>
        </w:rPr>
        <w:t xml:space="preserve">Since it is hardly ever discussed </w:t>
      </w:r>
      <w:r w:rsidR="004124CB">
        <w:rPr>
          <w:lang w:val="en-US"/>
        </w:rPr>
        <w:t xml:space="preserve">as to </w:t>
      </w:r>
      <w:r w:rsidR="004124CB">
        <w:rPr>
          <w:i/>
          <w:lang w:val="en-US"/>
        </w:rPr>
        <w:t>how</w:t>
      </w:r>
      <w:r w:rsidR="004124CB">
        <w:rPr>
          <w:lang w:val="en-US"/>
        </w:rPr>
        <w:t xml:space="preserve"> this is done, </w:t>
      </w:r>
      <w:r w:rsidR="00951A97">
        <w:rPr>
          <w:lang w:val="en-US"/>
        </w:rPr>
        <w:t xml:space="preserve">it </w:t>
      </w:r>
      <w:r w:rsidR="004124CB">
        <w:rPr>
          <w:lang w:val="en-US"/>
        </w:rPr>
        <w:t xml:space="preserve">suggests that a circular economy is a goal </w:t>
      </w:r>
      <w:r w:rsidR="005F0530">
        <w:rPr>
          <w:lang w:val="en-US"/>
        </w:rPr>
        <w:t xml:space="preserve">in itself, </w:t>
      </w:r>
      <w:r w:rsidR="004124CB">
        <w:rPr>
          <w:lang w:val="en-US"/>
        </w:rPr>
        <w:t>not the means or toolbox to achieve this goal.</w:t>
      </w:r>
      <w:r w:rsidR="005F0530">
        <w:rPr>
          <w:lang w:val="en-US"/>
        </w:rPr>
        <w:t xml:space="preserve"> </w:t>
      </w:r>
      <w:r w:rsidR="004124CB">
        <w:rPr>
          <w:lang w:val="en-US"/>
        </w:rPr>
        <w:t>Especially China claims to invest heavily in a circular economy by building ‘circular cities’ ye</w:t>
      </w:r>
      <w:r w:rsidR="00D24BEB">
        <w:rPr>
          <w:lang w:val="en-US"/>
        </w:rPr>
        <w:t>t the aspects that ‘circularizes’ these cities</w:t>
      </w:r>
      <w:r w:rsidR="004124CB">
        <w:rPr>
          <w:lang w:val="en-US"/>
        </w:rPr>
        <w:t xml:space="preserve"> (such as improved waste separation</w:t>
      </w:r>
      <w:r w:rsidR="00D24BEB">
        <w:rPr>
          <w:lang w:val="en-US"/>
        </w:rPr>
        <w:t xml:space="preserve"> systems</w:t>
      </w:r>
      <w:r w:rsidR="004124CB">
        <w:rPr>
          <w:lang w:val="en-US"/>
        </w:rPr>
        <w:t xml:space="preserve">, clean factories, </w:t>
      </w:r>
      <w:r w:rsidR="00D24BEB">
        <w:rPr>
          <w:lang w:val="en-US"/>
        </w:rPr>
        <w:t>green</w:t>
      </w:r>
      <w:r w:rsidR="004124CB">
        <w:rPr>
          <w:lang w:val="en-US"/>
        </w:rPr>
        <w:t xml:space="preserve"> energy</w:t>
      </w:r>
      <w:r w:rsidR="00D24BEB">
        <w:rPr>
          <w:lang w:val="en-US"/>
        </w:rPr>
        <w:t xml:space="preserve"> through solar panels, windmills</w:t>
      </w:r>
      <w:r w:rsidR="004124CB">
        <w:rPr>
          <w:lang w:val="en-US"/>
        </w:rPr>
        <w:t>, etc) by far predate the concept</w:t>
      </w:r>
      <w:r w:rsidR="00D24BEB">
        <w:rPr>
          <w:lang w:val="en-US"/>
        </w:rPr>
        <w:t xml:space="preserve"> of a</w:t>
      </w:r>
      <w:r w:rsidR="004124CB">
        <w:rPr>
          <w:lang w:val="en-US"/>
        </w:rPr>
        <w:t xml:space="preserve"> ‘circular economy</w:t>
      </w:r>
      <w:r w:rsidR="00D24BEB">
        <w:rPr>
          <w:lang w:val="en-US"/>
        </w:rPr>
        <w:t>’.</w:t>
      </w:r>
      <w:r w:rsidR="004124CB">
        <w:rPr>
          <w:lang w:val="en-US"/>
        </w:rPr>
        <w:t xml:space="preserve"> </w:t>
      </w:r>
      <w:r w:rsidR="00D24BEB">
        <w:rPr>
          <w:lang w:val="en-US"/>
        </w:rPr>
        <w:t>This</w:t>
      </w:r>
      <w:r w:rsidR="004124CB">
        <w:rPr>
          <w:lang w:val="en-US"/>
        </w:rPr>
        <w:t xml:space="preserve"> </w:t>
      </w:r>
      <w:r w:rsidR="00D24BEB">
        <w:rPr>
          <w:lang w:val="en-US"/>
        </w:rPr>
        <w:t>somehow</w:t>
      </w:r>
      <w:r w:rsidR="00951A97">
        <w:rPr>
          <w:lang w:val="en-US"/>
        </w:rPr>
        <w:t xml:space="preserve"> suggests</w:t>
      </w:r>
      <w:r w:rsidR="00D24BEB">
        <w:rPr>
          <w:lang w:val="en-US"/>
        </w:rPr>
        <w:t xml:space="preserve"> that the core characteristics of a CE are not that different from </w:t>
      </w:r>
      <w:r w:rsidR="00D24BEB">
        <w:rPr>
          <w:lang w:val="en-US"/>
        </w:rPr>
        <w:lastRenderedPageBreak/>
        <w:t>‘mainstream’ sustainability, and that it is primarily its (catchy) termi</w:t>
      </w:r>
      <w:r w:rsidR="006023E6">
        <w:rPr>
          <w:lang w:val="en-US"/>
        </w:rPr>
        <w:t>nology that makes it so popular.</w:t>
      </w:r>
    </w:p>
    <w:p w:rsidR="004124CB" w:rsidRDefault="00D24BEB" w:rsidP="00F12FE7">
      <w:pPr>
        <w:spacing w:line="276" w:lineRule="auto"/>
        <w:rPr>
          <w:lang w:val="en-US"/>
        </w:rPr>
      </w:pPr>
      <w:r>
        <w:rPr>
          <w:lang w:val="en-US"/>
        </w:rPr>
        <w:t xml:space="preserve">Furthermore, a circular </w:t>
      </w:r>
      <w:r w:rsidRPr="00D24BEB">
        <w:rPr>
          <w:i/>
          <w:lang w:val="en-US"/>
        </w:rPr>
        <w:t>economy</w:t>
      </w:r>
      <w:r>
        <w:rPr>
          <w:lang w:val="en-US"/>
        </w:rPr>
        <w:t xml:space="preserve"> </w:t>
      </w:r>
      <w:r w:rsidRPr="00D24BEB">
        <w:rPr>
          <w:lang w:val="en-US"/>
        </w:rPr>
        <w:t>is</w:t>
      </w:r>
      <w:r>
        <w:rPr>
          <w:lang w:val="en-US"/>
        </w:rPr>
        <w:t>, actually, an interesting term when placing it in the sustainability paradigm. One of its major differences compared to other definitions is that other terminology (</w:t>
      </w:r>
      <w:r w:rsidR="00DB44DC">
        <w:rPr>
          <w:lang w:val="en-US"/>
        </w:rPr>
        <w:t>regarding sustainability</w:t>
      </w:r>
      <w:r>
        <w:rPr>
          <w:lang w:val="en-US"/>
        </w:rPr>
        <w:t>)</w:t>
      </w:r>
      <w:r w:rsidR="004C4F33">
        <w:rPr>
          <w:lang w:val="en-US"/>
        </w:rPr>
        <w:t>,</w:t>
      </w:r>
      <w:r>
        <w:rPr>
          <w:lang w:val="en-US"/>
        </w:rPr>
        <w:t xml:space="preserve"> seems to focus on the environment first </w:t>
      </w:r>
      <w:r w:rsidR="005D71FB">
        <w:rPr>
          <w:lang w:val="en-US"/>
        </w:rPr>
        <w:t xml:space="preserve">and only second on economic practices, whereas these </w:t>
      </w:r>
      <w:r>
        <w:rPr>
          <w:lang w:val="en-US"/>
        </w:rPr>
        <w:t xml:space="preserve">economic </w:t>
      </w:r>
      <w:r w:rsidR="005D71FB">
        <w:rPr>
          <w:lang w:val="en-US"/>
        </w:rPr>
        <w:t xml:space="preserve">practices are the reason for </w:t>
      </w:r>
      <w:r>
        <w:rPr>
          <w:lang w:val="en-US"/>
        </w:rPr>
        <w:t>the</w:t>
      </w:r>
      <w:r w:rsidR="005D71FB">
        <w:rPr>
          <w:lang w:val="en-US"/>
        </w:rPr>
        <w:t xml:space="preserve"> emergence</w:t>
      </w:r>
      <w:r>
        <w:rPr>
          <w:lang w:val="en-US"/>
        </w:rPr>
        <w:t xml:space="preserve"> of the concept of sustainability</w:t>
      </w:r>
      <w:r w:rsidR="005D71FB">
        <w:rPr>
          <w:lang w:val="en-US"/>
        </w:rPr>
        <w:t xml:space="preserve"> in the first place. </w:t>
      </w:r>
      <w:r>
        <w:rPr>
          <w:lang w:val="en-US"/>
        </w:rPr>
        <w:t xml:space="preserve">A circular economy, on the other hand, intuitively, seems to be an economic system that focusses on these </w:t>
      </w:r>
      <w:r w:rsidR="004C4F33">
        <w:rPr>
          <w:lang w:val="en-US"/>
        </w:rPr>
        <w:t xml:space="preserve">economic </w:t>
      </w:r>
      <w:r>
        <w:rPr>
          <w:lang w:val="en-US"/>
        </w:rPr>
        <w:t>practices first</w:t>
      </w:r>
      <w:r w:rsidR="00DB44DC">
        <w:rPr>
          <w:lang w:val="en-US"/>
        </w:rPr>
        <w:t xml:space="preserve"> (since it are these practices which improve our natural surrounding)</w:t>
      </w:r>
      <w:r>
        <w:rPr>
          <w:lang w:val="en-US"/>
        </w:rPr>
        <w:t xml:space="preserve">, it thus appears that a circular economy would radically change the economic </w:t>
      </w:r>
      <w:r w:rsidR="00CF2ED3">
        <w:rPr>
          <w:lang w:val="en-US"/>
        </w:rPr>
        <w:t xml:space="preserve">(and environmental) </w:t>
      </w:r>
      <w:r>
        <w:rPr>
          <w:lang w:val="en-US"/>
        </w:rPr>
        <w:t xml:space="preserve">landscape, whereas ‘sustainability’ in general seems to ‘limit’ environmental damage. Still, as mentioned before, the question as to </w:t>
      </w:r>
      <w:r>
        <w:rPr>
          <w:i/>
          <w:lang w:val="en-US"/>
        </w:rPr>
        <w:t>how</w:t>
      </w:r>
      <w:r>
        <w:rPr>
          <w:lang w:val="en-US"/>
        </w:rPr>
        <w:t xml:space="preserve"> this is </w:t>
      </w:r>
      <w:proofErr w:type="gramStart"/>
      <w:r>
        <w:rPr>
          <w:lang w:val="en-US"/>
        </w:rPr>
        <w:t>done,</w:t>
      </w:r>
      <w:proofErr w:type="gramEnd"/>
      <w:r>
        <w:rPr>
          <w:lang w:val="en-US"/>
        </w:rPr>
        <w:t xml:space="preserve"> remains </w:t>
      </w:r>
      <w:r w:rsidR="002164B8">
        <w:rPr>
          <w:lang w:val="en-US"/>
        </w:rPr>
        <w:t xml:space="preserve">somewhat </w:t>
      </w:r>
      <w:r w:rsidR="006023E6">
        <w:rPr>
          <w:lang w:val="en-US"/>
        </w:rPr>
        <w:t>unclear</w:t>
      </w:r>
      <w:r>
        <w:rPr>
          <w:lang w:val="en-US"/>
        </w:rPr>
        <w:t xml:space="preserve">. </w:t>
      </w:r>
      <w:r w:rsidR="00421563">
        <w:rPr>
          <w:lang w:val="en-US"/>
        </w:rPr>
        <w:t>It is</w:t>
      </w:r>
      <w:r w:rsidR="002D71A3">
        <w:rPr>
          <w:lang w:val="en-US"/>
        </w:rPr>
        <w:t xml:space="preserve"> </w:t>
      </w:r>
      <w:r w:rsidR="00421563">
        <w:rPr>
          <w:lang w:val="en-US"/>
        </w:rPr>
        <w:t>this lack of ‘evidence’</w:t>
      </w:r>
      <w:r>
        <w:rPr>
          <w:lang w:val="en-US"/>
        </w:rPr>
        <w:t xml:space="preserve"> and of proven success stories that appears to be</w:t>
      </w:r>
      <w:r w:rsidR="004124CB">
        <w:rPr>
          <w:lang w:val="en-US"/>
        </w:rPr>
        <w:t xml:space="preserve"> somewhat detrimental to the </w:t>
      </w:r>
      <w:r w:rsidR="00421563">
        <w:rPr>
          <w:lang w:val="en-US"/>
        </w:rPr>
        <w:t xml:space="preserve">evolution of this concept </w:t>
      </w:r>
      <w:r w:rsidR="002D71A3">
        <w:rPr>
          <w:lang w:val="en-US"/>
        </w:rPr>
        <w:t xml:space="preserve">in general. </w:t>
      </w:r>
      <w:r w:rsidR="004124CB">
        <w:rPr>
          <w:lang w:val="en-US"/>
        </w:rPr>
        <w:t>After all, it remains difficult to point toward a project and describe it as being ‘exemplary’ for a circular economy. This notion raises some rather essential questions. A seemingly infinite amount of articles appear when searching for this concept, the overarching similarity being the notion that it is ‘the economy of the future’</w:t>
      </w:r>
      <w:r>
        <w:rPr>
          <w:lang w:val="en-US"/>
        </w:rPr>
        <w:t xml:space="preserve"> and</w:t>
      </w:r>
      <w:r w:rsidR="006023E6">
        <w:rPr>
          <w:lang w:val="en-US"/>
        </w:rPr>
        <w:t xml:space="preserve"> that it is</w:t>
      </w:r>
      <w:r>
        <w:rPr>
          <w:lang w:val="en-US"/>
        </w:rPr>
        <w:t xml:space="preserve"> not a matter of ´if’ but of ‘when’</w:t>
      </w:r>
      <w:r w:rsidR="002164B8">
        <w:rPr>
          <w:lang w:val="en-US"/>
        </w:rPr>
        <w:t>, without describing ‘how’</w:t>
      </w:r>
      <w:r w:rsidR="004124CB">
        <w:rPr>
          <w:lang w:val="en-US"/>
        </w:rPr>
        <w:t xml:space="preserve">. </w:t>
      </w:r>
    </w:p>
    <w:p w:rsidR="005F0590" w:rsidRPr="005F0590" w:rsidRDefault="006023E6" w:rsidP="00F12FE7">
      <w:pPr>
        <w:spacing w:line="276" w:lineRule="auto"/>
        <w:rPr>
          <w:lang w:val="en-US"/>
        </w:rPr>
      </w:pPr>
      <w:r>
        <w:rPr>
          <w:lang w:val="en-US"/>
        </w:rPr>
        <w:t xml:space="preserve">The idea of ‘circular’ being opposed to ‘linear’ suggests two systems that are opposites of one another. If this is so, it also suggests that the roles of those involved will radically change, whereas it is exactly this topic that remains underexposed since there is no in-depth analysis or theorization on the role distribution of all actors involved. </w:t>
      </w:r>
      <w:r w:rsidR="004124CB">
        <w:rPr>
          <w:lang w:val="en-US"/>
        </w:rPr>
        <w:t xml:space="preserve">Basically, these perceptions </w:t>
      </w:r>
      <w:r w:rsidR="005305FC">
        <w:rPr>
          <w:lang w:val="en-US"/>
        </w:rPr>
        <w:t>(that a CE appears to a be goal</w:t>
      </w:r>
      <w:r w:rsidR="00CF2ED3">
        <w:rPr>
          <w:lang w:val="en-US"/>
        </w:rPr>
        <w:t xml:space="preserve">, </w:t>
      </w:r>
      <w:r w:rsidR="004124CB">
        <w:rPr>
          <w:lang w:val="en-US"/>
        </w:rPr>
        <w:t xml:space="preserve">which makes it somewhat </w:t>
      </w:r>
      <w:r w:rsidR="00D24BEB">
        <w:rPr>
          <w:lang w:val="en-US"/>
        </w:rPr>
        <w:t xml:space="preserve">more </w:t>
      </w:r>
      <w:r w:rsidR="004124CB">
        <w:rPr>
          <w:lang w:val="en-US"/>
        </w:rPr>
        <w:t>metaphysical</w:t>
      </w:r>
      <w:r w:rsidR="00D24BEB">
        <w:rPr>
          <w:lang w:val="en-US"/>
        </w:rPr>
        <w:t xml:space="preserve"> than it appears to be in the first place</w:t>
      </w:r>
      <w:r w:rsidR="004124CB">
        <w:rPr>
          <w:lang w:val="en-US"/>
        </w:rPr>
        <w:t>)</w:t>
      </w:r>
      <w:r w:rsidR="005305FC">
        <w:rPr>
          <w:lang w:val="en-US"/>
        </w:rPr>
        <w:t>,</w:t>
      </w:r>
      <w:r w:rsidR="004124CB">
        <w:rPr>
          <w:lang w:val="en-US"/>
        </w:rPr>
        <w:t xml:space="preserve"> lead to the following assumption that functioned as inspiration for this research</w:t>
      </w:r>
      <w:r w:rsidR="00D24BEB">
        <w:rPr>
          <w:lang w:val="en-US"/>
        </w:rPr>
        <w:t xml:space="preserve">, </w:t>
      </w:r>
      <w:r w:rsidR="00D24BEB">
        <w:rPr>
          <w:i/>
          <w:lang w:val="en-US"/>
        </w:rPr>
        <w:t>and</w:t>
      </w:r>
      <w:r w:rsidR="00D24BEB">
        <w:rPr>
          <w:lang w:val="en-US"/>
        </w:rPr>
        <w:t xml:space="preserve"> that aims to fill a scientific gap in the literature</w:t>
      </w:r>
      <w:r w:rsidR="004124CB">
        <w:rPr>
          <w:lang w:val="en-US"/>
        </w:rPr>
        <w:t xml:space="preserve">: the very lack of conceptual clarity regarding a circular economy, and a clear distribution of the roles for the involved actors, impedes the emergence of this concept to such an extent that it </w:t>
      </w:r>
      <w:r>
        <w:rPr>
          <w:lang w:val="en-US"/>
        </w:rPr>
        <w:t xml:space="preserve">(could) </w:t>
      </w:r>
      <w:r w:rsidR="004124CB">
        <w:rPr>
          <w:lang w:val="en-US"/>
        </w:rPr>
        <w:t>obstruct</w:t>
      </w:r>
      <w:r>
        <w:rPr>
          <w:lang w:val="en-US"/>
        </w:rPr>
        <w:t>(</w:t>
      </w:r>
      <w:r w:rsidR="004124CB">
        <w:rPr>
          <w:lang w:val="en-US"/>
        </w:rPr>
        <w:t>s</w:t>
      </w:r>
      <w:r>
        <w:rPr>
          <w:lang w:val="en-US"/>
        </w:rPr>
        <w:t>)</w:t>
      </w:r>
      <w:r w:rsidR="004124CB">
        <w:rPr>
          <w:lang w:val="en-US"/>
        </w:rPr>
        <w:t xml:space="preserve"> its practical diffusion. Demarcating the concept </w:t>
      </w:r>
      <w:proofErr w:type="gramStart"/>
      <w:r w:rsidR="004124CB">
        <w:rPr>
          <w:lang w:val="en-US"/>
        </w:rPr>
        <w:t>itself</w:t>
      </w:r>
      <w:proofErr w:type="gramEnd"/>
      <w:r w:rsidR="004124CB">
        <w:rPr>
          <w:lang w:val="en-US"/>
        </w:rPr>
        <w:t xml:space="preserve"> while approaching it from a specific perspective (in this case, the</w:t>
      </w:r>
      <w:r w:rsidR="005305FC">
        <w:rPr>
          <w:lang w:val="en-US"/>
        </w:rPr>
        <w:t xml:space="preserve"> local</w:t>
      </w:r>
      <w:r w:rsidR="004124CB">
        <w:rPr>
          <w:lang w:val="en-US"/>
        </w:rPr>
        <w:t xml:space="preserve"> government) thus seeks this connection b</w:t>
      </w:r>
      <w:r w:rsidR="005D71FB">
        <w:rPr>
          <w:lang w:val="en-US"/>
        </w:rPr>
        <w:t>etween theorization and praxis.</w:t>
      </w:r>
    </w:p>
    <w:p w:rsidR="001416ED" w:rsidRDefault="001416ED" w:rsidP="00F12FE7">
      <w:pPr>
        <w:pStyle w:val="Heading3"/>
        <w:spacing w:line="276" w:lineRule="auto"/>
        <w:rPr>
          <w:lang w:val="en-US"/>
        </w:rPr>
      </w:pPr>
      <w:bookmarkStart w:id="23" w:name="_Toc487722672"/>
      <w:bookmarkStart w:id="24" w:name="_Toc487725028"/>
      <w:bookmarkStart w:id="25" w:name="_Toc494980954"/>
      <w:r>
        <w:rPr>
          <w:lang w:val="en-US"/>
        </w:rPr>
        <w:t>1.4 Purpose and Focus Research</w:t>
      </w:r>
      <w:bookmarkEnd w:id="23"/>
      <w:bookmarkEnd w:id="24"/>
      <w:bookmarkEnd w:id="25"/>
    </w:p>
    <w:p w:rsidR="00BE46DC" w:rsidRDefault="001416ED" w:rsidP="00F12FE7">
      <w:pPr>
        <w:spacing w:line="276" w:lineRule="auto"/>
        <w:rPr>
          <w:lang w:val="en-US"/>
        </w:rPr>
      </w:pPr>
      <w:r>
        <w:rPr>
          <w:lang w:val="en-US"/>
        </w:rPr>
        <w:t xml:space="preserve">Linear economies </w:t>
      </w:r>
      <w:proofErr w:type="gramStart"/>
      <w:r>
        <w:rPr>
          <w:lang w:val="en-US"/>
        </w:rPr>
        <w:t>produce,</w:t>
      </w:r>
      <w:proofErr w:type="gramEnd"/>
      <w:r>
        <w:rPr>
          <w:lang w:val="en-US"/>
        </w:rPr>
        <w:t xml:space="preserve"> these products are bought, us</w:t>
      </w:r>
      <w:r w:rsidR="00B529B5">
        <w:rPr>
          <w:lang w:val="en-US"/>
        </w:rPr>
        <w:t xml:space="preserve">ed, and eventually thrown away. This requires a constant input of new resources to ensure production. </w:t>
      </w:r>
      <w:r w:rsidR="00CF2ED3">
        <w:rPr>
          <w:lang w:val="en-US"/>
        </w:rPr>
        <w:t>This</w:t>
      </w:r>
      <w:r w:rsidR="00B529B5">
        <w:rPr>
          <w:lang w:val="en-US"/>
        </w:rPr>
        <w:t xml:space="preserve"> ‘linear’ economy produced</w:t>
      </w:r>
      <w:r>
        <w:rPr>
          <w:lang w:val="en-US"/>
        </w:rPr>
        <w:t xml:space="preserve"> </w:t>
      </w:r>
      <w:r w:rsidR="006023E6">
        <w:rPr>
          <w:lang w:val="en-US"/>
        </w:rPr>
        <w:t>countless</w:t>
      </w:r>
      <w:r>
        <w:rPr>
          <w:lang w:val="en-US"/>
        </w:rPr>
        <w:t xml:space="preserve"> p</w:t>
      </w:r>
      <w:r w:rsidR="006023E6">
        <w:rPr>
          <w:lang w:val="en-US"/>
        </w:rPr>
        <w:t>ositive externalities:</w:t>
      </w:r>
      <w:r>
        <w:rPr>
          <w:lang w:val="en-US"/>
        </w:rPr>
        <w:t xml:space="preserve"> it keeps factories runnin</w:t>
      </w:r>
      <w:r w:rsidR="000035F5">
        <w:rPr>
          <w:lang w:val="en-US"/>
        </w:rPr>
        <w:t xml:space="preserve">g, it stimulates innovation, </w:t>
      </w:r>
      <w:proofErr w:type="gramStart"/>
      <w:r>
        <w:rPr>
          <w:lang w:val="en-US"/>
        </w:rPr>
        <w:t>keeps</w:t>
      </w:r>
      <w:proofErr w:type="gramEnd"/>
      <w:r>
        <w:rPr>
          <w:lang w:val="en-US"/>
        </w:rPr>
        <w:t xml:space="preserve"> </w:t>
      </w:r>
      <w:r w:rsidRPr="00126DC8">
        <w:rPr>
          <w:lang w:val="en-US"/>
        </w:rPr>
        <w:t xml:space="preserve">prices low, people employed, and subsequently contributes to economic growth (Sauvé et al, 2016). However, ecological </w:t>
      </w:r>
      <w:r w:rsidR="00CF2ED3">
        <w:rPr>
          <w:lang w:val="en-US"/>
        </w:rPr>
        <w:t>and</w:t>
      </w:r>
      <w:r w:rsidR="005305FC">
        <w:rPr>
          <w:lang w:val="en-US"/>
        </w:rPr>
        <w:t xml:space="preserve"> social well-being </w:t>
      </w:r>
      <w:proofErr w:type="gramStart"/>
      <w:r w:rsidR="005305FC">
        <w:rPr>
          <w:lang w:val="en-US"/>
        </w:rPr>
        <w:t>do</w:t>
      </w:r>
      <w:proofErr w:type="gramEnd"/>
      <w:r w:rsidRPr="00126DC8">
        <w:rPr>
          <w:lang w:val="en-US"/>
        </w:rPr>
        <w:t xml:space="preserve"> not occupy a central position in this economic model (Sauvé et al, 2016). </w:t>
      </w:r>
      <w:r w:rsidR="00BE46DC">
        <w:rPr>
          <w:lang w:val="en-US"/>
        </w:rPr>
        <w:t>Historic developments (or accidents) revealed several ‘best practices’, economically as well as ideologically (our free market approach), which evolved and became normative</w:t>
      </w:r>
      <w:r w:rsidR="002164B8">
        <w:rPr>
          <w:lang w:val="en-US"/>
        </w:rPr>
        <w:t xml:space="preserve"> (</w:t>
      </w:r>
      <w:proofErr w:type="spellStart"/>
      <w:r w:rsidR="002164B8">
        <w:rPr>
          <w:lang w:val="en-US"/>
        </w:rPr>
        <w:t>Boschma</w:t>
      </w:r>
      <w:proofErr w:type="spellEnd"/>
      <w:r w:rsidR="002164B8">
        <w:rPr>
          <w:lang w:val="en-US"/>
        </w:rPr>
        <w:t>, 2002)</w:t>
      </w:r>
      <w:r w:rsidR="00BE46DC">
        <w:rPr>
          <w:lang w:val="en-US"/>
        </w:rPr>
        <w:t>. Such socio economic evolutions, however, are often a consequence of the contemporary zeitgeist, which emphasized economic growth itself, not the social cost. Also, the environmental consequences of mass production ‘needed’ time to develop (Sauvé et al, 2016). Still, it did, and what seemed logical many years ago, has proven to be rather problematic in the present.</w:t>
      </w:r>
    </w:p>
    <w:p w:rsidR="000035F5" w:rsidRDefault="00211EC8" w:rsidP="00F12FE7">
      <w:pPr>
        <w:spacing w:line="276" w:lineRule="auto"/>
        <w:rPr>
          <w:lang w:val="en-US"/>
        </w:rPr>
      </w:pPr>
      <w:r>
        <w:rPr>
          <w:lang w:val="en-US"/>
        </w:rPr>
        <w:lastRenderedPageBreak/>
        <w:t xml:space="preserve">Central to a consumption based society are the products that are being consumed, yet the materials that are used to satisfy this consumption demand often lose their value when thrown away. In other words, it becomes useless. </w:t>
      </w:r>
      <w:r w:rsidR="001416ED" w:rsidRPr="00126DC8">
        <w:rPr>
          <w:lang w:val="en-US"/>
        </w:rPr>
        <w:t xml:space="preserve">This should not be a problem if said resources, the basis </w:t>
      </w:r>
      <w:r>
        <w:rPr>
          <w:lang w:val="en-US"/>
        </w:rPr>
        <w:t xml:space="preserve">of all products, were infinite, yet they are not. </w:t>
      </w:r>
      <w:r w:rsidR="001416ED" w:rsidRPr="00126DC8">
        <w:rPr>
          <w:lang w:val="en-US"/>
        </w:rPr>
        <w:t xml:space="preserve">Intuitively, this implies a ‘growth ceiling’ and since the prices of products </w:t>
      </w:r>
      <w:r>
        <w:rPr>
          <w:lang w:val="en-US"/>
        </w:rPr>
        <w:t xml:space="preserve">(and the materials of which they are made) </w:t>
      </w:r>
      <w:r w:rsidR="001416ED" w:rsidRPr="00126DC8">
        <w:rPr>
          <w:lang w:val="en-US"/>
        </w:rPr>
        <w:t>are a consequence of its relative scarcity, prices will fluctuate and ultimately rise since it becomes increasingly expensive to create products (Sauvé et al, 2016)). This economic backlash, however, might still take a while since it is not impossible that new sources of input will be found</w:t>
      </w:r>
      <w:r w:rsidR="000035F5">
        <w:rPr>
          <w:lang w:val="en-US"/>
        </w:rPr>
        <w:t>. Furthermore, one must be careful not to m</w:t>
      </w:r>
      <w:r>
        <w:rPr>
          <w:lang w:val="en-US"/>
        </w:rPr>
        <w:t xml:space="preserve">ake Malthusian predictions by </w:t>
      </w:r>
      <w:r w:rsidR="00B529B5">
        <w:rPr>
          <w:lang w:val="en-US"/>
        </w:rPr>
        <w:t>underestimating technological innovation</w:t>
      </w:r>
      <w:r w:rsidR="001416ED" w:rsidRPr="00126DC8">
        <w:rPr>
          <w:lang w:val="en-US"/>
        </w:rPr>
        <w:t>. Still, dependency on commodities inevitably leads to an exhaustion of the earth’s resources</w:t>
      </w:r>
      <w:r w:rsidR="000035F5">
        <w:rPr>
          <w:lang w:val="en-US"/>
        </w:rPr>
        <w:t>,</w:t>
      </w:r>
      <w:r w:rsidR="001416ED" w:rsidRPr="00126DC8">
        <w:rPr>
          <w:lang w:val="en-US"/>
        </w:rPr>
        <w:t xml:space="preserve"> and as a consequence to an exhaustion of those economies which are dependent on resources. This perception introduces rather fundamental questions since a structure </w:t>
      </w:r>
      <w:r w:rsidR="005305FC">
        <w:rPr>
          <w:lang w:val="en-US"/>
        </w:rPr>
        <w:t>that</w:t>
      </w:r>
      <w:r w:rsidR="001416ED" w:rsidRPr="00126DC8">
        <w:rPr>
          <w:lang w:val="en-US"/>
        </w:rPr>
        <w:t xml:space="preserve"> has brought so much, needs revision if it is to ensure future growth. </w:t>
      </w:r>
    </w:p>
    <w:p w:rsidR="00211EC8" w:rsidRDefault="001416ED" w:rsidP="00F12FE7">
      <w:pPr>
        <w:spacing w:line="276" w:lineRule="auto"/>
        <w:rPr>
          <w:lang w:val="en-US"/>
        </w:rPr>
      </w:pPr>
      <w:r>
        <w:rPr>
          <w:lang w:val="en-US"/>
        </w:rPr>
        <w:t>This research focusses on the municipality of Nijmegen, a city in the eastern part of the Netherlands in the province of Gelderland. This actor (the local government) takes a central positio</w:t>
      </w:r>
      <w:r w:rsidR="000035F5">
        <w:rPr>
          <w:lang w:val="en-US"/>
        </w:rPr>
        <w:t>n in this research since it</w:t>
      </w:r>
      <w:r>
        <w:rPr>
          <w:lang w:val="en-US"/>
        </w:rPr>
        <w:t xml:space="preserve"> aims to highlight the role of the government and ultimately on prescribing </w:t>
      </w:r>
      <w:r w:rsidR="000035F5">
        <w:rPr>
          <w:lang w:val="en-US"/>
        </w:rPr>
        <w:t xml:space="preserve">feasible governmental practices. After all, </w:t>
      </w:r>
      <w:r>
        <w:rPr>
          <w:lang w:val="en-US"/>
        </w:rPr>
        <w:t xml:space="preserve">governments, like all stakeholders, first need a demarcation of the circular economy in order to act upon it, meaning that an abstract concept must be made more tangible. In other words, this research explores how to interpret </w:t>
      </w:r>
      <w:r w:rsidR="000035F5">
        <w:rPr>
          <w:lang w:val="en-US"/>
        </w:rPr>
        <w:t xml:space="preserve">the concept of a circular economy and correlating </w:t>
      </w:r>
      <w:r>
        <w:rPr>
          <w:lang w:val="en-US"/>
        </w:rPr>
        <w:t>role of governments, specifically local governments</w:t>
      </w:r>
      <w:r w:rsidR="000035F5">
        <w:rPr>
          <w:lang w:val="en-US"/>
        </w:rPr>
        <w:t>.</w:t>
      </w:r>
      <w:r>
        <w:rPr>
          <w:lang w:val="en-US"/>
        </w:rPr>
        <w:t xml:space="preserve"> This focus thus transcends mere theorization but also aims to generate co</w:t>
      </w:r>
      <w:r w:rsidR="00211EC8">
        <w:rPr>
          <w:lang w:val="en-US"/>
        </w:rPr>
        <w:t>ncrete circular practices and</w:t>
      </w:r>
      <w:r>
        <w:rPr>
          <w:lang w:val="en-US"/>
        </w:rPr>
        <w:t xml:space="preserve"> possibilities on which governments can act. Furthermore, one might expect governments, </w:t>
      </w:r>
      <w:proofErr w:type="gramStart"/>
      <w:r>
        <w:rPr>
          <w:lang w:val="en-US"/>
        </w:rPr>
        <w:t>who’s</w:t>
      </w:r>
      <w:proofErr w:type="gramEnd"/>
      <w:r>
        <w:rPr>
          <w:lang w:val="en-US"/>
        </w:rPr>
        <w:t xml:space="preserve"> actions are (or at least ideally should be) in the best interest of its people to be especially interested in this transition since it –so far- appears to contribute to a general socio-economic well</w:t>
      </w:r>
      <w:r w:rsidR="000035F5">
        <w:rPr>
          <w:lang w:val="en-US"/>
        </w:rPr>
        <w:t xml:space="preserve">being. This thesis </w:t>
      </w:r>
      <w:r w:rsidR="00B529B5">
        <w:rPr>
          <w:lang w:val="en-US"/>
        </w:rPr>
        <w:t xml:space="preserve">aims to provide </w:t>
      </w:r>
      <w:r>
        <w:rPr>
          <w:lang w:val="en-US"/>
        </w:rPr>
        <w:t xml:space="preserve">an overview of a rather abstract concept and describes how such constructs gain substance and can eventually be internalized in policies. All components surrounding these issues (respectively, circular economy, local governments, and transitions) will therefore be discussed and explained. </w:t>
      </w:r>
    </w:p>
    <w:p w:rsidR="001416ED" w:rsidRPr="007332E1" w:rsidRDefault="001416ED" w:rsidP="00F12FE7">
      <w:pPr>
        <w:pStyle w:val="Heading3"/>
        <w:spacing w:line="276" w:lineRule="auto"/>
        <w:rPr>
          <w:lang w:val="en-US"/>
        </w:rPr>
      </w:pPr>
      <w:bookmarkStart w:id="26" w:name="_Toc487722673"/>
      <w:bookmarkStart w:id="27" w:name="_Toc487725029"/>
      <w:bookmarkStart w:id="28" w:name="_Toc494980955"/>
      <w:r>
        <w:rPr>
          <w:lang w:val="en-US"/>
        </w:rPr>
        <w:t>1.5 Research Objective and Questions</w:t>
      </w:r>
      <w:bookmarkEnd w:id="26"/>
      <w:bookmarkEnd w:id="27"/>
      <w:bookmarkEnd w:id="28"/>
    </w:p>
    <w:p w:rsidR="001416ED" w:rsidRDefault="001416ED" w:rsidP="00F12FE7">
      <w:pPr>
        <w:spacing w:line="276" w:lineRule="auto"/>
        <w:rPr>
          <w:lang w:val="en-US"/>
        </w:rPr>
      </w:pPr>
      <w:r>
        <w:rPr>
          <w:lang w:val="en-US"/>
        </w:rPr>
        <w:t>The situatio</w:t>
      </w:r>
      <w:r w:rsidR="00797BCF">
        <w:rPr>
          <w:lang w:val="en-US"/>
        </w:rPr>
        <w:t>n described in the introduction</w:t>
      </w:r>
      <w:r>
        <w:rPr>
          <w:lang w:val="en-US"/>
        </w:rPr>
        <w:t xml:space="preserve"> </w:t>
      </w:r>
      <w:r w:rsidR="00211EC8">
        <w:rPr>
          <w:lang w:val="en-US"/>
        </w:rPr>
        <w:t>regarding</w:t>
      </w:r>
      <w:r>
        <w:rPr>
          <w:lang w:val="en-US"/>
        </w:rPr>
        <w:t xml:space="preserve"> a transition to a circular economy and the role herein for the local government automatically leads to some questions. After all, this paper is aimed at generating an understanding of the position of the local government </w:t>
      </w:r>
      <w:r w:rsidR="00797BCF">
        <w:rPr>
          <w:lang w:val="en-US"/>
        </w:rPr>
        <w:t xml:space="preserve">of Nijmegen </w:t>
      </w:r>
      <w:r>
        <w:rPr>
          <w:lang w:val="en-US"/>
        </w:rPr>
        <w:t>and how they can most efficiently contribute to this concept. The research question is therefore as following:</w:t>
      </w:r>
    </w:p>
    <w:p w:rsidR="001416ED" w:rsidRDefault="00BA1524" w:rsidP="00F12FE7">
      <w:pPr>
        <w:spacing w:line="276" w:lineRule="auto"/>
        <w:rPr>
          <w:lang w:val="en-US"/>
        </w:rPr>
      </w:pPr>
      <w:r>
        <w:rPr>
          <w:noProof/>
          <w:lang w:eastAsia="nl-NL"/>
        </w:rPr>
        <w:pict>
          <v:shapetype id="_x0000_t202" coordsize="21600,21600" o:spt="202" path="m,l,21600r21600,l21600,xe">
            <v:stroke joinstyle="miter"/>
            <v:path gradientshapeok="t" o:connecttype="rect"/>
          </v:shapetype>
          <v:shape id="Tekstvak 2" o:spid="_x0000_s1026" type="#_x0000_t202" style="position:absolute;margin-left:21.55pt;margin-top:5.45pt;width:377.25pt;height:53.25pt;z-index:25166028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9luIwIAAEQEAAAOAAAAZHJzL2Uyb0RvYy54bWysU9tu2zAMfR+wfxD0vtgxcmmMOEWXLsOA&#10;7gK0+wBGlmMhsuhJSuzs60fJaZrdXobpQSBF6pA8JJe3faPZUVqn0BR8PEo5k0Zgqcyu4F+fNm9u&#10;OHMeTAkajSz4STp+u3r9atm1ucywRl1KywjEuLxrC1573+ZJ4kQtG3AjbKUhY4W2AU+q3SWlhY7Q&#10;G51kaTpLOrRla1FI5+j1fjDyVcSvKin856py0jNdcMrNx9vGexvuZLWEfGehrZU4pwH/kEUDylDQ&#10;C9Q9eGAHq36DapSw6LDyI4FNglWlhIw1UDXj9JdqHmtoZayFyHHthSb3/2DFp+MXy1RZ8AlnBhpq&#10;0ZPcO3+EPcsCO13rcnJ6bMnN92+xpy7HSl37gGLvmMF1DWYn76zFrpZQUnbj8DO5+jrguACy7T5i&#10;SWHg4DEC9ZVtAnVEBiN06tLp0hnZeybocTJfjNP5lDNBttl8lpEcQkD+/Lu1zr+X2LAgFNxS5yM6&#10;HB+cH1yfXUIwh1qVG6V1VOxuu9aWHYGmZBPPGf0nN21YV/DFNJsOBPwVIo3nTxCN8jTuWjUFv7k4&#10;QR5oe2dKShNyD0oPMlWnzZnHQN1Aou+3PTkGcrdYnohRi8NY0xqSUKP9zllHI11w9+0AVnKmPxjq&#10;ymI8mYQdiMpkOs9IsdeW7bUFjCCognvOBnHt496EHA3eUfcqFYl9yeScK41qbM15rcIuXOvR62X5&#10;Vz8AAAD//wMAUEsDBBQABgAIAAAAIQBE5/+L3wAAAAkBAAAPAAAAZHJzL2Rvd25yZXYueG1sTI/N&#10;TsMwEITvSLyDtUhcEHVCo6QJcSqEBIJbKVW5uvE2ifBPsN00vD3LCY47M5r9pl7PRrMJfRicFZAu&#10;EmBoW6cG2wnYvT/droCFKK2S2lkU8I0B1s3lRS0r5c72Dadt7BiV2FBJAX2MY8V5aHs0MizciJa8&#10;o/NGRjp9x5WXZyo3mt8lSc6NHCx96OWIjz22n9uTEbDKXqaP8Lrc7Nv8qMt4U0zPX16I66v54R5Y&#10;xDn+heEXn9ChIaaDO1kVmBaQLVNKkp6UwMgvyiIHdiAhLTLgTc3/L2h+AAAA//8DAFBLAQItABQA&#10;BgAIAAAAIQC2gziS/gAAAOEBAAATAAAAAAAAAAAAAAAAAAAAAABbQ29udGVudF9UeXBlc10ueG1s&#10;UEsBAi0AFAAGAAgAAAAhADj9If/WAAAAlAEAAAsAAAAAAAAAAAAAAAAALwEAAF9yZWxzLy5yZWxz&#10;UEsBAi0AFAAGAAgAAAAhABQr2W4jAgAARAQAAA4AAAAAAAAAAAAAAAAALgIAAGRycy9lMm9Eb2Mu&#10;eG1sUEsBAi0AFAAGAAgAAAAhAETn/4vfAAAACQEAAA8AAAAAAAAAAAAAAAAAfQQAAGRycy9kb3du&#10;cmV2LnhtbFBLBQYAAAAABAAEAPMAAACJBQAAAAA=&#10;">
            <v:textbox>
              <w:txbxContent>
                <w:p w:rsidR="00A56D2D" w:rsidRPr="00C81322" w:rsidRDefault="00A56D2D" w:rsidP="001416ED">
                  <w:pPr>
                    <w:spacing w:line="276" w:lineRule="auto"/>
                    <w:rPr>
                      <w:lang w:val="en-US"/>
                    </w:rPr>
                  </w:pPr>
                  <w:r>
                    <w:rPr>
                      <w:i/>
                      <w:lang w:val="en-US"/>
                    </w:rPr>
                    <w:t>“</w:t>
                  </w:r>
                  <w:proofErr w:type="gramStart"/>
                  <w:r w:rsidRPr="00C81322">
                    <w:rPr>
                      <w:i/>
                      <w:lang w:val="en-US"/>
                    </w:rPr>
                    <w:t>how</w:t>
                  </w:r>
                  <w:proofErr w:type="gramEnd"/>
                  <w:r w:rsidRPr="00C81322">
                    <w:rPr>
                      <w:i/>
                      <w:lang w:val="en-US"/>
                    </w:rPr>
                    <w:t xml:space="preserve"> can the local government of Nijmegen use </w:t>
                  </w:r>
                  <w:r>
                    <w:rPr>
                      <w:i/>
                      <w:lang w:val="en-US"/>
                    </w:rPr>
                    <w:t>its</w:t>
                  </w:r>
                  <w:r w:rsidRPr="00C81322">
                    <w:rPr>
                      <w:i/>
                      <w:lang w:val="en-US"/>
                    </w:rPr>
                    <w:t xml:space="preserve"> available instruments to </w:t>
                  </w:r>
                  <w:r>
                    <w:rPr>
                      <w:i/>
                      <w:lang w:val="en-US"/>
                    </w:rPr>
                    <w:t>stimulate a transition to a</w:t>
                  </w:r>
                  <w:r w:rsidRPr="00C81322">
                    <w:rPr>
                      <w:i/>
                      <w:lang w:val="en-US"/>
                    </w:rPr>
                    <w:t xml:space="preserve"> circ</w:t>
                  </w:r>
                  <w:r>
                    <w:rPr>
                      <w:i/>
                      <w:lang w:val="en-US"/>
                    </w:rPr>
                    <w:t>ular economy in Nijmegen?“</w:t>
                  </w:r>
                </w:p>
                <w:p w:rsidR="00A56D2D" w:rsidRPr="00A227F9" w:rsidRDefault="00A56D2D" w:rsidP="001416ED">
                  <w:pPr>
                    <w:rPr>
                      <w:lang w:val="en-US"/>
                    </w:rPr>
                  </w:pPr>
                </w:p>
              </w:txbxContent>
            </v:textbox>
          </v:shape>
        </w:pict>
      </w:r>
    </w:p>
    <w:p w:rsidR="001416ED" w:rsidRPr="007332E1" w:rsidRDefault="001416ED" w:rsidP="00F12FE7">
      <w:pPr>
        <w:spacing w:line="276" w:lineRule="auto"/>
        <w:rPr>
          <w:lang w:val="en-US"/>
        </w:rPr>
      </w:pPr>
    </w:p>
    <w:p w:rsidR="001416ED" w:rsidRPr="007332E1" w:rsidRDefault="001416ED" w:rsidP="00F12FE7">
      <w:pPr>
        <w:spacing w:line="276" w:lineRule="auto"/>
        <w:rPr>
          <w:lang w:val="en-US"/>
        </w:rPr>
      </w:pPr>
    </w:p>
    <w:p w:rsidR="001416ED" w:rsidRDefault="001416ED" w:rsidP="00F12FE7">
      <w:pPr>
        <w:spacing w:line="276" w:lineRule="auto"/>
        <w:rPr>
          <w:lang w:val="en-US"/>
        </w:rPr>
      </w:pPr>
      <w:r>
        <w:rPr>
          <w:lang w:val="en-US"/>
        </w:rPr>
        <w:t>Logically, this overarching question cannot be answered without understanding all individual components that comprise this research question. In other words, the main question must be ‘dissected’. The first step is, in order to ultimately be able to implement this concept, to analyze the concept of a circular economy. The first sub-question is therefore as following:</w:t>
      </w:r>
    </w:p>
    <w:p w:rsidR="001416ED" w:rsidRDefault="001416ED" w:rsidP="00F12FE7">
      <w:pPr>
        <w:pStyle w:val="ListParagraph"/>
        <w:numPr>
          <w:ilvl w:val="0"/>
          <w:numId w:val="2"/>
        </w:numPr>
        <w:spacing w:line="276" w:lineRule="auto"/>
        <w:rPr>
          <w:lang w:val="en-US"/>
        </w:rPr>
      </w:pPr>
      <w:r>
        <w:rPr>
          <w:i/>
          <w:lang w:val="en-US"/>
        </w:rPr>
        <w:lastRenderedPageBreak/>
        <w:t xml:space="preserve">“What is the circular economy: defining and understanding an umbrella </w:t>
      </w:r>
      <w:proofErr w:type="gramStart"/>
      <w:r>
        <w:rPr>
          <w:i/>
          <w:lang w:val="en-US"/>
        </w:rPr>
        <w:t>concept.</w:t>
      </w:r>
      <w:proofErr w:type="gramEnd"/>
      <w:r>
        <w:rPr>
          <w:i/>
          <w:lang w:val="en-US"/>
        </w:rPr>
        <w:t>”</w:t>
      </w:r>
    </w:p>
    <w:p w:rsidR="001416ED" w:rsidRDefault="001416ED" w:rsidP="00F12FE7">
      <w:pPr>
        <w:spacing w:line="276" w:lineRule="auto"/>
        <w:rPr>
          <w:lang w:val="en-US"/>
        </w:rPr>
      </w:pPr>
      <w:r>
        <w:rPr>
          <w:lang w:val="en-US"/>
        </w:rPr>
        <w:t>Answering this question will provide a thorough understanding of the concept, whereas empirics will enable a contextualization</w:t>
      </w:r>
      <w:r w:rsidR="000035F5">
        <w:rPr>
          <w:lang w:val="en-US"/>
        </w:rPr>
        <w:t xml:space="preserve"> and specification</w:t>
      </w:r>
      <w:r>
        <w:rPr>
          <w:lang w:val="en-US"/>
        </w:rPr>
        <w:t>:</w:t>
      </w:r>
    </w:p>
    <w:p w:rsidR="001416ED" w:rsidRPr="00E84736" w:rsidRDefault="001416ED" w:rsidP="00F12FE7">
      <w:pPr>
        <w:pStyle w:val="ListParagraph"/>
        <w:numPr>
          <w:ilvl w:val="0"/>
          <w:numId w:val="2"/>
        </w:numPr>
        <w:spacing w:line="276" w:lineRule="auto"/>
        <w:rPr>
          <w:i/>
          <w:lang w:val="en-US"/>
        </w:rPr>
      </w:pPr>
      <w:r>
        <w:rPr>
          <w:i/>
          <w:lang w:val="en-US"/>
        </w:rPr>
        <w:t>“</w:t>
      </w:r>
      <w:r w:rsidRPr="00E84736">
        <w:rPr>
          <w:i/>
          <w:lang w:val="en-US"/>
        </w:rPr>
        <w:t xml:space="preserve">Is there a consensus regarding the circular economy in Nijmegen; what are the expectations amongst participants with respect to </w:t>
      </w:r>
      <w:r w:rsidR="00D03BA6">
        <w:rPr>
          <w:i/>
          <w:lang w:val="en-US"/>
        </w:rPr>
        <w:t>a</w:t>
      </w:r>
      <w:r w:rsidRPr="00E84736">
        <w:rPr>
          <w:i/>
          <w:lang w:val="en-US"/>
        </w:rPr>
        <w:t xml:space="preserve"> circular economy?</w:t>
      </w:r>
      <w:r>
        <w:rPr>
          <w:i/>
          <w:lang w:val="en-US"/>
        </w:rPr>
        <w:t>”</w:t>
      </w:r>
      <w:r w:rsidRPr="00E84736">
        <w:rPr>
          <w:i/>
          <w:lang w:val="en-US"/>
        </w:rPr>
        <w:t xml:space="preserve"> </w:t>
      </w:r>
    </w:p>
    <w:p w:rsidR="001416ED" w:rsidRDefault="001416ED" w:rsidP="00F12FE7">
      <w:pPr>
        <w:spacing w:line="276" w:lineRule="auto"/>
        <w:rPr>
          <w:lang w:val="en-US"/>
        </w:rPr>
      </w:pPr>
      <w:r>
        <w:rPr>
          <w:lang w:val="en-US"/>
        </w:rPr>
        <w:t xml:space="preserve">Gaining an insight in the expectations of local participants regarding </w:t>
      </w:r>
      <w:r w:rsidR="00D03BA6">
        <w:rPr>
          <w:lang w:val="en-US"/>
        </w:rPr>
        <w:t>a</w:t>
      </w:r>
      <w:r>
        <w:rPr>
          <w:lang w:val="en-US"/>
        </w:rPr>
        <w:t xml:space="preserve"> circular economy</w:t>
      </w:r>
      <w:r w:rsidR="00F45FAB">
        <w:rPr>
          <w:lang w:val="en-US"/>
        </w:rPr>
        <w:t xml:space="preserve"> </w:t>
      </w:r>
      <w:r>
        <w:rPr>
          <w:lang w:val="en-US"/>
        </w:rPr>
        <w:t>logically allows for comparison</w:t>
      </w:r>
      <w:r w:rsidR="000035F5">
        <w:rPr>
          <w:lang w:val="en-US"/>
        </w:rPr>
        <w:t xml:space="preserve"> to circular ‘commonalities’</w:t>
      </w:r>
      <w:r>
        <w:rPr>
          <w:lang w:val="en-US"/>
        </w:rPr>
        <w:t>. Being aware of local expectations, however, enables a fine tuning o</w:t>
      </w:r>
      <w:r w:rsidR="000035F5">
        <w:rPr>
          <w:lang w:val="en-US"/>
        </w:rPr>
        <w:t>f these expectations and thus describes how this general concept can be locally implemented</w:t>
      </w:r>
      <w:r>
        <w:rPr>
          <w:lang w:val="en-US"/>
        </w:rPr>
        <w:t xml:space="preserve">. This introduces the next sub-question: </w:t>
      </w:r>
    </w:p>
    <w:p w:rsidR="001416ED" w:rsidRDefault="001416ED" w:rsidP="00F12FE7">
      <w:pPr>
        <w:pStyle w:val="ListParagraph"/>
        <w:numPr>
          <w:ilvl w:val="0"/>
          <w:numId w:val="2"/>
        </w:numPr>
        <w:spacing w:line="276" w:lineRule="auto"/>
        <w:rPr>
          <w:i/>
          <w:lang w:val="en-US"/>
        </w:rPr>
      </w:pPr>
      <w:r w:rsidRPr="006B271A">
        <w:rPr>
          <w:i/>
          <w:lang w:val="en-US"/>
        </w:rPr>
        <w:t>“</w:t>
      </w:r>
      <w:r>
        <w:rPr>
          <w:i/>
          <w:lang w:val="en-US"/>
        </w:rPr>
        <w:t>W</w:t>
      </w:r>
      <w:r w:rsidRPr="006B271A">
        <w:rPr>
          <w:i/>
          <w:lang w:val="en-US"/>
        </w:rPr>
        <w:t>hich specific components of this broader concept can be applied to Nijmegen?”</w:t>
      </w:r>
    </w:p>
    <w:p w:rsidR="001416ED" w:rsidRPr="006B271A" w:rsidRDefault="001416ED" w:rsidP="00F12FE7">
      <w:pPr>
        <w:spacing w:line="276" w:lineRule="auto"/>
        <w:rPr>
          <w:lang w:val="en-US"/>
        </w:rPr>
      </w:pPr>
      <w:r>
        <w:rPr>
          <w:lang w:val="en-US"/>
        </w:rPr>
        <w:t>Making the concept more feasible</w:t>
      </w:r>
      <w:r w:rsidR="00A87ADF">
        <w:rPr>
          <w:lang w:val="en-US"/>
        </w:rPr>
        <w:t xml:space="preserve"> (by answering the first two sub-questions)</w:t>
      </w:r>
      <w:r>
        <w:rPr>
          <w:lang w:val="en-US"/>
        </w:rPr>
        <w:t xml:space="preserve"> will expectedly introduce several components that allow for local </w:t>
      </w:r>
      <w:r w:rsidR="00A87ADF">
        <w:rPr>
          <w:lang w:val="en-US"/>
        </w:rPr>
        <w:t>implementation</w:t>
      </w:r>
      <w:r>
        <w:rPr>
          <w:lang w:val="en-US"/>
        </w:rPr>
        <w:t xml:space="preserve">. This process of </w:t>
      </w:r>
      <w:r w:rsidR="000035F5">
        <w:rPr>
          <w:lang w:val="en-US"/>
        </w:rPr>
        <w:t>implementation</w:t>
      </w:r>
      <w:r>
        <w:rPr>
          <w:lang w:val="en-US"/>
        </w:rPr>
        <w:t>, while keeping in mind that the government is central in this research, introduces the next question:</w:t>
      </w:r>
    </w:p>
    <w:p w:rsidR="001416ED" w:rsidRDefault="001416ED" w:rsidP="00F12FE7">
      <w:pPr>
        <w:pStyle w:val="ListParagraph"/>
        <w:numPr>
          <w:ilvl w:val="0"/>
          <w:numId w:val="2"/>
        </w:numPr>
        <w:spacing w:line="276" w:lineRule="auto"/>
        <w:rPr>
          <w:i/>
          <w:lang w:val="en-US"/>
        </w:rPr>
      </w:pPr>
      <w:r w:rsidRPr="006B271A">
        <w:rPr>
          <w:i/>
          <w:lang w:val="en-US"/>
        </w:rPr>
        <w:t xml:space="preserve">“What governmental practices are needed in order to </w:t>
      </w:r>
      <w:r>
        <w:rPr>
          <w:i/>
          <w:lang w:val="en-US"/>
        </w:rPr>
        <w:t>stimulate</w:t>
      </w:r>
      <w:r w:rsidRPr="006B271A">
        <w:rPr>
          <w:i/>
          <w:lang w:val="en-US"/>
        </w:rPr>
        <w:t xml:space="preserve"> a transition toward a circular economy</w:t>
      </w:r>
      <w:r w:rsidR="007842CB">
        <w:rPr>
          <w:i/>
          <w:lang w:val="en-US"/>
        </w:rPr>
        <w:t xml:space="preserve"> in Nijmegen</w:t>
      </w:r>
      <w:r w:rsidRPr="006B271A">
        <w:rPr>
          <w:i/>
          <w:lang w:val="en-US"/>
        </w:rPr>
        <w:t>?”</w:t>
      </w:r>
    </w:p>
    <w:p w:rsidR="001416ED" w:rsidRDefault="001416ED" w:rsidP="00F12FE7">
      <w:pPr>
        <w:spacing w:line="276" w:lineRule="auto"/>
        <w:rPr>
          <w:lang w:val="en-US"/>
        </w:rPr>
      </w:pPr>
      <w:proofErr w:type="gramStart"/>
      <w:r>
        <w:rPr>
          <w:lang w:val="en-US"/>
        </w:rPr>
        <w:t>Centralizing the local government means, with respect to this research, ultimately being able to de</w:t>
      </w:r>
      <w:r w:rsidR="00A87ADF">
        <w:rPr>
          <w:lang w:val="en-US"/>
        </w:rPr>
        <w:t xml:space="preserve">scribe feasible (governmental) </w:t>
      </w:r>
      <w:r>
        <w:rPr>
          <w:lang w:val="en-US"/>
        </w:rPr>
        <w:t>practices which ar</w:t>
      </w:r>
      <w:r w:rsidR="00F45FAB">
        <w:rPr>
          <w:lang w:val="en-US"/>
        </w:rPr>
        <w:t xml:space="preserve">e expected to most efficiently </w:t>
      </w:r>
      <w:r>
        <w:rPr>
          <w:lang w:val="en-US"/>
        </w:rPr>
        <w:t>contribute to the transition to a circular economy.</w:t>
      </w:r>
      <w:proofErr w:type="gramEnd"/>
      <w:r>
        <w:rPr>
          <w:lang w:val="en-US"/>
        </w:rPr>
        <w:t xml:space="preserve"> </w:t>
      </w:r>
      <w:r w:rsidR="00A87ADF">
        <w:rPr>
          <w:lang w:val="en-US"/>
        </w:rPr>
        <w:t>However, practices need substantiation, t</w:t>
      </w:r>
      <w:r>
        <w:rPr>
          <w:lang w:val="en-US"/>
        </w:rPr>
        <w:t>he second question is therefore as following</w:t>
      </w:r>
    </w:p>
    <w:p w:rsidR="001416ED" w:rsidRDefault="001416ED" w:rsidP="00F12FE7">
      <w:pPr>
        <w:pStyle w:val="ListParagraph"/>
        <w:numPr>
          <w:ilvl w:val="0"/>
          <w:numId w:val="2"/>
        </w:numPr>
        <w:spacing w:after="160" w:line="276" w:lineRule="auto"/>
        <w:rPr>
          <w:i/>
          <w:lang w:val="en-US"/>
        </w:rPr>
      </w:pPr>
      <w:r>
        <w:rPr>
          <w:i/>
          <w:lang w:val="en-US"/>
        </w:rPr>
        <w:t>“</w:t>
      </w:r>
      <w:r w:rsidRPr="00C94014">
        <w:rPr>
          <w:i/>
          <w:lang w:val="en-US"/>
        </w:rPr>
        <w:t>How can the available (governmental) instruments be used most efficiently by the local government in Nijmegen to achieve the described goals?</w:t>
      </w:r>
      <w:r>
        <w:rPr>
          <w:i/>
          <w:lang w:val="en-US"/>
        </w:rPr>
        <w:t>”</w:t>
      </w:r>
    </w:p>
    <w:p w:rsidR="001416ED" w:rsidRDefault="001416ED" w:rsidP="00F12FE7">
      <w:pPr>
        <w:spacing w:after="160" w:line="276" w:lineRule="auto"/>
        <w:rPr>
          <w:lang w:val="en-US"/>
        </w:rPr>
      </w:pPr>
      <w:r>
        <w:rPr>
          <w:lang w:val="en-US"/>
        </w:rPr>
        <w:t xml:space="preserve">This question will be answered when a definition of </w:t>
      </w:r>
      <w:r w:rsidR="00D03BA6">
        <w:rPr>
          <w:lang w:val="en-US"/>
        </w:rPr>
        <w:t>a</w:t>
      </w:r>
      <w:r>
        <w:rPr>
          <w:lang w:val="en-US"/>
        </w:rPr>
        <w:t xml:space="preserve"> circular economy has emerged and how this can be applied to Nijmegen. The necessary practices for the local government in order to stimulate this concept, however, can only have an effect if it is enforced. This can, in turn, only be done by effectively using the available instruments for local governments. </w:t>
      </w:r>
    </w:p>
    <w:p w:rsidR="001416ED" w:rsidRPr="00D601B2" w:rsidRDefault="001416ED" w:rsidP="00F12FE7">
      <w:pPr>
        <w:spacing w:after="160" w:line="276" w:lineRule="auto"/>
        <w:rPr>
          <w:lang w:val="en-US"/>
        </w:rPr>
      </w:pPr>
      <w:r>
        <w:rPr>
          <w:lang w:val="en-US"/>
        </w:rPr>
        <w:t xml:space="preserve">Above mentioned sub-questions provide the tools to answer the main question. However, in order for a circular economy to prosper, and </w:t>
      </w:r>
      <w:r w:rsidR="007842CB">
        <w:rPr>
          <w:lang w:val="en-US"/>
        </w:rPr>
        <w:t>describe</w:t>
      </w:r>
      <w:r>
        <w:rPr>
          <w:lang w:val="en-US"/>
        </w:rPr>
        <w:t xml:space="preserve"> all practices amongst the various actors, one must also be aware of contemporary barriers which obstruct the circular economy. This introduces the last question:</w:t>
      </w:r>
    </w:p>
    <w:p w:rsidR="001416ED" w:rsidRDefault="001416ED" w:rsidP="00F12FE7">
      <w:pPr>
        <w:pStyle w:val="ListParagraph"/>
        <w:numPr>
          <w:ilvl w:val="0"/>
          <w:numId w:val="2"/>
        </w:numPr>
        <w:spacing w:after="160" w:line="276" w:lineRule="auto"/>
        <w:rPr>
          <w:i/>
          <w:lang w:val="en-US"/>
        </w:rPr>
      </w:pPr>
      <w:r>
        <w:rPr>
          <w:i/>
          <w:lang w:val="en-US"/>
        </w:rPr>
        <w:t>“</w:t>
      </w:r>
      <w:r w:rsidRPr="00D601B2">
        <w:rPr>
          <w:i/>
          <w:lang w:val="en-US"/>
        </w:rPr>
        <w:t>Which barriers are encountere</w:t>
      </w:r>
      <w:r>
        <w:rPr>
          <w:i/>
          <w:lang w:val="en-US"/>
        </w:rPr>
        <w:t xml:space="preserve">d in the </w:t>
      </w:r>
      <w:r w:rsidRPr="00D601B2">
        <w:rPr>
          <w:i/>
          <w:lang w:val="en-US"/>
        </w:rPr>
        <w:t>transition</w:t>
      </w:r>
      <w:r w:rsidR="00A51596">
        <w:rPr>
          <w:i/>
          <w:lang w:val="en-US"/>
        </w:rPr>
        <w:t xml:space="preserve"> in Nijmegen</w:t>
      </w:r>
      <w:r w:rsidRPr="00D601B2">
        <w:rPr>
          <w:i/>
          <w:lang w:val="en-US"/>
        </w:rPr>
        <w:t>?</w:t>
      </w:r>
      <w:r>
        <w:rPr>
          <w:i/>
          <w:lang w:val="en-US"/>
        </w:rPr>
        <w:t>”</w:t>
      </w:r>
    </w:p>
    <w:p w:rsidR="001416ED" w:rsidRPr="00D601B2" w:rsidRDefault="001416ED" w:rsidP="00F12FE7">
      <w:pPr>
        <w:pStyle w:val="Heading3"/>
        <w:spacing w:line="276" w:lineRule="auto"/>
        <w:rPr>
          <w:lang w:val="en-US"/>
        </w:rPr>
      </w:pPr>
      <w:bookmarkStart w:id="29" w:name="_Toc487722674"/>
      <w:bookmarkStart w:id="30" w:name="_Toc487725030"/>
      <w:bookmarkStart w:id="31" w:name="_Toc494980956"/>
      <w:r>
        <w:rPr>
          <w:lang w:val="en-US"/>
        </w:rPr>
        <w:t>1.6 Structure</w:t>
      </w:r>
      <w:bookmarkEnd w:id="29"/>
      <w:bookmarkEnd w:id="30"/>
      <w:bookmarkEnd w:id="31"/>
    </w:p>
    <w:p w:rsidR="001416ED" w:rsidRDefault="001416ED" w:rsidP="00F12FE7">
      <w:pPr>
        <w:spacing w:line="276" w:lineRule="auto"/>
        <w:rPr>
          <w:lang w:val="en-US"/>
        </w:rPr>
      </w:pPr>
      <w:r>
        <w:rPr>
          <w:lang w:val="en-US"/>
        </w:rPr>
        <w:t>The structure is based on before mentioned funneling process. In order to answer the main question, one must first answer all the sub-questions. The structure of this research is consequently based on this idea</w:t>
      </w:r>
      <w:r w:rsidR="007842CB">
        <w:rPr>
          <w:lang w:val="en-US"/>
        </w:rPr>
        <w:t xml:space="preserve">, several concepts and theories will be discussed, after which I will start ‘zooming’ in on a context in order to see how such concepts and theories can be used in this transition. </w:t>
      </w:r>
      <w:r>
        <w:rPr>
          <w:lang w:val="en-US"/>
        </w:rPr>
        <w:t xml:space="preserve">Furthermore, the content so far has described several concepts which need further elaboration and since this research is (as can be deducted from the main question), </w:t>
      </w:r>
      <w:r>
        <w:rPr>
          <w:lang w:val="en-US"/>
        </w:rPr>
        <w:lastRenderedPageBreak/>
        <w:t xml:space="preserve">primarily inductive, the following chapter (II) will provide a literature study on the core concepts. Which are, respectively, the circular economy, local governments, and </w:t>
      </w:r>
      <w:proofErr w:type="gramStart"/>
      <w:r>
        <w:rPr>
          <w:lang w:val="en-US"/>
        </w:rPr>
        <w:t>transitions.</w:t>
      </w:r>
      <w:proofErr w:type="gramEnd"/>
    </w:p>
    <w:p w:rsidR="001416ED" w:rsidRDefault="001416ED" w:rsidP="00F12FE7">
      <w:pPr>
        <w:spacing w:line="276" w:lineRule="auto"/>
        <w:rPr>
          <w:lang w:val="en-US"/>
        </w:rPr>
      </w:pPr>
      <w:r>
        <w:rPr>
          <w:lang w:val="en-US"/>
        </w:rPr>
        <w:t>The resulting framework provides a tool in order to demarcate the constructs, which will also be further explained in chapter III. Chapter IV provides an overview of the research strategy and methodology, which can best be defined as inductive with deductive characteristics. Chapter V</w:t>
      </w:r>
      <w:r w:rsidR="00A87ADF">
        <w:rPr>
          <w:lang w:val="en-US"/>
        </w:rPr>
        <w:t xml:space="preserve"> </w:t>
      </w:r>
      <w:r>
        <w:rPr>
          <w:lang w:val="en-US"/>
        </w:rPr>
        <w:t>discusses the results o</w:t>
      </w:r>
      <w:r w:rsidR="00BF661F">
        <w:rPr>
          <w:lang w:val="en-US"/>
        </w:rPr>
        <w:t>f the empirics that will be gathered</w:t>
      </w:r>
      <w:r w:rsidR="00A87ADF">
        <w:rPr>
          <w:lang w:val="en-US"/>
        </w:rPr>
        <w:t>. T</w:t>
      </w:r>
      <w:r>
        <w:rPr>
          <w:lang w:val="en-US"/>
        </w:rPr>
        <w:t>he last chapter (VI</w:t>
      </w:r>
      <w:proofErr w:type="gramStart"/>
      <w:r>
        <w:rPr>
          <w:lang w:val="en-US"/>
        </w:rPr>
        <w:t>),</w:t>
      </w:r>
      <w:proofErr w:type="gramEnd"/>
      <w:r>
        <w:rPr>
          <w:lang w:val="en-US"/>
        </w:rPr>
        <w:t xml:space="preserve"> will answer the sub-questions and eventually the main question. This thesis will end with a short reflection on the process and will describe possibilities</w:t>
      </w:r>
      <w:r w:rsidR="000A7639">
        <w:rPr>
          <w:lang w:val="en-US"/>
        </w:rPr>
        <w:t xml:space="preserve"> and recommendations</w:t>
      </w:r>
      <w:r>
        <w:rPr>
          <w:lang w:val="en-US"/>
        </w:rPr>
        <w:t xml:space="preserve"> for future research.</w:t>
      </w:r>
    </w:p>
    <w:p w:rsidR="001416ED" w:rsidRPr="00837ED4" w:rsidRDefault="001416ED" w:rsidP="00F12FE7">
      <w:pPr>
        <w:spacing w:line="276" w:lineRule="auto"/>
        <w:rPr>
          <w:lang w:val="en-US"/>
        </w:rPr>
      </w:pPr>
      <w:r>
        <w:rPr>
          <w:lang w:val="en-US"/>
        </w:rPr>
        <w:t xml:space="preserve"> </w:t>
      </w:r>
      <w:r>
        <w:rPr>
          <w:lang w:val="en-US"/>
        </w:rPr>
        <w:br w:type="page"/>
      </w:r>
    </w:p>
    <w:p w:rsidR="001416ED" w:rsidRDefault="001416ED" w:rsidP="00F12FE7">
      <w:pPr>
        <w:pStyle w:val="Heading1"/>
        <w:spacing w:line="276" w:lineRule="auto"/>
        <w:rPr>
          <w:lang w:val="en-US"/>
        </w:rPr>
      </w:pPr>
      <w:bookmarkStart w:id="32" w:name="_Toc487722675"/>
      <w:bookmarkStart w:id="33" w:name="_Toc487725031"/>
      <w:bookmarkStart w:id="34" w:name="_Toc494980957"/>
      <w:r w:rsidRPr="00C81322">
        <w:rPr>
          <w:lang w:val="en-US"/>
        </w:rPr>
        <w:lastRenderedPageBreak/>
        <w:t xml:space="preserve">Chapter </w:t>
      </w:r>
      <w:r>
        <w:rPr>
          <w:lang w:val="en-US"/>
        </w:rPr>
        <w:t>II:</w:t>
      </w:r>
      <w:r w:rsidRPr="00C81322">
        <w:rPr>
          <w:lang w:val="en-US"/>
        </w:rPr>
        <w:t xml:space="preserve"> </w:t>
      </w:r>
      <w:r>
        <w:rPr>
          <w:lang w:val="en-US"/>
        </w:rPr>
        <w:t>Theory</w:t>
      </w:r>
      <w:bookmarkEnd w:id="32"/>
      <w:bookmarkEnd w:id="33"/>
      <w:bookmarkEnd w:id="34"/>
    </w:p>
    <w:p w:rsidR="001416ED" w:rsidRPr="00C15D4E" w:rsidRDefault="001416ED" w:rsidP="00F12FE7">
      <w:pPr>
        <w:pStyle w:val="Subtitle"/>
        <w:spacing w:line="276" w:lineRule="auto"/>
        <w:rPr>
          <w:lang w:val="en-US"/>
        </w:rPr>
      </w:pPr>
      <w:r>
        <w:rPr>
          <w:lang w:val="en-US"/>
        </w:rPr>
        <w:t>“</w:t>
      </w:r>
      <w:r w:rsidRPr="00C15D4E">
        <w:rPr>
          <w:lang w:val="en-US"/>
        </w:rPr>
        <w:t>the necessary act of simplification, which enables initial understanding, must maintain the possibility of critical engagement, yet not result in any distortion which would misrepresent positions and confuse subsequent learning processes.</w:t>
      </w:r>
      <w:r>
        <w:rPr>
          <w:lang w:val="en-US"/>
        </w:rPr>
        <w:t>” (Bates &amp; Jenkins, 55)</w:t>
      </w:r>
    </w:p>
    <w:p w:rsidR="001416ED" w:rsidRDefault="001416ED" w:rsidP="00F12FE7">
      <w:pPr>
        <w:pStyle w:val="Heading3"/>
        <w:spacing w:line="276" w:lineRule="auto"/>
        <w:rPr>
          <w:lang w:val="en-US"/>
        </w:rPr>
      </w:pPr>
      <w:bookmarkStart w:id="35" w:name="_Toc487722676"/>
      <w:bookmarkStart w:id="36" w:name="_Toc487725032"/>
      <w:bookmarkStart w:id="37" w:name="_Toc494980958"/>
      <w:r>
        <w:rPr>
          <w:lang w:val="en-US"/>
        </w:rPr>
        <w:t>2.1 Introduction</w:t>
      </w:r>
      <w:bookmarkEnd w:id="35"/>
      <w:bookmarkEnd w:id="36"/>
      <w:bookmarkEnd w:id="37"/>
    </w:p>
    <w:p w:rsidR="001416ED" w:rsidRDefault="001416ED" w:rsidP="00F12FE7">
      <w:pPr>
        <w:spacing w:line="276" w:lineRule="auto"/>
        <w:rPr>
          <w:lang w:val="en-US"/>
        </w:rPr>
      </w:pPr>
      <w:r>
        <w:rPr>
          <w:lang w:val="en-US"/>
        </w:rPr>
        <w:t xml:space="preserve">This chapter revolves around the concepts that are central to this research. These are, respectively, the circular economy, the (local) government, and ‘transitions’. A comprehensive understanding of these concepts is needed in order to </w:t>
      </w:r>
      <w:r w:rsidR="00D741DB">
        <w:rPr>
          <w:lang w:val="en-US"/>
        </w:rPr>
        <w:t>demarcate</w:t>
      </w:r>
      <w:r>
        <w:rPr>
          <w:lang w:val="en-US"/>
        </w:rPr>
        <w:t xml:space="preserve"> these concepts and</w:t>
      </w:r>
      <w:r w:rsidR="000A7639">
        <w:rPr>
          <w:lang w:val="en-US"/>
        </w:rPr>
        <w:t xml:space="preserve"> be able to</w:t>
      </w:r>
      <w:r>
        <w:rPr>
          <w:lang w:val="en-US"/>
        </w:rPr>
        <w:t xml:space="preserve"> </w:t>
      </w:r>
      <w:r w:rsidR="000A7639">
        <w:rPr>
          <w:lang w:val="en-US"/>
        </w:rPr>
        <w:t>integrate them in this research</w:t>
      </w:r>
      <w:r>
        <w:rPr>
          <w:lang w:val="en-US"/>
        </w:rPr>
        <w:t xml:space="preserve">. The circular economy will be defined </w:t>
      </w:r>
      <w:r w:rsidR="007933AE">
        <w:rPr>
          <w:lang w:val="en-US"/>
        </w:rPr>
        <w:t>(2.1.2</w:t>
      </w:r>
      <w:r w:rsidR="00A974D6">
        <w:rPr>
          <w:lang w:val="en-US"/>
        </w:rPr>
        <w:t xml:space="preserve">) </w:t>
      </w:r>
      <w:r>
        <w:rPr>
          <w:lang w:val="en-US"/>
        </w:rPr>
        <w:t xml:space="preserve">in order to better understand the very subject of this research. The position </w:t>
      </w:r>
      <w:r w:rsidR="00783094">
        <w:rPr>
          <w:lang w:val="en-US"/>
        </w:rPr>
        <w:t xml:space="preserve">(and framework of action) </w:t>
      </w:r>
      <w:r>
        <w:rPr>
          <w:lang w:val="en-US"/>
        </w:rPr>
        <w:t>of local governments</w:t>
      </w:r>
      <w:r w:rsidR="000A7639">
        <w:rPr>
          <w:lang w:val="en-US"/>
        </w:rPr>
        <w:t xml:space="preserve"> in the Netherlands</w:t>
      </w:r>
      <w:r>
        <w:rPr>
          <w:lang w:val="en-US"/>
        </w:rPr>
        <w:t xml:space="preserve"> </w:t>
      </w:r>
      <w:r w:rsidR="000A7639">
        <w:rPr>
          <w:lang w:val="en-US"/>
        </w:rPr>
        <w:t xml:space="preserve">(in general) </w:t>
      </w:r>
      <w:r>
        <w:rPr>
          <w:lang w:val="en-US"/>
        </w:rPr>
        <w:t xml:space="preserve">will be discussed </w:t>
      </w:r>
      <w:r w:rsidR="00A974D6">
        <w:rPr>
          <w:lang w:val="en-US"/>
        </w:rPr>
        <w:t xml:space="preserve">in 2.2 </w:t>
      </w:r>
      <w:r>
        <w:rPr>
          <w:lang w:val="en-US"/>
        </w:rPr>
        <w:t xml:space="preserve">since this actor occupies a central position in this research. </w:t>
      </w:r>
      <w:r w:rsidRPr="00C81322">
        <w:rPr>
          <w:lang w:val="en-US"/>
        </w:rPr>
        <w:t>The main theory that is used to substantiate this research is the transition theory</w:t>
      </w:r>
      <w:r w:rsidR="00A974D6">
        <w:rPr>
          <w:lang w:val="en-US"/>
        </w:rPr>
        <w:t xml:space="preserve"> (2.3)</w:t>
      </w:r>
      <w:r w:rsidRPr="00C81322">
        <w:rPr>
          <w:lang w:val="en-US"/>
        </w:rPr>
        <w:t>, which is thoroughly discussed further on in this chapter. This theory is first and foremost used because</w:t>
      </w:r>
      <w:r w:rsidR="002F1213">
        <w:rPr>
          <w:lang w:val="en-US"/>
        </w:rPr>
        <w:t xml:space="preserve"> </w:t>
      </w:r>
      <w:r w:rsidRPr="00C81322">
        <w:rPr>
          <w:lang w:val="en-US"/>
        </w:rPr>
        <w:t xml:space="preserve">this research also describes a transition: from </w:t>
      </w:r>
      <w:r>
        <w:rPr>
          <w:lang w:val="en-US"/>
        </w:rPr>
        <w:t>a linear to a circular economy. In addition, it must be noted that this theory functions primarily as a searchlight, as a means to perceive contemporary developments as belonging to a dynamic transition</w:t>
      </w:r>
      <w:r w:rsidR="007933AE">
        <w:rPr>
          <w:lang w:val="en-US"/>
        </w:rPr>
        <w:t>al</w:t>
      </w:r>
      <w:r>
        <w:rPr>
          <w:lang w:val="en-US"/>
        </w:rPr>
        <w:t xml:space="preserve"> process. This, expectedly, enables a ‘fine tuning’ of the actions of the various actors (while highlighting the position of the local government). </w:t>
      </w:r>
      <w:r w:rsidRPr="00C81322">
        <w:rPr>
          <w:lang w:val="en-US"/>
        </w:rPr>
        <w:t xml:space="preserve">Another theory that </w:t>
      </w:r>
      <w:r w:rsidR="002164B8">
        <w:rPr>
          <w:lang w:val="en-US"/>
        </w:rPr>
        <w:t>is (briefly) used in this</w:t>
      </w:r>
      <w:r w:rsidRPr="00C81322">
        <w:rPr>
          <w:lang w:val="en-US"/>
        </w:rPr>
        <w:t xml:space="preserve"> research –and connects to transition theory- is the multidimensional perspective</w:t>
      </w:r>
      <w:r>
        <w:rPr>
          <w:lang w:val="en-US"/>
        </w:rPr>
        <w:t>, which describes how trans</w:t>
      </w:r>
      <w:r w:rsidR="002164B8">
        <w:rPr>
          <w:lang w:val="en-US"/>
        </w:rPr>
        <w:t>itions occur on several levels.</w:t>
      </w:r>
      <w:r w:rsidRPr="00C81322">
        <w:rPr>
          <w:lang w:val="en-US"/>
        </w:rPr>
        <w:t xml:space="preserve"> </w:t>
      </w:r>
    </w:p>
    <w:p w:rsidR="00BF46D4" w:rsidRPr="00C81322" w:rsidRDefault="00BF46D4" w:rsidP="00F12FE7">
      <w:pPr>
        <w:spacing w:line="276" w:lineRule="auto"/>
        <w:rPr>
          <w:lang w:val="en-US"/>
        </w:rPr>
      </w:pPr>
      <w:r>
        <w:rPr>
          <w:lang w:val="en-US"/>
        </w:rPr>
        <w:t xml:space="preserve">In addition, discussing central concepts provides a better understanding of these concepts and how (or if) these are related to one another with respect to the goal of this research. Knowing which aspects </w:t>
      </w:r>
      <w:r w:rsidR="00642A53">
        <w:rPr>
          <w:lang w:val="en-US"/>
        </w:rPr>
        <w:t xml:space="preserve">possibly </w:t>
      </w:r>
      <w:r>
        <w:rPr>
          <w:lang w:val="en-US"/>
        </w:rPr>
        <w:t xml:space="preserve">influence </w:t>
      </w:r>
      <w:r w:rsidR="00642A53">
        <w:rPr>
          <w:lang w:val="en-US"/>
        </w:rPr>
        <w:t>the origin and</w:t>
      </w:r>
      <w:r w:rsidR="002E00CC">
        <w:rPr>
          <w:lang w:val="en-US"/>
        </w:rPr>
        <w:t xml:space="preserve"> solution to the matter (CE) at hand</w:t>
      </w:r>
      <w:r w:rsidR="00642A53">
        <w:rPr>
          <w:lang w:val="en-US"/>
        </w:rPr>
        <w:t>,</w:t>
      </w:r>
      <w:r w:rsidR="002E00CC">
        <w:rPr>
          <w:lang w:val="en-US"/>
        </w:rPr>
        <w:t xml:space="preserve"> allows for an indication as to which aspects require further investigation. </w:t>
      </w:r>
      <w:r>
        <w:rPr>
          <w:lang w:val="en-US"/>
        </w:rPr>
        <w:t xml:space="preserve">Consequently, such </w:t>
      </w:r>
      <w:r w:rsidR="002164B8">
        <w:rPr>
          <w:lang w:val="en-US"/>
        </w:rPr>
        <w:t xml:space="preserve">expected </w:t>
      </w:r>
      <w:r>
        <w:rPr>
          <w:lang w:val="en-US"/>
        </w:rPr>
        <w:t xml:space="preserve">relations </w:t>
      </w:r>
      <w:r w:rsidR="00A227F9">
        <w:rPr>
          <w:lang w:val="en-US"/>
        </w:rPr>
        <w:t xml:space="preserve">make </w:t>
      </w:r>
      <w:r w:rsidR="00425C0A">
        <w:rPr>
          <w:lang w:val="en-US"/>
        </w:rPr>
        <w:t>for</w:t>
      </w:r>
      <w:r>
        <w:rPr>
          <w:lang w:val="en-US"/>
        </w:rPr>
        <w:t xml:space="preserve"> a conceptual model.</w:t>
      </w:r>
      <w:r w:rsidR="00A14B55">
        <w:rPr>
          <w:lang w:val="en-US"/>
        </w:rPr>
        <w:t xml:space="preserve"> </w:t>
      </w:r>
    </w:p>
    <w:p w:rsidR="001416ED" w:rsidRPr="00C81322" w:rsidRDefault="001416ED" w:rsidP="00F12FE7">
      <w:pPr>
        <w:pStyle w:val="Heading3"/>
        <w:spacing w:line="276" w:lineRule="auto"/>
        <w:rPr>
          <w:lang w:val="en-US"/>
        </w:rPr>
      </w:pPr>
      <w:bookmarkStart w:id="38" w:name="_Toc487722677"/>
      <w:bookmarkStart w:id="39" w:name="_Toc487725033"/>
      <w:bookmarkStart w:id="40" w:name="_Toc494980959"/>
      <w:r>
        <w:rPr>
          <w:lang w:val="en-US"/>
        </w:rPr>
        <w:t xml:space="preserve">2.1.1 </w:t>
      </w:r>
      <w:bookmarkEnd w:id="38"/>
      <w:bookmarkEnd w:id="39"/>
      <w:r w:rsidR="006E0E3E">
        <w:rPr>
          <w:lang w:val="en-US"/>
        </w:rPr>
        <w:t xml:space="preserve">Sustainable Industrial Activity, a Quick </w:t>
      </w:r>
      <w:r w:rsidR="00626A2F">
        <w:rPr>
          <w:lang w:val="en-US"/>
        </w:rPr>
        <w:t>Timeline</w:t>
      </w:r>
      <w:bookmarkEnd w:id="40"/>
    </w:p>
    <w:p w:rsidR="00626A2F" w:rsidRDefault="00626A2F" w:rsidP="00F12FE7">
      <w:pPr>
        <w:spacing w:line="276" w:lineRule="auto"/>
        <w:rPr>
          <w:lang w:val="en-US"/>
        </w:rPr>
      </w:pPr>
      <w:r>
        <w:rPr>
          <w:lang w:val="en-US"/>
        </w:rPr>
        <w:t>The</w:t>
      </w:r>
      <w:r w:rsidR="001416ED" w:rsidRPr="00C81322">
        <w:rPr>
          <w:lang w:val="en-US"/>
        </w:rPr>
        <w:t xml:space="preserve"> concept of a circular economy, as most concepts or theories, originated as a critique on </w:t>
      </w:r>
      <w:r w:rsidR="002E00CC">
        <w:rPr>
          <w:lang w:val="en-US"/>
        </w:rPr>
        <w:t>certain</w:t>
      </w:r>
      <w:r w:rsidR="000A7639">
        <w:rPr>
          <w:lang w:val="en-US"/>
        </w:rPr>
        <w:t xml:space="preserve"> processes.</w:t>
      </w:r>
      <w:r w:rsidR="001416ED" w:rsidRPr="00C81322">
        <w:rPr>
          <w:lang w:val="en-US"/>
        </w:rPr>
        <w:t xml:space="preserve"> Those flaws being the</w:t>
      </w:r>
      <w:r w:rsidR="001416ED">
        <w:rPr>
          <w:lang w:val="en-US"/>
        </w:rPr>
        <w:t xml:space="preserve"> perception that resources are </w:t>
      </w:r>
      <w:r w:rsidR="001416ED" w:rsidRPr="00C81322">
        <w:rPr>
          <w:lang w:val="en-US"/>
        </w:rPr>
        <w:t xml:space="preserve">exploited at rates which </w:t>
      </w:r>
      <w:r w:rsidR="000A7639">
        <w:rPr>
          <w:lang w:val="en-US"/>
        </w:rPr>
        <w:t>are</w:t>
      </w:r>
      <w:r w:rsidR="00642A53">
        <w:rPr>
          <w:lang w:val="en-US"/>
        </w:rPr>
        <w:t xml:space="preserve"> inherently unsustainable, </w:t>
      </w:r>
      <w:r w:rsidR="00CA44AD">
        <w:rPr>
          <w:lang w:val="en-US"/>
        </w:rPr>
        <w:t>which</w:t>
      </w:r>
      <w:r w:rsidR="00642A53">
        <w:rPr>
          <w:lang w:val="en-US"/>
        </w:rPr>
        <w:t xml:space="preserve"> </w:t>
      </w:r>
      <w:r w:rsidR="001416ED" w:rsidRPr="00C81322">
        <w:rPr>
          <w:lang w:val="en-US"/>
        </w:rPr>
        <w:t xml:space="preserve">led to the </w:t>
      </w:r>
      <w:r w:rsidR="00CA44AD">
        <w:rPr>
          <w:lang w:val="en-US"/>
        </w:rPr>
        <w:t>introduction</w:t>
      </w:r>
      <w:r w:rsidR="001416ED" w:rsidRPr="00C81322">
        <w:rPr>
          <w:lang w:val="en-US"/>
        </w:rPr>
        <w:t xml:space="preserve"> of a concept called </w:t>
      </w:r>
      <w:r>
        <w:rPr>
          <w:lang w:val="en-US"/>
        </w:rPr>
        <w:t>“</w:t>
      </w:r>
      <w:r w:rsidR="00392C2D">
        <w:rPr>
          <w:lang w:val="en-US"/>
        </w:rPr>
        <w:t>industrial e</w:t>
      </w:r>
      <w:r w:rsidR="001416ED" w:rsidRPr="00C81322">
        <w:rPr>
          <w:lang w:val="en-US"/>
        </w:rPr>
        <w:t>cology</w:t>
      </w:r>
      <w:r>
        <w:rPr>
          <w:lang w:val="en-US"/>
        </w:rPr>
        <w:t>”</w:t>
      </w:r>
      <w:r w:rsidR="001416ED" w:rsidRPr="00C81322">
        <w:rPr>
          <w:lang w:val="en-US"/>
        </w:rPr>
        <w:t xml:space="preserve"> </w:t>
      </w:r>
      <w:r w:rsidR="00642A53">
        <w:rPr>
          <w:lang w:val="en-US"/>
        </w:rPr>
        <w:t>(Andersen, 2007). This concept</w:t>
      </w:r>
      <w:r w:rsidR="00392C2D">
        <w:rPr>
          <w:lang w:val="en-US"/>
        </w:rPr>
        <w:t xml:space="preserve"> of industrial e</w:t>
      </w:r>
      <w:r w:rsidR="00642A53">
        <w:rPr>
          <w:lang w:val="en-US"/>
        </w:rPr>
        <w:t>cology was first mentioned by George T. Renner</w:t>
      </w:r>
      <w:r w:rsidR="00A36ACC">
        <w:rPr>
          <w:lang w:val="en-US"/>
        </w:rPr>
        <w:t>, a scholar in the field of economic geography,</w:t>
      </w:r>
      <w:r w:rsidR="00642A53">
        <w:rPr>
          <w:lang w:val="en-US"/>
        </w:rPr>
        <w:t xml:space="preserve"> in his paper “Geography of Industrial Location” in 1947. </w:t>
      </w:r>
      <w:r w:rsidR="00392C2D">
        <w:rPr>
          <w:lang w:val="en-US"/>
        </w:rPr>
        <w:t>In this paper</w:t>
      </w:r>
      <w:r w:rsidR="00A36ACC">
        <w:rPr>
          <w:lang w:val="en-US"/>
        </w:rPr>
        <w:t xml:space="preserve">, however, </w:t>
      </w:r>
      <w:r w:rsidR="00392C2D">
        <w:rPr>
          <w:lang w:val="en-US"/>
        </w:rPr>
        <w:t xml:space="preserve">the term </w:t>
      </w:r>
      <w:r w:rsidR="00A36ACC">
        <w:rPr>
          <w:lang w:val="en-US"/>
        </w:rPr>
        <w:t xml:space="preserve">was not </w:t>
      </w:r>
      <w:r w:rsidR="00392C2D">
        <w:rPr>
          <w:lang w:val="en-US"/>
        </w:rPr>
        <w:t xml:space="preserve">used </w:t>
      </w:r>
      <w:r>
        <w:rPr>
          <w:lang w:val="en-US"/>
        </w:rPr>
        <w:t>to refer to</w:t>
      </w:r>
      <w:r w:rsidR="00A36ACC">
        <w:rPr>
          <w:lang w:val="en-US"/>
        </w:rPr>
        <w:t xml:space="preserve"> forms of sustainability, but to localization questions (</w:t>
      </w:r>
      <w:proofErr w:type="spellStart"/>
      <w:r w:rsidR="00A36ACC">
        <w:rPr>
          <w:lang w:val="en-US"/>
        </w:rPr>
        <w:t>Erkman</w:t>
      </w:r>
      <w:proofErr w:type="spellEnd"/>
      <w:r w:rsidR="00A36ACC">
        <w:rPr>
          <w:lang w:val="en-US"/>
        </w:rPr>
        <w:t xml:space="preserve">, 1997). </w:t>
      </w:r>
      <w:r>
        <w:rPr>
          <w:lang w:val="en-US"/>
        </w:rPr>
        <w:t xml:space="preserve">The term was repeatedly used throughout the 1950s and 1960s, but generally referred to social matters, not to issues surrounding sustainability. </w:t>
      </w:r>
    </w:p>
    <w:p w:rsidR="00626A2F" w:rsidRDefault="00392C2D" w:rsidP="00F12FE7">
      <w:pPr>
        <w:spacing w:line="276" w:lineRule="auto"/>
        <w:rPr>
          <w:lang w:val="en-US"/>
        </w:rPr>
      </w:pPr>
      <w:r>
        <w:rPr>
          <w:lang w:val="en-US"/>
        </w:rPr>
        <w:t>Around the 1970s, however, g</w:t>
      </w:r>
      <w:r w:rsidR="00A36ACC">
        <w:rPr>
          <w:lang w:val="en-US"/>
        </w:rPr>
        <w:t>roundbreaking research</w:t>
      </w:r>
      <w:r w:rsidR="00626A2F">
        <w:rPr>
          <w:lang w:val="en-US"/>
        </w:rPr>
        <w:t xml:space="preserve"> (by the “Industry Ecology Working Group)</w:t>
      </w:r>
      <w:r w:rsidR="00A36ACC">
        <w:rPr>
          <w:lang w:val="en-US"/>
        </w:rPr>
        <w:t xml:space="preserve"> took place</w:t>
      </w:r>
      <w:r w:rsidR="005F18DC" w:rsidRPr="005F18DC">
        <w:rPr>
          <w:lang w:val="en-US"/>
        </w:rPr>
        <w:t xml:space="preserve"> </w:t>
      </w:r>
      <w:r w:rsidR="005F18DC">
        <w:rPr>
          <w:lang w:val="en-US"/>
        </w:rPr>
        <w:t xml:space="preserve">in Japan </w:t>
      </w:r>
      <w:r w:rsidR="00A36ACC">
        <w:rPr>
          <w:lang w:val="en-US"/>
        </w:rPr>
        <w:t>which explored</w:t>
      </w:r>
      <w:r w:rsidR="00626A2F">
        <w:rPr>
          <w:lang w:val="en-US"/>
        </w:rPr>
        <w:t xml:space="preserve"> certain</w:t>
      </w:r>
      <w:r w:rsidR="00A36ACC">
        <w:rPr>
          <w:lang w:val="en-US"/>
        </w:rPr>
        <w:t xml:space="preserve"> ideas</w:t>
      </w:r>
      <w:r w:rsidR="006E0E3E">
        <w:rPr>
          <w:lang w:val="en-US"/>
        </w:rPr>
        <w:t xml:space="preserve"> about</w:t>
      </w:r>
      <w:r w:rsidR="00A36ACC">
        <w:rPr>
          <w:lang w:val="en-US"/>
        </w:rPr>
        <w:t xml:space="preserve"> being less</w:t>
      </w:r>
      <w:r>
        <w:rPr>
          <w:lang w:val="en-US"/>
        </w:rPr>
        <w:t xml:space="preserve"> economically</w:t>
      </w:r>
      <w:r w:rsidR="00A36ACC">
        <w:rPr>
          <w:lang w:val="en-US"/>
        </w:rPr>
        <w:t xml:space="preserve"> dependent on materials and more </w:t>
      </w:r>
      <w:r w:rsidR="00626A2F">
        <w:rPr>
          <w:lang w:val="en-US"/>
        </w:rPr>
        <w:t xml:space="preserve">on </w:t>
      </w:r>
      <w:r w:rsidR="00A36ACC">
        <w:rPr>
          <w:lang w:val="en-US"/>
        </w:rPr>
        <w:t>information and knowledge</w:t>
      </w:r>
      <w:r w:rsidR="0005267C">
        <w:rPr>
          <w:lang w:val="en-US"/>
        </w:rPr>
        <w:t>, which also linked the term ‘industrial ecology’ to sustainability</w:t>
      </w:r>
      <w:r w:rsidR="00A36ACC">
        <w:rPr>
          <w:lang w:val="en-US"/>
        </w:rPr>
        <w:t xml:space="preserve"> (</w:t>
      </w:r>
      <w:proofErr w:type="spellStart"/>
      <w:r w:rsidR="00A36ACC">
        <w:rPr>
          <w:lang w:val="en-US"/>
        </w:rPr>
        <w:t>Erkman</w:t>
      </w:r>
      <w:proofErr w:type="spellEnd"/>
      <w:r w:rsidR="00A36ACC">
        <w:rPr>
          <w:lang w:val="en-US"/>
        </w:rPr>
        <w:t>, 1997).</w:t>
      </w:r>
      <w:r w:rsidR="00626A2F">
        <w:rPr>
          <w:lang w:val="en-US"/>
        </w:rPr>
        <w:t xml:space="preserve"> Although the emphasize</w:t>
      </w:r>
      <w:r w:rsidR="005F18DC">
        <w:rPr>
          <w:lang w:val="en-US"/>
        </w:rPr>
        <w:t xml:space="preserve"> (and goal)</w:t>
      </w:r>
      <w:r w:rsidR="00626A2F">
        <w:rPr>
          <w:lang w:val="en-US"/>
        </w:rPr>
        <w:t xml:space="preserve"> was not </w:t>
      </w:r>
      <w:r w:rsidR="00626A2F">
        <w:rPr>
          <w:lang w:val="en-US"/>
        </w:rPr>
        <w:lastRenderedPageBreak/>
        <w:t>necessarily on preserving our natural environment -it is believed to have been a reaction on consumption patterns</w:t>
      </w:r>
      <w:r w:rsidR="005F18DC">
        <w:rPr>
          <w:lang w:val="en-US"/>
        </w:rPr>
        <w:t xml:space="preserve"> and correlating </w:t>
      </w:r>
      <w:r w:rsidR="005F18DC" w:rsidRPr="00392C2D">
        <w:rPr>
          <w:i/>
          <w:lang w:val="en-US"/>
        </w:rPr>
        <w:t>visibility</w:t>
      </w:r>
      <w:r w:rsidR="005F18DC">
        <w:rPr>
          <w:lang w:val="en-US"/>
        </w:rPr>
        <w:t xml:space="preserve"> of waste</w:t>
      </w:r>
      <w:r w:rsidR="00CA44AD">
        <w:rPr>
          <w:lang w:val="en-US"/>
        </w:rPr>
        <w:t>-</w:t>
      </w:r>
      <w:r w:rsidR="000D68F1">
        <w:rPr>
          <w:lang w:val="en-US"/>
        </w:rPr>
        <w:t xml:space="preserve"> it did lay the groundwork for contemporary views on </w:t>
      </w:r>
      <w:r w:rsidR="0005267C">
        <w:rPr>
          <w:lang w:val="en-US"/>
        </w:rPr>
        <w:t>the link between economic growth and environmental damage</w:t>
      </w:r>
      <w:r>
        <w:rPr>
          <w:lang w:val="en-US"/>
        </w:rPr>
        <w:t xml:space="preserve"> (</w:t>
      </w:r>
      <w:proofErr w:type="spellStart"/>
      <w:r>
        <w:rPr>
          <w:lang w:val="en-US"/>
        </w:rPr>
        <w:t>Erkman</w:t>
      </w:r>
      <w:proofErr w:type="spellEnd"/>
      <w:r>
        <w:rPr>
          <w:lang w:val="en-US"/>
        </w:rPr>
        <w:t>, 1997)</w:t>
      </w:r>
      <w:r w:rsidR="00626A2F">
        <w:rPr>
          <w:lang w:val="en-US"/>
        </w:rPr>
        <w:t>.</w:t>
      </w:r>
      <w:r w:rsidR="006E0E3E">
        <w:rPr>
          <w:lang w:val="en-US"/>
        </w:rPr>
        <w:t xml:space="preserve"> The concept of industrial ecology g</w:t>
      </w:r>
      <w:r w:rsidR="008E47C5">
        <w:rPr>
          <w:lang w:val="en-US"/>
        </w:rPr>
        <w:t>ained increasing</w:t>
      </w:r>
      <w:r w:rsidR="006E0E3E">
        <w:rPr>
          <w:lang w:val="en-US"/>
        </w:rPr>
        <w:t xml:space="preserve"> attention</w:t>
      </w:r>
      <w:r w:rsidR="005F18DC">
        <w:rPr>
          <w:lang w:val="en-US"/>
        </w:rPr>
        <w:t xml:space="preserve"> in the West</w:t>
      </w:r>
      <w:r w:rsidR="000D68F1">
        <w:rPr>
          <w:lang w:val="en-US"/>
        </w:rPr>
        <w:t xml:space="preserve"> after </w:t>
      </w:r>
      <w:r w:rsidR="005F18DC">
        <w:rPr>
          <w:lang w:val="en-US"/>
        </w:rPr>
        <w:t xml:space="preserve">Japanese </w:t>
      </w:r>
      <w:r w:rsidR="000D68F1">
        <w:rPr>
          <w:lang w:val="en-US"/>
        </w:rPr>
        <w:t>studie</w:t>
      </w:r>
      <w:r w:rsidR="005F18DC">
        <w:rPr>
          <w:lang w:val="en-US"/>
        </w:rPr>
        <w:t>s were translated to English,</w:t>
      </w:r>
      <w:r w:rsidR="00CA44AD">
        <w:rPr>
          <w:lang w:val="en-US"/>
        </w:rPr>
        <w:t xml:space="preserve"> and</w:t>
      </w:r>
      <w:r w:rsidR="000D68F1">
        <w:rPr>
          <w:lang w:val="en-US"/>
        </w:rPr>
        <w:t xml:space="preserve"> t</w:t>
      </w:r>
      <w:r w:rsidR="00626A2F">
        <w:rPr>
          <w:lang w:val="en-US"/>
        </w:rPr>
        <w:t>he concept “</w:t>
      </w:r>
      <w:r w:rsidR="001416ED" w:rsidRPr="00C81322">
        <w:rPr>
          <w:lang w:val="en-US"/>
        </w:rPr>
        <w:t>Industrial Ecology</w:t>
      </w:r>
      <w:r w:rsidR="00626A2F">
        <w:rPr>
          <w:lang w:val="en-US"/>
        </w:rPr>
        <w:t>”</w:t>
      </w:r>
      <w:r w:rsidR="005F18DC">
        <w:rPr>
          <w:lang w:val="en-US"/>
        </w:rPr>
        <w:t xml:space="preserve"> slowly</w:t>
      </w:r>
      <w:r w:rsidR="001416ED" w:rsidRPr="00C81322">
        <w:rPr>
          <w:lang w:val="en-US"/>
        </w:rPr>
        <w:t xml:space="preserve"> </w:t>
      </w:r>
      <w:r w:rsidR="00626A2F">
        <w:rPr>
          <w:lang w:val="en-US"/>
        </w:rPr>
        <w:t xml:space="preserve">became a synonym for a system in which </w:t>
      </w:r>
      <w:r w:rsidR="001416ED" w:rsidRPr="00C81322">
        <w:rPr>
          <w:lang w:val="en-US"/>
        </w:rPr>
        <w:t xml:space="preserve">industries and environments </w:t>
      </w:r>
      <w:r w:rsidR="00626A2F">
        <w:rPr>
          <w:lang w:val="en-US"/>
        </w:rPr>
        <w:t>are</w:t>
      </w:r>
      <w:r w:rsidR="001416ED" w:rsidRPr="00C81322">
        <w:rPr>
          <w:lang w:val="en-US"/>
        </w:rPr>
        <w:t xml:space="preserve"> inextricably interwoven </w:t>
      </w:r>
      <w:r w:rsidR="00626A2F">
        <w:rPr>
          <w:lang w:val="en-US"/>
        </w:rPr>
        <w:t xml:space="preserve">and </w:t>
      </w:r>
      <w:r w:rsidR="001416ED" w:rsidRPr="00C81322">
        <w:rPr>
          <w:lang w:val="en-US"/>
        </w:rPr>
        <w:t>“characterized by flows of material, energy and information as well as by provision of resources and services from the Biosp</w:t>
      </w:r>
      <w:r w:rsidR="0005267C">
        <w:rPr>
          <w:lang w:val="en-US"/>
        </w:rPr>
        <w:t>here” (</w:t>
      </w:r>
      <w:proofErr w:type="spellStart"/>
      <w:r w:rsidR="0005267C">
        <w:rPr>
          <w:lang w:val="en-US"/>
        </w:rPr>
        <w:t>Ghisellini</w:t>
      </w:r>
      <w:proofErr w:type="spellEnd"/>
      <w:r w:rsidR="0005267C">
        <w:rPr>
          <w:lang w:val="en-US"/>
        </w:rPr>
        <w:t xml:space="preserve"> et al, </w:t>
      </w:r>
      <w:r w:rsidR="002E00CC">
        <w:rPr>
          <w:lang w:val="en-US"/>
        </w:rPr>
        <w:t xml:space="preserve">4). </w:t>
      </w:r>
      <w:r w:rsidR="00642A53">
        <w:rPr>
          <w:lang w:val="en-US"/>
        </w:rPr>
        <w:t xml:space="preserve">Instead of exploiting natural resources for economic (financial) benefit, these should be complementary. </w:t>
      </w:r>
      <w:r w:rsidR="005F18DC">
        <w:rPr>
          <w:lang w:val="en-US"/>
        </w:rPr>
        <w:t>It is furthermore interesting to notice that most of these researches were motivated and initiated by the ‘visible and tangible’ consequences of industrialization and economic growth. Littering, smog and pollution in general (due to industrialization</w:t>
      </w:r>
      <w:r>
        <w:rPr>
          <w:lang w:val="en-US"/>
        </w:rPr>
        <w:t xml:space="preserve"> and consumerism</w:t>
      </w:r>
      <w:r w:rsidR="005F18DC">
        <w:rPr>
          <w:lang w:val="en-US"/>
        </w:rPr>
        <w:t xml:space="preserve">, which was dependent on an input of virgin materials) were, actually, rather new phenomena yet changed the natural environment rather quickly. Japan’s emphasize to diminish these negative effects of industrialization and economic growth can therefore be seen as one of the first initiatives to explore other means to sustain economic growth, whilst preserving the </w:t>
      </w:r>
      <w:r w:rsidR="00574670">
        <w:rPr>
          <w:lang w:val="en-US"/>
        </w:rPr>
        <w:t>natural environment</w:t>
      </w:r>
      <w:r w:rsidR="008E47C5">
        <w:rPr>
          <w:lang w:val="en-US"/>
        </w:rPr>
        <w:t xml:space="preserve"> </w:t>
      </w:r>
      <w:r w:rsidR="00276EFD">
        <w:rPr>
          <w:lang w:val="en-US"/>
        </w:rPr>
        <w:t>(</w:t>
      </w:r>
      <w:proofErr w:type="spellStart"/>
      <w:r w:rsidR="008E47C5">
        <w:rPr>
          <w:lang w:val="en-US"/>
        </w:rPr>
        <w:t>Erkman</w:t>
      </w:r>
      <w:proofErr w:type="spellEnd"/>
      <w:r w:rsidR="008E47C5">
        <w:rPr>
          <w:lang w:val="en-US"/>
        </w:rPr>
        <w:t>, 1997)</w:t>
      </w:r>
      <w:r w:rsidR="00574670">
        <w:rPr>
          <w:lang w:val="en-US"/>
        </w:rPr>
        <w:t>. Climate change, for example, (which is temporarily perceived as being on the largest threats and consequences of economic activity</w:t>
      </w:r>
      <w:r>
        <w:rPr>
          <w:lang w:val="en-US"/>
        </w:rPr>
        <w:t xml:space="preserve"> </w:t>
      </w:r>
      <w:r>
        <w:rPr>
          <w:i/>
          <w:lang w:val="en-US"/>
        </w:rPr>
        <w:t>and</w:t>
      </w:r>
      <w:r>
        <w:rPr>
          <w:lang w:val="en-US"/>
        </w:rPr>
        <w:t xml:space="preserve"> initiator to sustainable solutions</w:t>
      </w:r>
      <w:r w:rsidR="00574670">
        <w:rPr>
          <w:lang w:val="en-US"/>
        </w:rPr>
        <w:t>), was</w:t>
      </w:r>
      <w:r>
        <w:rPr>
          <w:lang w:val="en-US"/>
        </w:rPr>
        <w:t>, apart from the ozone layer,</w:t>
      </w:r>
      <w:r w:rsidR="00574670">
        <w:rPr>
          <w:lang w:val="en-US"/>
        </w:rPr>
        <w:t xml:space="preserve"> not a topic of discussion back then. </w:t>
      </w:r>
    </w:p>
    <w:p w:rsidR="00452537" w:rsidRPr="00E94C8F" w:rsidRDefault="00626A2F" w:rsidP="00F12FE7">
      <w:pPr>
        <w:spacing w:line="276" w:lineRule="auto"/>
        <w:rPr>
          <w:lang w:val="en-US"/>
        </w:rPr>
      </w:pPr>
      <w:r>
        <w:rPr>
          <w:lang w:val="en-US"/>
        </w:rPr>
        <w:t xml:space="preserve">These ideas </w:t>
      </w:r>
      <w:r w:rsidR="00574670">
        <w:rPr>
          <w:lang w:val="en-US"/>
        </w:rPr>
        <w:t>regarding sustainable economic growth (industrial ecology) tried to change the way economic growth is perceived</w:t>
      </w:r>
      <w:r w:rsidR="00392C2D">
        <w:rPr>
          <w:lang w:val="en-US"/>
        </w:rPr>
        <w:t>. The exploration of clear business plans to achieve such things, however, were far from normative.</w:t>
      </w:r>
      <w:r w:rsidR="00574670">
        <w:rPr>
          <w:lang w:val="en-US"/>
        </w:rPr>
        <w:t xml:space="preserve"> </w:t>
      </w:r>
      <w:r w:rsidR="00392C2D">
        <w:rPr>
          <w:lang w:val="en-US"/>
        </w:rPr>
        <w:t>Still, d</w:t>
      </w:r>
      <w:r w:rsidR="00574670">
        <w:rPr>
          <w:lang w:val="en-US"/>
        </w:rPr>
        <w:t>espite its seeming lack of ‘applicability’</w:t>
      </w:r>
      <w:r w:rsidR="00652FF0">
        <w:rPr>
          <w:lang w:val="en-US"/>
        </w:rPr>
        <w:t xml:space="preserve"> and concrete examples (due to </w:t>
      </w:r>
      <w:r w:rsidR="00452537">
        <w:rPr>
          <w:lang w:val="en-US"/>
        </w:rPr>
        <w:t>a</w:t>
      </w:r>
      <w:r w:rsidR="00652FF0">
        <w:rPr>
          <w:lang w:val="en-US"/>
        </w:rPr>
        <w:t xml:space="preserve"> lack of a clear definition)</w:t>
      </w:r>
      <w:r w:rsidR="00574670">
        <w:rPr>
          <w:lang w:val="en-US"/>
        </w:rPr>
        <w:t xml:space="preserve">, it did </w:t>
      </w:r>
      <w:r w:rsidR="00652FF0">
        <w:rPr>
          <w:lang w:val="en-US"/>
        </w:rPr>
        <w:t>bring the topic to the forefront (</w:t>
      </w:r>
      <w:proofErr w:type="spellStart"/>
      <w:r w:rsidR="00652FF0">
        <w:rPr>
          <w:lang w:val="en-US"/>
        </w:rPr>
        <w:t>Erkman</w:t>
      </w:r>
      <w:proofErr w:type="spellEnd"/>
      <w:r w:rsidR="00652FF0">
        <w:rPr>
          <w:lang w:val="en-US"/>
        </w:rPr>
        <w:t>, 1997). In other words, there is no blueprint in order to apply industrial ecological principles yet it exposed</w:t>
      </w:r>
      <w:r w:rsidR="00392C2D">
        <w:rPr>
          <w:lang w:val="en-US"/>
        </w:rPr>
        <w:t xml:space="preserve"> an issue</w:t>
      </w:r>
      <w:r w:rsidR="00652FF0">
        <w:rPr>
          <w:lang w:val="en-US"/>
        </w:rPr>
        <w:t xml:space="preserve"> </w:t>
      </w:r>
      <w:r w:rsidR="00392C2D">
        <w:rPr>
          <w:lang w:val="en-US"/>
        </w:rPr>
        <w:t>that drastically needed exposure.</w:t>
      </w:r>
      <w:r w:rsidR="00652FF0">
        <w:rPr>
          <w:lang w:val="en-US"/>
        </w:rPr>
        <w:t xml:space="preserve"> </w:t>
      </w:r>
      <w:proofErr w:type="gramStart"/>
      <w:r w:rsidR="00CA44AD">
        <w:rPr>
          <w:lang w:val="en-US"/>
        </w:rPr>
        <w:t>Furthermore</w:t>
      </w:r>
      <w:r w:rsidR="00652FF0">
        <w:rPr>
          <w:lang w:val="en-US"/>
        </w:rPr>
        <w:t>, introducing the very topic by describing and discussing new options for industrial activity triggered, of course, other experiments and researches.</w:t>
      </w:r>
      <w:proofErr w:type="gramEnd"/>
      <w:r w:rsidR="00652FF0">
        <w:rPr>
          <w:lang w:val="en-US"/>
        </w:rPr>
        <w:t xml:space="preserve"> These experiments and researches, according to Preston (2012), </w:t>
      </w:r>
      <w:r>
        <w:rPr>
          <w:lang w:val="en-US"/>
        </w:rPr>
        <w:t xml:space="preserve">laid the groundwork for </w:t>
      </w:r>
      <w:r w:rsidR="00652FF0">
        <w:rPr>
          <w:lang w:val="en-US"/>
        </w:rPr>
        <w:t xml:space="preserve">Industrial Ecology’s </w:t>
      </w:r>
      <w:r w:rsidR="00642A53">
        <w:rPr>
          <w:lang w:val="en-US"/>
        </w:rPr>
        <w:t>successor, the</w:t>
      </w:r>
      <w:r>
        <w:rPr>
          <w:lang w:val="en-US"/>
        </w:rPr>
        <w:t xml:space="preserve"> ‘cradle to cradle’ </w:t>
      </w:r>
      <w:r w:rsidR="002E00CC">
        <w:rPr>
          <w:lang w:val="en-US"/>
        </w:rPr>
        <w:t>concept</w:t>
      </w:r>
      <w:r>
        <w:rPr>
          <w:lang w:val="en-US"/>
        </w:rPr>
        <w:t>,</w:t>
      </w:r>
      <w:r w:rsidR="002E00CC">
        <w:rPr>
          <w:lang w:val="en-US"/>
        </w:rPr>
        <w:t xml:space="preserve"> which was</w:t>
      </w:r>
      <w:r w:rsidR="001416ED" w:rsidRPr="00C81322">
        <w:rPr>
          <w:lang w:val="en-US"/>
        </w:rPr>
        <w:t xml:space="preserve"> introduced by William McDonou</w:t>
      </w:r>
      <w:r w:rsidR="00CA44AD">
        <w:rPr>
          <w:lang w:val="en-US"/>
        </w:rPr>
        <w:t xml:space="preserve">gh and Michael </w:t>
      </w:r>
      <w:proofErr w:type="spellStart"/>
      <w:r w:rsidR="00CA44AD">
        <w:rPr>
          <w:lang w:val="en-US"/>
        </w:rPr>
        <w:t>Braungart</w:t>
      </w:r>
      <w:proofErr w:type="spellEnd"/>
      <w:r w:rsidR="002E00CC">
        <w:rPr>
          <w:lang w:val="en-US"/>
        </w:rPr>
        <w:t xml:space="preserve">. </w:t>
      </w:r>
      <w:r w:rsidR="00452537">
        <w:rPr>
          <w:lang w:val="en-US"/>
        </w:rPr>
        <w:t>Introduced in 2002, t</w:t>
      </w:r>
      <w:r w:rsidR="001416ED" w:rsidRPr="00C81322">
        <w:rPr>
          <w:lang w:val="en-US"/>
        </w:rPr>
        <w:t>his concept focusses primarily on connecting eco-effectiveness to</w:t>
      </w:r>
      <w:r w:rsidR="00392C2D">
        <w:rPr>
          <w:lang w:val="en-US"/>
        </w:rPr>
        <w:t xml:space="preserve"> economic</w:t>
      </w:r>
      <w:r w:rsidR="001416ED" w:rsidRPr="00C81322">
        <w:rPr>
          <w:lang w:val="en-US"/>
        </w:rPr>
        <w:t xml:space="preserve"> processes, products, and systems. “The aim of cradle-to-cradle approaches is highly ambitious: to create products </w:t>
      </w:r>
      <w:proofErr w:type="gramStart"/>
      <w:r w:rsidR="001416ED" w:rsidRPr="00C81322">
        <w:rPr>
          <w:lang w:val="en-US"/>
        </w:rPr>
        <w:t>that make</w:t>
      </w:r>
      <w:proofErr w:type="gramEnd"/>
      <w:r w:rsidR="001416ED" w:rsidRPr="00C81322">
        <w:rPr>
          <w:lang w:val="en-US"/>
        </w:rPr>
        <w:t xml:space="preserve"> money and not only avoid harming the environment and society but have a posi</w:t>
      </w:r>
      <w:r w:rsidR="00023C75">
        <w:rPr>
          <w:lang w:val="en-US"/>
        </w:rPr>
        <w:t xml:space="preserve">tive impact on both.” </w:t>
      </w:r>
      <w:proofErr w:type="gramStart"/>
      <w:r w:rsidR="00023C75">
        <w:rPr>
          <w:lang w:val="en-US"/>
        </w:rPr>
        <w:t>(Preston,</w:t>
      </w:r>
      <w:r w:rsidR="001416ED" w:rsidRPr="00C81322">
        <w:rPr>
          <w:lang w:val="en-US"/>
        </w:rPr>
        <w:t xml:space="preserve"> 7).</w:t>
      </w:r>
      <w:proofErr w:type="gramEnd"/>
      <w:r w:rsidR="001416ED" w:rsidRPr="00C81322">
        <w:rPr>
          <w:lang w:val="en-US"/>
        </w:rPr>
        <w:t xml:space="preserve"> This would manifest itself through, for example, biodegradable products, longer lasting products, using less materials and </w:t>
      </w:r>
      <w:r w:rsidR="00C13A40">
        <w:rPr>
          <w:lang w:val="en-US"/>
        </w:rPr>
        <w:t xml:space="preserve">higher </w:t>
      </w:r>
      <w:r w:rsidR="001416ED">
        <w:rPr>
          <w:lang w:val="en-US"/>
        </w:rPr>
        <w:t>recycling</w:t>
      </w:r>
      <w:r w:rsidR="00C13A40">
        <w:rPr>
          <w:lang w:val="en-US"/>
        </w:rPr>
        <w:t xml:space="preserve"> rates. </w:t>
      </w:r>
      <w:r w:rsidR="00452537">
        <w:rPr>
          <w:lang w:val="en-US"/>
        </w:rPr>
        <w:t xml:space="preserve">Contrary to industrial ecology, the cradle to cradle concept does focus on a specific aspect within the sustainability paradigm: </w:t>
      </w:r>
      <w:r w:rsidR="00392C2D">
        <w:rPr>
          <w:lang w:val="en-US"/>
        </w:rPr>
        <w:t>the product itself</w:t>
      </w:r>
      <w:r w:rsidR="00452537">
        <w:rPr>
          <w:lang w:val="en-US"/>
        </w:rPr>
        <w:t xml:space="preserve">. A product which is based on cradle to cradle principles does, basically, not negatively impact the environment throughout its lifespan because it is degradable by nature, or because it might still serve a purpose after it has served its ‘main’ consumerist purpose (William &amp; </w:t>
      </w:r>
      <w:proofErr w:type="spellStart"/>
      <w:r w:rsidR="00452537">
        <w:rPr>
          <w:lang w:val="en-US"/>
        </w:rPr>
        <w:t>Braungart</w:t>
      </w:r>
      <w:proofErr w:type="spellEnd"/>
      <w:r w:rsidR="00452537">
        <w:rPr>
          <w:lang w:val="en-US"/>
        </w:rPr>
        <w:t>, 2010). In other words, newly created products are designed in such way that the initial input, the resources, are maximally utilized, thus placing special emphasize on the design: “z</w:t>
      </w:r>
      <w:r w:rsidR="00452537" w:rsidRPr="00452537">
        <w:rPr>
          <w:lang w:val="en-US"/>
        </w:rPr>
        <w:t>ero emission, as the ultimate extension of eco-efficiency, aims to provide maximal economic value with</w:t>
      </w:r>
      <w:r w:rsidR="0055556B">
        <w:rPr>
          <w:lang w:val="en-US"/>
        </w:rPr>
        <w:t xml:space="preserve"> zero adverse ecological impact- </w:t>
      </w:r>
      <w:r w:rsidR="00452537" w:rsidRPr="00452537">
        <w:rPr>
          <w:lang w:val="en-US"/>
        </w:rPr>
        <w:t>a true decoupling of the relationship between economy and ecology.</w:t>
      </w:r>
      <w:r w:rsidR="00452537">
        <w:rPr>
          <w:lang w:val="en-US"/>
        </w:rPr>
        <w:t xml:space="preserve">” </w:t>
      </w:r>
      <w:proofErr w:type="gramStart"/>
      <w:r w:rsidR="00452537">
        <w:rPr>
          <w:lang w:val="en-US"/>
        </w:rPr>
        <w:t>(</w:t>
      </w:r>
      <w:proofErr w:type="spellStart"/>
      <w:r w:rsidR="0055556B">
        <w:rPr>
          <w:lang w:val="en-US"/>
        </w:rPr>
        <w:t>Braungart</w:t>
      </w:r>
      <w:proofErr w:type="spellEnd"/>
      <w:r w:rsidR="0055556B">
        <w:rPr>
          <w:lang w:val="en-US"/>
        </w:rPr>
        <w:t xml:space="preserve"> et al., 2007).</w:t>
      </w:r>
      <w:proofErr w:type="gramEnd"/>
      <w:r w:rsidR="00963126">
        <w:rPr>
          <w:lang w:val="en-US"/>
        </w:rPr>
        <w:t xml:space="preserve"> This, initially, appears to refer to basic recycling: </w:t>
      </w:r>
      <w:r w:rsidR="0055556B">
        <w:rPr>
          <w:lang w:val="en-US"/>
        </w:rPr>
        <w:t xml:space="preserve">generating loops in which materials are endlessly re-used. </w:t>
      </w:r>
      <w:proofErr w:type="spellStart"/>
      <w:r w:rsidR="0055556B">
        <w:rPr>
          <w:lang w:val="en-US"/>
        </w:rPr>
        <w:t>Braungart</w:t>
      </w:r>
      <w:proofErr w:type="spellEnd"/>
      <w:r w:rsidR="0055556B">
        <w:rPr>
          <w:lang w:val="en-US"/>
        </w:rPr>
        <w:t xml:space="preserve"> et al (2007)</w:t>
      </w:r>
      <w:r w:rsidR="00E94C8F">
        <w:rPr>
          <w:lang w:val="en-US"/>
        </w:rPr>
        <w:t>, however,</w:t>
      </w:r>
      <w:r w:rsidR="0055556B">
        <w:rPr>
          <w:lang w:val="en-US"/>
        </w:rPr>
        <w:t xml:space="preserve"> argue that</w:t>
      </w:r>
      <w:r w:rsidR="00963126">
        <w:rPr>
          <w:lang w:val="en-US"/>
        </w:rPr>
        <w:t xml:space="preserve"> </w:t>
      </w:r>
      <w:r w:rsidR="00E94C8F">
        <w:rPr>
          <w:lang w:val="en-US"/>
        </w:rPr>
        <w:t xml:space="preserve">contemporary </w:t>
      </w:r>
      <w:r w:rsidR="00963126">
        <w:rPr>
          <w:lang w:val="en-US"/>
        </w:rPr>
        <w:t xml:space="preserve">recycling is practically nothing more than </w:t>
      </w:r>
      <w:r w:rsidR="0055556B">
        <w:rPr>
          <w:lang w:val="en-US"/>
        </w:rPr>
        <w:t xml:space="preserve">‘down cycling’, since the recycled materials lose value instead of maintaining it. Materials are not </w:t>
      </w:r>
      <w:r w:rsidR="0055556B">
        <w:rPr>
          <w:lang w:val="en-US"/>
        </w:rPr>
        <w:lastRenderedPageBreak/>
        <w:t>designed to be recy</w:t>
      </w:r>
      <w:r w:rsidR="00963126">
        <w:rPr>
          <w:lang w:val="en-US"/>
        </w:rPr>
        <w:t xml:space="preserve">cled, which causes the quality of materials to worsen every time it is recycled </w:t>
      </w:r>
      <w:r w:rsidR="0055556B">
        <w:rPr>
          <w:lang w:val="en-US"/>
        </w:rPr>
        <w:t>(</w:t>
      </w:r>
      <w:proofErr w:type="spellStart"/>
      <w:r w:rsidR="0055556B">
        <w:rPr>
          <w:lang w:val="en-US"/>
        </w:rPr>
        <w:t>Braungart</w:t>
      </w:r>
      <w:proofErr w:type="spellEnd"/>
      <w:r w:rsidR="0055556B">
        <w:rPr>
          <w:lang w:val="en-US"/>
        </w:rPr>
        <w:t xml:space="preserve"> et al., 2007). </w:t>
      </w:r>
      <w:r w:rsidR="00963126">
        <w:rPr>
          <w:lang w:val="en-US"/>
        </w:rPr>
        <w:t xml:space="preserve">The only way to consequently ensure that materials will maintain their quality is by taking eventual recycling into account during the very early designer stages. </w:t>
      </w:r>
      <w:r w:rsidR="00E94C8F">
        <w:rPr>
          <w:lang w:val="en-US"/>
        </w:rPr>
        <w:t>T</w:t>
      </w:r>
      <w:r w:rsidR="0055556B">
        <w:rPr>
          <w:lang w:val="en-US"/>
        </w:rPr>
        <w:t>he cradle to cradle</w:t>
      </w:r>
      <w:r w:rsidR="00023C75">
        <w:rPr>
          <w:lang w:val="en-US"/>
        </w:rPr>
        <w:t xml:space="preserve"> concept</w:t>
      </w:r>
      <w:r w:rsidR="0055556B">
        <w:rPr>
          <w:lang w:val="en-US"/>
        </w:rPr>
        <w:t xml:space="preserve"> </w:t>
      </w:r>
      <w:r w:rsidR="008E47C5">
        <w:rPr>
          <w:lang w:val="en-US"/>
        </w:rPr>
        <w:t>aims to not only</w:t>
      </w:r>
      <w:r w:rsidR="0055556B">
        <w:rPr>
          <w:lang w:val="en-US"/>
        </w:rPr>
        <w:t xml:space="preserve"> minimize environmental damage caused by economic activity, but to actually create some kind of economic ‘metabolism’, which will ensure economic growth </w:t>
      </w:r>
      <w:r w:rsidR="0055556B">
        <w:rPr>
          <w:i/>
          <w:lang w:val="en-US"/>
        </w:rPr>
        <w:t xml:space="preserve">and </w:t>
      </w:r>
      <w:r w:rsidR="0055556B">
        <w:rPr>
          <w:lang w:val="en-US"/>
        </w:rPr>
        <w:t>generate a positive ecological footprint.</w:t>
      </w:r>
      <w:r w:rsidR="00963126">
        <w:rPr>
          <w:lang w:val="en-US"/>
        </w:rPr>
        <w:t xml:space="preserve"> Put simply, both economies and the natural environment can prosper in such systems.</w:t>
      </w:r>
      <w:r w:rsidR="00E94C8F">
        <w:rPr>
          <w:lang w:val="en-US"/>
        </w:rPr>
        <w:t xml:space="preserve"> On the other hand, it is interesting to note that the cradle to cradle principle does not seem function as a blueprint for economic activity (since it does not </w:t>
      </w:r>
      <w:r w:rsidR="00276EFD">
        <w:rPr>
          <w:lang w:val="en-US"/>
        </w:rPr>
        <w:t>provide, for example, a ‘roadmap’ for businesses</w:t>
      </w:r>
      <w:r w:rsidR="00E94C8F">
        <w:rPr>
          <w:lang w:val="en-US"/>
        </w:rPr>
        <w:t>)</w:t>
      </w:r>
    </w:p>
    <w:p w:rsidR="00C13A40" w:rsidRDefault="00963126" w:rsidP="00F12FE7">
      <w:pPr>
        <w:spacing w:line="276" w:lineRule="auto"/>
        <w:rPr>
          <w:lang w:val="en-US"/>
        </w:rPr>
      </w:pPr>
      <w:r>
        <w:rPr>
          <w:lang w:val="en-US"/>
        </w:rPr>
        <w:t>It is furthermore interesting to notice, that although the main sustainable ‘schools of thought’ (as described above</w:t>
      </w:r>
      <w:r w:rsidR="00392C2D">
        <w:rPr>
          <w:lang w:val="en-US"/>
        </w:rPr>
        <w:t>)</w:t>
      </w:r>
      <w:r>
        <w:rPr>
          <w:lang w:val="en-US"/>
        </w:rPr>
        <w:t xml:space="preserve"> are </w:t>
      </w:r>
      <w:r w:rsidR="00392C2D">
        <w:rPr>
          <w:lang w:val="en-US"/>
        </w:rPr>
        <w:t xml:space="preserve">relatively </w:t>
      </w:r>
      <w:r>
        <w:rPr>
          <w:lang w:val="en-US"/>
        </w:rPr>
        <w:t xml:space="preserve">recent, the mere </w:t>
      </w:r>
      <w:r w:rsidR="00C13A40">
        <w:rPr>
          <w:lang w:val="en-US"/>
        </w:rPr>
        <w:t>logic of these notions and systems (or rather the absence of logic) was already</w:t>
      </w:r>
      <w:r w:rsidR="00C13A40" w:rsidRPr="00C13A40">
        <w:rPr>
          <w:lang w:val="en-US"/>
        </w:rPr>
        <w:t xml:space="preserve"> </w:t>
      </w:r>
      <w:r w:rsidR="00C13A40" w:rsidRPr="00C81322">
        <w:rPr>
          <w:lang w:val="en-US"/>
        </w:rPr>
        <w:t xml:space="preserve">recognized by R.W. Hoffman, the first president of the royal College of Chemistry in 1848. Hoffman stated that </w:t>
      </w:r>
      <w:r w:rsidR="00C13A40" w:rsidRPr="00C81322">
        <w:rPr>
          <w:shd w:val="clear" w:color="auto" w:fill="FFFFFF"/>
          <w:lang w:val="en-US"/>
        </w:rPr>
        <w:t xml:space="preserve">“...in an ideal chemical factory there is, strictly speaking, no waste but only products. The better a real factory makes use of its waste, the closer it gets to its ideal, the bigger is the profit” </w:t>
      </w:r>
      <w:r w:rsidR="00BA1524" w:rsidRPr="00C81322">
        <w:rPr>
          <w:shd w:val="clear" w:color="auto" w:fill="FFFFFF"/>
          <w:lang w:val="en-US"/>
        </w:rPr>
        <w:fldChar w:fldCharType="begin"/>
      </w:r>
      <w:r w:rsidR="00C13A40" w:rsidRPr="00C81322">
        <w:rPr>
          <w:shd w:val="clear" w:color="auto" w:fill="FFFFFF"/>
          <w:lang w:val="en-US"/>
        </w:rPr>
        <w:instrText xml:space="preserve"> ADDIN EN.CITE &lt;EndNote&gt;&lt;Cite&gt;&lt;Author&gt;Lancaster&lt;/Author&gt;&lt;Year&gt;2002&lt;/Year&gt;&lt;RecNum&gt;6338&lt;/RecNum&gt;&lt;DisplayText&gt;(Lancaster 2002)&lt;/DisplayText&gt;&lt;record&gt;&lt;rec-number&gt;6338&lt;/rec-number&gt;&lt;foreign-keys&gt;&lt;key app="EN" db-id="5p2sw259xwwe2cepdswpp0xvtvvtdpe2s0ts"&gt;6338&lt;/key&gt;&lt;/foreign-keys&gt;&lt;ref-type name="Book Section"&gt;5&lt;/ref-type&gt;&lt;contributors&gt;&lt;authors&gt;&lt;author&gt;Lancaster, M.&lt;/author&gt;&lt;/authors&gt;&lt;secondary-authors&gt;&lt;author&gt;Clark, J. &lt;/author&gt;&lt;author&gt;Macquarrie, D&lt;/author&gt;&lt;/secondary-authors&gt;&lt;/contributors&gt;&lt;titles&gt;&lt;title&gt;Principles of sustainable and green chemistry&lt;/title&gt;&lt;secondary-title&gt;Handbook of Green Chemistry and Technology&lt;/secondary-title&gt;&lt;/titles&gt;&lt;pages&gt;10-27&lt;/pages&gt;&lt;dates&gt;&lt;year&gt;2002&lt;/year&gt;&lt;/dates&gt;&lt;pub-location&gt;Oxford&lt;/pub-location&gt;&lt;publisher&gt;Blackwell&lt;/publisher&gt;&lt;urls&gt;&lt;/urls&gt;&lt;/record&gt;&lt;/Cite&gt;&lt;/EndNote&gt;</w:instrText>
      </w:r>
      <w:r w:rsidR="00BA1524" w:rsidRPr="00C81322">
        <w:rPr>
          <w:shd w:val="clear" w:color="auto" w:fill="FFFFFF"/>
          <w:lang w:val="en-US"/>
        </w:rPr>
        <w:fldChar w:fldCharType="separate"/>
      </w:r>
      <w:r w:rsidR="00C13A40" w:rsidRPr="00C81322">
        <w:rPr>
          <w:noProof/>
          <w:shd w:val="clear" w:color="auto" w:fill="FFFFFF"/>
          <w:lang w:val="en-US"/>
        </w:rPr>
        <w:t>(</w:t>
      </w:r>
      <w:r w:rsidR="00BA1524" w:rsidRPr="00BA1524">
        <w:fldChar w:fldCharType="begin"/>
      </w:r>
      <w:r w:rsidR="00BA1524" w:rsidRPr="00BA1524">
        <w:rPr>
          <w:lang w:val="en-US"/>
          <w:rPrChange w:id="41" w:author="Hümbs-Steinbeck, D.F. (Daniel)" w:date="2017-09-29T15:52:00Z">
            <w:rPr/>
          </w:rPrChange>
        </w:rPr>
        <w:instrText xml:space="preserve"> HYPERLINK \l "_ENREF_52" \o "Lancaster, 2002 #6338" </w:instrText>
      </w:r>
      <w:r w:rsidR="00BA1524" w:rsidRPr="00BA1524">
        <w:fldChar w:fldCharType="separate"/>
      </w:r>
      <w:r w:rsidR="00C13A40" w:rsidRPr="00C81322">
        <w:rPr>
          <w:noProof/>
          <w:shd w:val="clear" w:color="auto" w:fill="FFFFFF"/>
          <w:lang w:val="en-US"/>
        </w:rPr>
        <w:t>Lancaster 2002</w:t>
      </w:r>
      <w:r w:rsidR="00BA1524">
        <w:rPr>
          <w:noProof/>
          <w:shd w:val="clear" w:color="auto" w:fill="FFFFFF"/>
          <w:lang w:val="en-US"/>
        </w:rPr>
        <w:fldChar w:fldCharType="end"/>
      </w:r>
      <w:r w:rsidR="00C13A40" w:rsidRPr="00C81322">
        <w:rPr>
          <w:noProof/>
          <w:shd w:val="clear" w:color="auto" w:fill="FFFFFF"/>
          <w:lang w:val="en-US"/>
        </w:rPr>
        <w:t>, qtd. in Asolekar p. 304)</w:t>
      </w:r>
      <w:r w:rsidR="00BA1524" w:rsidRPr="00C81322">
        <w:rPr>
          <w:shd w:val="clear" w:color="auto" w:fill="FFFFFF"/>
          <w:lang w:val="en-US"/>
        </w:rPr>
        <w:fldChar w:fldCharType="end"/>
      </w:r>
      <w:r w:rsidR="00C13A40">
        <w:rPr>
          <w:shd w:val="clear" w:color="auto" w:fill="FFFFFF"/>
          <w:lang w:val="en-US"/>
        </w:rPr>
        <w:t>.</w:t>
      </w:r>
      <w:r w:rsidR="00C13A40" w:rsidRPr="00C81322">
        <w:rPr>
          <w:shd w:val="clear" w:color="auto" w:fill="FFFFFF"/>
          <w:lang w:val="en-US"/>
        </w:rPr>
        <w:t xml:space="preserve"> </w:t>
      </w:r>
      <w:r w:rsidR="00C13A40">
        <w:rPr>
          <w:lang w:val="en-US"/>
        </w:rPr>
        <w:t xml:space="preserve">The zeitgeist and developments on the niche level (which resulted in the industrial revolution) would, however, only exacerbate </w:t>
      </w:r>
      <w:proofErr w:type="gramStart"/>
      <w:r>
        <w:rPr>
          <w:lang w:val="en-US"/>
        </w:rPr>
        <w:t>the emphasize</w:t>
      </w:r>
      <w:proofErr w:type="gramEnd"/>
      <w:r>
        <w:rPr>
          <w:lang w:val="en-US"/>
        </w:rPr>
        <w:t xml:space="preserve"> on production while neglecting correlating waste flows.</w:t>
      </w:r>
    </w:p>
    <w:p w:rsidR="001416ED" w:rsidRPr="00C81322" w:rsidRDefault="001416ED" w:rsidP="00F12FE7">
      <w:pPr>
        <w:pStyle w:val="Heading3"/>
        <w:spacing w:line="276" w:lineRule="auto"/>
        <w:rPr>
          <w:lang w:val="en-US"/>
        </w:rPr>
      </w:pPr>
      <w:bookmarkStart w:id="42" w:name="_Toc487722678"/>
      <w:bookmarkStart w:id="43" w:name="_Toc487725034"/>
      <w:bookmarkStart w:id="44" w:name="_Toc494980960"/>
      <w:r>
        <w:rPr>
          <w:lang w:val="en-US"/>
        </w:rPr>
        <w:t>2.1.2 A Circular Economy</w:t>
      </w:r>
      <w:bookmarkEnd w:id="42"/>
      <w:bookmarkEnd w:id="43"/>
      <w:bookmarkEnd w:id="44"/>
      <w:r>
        <w:rPr>
          <w:lang w:val="en-US"/>
        </w:rPr>
        <w:t xml:space="preserve"> </w:t>
      </w:r>
    </w:p>
    <w:p w:rsidR="001416ED" w:rsidRDefault="001416ED" w:rsidP="00F12FE7">
      <w:pPr>
        <w:spacing w:line="276" w:lineRule="auto"/>
        <w:rPr>
          <w:lang w:val="en-US"/>
        </w:rPr>
      </w:pPr>
      <w:r>
        <w:rPr>
          <w:lang w:val="en-US"/>
        </w:rPr>
        <w:t xml:space="preserve">The concept of a ‘circular economy’ was, according to </w:t>
      </w:r>
      <w:proofErr w:type="spellStart"/>
      <w:r>
        <w:rPr>
          <w:lang w:val="en-US"/>
        </w:rPr>
        <w:t>Persson</w:t>
      </w:r>
      <w:proofErr w:type="spellEnd"/>
      <w:r>
        <w:rPr>
          <w:lang w:val="en-US"/>
        </w:rPr>
        <w:t xml:space="preserve"> (2015), first mentioned by Dav</w:t>
      </w:r>
      <w:r w:rsidR="00AC4FDB">
        <w:rPr>
          <w:lang w:val="en-US"/>
        </w:rPr>
        <w:t xml:space="preserve">id Pearce in 1990. </w:t>
      </w:r>
      <w:r w:rsidR="0035373C">
        <w:rPr>
          <w:lang w:val="en-US"/>
        </w:rPr>
        <w:t xml:space="preserve">Pearce, </w:t>
      </w:r>
      <w:r>
        <w:rPr>
          <w:lang w:val="en-US"/>
        </w:rPr>
        <w:t xml:space="preserve">when introducing the concept, did not mention concrete practices or </w:t>
      </w:r>
      <w:r w:rsidR="00694640">
        <w:rPr>
          <w:lang w:val="en-US"/>
        </w:rPr>
        <w:t>processes</w:t>
      </w:r>
      <w:r>
        <w:rPr>
          <w:lang w:val="en-US"/>
        </w:rPr>
        <w:t xml:space="preserve"> which could be ‘circularized’, but argued that it </w:t>
      </w:r>
      <w:r w:rsidRPr="00E444A4">
        <w:rPr>
          <w:lang w:val="en-US"/>
        </w:rPr>
        <w:t>is</w:t>
      </w:r>
      <w:r>
        <w:rPr>
          <w:i/>
          <w:lang w:val="en-US"/>
        </w:rPr>
        <w:t xml:space="preserve"> </w:t>
      </w:r>
      <w:r>
        <w:rPr>
          <w:lang w:val="en-US"/>
        </w:rPr>
        <w:t xml:space="preserve">possible to have an economic system which is beneficial for both people and planet (Murray et al, 2016). </w:t>
      </w:r>
      <w:proofErr w:type="gramStart"/>
      <w:r w:rsidR="00694640">
        <w:rPr>
          <w:lang w:val="en-US"/>
        </w:rPr>
        <w:t>An observation which is not that different from industrial ecology and the cradle-to-cradle concept.</w:t>
      </w:r>
      <w:proofErr w:type="gramEnd"/>
      <w:r w:rsidR="00694640">
        <w:rPr>
          <w:lang w:val="en-US"/>
        </w:rPr>
        <w:t xml:space="preserve"> David </w:t>
      </w:r>
      <w:r>
        <w:rPr>
          <w:lang w:val="en-US"/>
        </w:rPr>
        <w:t>Pearce did</w:t>
      </w:r>
      <w:r w:rsidR="0035373C">
        <w:rPr>
          <w:lang w:val="en-US"/>
        </w:rPr>
        <w:t>, however,</w:t>
      </w:r>
      <w:r>
        <w:rPr>
          <w:lang w:val="en-US"/>
        </w:rPr>
        <w:t xml:space="preserve"> not fu</w:t>
      </w:r>
      <w:r w:rsidR="00694640">
        <w:rPr>
          <w:lang w:val="en-US"/>
        </w:rPr>
        <w:t>rther elaborate on his concept and did not provide a clear example of what a circular economy (should) look(s) like.</w:t>
      </w:r>
      <w:r w:rsidR="0035373C">
        <w:rPr>
          <w:lang w:val="en-US"/>
        </w:rPr>
        <w:t xml:space="preserve"> </w:t>
      </w:r>
      <w:r w:rsidR="00AC4FDB">
        <w:rPr>
          <w:lang w:val="en-US"/>
        </w:rPr>
        <w:t>Still, t</w:t>
      </w:r>
      <w:r w:rsidR="00694640">
        <w:rPr>
          <w:lang w:val="en-US"/>
        </w:rPr>
        <w:t xml:space="preserve">he die was cast and Anderson (2007) describes how the initial rather symbolic nature of the construct </w:t>
      </w:r>
      <w:r w:rsidR="0035373C">
        <w:rPr>
          <w:lang w:val="en-US"/>
        </w:rPr>
        <w:t>gained momentum as</w:t>
      </w:r>
      <w:r w:rsidR="00694640">
        <w:rPr>
          <w:lang w:val="en-US"/>
        </w:rPr>
        <w:t xml:space="preserve"> a system </w:t>
      </w:r>
      <w:r w:rsidR="0035373C">
        <w:rPr>
          <w:lang w:val="en-US"/>
        </w:rPr>
        <w:t xml:space="preserve">or construct </w:t>
      </w:r>
      <w:r w:rsidR="00694640">
        <w:rPr>
          <w:lang w:val="en-US"/>
        </w:rPr>
        <w:t>in which materials never reach the</w:t>
      </w:r>
      <w:r w:rsidR="00AC4FDB">
        <w:rPr>
          <w:lang w:val="en-US"/>
        </w:rPr>
        <w:t xml:space="preserve"> end of their life-span. </w:t>
      </w:r>
      <w:proofErr w:type="gramStart"/>
      <w:r w:rsidR="00AC4FDB">
        <w:rPr>
          <w:lang w:val="en-US"/>
        </w:rPr>
        <w:t>A</w:t>
      </w:r>
      <w:r w:rsidR="00694640">
        <w:rPr>
          <w:lang w:val="en-US"/>
        </w:rPr>
        <w:t xml:space="preserve">s became clear in the discussion about industrial ecology, </w:t>
      </w:r>
      <w:r w:rsidR="00AC4FDB">
        <w:rPr>
          <w:lang w:val="en-US"/>
        </w:rPr>
        <w:t xml:space="preserve">however, </w:t>
      </w:r>
      <w:r w:rsidR="00694640">
        <w:rPr>
          <w:lang w:val="en-US"/>
        </w:rPr>
        <w:t xml:space="preserve">the awareness that it is possible to redefine </w:t>
      </w:r>
      <w:r w:rsidR="0035373C">
        <w:rPr>
          <w:lang w:val="en-US"/>
        </w:rPr>
        <w:t xml:space="preserve">certain processes, is a far cry from </w:t>
      </w:r>
      <w:r w:rsidR="00694640">
        <w:rPr>
          <w:lang w:val="en-US"/>
        </w:rPr>
        <w:t>the actual redefinition</w:t>
      </w:r>
      <w:r w:rsidR="0035373C">
        <w:rPr>
          <w:lang w:val="en-US"/>
        </w:rPr>
        <w:t>.</w:t>
      </w:r>
      <w:proofErr w:type="gramEnd"/>
      <w:r w:rsidR="0035373C">
        <w:rPr>
          <w:lang w:val="en-US"/>
        </w:rPr>
        <w:t xml:space="preserve"> The term ‘circular economy’ became rather popular </w:t>
      </w:r>
      <w:r w:rsidR="00AC4FDB">
        <w:rPr>
          <w:lang w:val="en-US"/>
        </w:rPr>
        <w:t>at</w:t>
      </w:r>
      <w:r w:rsidR="0035373C">
        <w:rPr>
          <w:lang w:val="en-US"/>
        </w:rPr>
        <w:t xml:space="preserve"> the beginning of the 21</w:t>
      </w:r>
      <w:r w:rsidR="00CA44AD">
        <w:rPr>
          <w:lang w:val="en-US"/>
        </w:rPr>
        <w:t xml:space="preserve">th </w:t>
      </w:r>
      <w:proofErr w:type="gramStart"/>
      <w:r w:rsidR="00CA44AD">
        <w:rPr>
          <w:lang w:val="en-US"/>
        </w:rPr>
        <w:t>century,</w:t>
      </w:r>
      <w:proofErr w:type="gramEnd"/>
      <w:r w:rsidR="00CA44AD">
        <w:rPr>
          <w:lang w:val="en-US"/>
        </w:rPr>
        <w:t xml:space="preserve"> especially China</w:t>
      </w:r>
      <w:r w:rsidR="0035373C">
        <w:rPr>
          <w:lang w:val="en-US"/>
        </w:rPr>
        <w:t xml:space="preserve"> launched large and ambitious ‘circular projects’. Which is probably no coincidence since this country faces numerous environmental crises due to their explosive industrialization. Interestingly, the circular eco</w:t>
      </w:r>
      <w:r w:rsidR="00941000">
        <w:rPr>
          <w:lang w:val="en-US"/>
        </w:rPr>
        <w:t>nomy, according to Yuan et al., (</w:t>
      </w:r>
      <w:r w:rsidR="0035373C">
        <w:rPr>
          <w:lang w:val="en-US"/>
        </w:rPr>
        <w:t>2006</w:t>
      </w:r>
      <w:r w:rsidR="00941000">
        <w:rPr>
          <w:lang w:val="en-US"/>
        </w:rPr>
        <w:t>)</w:t>
      </w:r>
      <w:r w:rsidR="0035373C">
        <w:rPr>
          <w:lang w:val="en-US"/>
        </w:rPr>
        <w:t>, has been an integral part of China’s development from 2002 onward</w:t>
      </w:r>
      <w:r w:rsidR="00991991">
        <w:rPr>
          <w:lang w:val="en-US"/>
        </w:rPr>
        <w:t xml:space="preserve"> </w:t>
      </w:r>
      <w:r w:rsidR="0035373C">
        <w:rPr>
          <w:lang w:val="en-US"/>
        </w:rPr>
        <w:t>“</w:t>
      </w:r>
      <w:r w:rsidR="00991991">
        <w:rPr>
          <w:lang w:val="en-US"/>
        </w:rPr>
        <w:t>a</w:t>
      </w:r>
      <w:r w:rsidR="0035373C" w:rsidRPr="0035373C">
        <w:rPr>
          <w:lang w:val="en-US"/>
        </w:rPr>
        <w:t>lthough there is no commonly accepted definition of CE</w:t>
      </w:r>
      <w:r w:rsidR="00991991">
        <w:rPr>
          <w:lang w:val="en-US"/>
        </w:rPr>
        <w:t xml:space="preserve"> [</w:t>
      </w:r>
      <w:proofErr w:type="gramStart"/>
      <w:r w:rsidR="00991991">
        <w:rPr>
          <w:lang w:val="en-US"/>
        </w:rPr>
        <w:t>..]</w:t>
      </w:r>
      <w:proofErr w:type="gramEnd"/>
      <w:r w:rsidR="00991991">
        <w:rPr>
          <w:lang w:val="en-US"/>
        </w:rPr>
        <w:t xml:space="preserve"> </w:t>
      </w:r>
      <w:proofErr w:type="gramStart"/>
      <w:r w:rsidR="00991991" w:rsidRPr="00991991">
        <w:rPr>
          <w:lang w:val="en-US"/>
        </w:rPr>
        <w:t>the</w:t>
      </w:r>
      <w:proofErr w:type="gramEnd"/>
      <w:r w:rsidR="00991991" w:rsidRPr="00991991">
        <w:rPr>
          <w:lang w:val="en-US"/>
        </w:rPr>
        <w:t xml:space="preserve"> core of CE is the circular (closed) flow of materials and the use of raw materials and energy through multiple phases.</w:t>
      </w:r>
      <w:r w:rsidR="0035373C">
        <w:rPr>
          <w:lang w:val="en-US"/>
        </w:rPr>
        <w:t xml:space="preserve">” </w:t>
      </w:r>
      <w:proofErr w:type="gramStart"/>
      <w:r w:rsidR="0035373C">
        <w:rPr>
          <w:lang w:val="en-US"/>
        </w:rPr>
        <w:t>(</w:t>
      </w:r>
      <w:r w:rsidR="00991991">
        <w:rPr>
          <w:lang w:val="en-US"/>
        </w:rPr>
        <w:t>Yuan et al., 5).</w:t>
      </w:r>
      <w:proofErr w:type="gramEnd"/>
      <w:r w:rsidR="00991991">
        <w:rPr>
          <w:lang w:val="en-US"/>
        </w:rPr>
        <w:t xml:space="preserve"> This notion implies that a circular economy is not that different from, for example, industrial ecology since it appears to be </w:t>
      </w:r>
      <w:r w:rsidR="00AC4FDB">
        <w:rPr>
          <w:lang w:val="en-US"/>
        </w:rPr>
        <w:t>somewhat</w:t>
      </w:r>
      <w:r w:rsidR="00991991">
        <w:rPr>
          <w:lang w:val="en-US"/>
        </w:rPr>
        <w:t xml:space="preserve"> symbolic. </w:t>
      </w:r>
    </w:p>
    <w:p w:rsidR="001416ED" w:rsidRPr="00E444A4" w:rsidRDefault="00991991" w:rsidP="00F12FE7">
      <w:pPr>
        <w:spacing w:line="276" w:lineRule="auto"/>
        <w:rPr>
          <w:lang w:val="en-US"/>
        </w:rPr>
      </w:pPr>
      <w:r>
        <w:rPr>
          <w:lang w:val="en-US"/>
        </w:rPr>
        <w:t xml:space="preserve">Fast forwarding a couple of years, and </w:t>
      </w:r>
      <w:r w:rsidR="00694640">
        <w:rPr>
          <w:lang w:val="en-US"/>
        </w:rPr>
        <w:t>the</w:t>
      </w:r>
      <w:r w:rsidR="001416ED" w:rsidRPr="00D069F9">
        <w:rPr>
          <w:lang w:val="en-US"/>
        </w:rPr>
        <w:t xml:space="preserve"> Ellen MacArthur Foundation has taken a leading role in research regarding the circular economy and describes the concept as “an industrial system that is restorative or regenerative by intention and design” (</w:t>
      </w:r>
      <w:r w:rsidR="001416ED">
        <w:rPr>
          <w:lang w:val="en-US"/>
        </w:rPr>
        <w:t>Ellen MacArthur</w:t>
      </w:r>
      <w:r w:rsidR="001416ED" w:rsidRPr="00D069F9">
        <w:rPr>
          <w:lang w:val="en-US"/>
        </w:rPr>
        <w:t xml:space="preserve">, 2013). This, intuitively, advocates an economic system that simply minimizes environmental damage, or even contributes to a </w:t>
      </w:r>
      <w:r w:rsidR="001416ED" w:rsidRPr="00D069F9">
        <w:rPr>
          <w:i/>
          <w:lang w:val="en-US"/>
        </w:rPr>
        <w:t>better</w:t>
      </w:r>
      <w:r w:rsidR="001416ED" w:rsidRPr="00D069F9">
        <w:rPr>
          <w:lang w:val="en-US"/>
        </w:rPr>
        <w:t xml:space="preserve"> environment. </w:t>
      </w:r>
      <w:r w:rsidR="001416ED">
        <w:rPr>
          <w:lang w:val="en-US"/>
        </w:rPr>
        <w:t>A</w:t>
      </w:r>
      <w:r w:rsidR="001416ED" w:rsidRPr="00C81322">
        <w:rPr>
          <w:lang w:val="en-US"/>
        </w:rPr>
        <w:t xml:space="preserve">ccording to the Ellen MacArthur foundation, the focus should shift towards producing renewable energy and eliminating waste and toxic chemicals that hamper the reuse of materials. However, this idea requires an entirely new </w:t>
      </w:r>
      <w:r w:rsidR="001416ED" w:rsidRPr="00C81322">
        <w:rPr>
          <w:lang w:val="en-US"/>
        </w:rPr>
        <w:lastRenderedPageBreak/>
        <w:t>approach toward our current ideas of value creation and toward the prevailing models of revenue</w:t>
      </w:r>
      <w:r w:rsidR="00991374">
        <w:rPr>
          <w:lang w:val="en-US"/>
        </w:rPr>
        <w:t xml:space="preserve"> (Ellen MacArthur, 2013)</w:t>
      </w:r>
      <w:r w:rsidR="001416ED" w:rsidRPr="00C81322">
        <w:rPr>
          <w:lang w:val="en-US"/>
        </w:rPr>
        <w:t xml:space="preserve">. </w:t>
      </w:r>
      <w:r w:rsidR="00023C75">
        <w:rPr>
          <w:lang w:val="en-US"/>
        </w:rPr>
        <w:t>T</w:t>
      </w:r>
      <w:r>
        <w:rPr>
          <w:lang w:val="en-US"/>
        </w:rPr>
        <w:t xml:space="preserve">he Ellen MacArthur foundation </w:t>
      </w:r>
      <w:r w:rsidR="00023C75">
        <w:rPr>
          <w:lang w:val="en-US"/>
        </w:rPr>
        <w:t xml:space="preserve">thus </w:t>
      </w:r>
      <w:r>
        <w:rPr>
          <w:lang w:val="en-US"/>
        </w:rPr>
        <w:t xml:space="preserve">appears to have included profitability in their analysis. </w:t>
      </w:r>
      <w:proofErr w:type="gramStart"/>
      <w:r>
        <w:rPr>
          <w:lang w:val="en-US"/>
        </w:rPr>
        <w:t>New ‘circular business models</w:t>
      </w:r>
      <w:r w:rsidR="00941000">
        <w:rPr>
          <w:lang w:val="en-US"/>
        </w:rPr>
        <w:t>’</w:t>
      </w:r>
      <w:r>
        <w:rPr>
          <w:lang w:val="en-US"/>
        </w:rPr>
        <w:t xml:space="preserve"> must come into existence since idealism alone will not motivate profit based organizations to explore new ways of ‘circularizing’ their business.</w:t>
      </w:r>
      <w:proofErr w:type="gramEnd"/>
      <w:r>
        <w:rPr>
          <w:lang w:val="en-US"/>
        </w:rPr>
        <w:t xml:space="preserve"> ‘Organizational re-organization’,</w:t>
      </w:r>
      <w:r w:rsidR="00941000">
        <w:rPr>
          <w:lang w:val="en-US"/>
        </w:rPr>
        <w:t xml:space="preserve"> therefore</w:t>
      </w:r>
      <w:r w:rsidR="00276EFD">
        <w:rPr>
          <w:lang w:val="en-US"/>
        </w:rPr>
        <w:t xml:space="preserve"> appears to be</w:t>
      </w:r>
      <w:r>
        <w:rPr>
          <w:lang w:val="en-US"/>
        </w:rPr>
        <w:t xml:space="preserve"> </w:t>
      </w:r>
      <w:r w:rsidR="00276EFD">
        <w:rPr>
          <w:lang w:val="en-US"/>
        </w:rPr>
        <w:t>just as</w:t>
      </w:r>
      <w:r>
        <w:rPr>
          <w:lang w:val="en-US"/>
        </w:rPr>
        <w:t xml:space="preserve"> important as product innovations.</w:t>
      </w:r>
    </w:p>
    <w:p w:rsidR="001416ED" w:rsidRDefault="00991991" w:rsidP="00F12FE7">
      <w:pPr>
        <w:spacing w:line="276" w:lineRule="auto"/>
        <w:rPr>
          <w:lang w:val="en-US"/>
        </w:rPr>
      </w:pPr>
      <w:r>
        <w:rPr>
          <w:lang w:val="en-US"/>
        </w:rPr>
        <w:t>Still, the core of a circular economy is, according to the Ellen MacArthur Foundations ‘re-generativity’ on several levels</w:t>
      </w:r>
      <w:r w:rsidR="00AC4FDB">
        <w:rPr>
          <w:lang w:val="en-US"/>
        </w:rPr>
        <w:t xml:space="preserve"> (both technological and biological)</w:t>
      </w:r>
      <w:r>
        <w:rPr>
          <w:lang w:val="en-US"/>
        </w:rPr>
        <w:t xml:space="preserve">, these ideas are </w:t>
      </w:r>
      <w:r w:rsidR="001416ED" w:rsidRPr="00C81322">
        <w:rPr>
          <w:lang w:val="en-US"/>
        </w:rPr>
        <w:t>visu</w:t>
      </w:r>
      <w:r w:rsidR="00023C75">
        <w:rPr>
          <w:lang w:val="en-US"/>
        </w:rPr>
        <w:t>alized in figure 1</w:t>
      </w:r>
      <w:r w:rsidR="008E47C5">
        <w:rPr>
          <w:lang w:val="en-US"/>
        </w:rPr>
        <w:t xml:space="preserve"> which shows </w:t>
      </w:r>
      <w:r w:rsidR="001416ED" w:rsidRPr="00C81322">
        <w:rPr>
          <w:lang w:val="en-US"/>
        </w:rPr>
        <w:t>that natural capital must be enhanced and keep its value</w:t>
      </w:r>
      <w:r w:rsidR="001416ED">
        <w:rPr>
          <w:lang w:val="en-US"/>
        </w:rPr>
        <w:t xml:space="preserve"> (Ellen MacArthur, 2013)</w:t>
      </w:r>
      <w:r w:rsidR="001416ED" w:rsidRPr="00C81322">
        <w:rPr>
          <w:lang w:val="en-US"/>
        </w:rPr>
        <w:t>. Secondly, resource yields must be optimized through the circulation of (components of) products</w:t>
      </w:r>
      <w:r w:rsidR="00023C75">
        <w:rPr>
          <w:lang w:val="en-US"/>
        </w:rPr>
        <w:t>.</w:t>
      </w:r>
      <w:r w:rsidR="001416ED" w:rsidRPr="00C81322">
        <w:rPr>
          <w:lang w:val="en-US"/>
        </w:rPr>
        <w:t xml:space="preserve"> In addition, system effectiveness must be increased by eliminating bottlenecks (Ellen MacArthur Foundation, 2013).</w:t>
      </w:r>
      <w:r w:rsidR="00941000">
        <w:rPr>
          <w:lang w:val="en-US"/>
        </w:rPr>
        <w:t xml:space="preserve"> In short, this results in endless loops of both biological and technological nutrients. </w:t>
      </w:r>
    </w:p>
    <w:p w:rsidR="001416ED" w:rsidRDefault="001416ED" w:rsidP="00F12FE7">
      <w:pPr>
        <w:spacing w:line="276" w:lineRule="auto"/>
      </w:pPr>
      <w:r>
        <w:t>Source: Ellen MacArthur Foundation</w:t>
      </w:r>
    </w:p>
    <w:p w:rsidR="001416ED" w:rsidRDefault="001416ED" w:rsidP="00F12FE7">
      <w:pPr>
        <w:keepNext/>
        <w:spacing w:line="276" w:lineRule="auto"/>
      </w:pPr>
      <w:r w:rsidRPr="00C81322">
        <w:rPr>
          <w:noProof/>
          <w:lang w:eastAsia="nl-NL"/>
        </w:rPr>
        <w:drawing>
          <wp:inline distT="0" distB="0" distL="0" distR="0">
            <wp:extent cx="5381625" cy="3822954"/>
            <wp:effectExtent l="0" t="0" r="0" b="6350"/>
            <wp:docPr id="6" name="Afbeelding 6" descr="Afbeeldingsresultaat voor circular econo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circular economy"/>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90435" cy="3829212"/>
                    </a:xfrm>
                    <a:prstGeom prst="rect">
                      <a:avLst/>
                    </a:prstGeom>
                    <a:noFill/>
                    <a:ln>
                      <a:noFill/>
                    </a:ln>
                  </pic:spPr>
                </pic:pic>
              </a:graphicData>
            </a:graphic>
          </wp:inline>
        </w:drawing>
      </w:r>
    </w:p>
    <w:p w:rsidR="001416ED" w:rsidRDefault="001416ED" w:rsidP="00F12FE7">
      <w:pPr>
        <w:spacing w:line="276" w:lineRule="auto"/>
        <w:rPr>
          <w:lang w:val="en-US"/>
        </w:rPr>
      </w:pPr>
      <w:r>
        <w:rPr>
          <w:lang w:val="en-US"/>
        </w:rPr>
        <w:t>Figure 1: Visualization Circular Economy</w:t>
      </w:r>
    </w:p>
    <w:p w:rsidR="00AC4FDB" w:rsidRDefault="00AC4FDB" w:rsidP="00F12FE7">
      <w:pPr>
        <w:spacing w:line="276" w:lineRule="auto"/>
        <w:rPr>
          <w:lang w:val="en-US"/>
        </w:rPr>
      </w:pPr>
      <w:proofErr w:type="gramStart"/>
      <w:r w:rsidRPr="00C81322">
        <w:rPr>
          <w:lang w:val="en-US"/>
        </w:rPr>
        <w:t>The emphasize</w:t>
      </w:r>
      <w:proofErr w:type="gramEnd"/>
      <w:r w:rsidRPr="00C81322">
        <w:rPr>
          <w:lang w:val="en-US"/>
        </w:rPr>
        <w:t xml:space="preserve"> on a restorative </w:t>
      </w:r>
      <w:r>
        <w:rPr>
          <w:lang w:val="en-US"/>
        </w:rPr>
        <w:t xml:space="preserve">and circular </w:t>
      </w:r>
      <w:r w:rsidRPr="00C81322">
        <w:rPr>
          <w:lang w:val="en-US"/>
        </w:rPr>
        <w:t>system is symbolized in three core principles of the circular economy, as defined by the Ellen MacArthur foundation. The first of which is to “Preserve and enhance natural capital by controlling finite stocks and balancing renewable resource flows</w:t>
      </w:r>
      <w:r>
        <w:rPr>
          <w:lang w:val="en-US"/>
        </w:rPr>
        <w:t xml:space="preserve"> based on</w:t>
      </w:r>
      <w:r w:rsidRPr="00C81322">
        <w:rPr>
          <w:lang w:val="en-US"/>
        </w:rPr>
        <w:t xml:space="preserve"> </w:t>
      </w:r>
      <w:proofErr w:type="spellStart"/>
      <w:r w:rsidRPr="00C81322">
        <w:rPr>
          <w:lang w:val="en-US"/>
        </w:rPr>
        <w:t>ReSOLVE</w:t>
      </w:r>
      <w:proofErr w:type="spellEnd"/>
      <w:r w:rsidRPr="00C81322">
        <w:rPr>
          <w:lang w:val="en-US"/>
        </w:rPr>
        <w:t xml:space="preserve"> levers: regenerate, </w:t>
      </w:r>
      <w:proofErr w:type="spellStart"/>
      <w:r w:rsidRPr="00C81322">
        <w:rPr>
          <w:lang w:val="en-US"/>
        </w:rPr>
        <w:t>virtualise</w:t>
      </w:r>
      <w:proofErr w:type="spellEnd"/>
      <w:r w:rsidRPr="00C81322">
        <w:rPr>
          <w:lang w:val="en-US"/>
        </w:rPr>
        <w:t xml:space="preserve">, exchange” (Ellen MacArthur, 4). </w:t>
      </w:r>
      <w:proofErr w:type="spellStart"/>
      <w:r w:rsidRPr="00C81322">
        <w:rPr>
          <w:lang w:val="en-US"/>
        </w:rPr>
        <w:t>ReSOLVE</w:t>
      </w:r>
      <w:proofErr w:type="spellEnd"/>
      <w:r w:rsidRPr="00C81322">
        <w:rPr>
          <w:lang w:val="en-US"/>
        </w:rPr>
        <w:t xml:space="preserve"> is herein an acronym for ‘Regenerate’ (renewable energy), ‘Share’, ‘</w:t>
      </w:r>
      <w:proofErr w:type="gramStart"/>
      <w:r w:rsidRPr="00C81322">
        <w:rPr>
          <w:lang w:val="en-US"/>
        </w:rPr>
        <w:t>Optimize</w:t>
      </w:r>
      <w:proofErr w:type="gramEnd"/>
      <w:r w:rsidRPr="00C81322">
        <w:rPr>
          <w:lang w:val="en-US"/>
        </w:rPr>
        <w:t xml:space="preserve">’ (increase performance), ‘Loop’, ‘Virtualize’ (digitalization), </w:t>
      </w:r>
      <w:r>
        <w:rPr>
          <w:lang w:val="en-US"/>
        </w:rPr>
        <w:t xml:space="preserve">and </w:t>
      </w:r>
      <w:r w:rsidRPr="00C81322">
        <w:rPr>
          <w:lang w:val="en-US"/>
        </w:rPr>
        <w:t>‘Exchange’ (replacing obsolete technologies for superi</w:t>
      </w:r>
      <w:r>
        <w:rPr>
          <w:lang w:val="en-US"/>
        </w:rPr>
        <w:t>or and sustainable technologies</w:t>
      </w:r>
      <w:r w:rsidR="00023C75">
        <w:rPr>
          <w:lang w:val="en-US"/>
        </w:rPr>
        <w:t>)</w:t>
      </w:r>
      <w:r w:rsidRPr="00C81322">
        <w:rPr>
          <w:lang w:val="en-US"/>
        </w:rPr>
        <w:t>.</w:t>
      </w:r>
      <w:r>
        <w:rPr>
          <w:lang w:val="en-US"/>
        </w:rPr>
        <w:t xml:space="preserve"> </w:t>
      </w:r>
      <w:r w:rsidRPr="00C81322">
        <w:rPr>
          <w:lang w:val="en-US"/>
        </w:rPr>
        <w:t>The second principle is as following: “</w:t>
      </w:r>
      <w:proofErr w:type="spellStart"/>
      <w:r w:rsidRPr="00C81322">
        <w:rPr>
          <w:lang w:val="en-US"/>
        </w:rPr>
        <w:t>Optimise</w:t>
      </w:r>
      <w:proofErr w:type="spellEnd"/>
      <w:r w:rsidRPr="00C81322">
        <w:rPr>
          <w:lang w:val="en-US"/>
        </w:rPr>
        <w:t xml:space="preserve"> resource yields by circulating products, components and materials in use at the </w:t>
      </w:r>
      <w:r w:rsidRPr="00C81322">
        <w:rPr>
          <w:lang w:val="en-US"/>
        </w:rPr>
        <w:lastRenderedPageBreak/>
        <w:t>highest utility at all times in both technical and biological cycles</w:t>
      </w:r>
      <w:r>
        <w:rPr>
          <w:lang w:val="en-US"/>
        </w:rPr>
        <w:t>.</w:t>
      </w:r>
      <w:r w:rsidRPr="00C81322">
        <w:rPr>
          <w:lang w:val="en-US"/>
        </w:rPr>
        <w:t xml:space="preserve"> </w:t>
      </w:r>
      <w:proofErr w:type="spellStart"/>
      <w:r w:rsidRPr="00C81322">
        <w:rPr>
          <w:lang w:val="en-US"/>
        </w:rPr>
        <w:t>ReSOLVE</w:t>
      </w:r>
      <w:proofErr w:type="spellEnd"/>
      <w:r w:rsidRPr="00C81322">
        <w:rPr>
          <w:lang w:val="en-US"/>
        </w:rPr>
        <w:t xml:space="preserve"> levers: regenerate, share, </w:t>
      </w:r>
      <w:proofErr w:type="spellStart"/>
      <w:r w:rsidRPr="00C81322">
        <w:rPr>
          <w:lang w:val="en-US"/>
        </w:rPr>
        <w:t>optimise</w:t>
      </w:r>
      <w:proofErr w:type="spellEnd"/>
      <w:r w:rsidRPr="00C81322">
        <w:rPr>
          <w:lang w:val="en-US"/>
        </w:rPr>
        <w:t>, loop” (Ellen MacArthur, 4). The third principle argues that a circular economy should “Foster system effectiveness by revealing and designing out negative externalities</w:t>
      </w:r>
      <w:r>
        <w:rPr>
          <w:lang w:val="en-US"/>
        </w:rPr>
        <w:t>.</w:t>
      </w:r>
      <w:r w:rsidRPr="00C81322">
        <w:rPr>
          <w:lang w:val="en-US"/>
        </w:rPr>
        <w:t xml:space="preserve"> </w:t>
      </w:r>
      <w:proofErr w:type="gramStart"/>
      <w:r w:rsidRPr="00C81322">
        <w:rPr>
          <w:lang w:val="en-US"/>
        </w:rPr>
        <w:t xml:space="preserve">All </w:t>
      </w:r>
      <w:proofErr w:type="spellStart"/>
      <w:r w:rsidRPr="00C81322">
        <w:rPr>
          <w:lang w:val="en-US"/>
        </w:rPr>
        <w:t>ReSOLVE</w:t>
      </w:r>
      <w:proofErr w:type="spellEnd"/>
      <w:r w:rsidRPr="00C81322">
        <w:rPr>
          <w:lang w:val="en-US"/>
        </w:rPr>
        <w:t xml:space="preserve"> levers” (Ellen MacArthur, 4</w:t>
      </w:r>
      <w:r>
        <w:rPr>
          <w:lang w:val="en-US"/>
        </w:rPr>
        <w:t>).</w:t>
      </w:r>
      <w:proofErr w:type="gramEnd"/>
      <w:r>
        <w:rPr>
          <w:lang w:val="en-US"/>
        </w:rPr>
        <w:t xml:space="preserve"> The ‘loop’ stands for the idea that some materials can (poten</w:t>
      </w:r>
      <w:r w:rsidR="00941000">
        <w:rPr>
          <w:lang w:val="en-US"/>
        </w:rPr>
        <w:t xml:space="preserve">tially) be infinitely re-used: </w:t>
      </w:r>
      <w:r>
        <w:rPr>
          <w:lang w:val="en-US"/>
        </w:rPr>
        <w:t>linear system</w:t>
      </w:r>
      <w:r w:rsidR="00941000">
        <w:rPr>
          <w:lang w:val="en-US"/>
        </w:rPr>
        <w:t>s of take-make-dispose, become</w:t>
      </w:r>
      <w:r>
        <w:rPr>
          <w:lang w:val="en-US"/>
        </w:rPr>
        <w:t xml:space="preserve"> circular, ‘dispose’ is herein replaced </w:t>
      </w:r>
      <w:proofErr w:type="gramStart"/>
      <w:r>
        <w:rPr>
          <w:lang w:val="en-US"/>
        </w:rPr>
        <w:t>for ‘re</w:t>
      </w:r>
      <w:proofErr w:type="gramEnd"/>
      <w:r>
        <w:rPr>
          <w:lang w:val="en-US"/>
        </w:rPr>
        <w:t xml:space="preserve">-use’. In other words, the loop is closed. </w:t>
      </w:r>
    </w:p>
    <w:p w:rsidR="00AC4FDB" w:rsidRDefault="00AC4FDB" w:rsidP="00F12FE7">
      <w:pPr>
        <w:spacing w:line="276" w:lineRule="auto"/>
        <w:rPr>
          <w:lang w:val="en-US"/>
        </w:rPr>
      </w:pPr>
      <w:r>
        <w:rPr>
          <w:lang w:val="en-US"/>
        </w:rPr>
        <w:t xml:space="preserve">Continuing on the work by the Ellen McArthur foundation, Felix Preston (2012) discusses causes of- and consequences for a circular economy. </w:t>
      </w:r>
      <w:r w:rsidR="001416ED">
        <w:rPr>
          <w:lang w:val="en-US"/>
        </w:rPr>
        <w:t>Preston, however, primarily emphasizes the economic effects</w:t>
      </w:r>
      <w:r w:rsidR="00017AA3">
        <w:rPr>
          <w:lang w:val="en-US"/>
        </w:rPr>
        <w:t xml:space="preserve"> (and cause)</w:t>
      </w:r>
      <w:r w:rsidR="001416ED">
        <w:rPr>
          <w:lang w:val="en-US"/>
        </w:rPr>
        <w:t xml:space="preserve"> of circularity</w:t>
      </w:r>
      <w:r w:rsidR="001416ED" w:rsidRPr="0078743B">
        <w:rPr>
          <w:lang w:val="en-US"/>
        </w:rPr>
        <w:t>: ”cheap resources underpinned economic growth for much of the 20th century, but in the last eight years prices have returned to heights not seen since the 1900s – and barring a major macroeconomic shock, they are expected to remain high and volatile for at least t</w:t>
      </w:r>
      <w:r w:rsidR="001416ED">
        <w:rPr>
          <w:lang w:val="en-US"/>
        </w:rPr>
        <w:t xml:space="preserve">he next 20 years.” </w:t>
      </w:r>
      <w:proofErr w:type="gramStart"/>
      <w:r w:rsidR="001416ED">
        <w:rPr>
          <w:lang w:val="en-US"/>
        </w:rPr>
        <w:t>(Preston, 2).</w:t>
      </w:r>
      <w:proofErr w:type="gramEnd"/>
      <w:r w:rsidR="001416ED">
        <w:rPr>
          <w:lang w:val="en-US"/>
        </w:rPr>
        <w:t xml:space="preserve"> According to</w:t>
      </w:r>
      <w:r w:rsidR="00276EFD">
        <w:rPr>
          <w:lang w:val="en-US"/>
        </w:rPr>
        <w:t xml:space="preserve"> Preston, it is rather simple: i</w:t>
      </w:r>
      <w:r w:rsidR="001416ED" w:rsidRPr="00EA0065">
        <w:rPr>
          <w:lang w:val="en-US"/>
        </w:rPr>
        <w:t>f</w:t>
      </w:r>
      <w:r w:rsidR="001416ED">
        <w:rPr>
          <w:lang w:val="en-US"/>
        </w:rPr>
        <w:t xml:space="preserve"> a country wants to maintain growth and its material luxury</w:t>
      </w:r>
      <w:r w:rsidR="00276EFD">
        <w:rPr>
          <w:lang w:val="en-US"/>
        </w:rPr>
        <w:t>,</w:t>
      </w:r>
      <w:r w:rsidR="001416ED">
        <w:rPr>
          <w:lang w:val="en-US"/>
        </w:rPr>
        <w:t xml:space="preserve"> its economy must be based on circular principles. </w:t>
      </w:r>
      <w:r>
        <w:rPr>
          <w:lang w:val="en-US"/>
        </w:rPr>
        <w:t xml:space="preserve">Interestingly, this financial/economic argument is often denounced due the observation that </w:t>
      </w:r>
      <w:r w:rsidR="00276EFD">
        <w:rPr>
          <w:lang w:val="en-US"/>
        </w:rPr>
        <w:t>this argument</w:t>
      </w:r>
      <w:r>
        <w:rPr>
          <w:lang w:val="en-US"/>
        </w:rPr>
        <w:t xml:space="preserve"> ignores the possibility of</w:t>
      </w:r>
      <w:r w:rsidR="008D2D49">
        <w:rPr>
          <w:lang w:val="en-US"/>
        </w:rPr>
        <w:t xml:space="preserve"> (process or product)</w:t>
      </w:r>
      <w:r>
        <w:rPr>
          <w:lang w:val="en-US"/>
        </w:rPr>
        <w:t xml:space="preserve"> innovation</w:t>
      </w:r>
      <w:r w:rsidR="00CA44AD">
        <w:rPr>
          <w:lang w:val="en-US"/>
        </w:rPr>
        <w:t xml:space="preserve">. </w:t>
      </w:r>
      <w:r w:rsidR="00661D87">
        <w:rPr>
          <w:lang w:val="en-US"/>
        </w:rPr>
        <w:t>Also</w:t>
      </w:r>
      <w:r w:rsidR="009A50B2">
        <w:rPr>
          <w:lang w:val="en-US"/>
        </w:rPr>
        <w:t>, commodity prices ar</w:t>
      </w:r>
      <w:r w:rsidR="00017AA3">
        <w:rPr>
          <w:lang w:val="en-US"/>
        </w:rPr>
        <w:t xml:space="preserve">e declining rather than rising, </w:t>
      </w:r>
      <w:r w:rsidR="009A50B2">
        <w:rPr>
          <w:lang w:val="en-US"/>
        </w:rPr>
        <w:t xml:space="preserve">although becoming </w:t>
      </w:r>
      <w:proofErr w:type="gramStart"/>
      <w:r w:rsidR="009A50B2">
        <w:rPr>
          <w:lang w:val="en-US"/>
        </w:rPr>
        <w:t>more scarce</w:t>
      </w:r>
      <w:proofErr w:type="gramEnd"/>
      <w:r w:rsidR="009A50B2">
        <w:rPr>
          <w:lang w:val="en-US"/>
        </w:rPr>
        <w:t xml:space="preserve"> (</w:t>
      </w:r>
      <w:proofErr w:type="spellStart"/>
      <w:r w:rsidR="009A50B2">
        <w:rPr>
          <w:lang w:val="en-US"/>
        </w:rPr>
        <w:t>Loorbach</w:t>
      </w:r>
      <w:proofErr w:type="spellEnd"/>
      <w:r w:rsidR="009A50B2">
        <w:rPr>
          <w:lang w:val="en-US"/>
        </w:rPr>
        <w:t>, 2010).</w:t>
      </w:r>
      <w:r w:rsidR="00017AA3">
        <w:rPr>
          <w:lang w:val="en-US"/>
        </w:rPr>
        <w:t xml:space="preserve"> The argument made by Felix Preston that commodity prices will initiate a ‘full scale’ transition is legit, yet might take a couple of decades.</w:t>
      </w:r>
    </w:p>
    <w:p w:rsidR="008D2D49" w:rsidRDefault="009A50B2" w:rsidP="00F12FE7">
      <w:pPr>
        <w:spacing w:line="276" w:lineRule="auto"/>
        <w:rPr>
          <w:lang w:val="en-US"/>
        </w:rPr>
      </w:pPr>
      <w:r>
        <w:rPr>
          <w:lang w:val="en-US"/>
        </w:rPr>
        <w:t>More recent work by</w:t>
      </w:r>
      <w:r w:rsidR="001416ED">
        <w:rPr>
          <w:lang w:val="en-US"/>
        </w:rPr>
        <w:t xml:space="preserve"> </w:t>
      </w:r>
      <w:proofErr w:type="spellStart"/>
      <w:r w:rsidR="001416ED">
        <w:rPr>
          <w:lang w:val="en-US"/>
        </w:rPr>
        <w:t>Taranic</w:t>
      </w:r>
      <w:proofErr w:type="spellEnd"/>
      <w:r w:rsidR="001416ED">
        <w:rPr>
          <w:lang w:val="en-US"/>
        </w:rPr>
        <w:t xml:space="preserve"> et al (2016),</w:t>
      </w:r>
      <w:r>
        <w:rPr>
          <w:lang w:val="en-US"/>
        </w:rPr>
        <w:t xml:space="preserve"> describes how</w:t>
      </w:r>
      <w:r w:rsidR="001416ED">
        <w:rPr>
          <w:lang w:val="en-US"/>
        </w:rPr>
        <w:t xml:space="preserve"> the circular economy is generally seen as revolving around principles regarding bio-based materials, recycling and extending the life-span of products. </w:t>
      </w:r>
      <w:proofErr w:type="spellStart"/>
      <w:r w:rsidR="001416ED">
        <w:rPr>
          <w:lang w:val="en-US"/>
        </w:rPr>
        <w:t>Taranic</w:t>
      </w:r>
      <w:proofErr w:type="spellEnd"/>
      <w:r w:rsidR="001416ED">
        <w:rPr>
          <w:lang w:val="en-US"/>
        </w:rPr>
        <w:t xml:space="preserve"> et al (2016) describes the concept of the circular economy as resting on three pillars: “</w:t>
      </w:r>
      <w:r w:rsidR="001416ED" w:rsidRPr="000B017E">
        <w:rPr>
          <w:lang w:val="en-US"/>
        </w:rPr>
        <w:t xml:space="preserve">1) </w:t>
      </w:r>
      <w:r w:rsidR="001416ED" w:rsidRPr="00A75C19">
        <w:rPr>
          <w:lang w:val="en-US"/>
        </w:rPr>
        <w:t>reducing environmental impacts and increasing environmental benefits, 2) cost savings from reduced resource use and 3) creating new markets.</w:t>
      </w:r>
      <w:r w:rsidR="001416ED">
        <w:rPr>
          <w:lang w:val="en-US"/>
        </w:rPr>
        <w:t xml:space="preserve">” </w:t>
      </w:r>
      <w:proofErr w:type="gramStart"/>
      <w:r w:rsidR="001416ED">
        <w:rPr>
          <w:lang w:val="en-US"/>
        </w:rPr>
        <w:t>(</w:t>
      </w:r>
      <w:proofErr w:type="spellStart"/>
      <w:r w:rsidR="001416ED">
        <w:rPr>
          <w:lang w:val="en-US"/>
        </w:rPr>
        <w:t>Taranic</w:t>
      </w:r>
      <w:proofErr w:type="spellEnd"/>
      <w:r w:rsidR="001416ED">
        <w:rPr>
          <w:lang w:val="en-US"/>
        </w:rPr>
        <w:t xml:space="preserve"> et al</w:t>
      </w:r>
      <w:r w:rsidR="00276EFD">
        <w:rPr>
          <w:lang w:val="en-US"/>
        </w:rPr>
        <w:t>.</w:t>
      </w:r>
      <w:r w:rsidR="001416ED">
        <w:rPr>
          <w:lang w:val="en-US"/>
        </w:rPr>
        <w:t>, 12).</w:t>
      </w:r>
      <w:proofErr w:type="gramEnd"/>
      <w:r w:rsidR="001416ED">
        <w:rPr>
          <w:lang w:val="en-US"/>
        </w:rPr>
        <w:t xml:space="preserve"> These pillars are, in turn, based on several ‘circular’ building blocks, which are industrial symbiosis (eco-networks which foster eco-innovations), material resource efficiency, energy efficiency, biological products, product life-cycle extension</w:t>
      </w:r>
      <w:r w:rsidR="00991374">
        <w:rPr>
          <w:lang w:val="en-US"/>
        </w:rPr>
        <w:t>s</w:t>
      </w:r>
      <w:r w:rsidR="001416ED">
        <w:rPr>
          <w:lang w:val="en-US"/>
        </w:rPr>
        <w:t xml:space="preserve">, </w:t>
      </w:r>
      <w:r w:rsidR="00991374">
        <w:rPr>
          <w:lang w:val="en-US"/>
        </w:rPr>
        <w:t xml:space="preserve">a </w:t>
      </w:r>
      <w:r w:rsidR="001416ED">
        <w:rPr>
          <w:lang w:val="en-US"/>
        </w:rPr>
        <w:t>performance economy, sharing economy and platform economy (</w:t>
      </w:r>
      <w:proofErr w:type="spellStart"/>
      <w:r w:rsidR="001416ED">
        <w:rPr>
          <w:lang w:val="en-US"/>
        </w:rPr>
        <w:t>Taranic</w:t>
      </w:r>
      <w:proofErr w:type="spellEnd"/>
      <w:r w:rsidR="001416ED">
        <w:rPr>
          <w:lang w:val="en-US"/>
        </w:rPr>
        <w:t xml:space="preserve"> et al</w:t>
      </w:r>
      <w:r w:rsidR="00276EFD">
        <w:rPr>
          <w:lang w:val="en-US"/>
        </w:rPr>
        <w:t>.</w:t>
      </w:r>
      <w:r w:rsidR="001416ED">
        <w:rPr>
          <w:lang w:val="en-US"/>
        </w:rPr>
        <w:t>, 2016). Although these building blocks evolve separately, the right regulatory framew</w:t>
      </w:r>
      <w:r w:rsidR="00991374">
        <w:rPr>
          <w:lang w:val="en-US"/>
        </w:rPr>
        <w:t>ork could foster</w:t>
      </w:r>
      <w:r w:rsidR="001416ED">
        <w:rPr>
          <w:lang w:val="en-US"/>
        </w:rPr>
        <w:t xml:space="preserve"> economies in which all </w:t>
      </w:r>
      <w:r w:rsidR="00991374">
        <w:rPr>
          <w:lang w:val="en-US"/>
        </w:rPr>
        <w:t xml:space="preserve">of these </w:t>
      </w:r>
      <w:r w:rsidR="001416ED">
        <w:rPr>
          <w:lang w:val="en-US"/>
        </w:rPr>
        <w:t>components are interlinked</w:t>
      </w:r>
      <w:r w:rsidR="00991374">
        <w:rPr>
          <w:lang w:val="en-US"/>
        </w:rPr>
        <w:t xml:space="preserve"> (</w:t>
      </w:r>
      <w:proofErr w:type="spellStart"/>
      <w:r w:rsidR="00991374">
        <w:rPr>
          <w:lang w:val="en-US"/>
        </w:rPr>
        <w:t>Taranic</w:t>
      </w:r>
      <w:proofErr w:type="spellEnd"/>
      <w:r w:rsidR="00991374">
        <w:rPr>
          <w:lang w:val="en-US"/>
        </w:rPr>
        <w:t xml:space="preserve"> et al</w:t>
      </w:r>
      <w:r w:rsidR="002164B8">
        <w:rPr>
          <w:lang w:val="en-US"/>
        </w:rPr>
        <w:t>.</w:t>
      </w:r>
      <w:r w:rsidR="00991374">
        <w:rPr>
          <w:lang w:val="en-US"/>
        </w:rPr>
        <w:t>, 2016)</w:t>
      </w:r>
      <w:r w:rsidR="001416ED">
        <w:rPr>
          <w:lang w:val="en-US"/>
        </w:rPr>
        <w:t>. Another core aspect of the</w:t>
      </w:r>
      <w:r w:rsidR="001416ED" w:rsidRPr="00A75C19">
        <w:rPr>
          <w:lang w:val="en-US"/>
        </w:rPr>
        <w:t xml:space="preserve"> circular economy</w:t>
      </w:r>
      <w:r w:rsidR="001416ED">
        <w:rPr>
          <w:lang w:val="en-US"/>
        </w:rPr>
        <w:t>,</w:t>
      </w:r>
      <w:r w:rsidR="001416ED" w:rsidRPr="00C45BCE">
        <w:rPr>
          <w:lang w:val="en-US"/>
        </w:rPr>
        <w:t xml:space="preserve"> </w:t>
      </w:r>
      <w:r w:rsidR="001416ED">
        <w:rPr>
          <w:lang w:val="en-US"/>
        </w:rPr>
        <w:t xml:space="preserve">according to </w:t>
      </w:r>
      <w:proofErr w:type="spellStart"/>
      <w:r w:rsidR="001416ED">
        <w:rPr>
          <w:lang w:val="en-US"/>
        </w:rPr>
        <w:t>Ghisellini</w:t>
      </w:r>
      <w:proofErr w:type="spellEnd"/>
      <w:r w:rsidR="001416ED">
        <w:rPr>
          <w:lang w:val="en-US"/>
        </w:rPr>
        <w:t xml:space="preserve"> et al (2015),</w:t>
      </w:r>
      <w:r w:rsidR="001416ED" w:rsidRPr="00A75C19">
        <w:rPr>
          <w:lang w:val="en-US"/>
        </w:rPr>
        <w:t xml:space="preserve"> is the ‘three-R’s principle’, which stands for ‘Reduction</w:t>
      </w:r>
      <w:r w:rsidR="001416ED" w:rsidRPr="00C81322">
        <w:rPr>
          <w:lang w:val="en-US"/>
        </w:rPr>
        <w:t xml:space="preserve">, Reuse and Recycle’. ‘Reduction’ is aimed at minimizing the use of primary resources through optimizing production processes. ‘Reuse’ is rather self-explanatory and stands for reusing all materials which are not </w:t>
      </w:r>
      <w:r w:rsidR="00017AA3">
        <w:rPr>
          <w:lang w:val="en-US"/>
        </w:rPr>
        <w:t>defined</w:t>
      </w:r>
      <w:r w:rsidR="001416ED" w:rsidRPr="00C81322">
        <w:rPr>
          <w:lang w:val="en-US"/>
        </w:rPr>
        <w:t xml:space="preserve"> as waste. The ‘Recycle’ principle directly refers to waste. More precisely, processing waste into materials or products so that it can be u</w:t>
      </w:r>
      <w:r w:rsidR="001416ED">
        <w:rPr>
          <w:lang w:val="en-US"/>
        </w:rPr>
        <w:t xml:space="preserve">sed again. An important detail </w:t>
      </w:r>
      <w:r w:rsidR="001416ED" w:rsidRPr="00C81322">
        <w:rPr>
          <w:lang w:val="en-US"/>
        </w:rPr>
        <w:t>is that it only concerns organic material, not the recovery of energy or f</w:t>
      </w:r>
      <w:r w:rsidR="001416ED">
        <w:rPr>
          <w:lang w:val="en-US"/>
        </w:rPr>
        <w:t>uels (</w:t>
      </w:r>
      <w:proofErr w:type="spellStart"/>
      <w:r w:rsidR="001416ED">
        <w:rPr>
          <w:lang w:val="en-US"/>
        </w:rPr>
        <w:t>Ghisellini</w:t>
      </w:r>
      <w:proofErr w:type="spellEnd"/>
      <w:r w:rsidR="001416ED">
        <w:rPr>
          <w:lang w:val="en-US"/>
        </w:rPr>
        <w:t xml:space="preserve"> et al., 2015). </w:t>
      </w:r>
    </w:p>
    <w:p w:rsidR="00276EFD" w:rsidRDefault="001416ED" w:rsidP="00F12FE7">
      <w:pPr>
        <w:spacing w:line="276" w:lineRule="auto"/>
        <w:rPr>
          <w:lang w:val="en-US"/>
        </w:rPr>
      </w:pPr>
      <w:r>
        <w:rPr>
          <w:lang w:val="en-US"/>
        </w:rPr>
        <w:t xml:space="preserve">It is, however, rather obvious that although the exact nomenclatures (closing the loop, three r’s principle, three pillars, etc) are different, all share the same emphasize and goal of extending a products’ lifespan and increasing the re-usability of a variety of materials. </w:t>
      </w:r>
    </w:p>
    <w:p w:rsidR="001416ED" w:rsidRPr="00590718" w:rsidRDefault="00991374" w:rsidP="00F12FE7">
      <w:pPr>
        <w:pStyle w:val="Heading3"/>
        <w:spacing w:line="276" w:lineRule="auto"/>
        <w:rPr>
          <w:lang w:val="en-US"/>
        </w:rPr>
      </w:pPr>
      <w:bookmarkStart w:id="45" w:name="_Toc487722680"/>
      <w:bookmarkStart w:id="46" w:name="_Toc487725036"/>
      <w:bookmarkStart w:id="47" w:name="_Toc494980961"/>
      <w:r w:rsidRPr="00590718">
        <w:rPr>
          <w:lang w:val="en-US"/>
        </w:rPr>
        <w:t>2.2</w:t>
      </w:r>
      <w:r w:rsidR="001416ED" w:rsidRPr="00590718">
        <w:rPr>
          <w:lang w:val="en-US"/>
        </w:rPr>
        <w:t xml:space="preserve"> </w:t>
      </w:r>
      <w:r w:rsidR="00590718">
        <w:rPr>
          <w:lang w:val="en-US"/>
        </w:rPr>
        <w:t>L</w:t>
      </w:r>
      <w:r w:rsidR="00A974D6">
        <w:rPr>
          <w:lang w:val="en-US"/>
        </w:rPr>
        <w:t>ocal G</w:t>
      </w:r>
      <w:r w:rsidR="001416ED" w:rsidRPr="00590718">
        <w:rPr>
          <w:lang w:val="en-US"/>
        </w:rPr>
        <w:t>overnment</w:t>
      </w:r>
      <w:bookmarkEnd w:id="45"/>
      <w:bookmarkEnd w:id="46"/>
      <w:r w:rsidR="00590718">
        <w:rPr>
          <w:lang w:val="en-US"/>
        </w:rPr>
        <w:t>s</w:t>
      </w:r>
      <w:bookmarkEnd w:id="47"/>
    </w:p>
    <w:p w:rsidR="00590718" w:rsidRDefault="00590718" w:rsidP="00F12FE7">
      <w:pPr>
        <w:spacing w:line="276" w:lineRule="auto"/>
        <w:rPr>
          <w:lang w:val="en-US"/>
        </w:rPr>
      </w:pPr>
      <w:r>
        <w:rPr>
          <w:lang w:val="en-US"/>
        </w:rPr>
        <w:t>Overall, the main commonality regarding a circular economy appear</w:t>
      </w:r>
      <w:r w:rsidR="00276EFD">
        <w:rPr>
          <w:lang w:val="en-US"/>
        </w:rPr>
        <w:t>s to be the fact that it presents itself as</w:t>
      </w:r>
      <w:r>
        <w:rPr>
          <w:lang w:val="en-US"/>
        </w:rPr>
        <w:t xml:space="preserve"> an alternative to a linear model whereas the actual conce</w:t>
      </w:r>
      <w:r w:rsidR="00661D87">
        <w:rPr>
          <w:lang w:val="en-US"/>
        </w:rPr>
        <w:t>pt remains rather abstract. Several re</w:t>
      </w:r>
      <w:r>
        <w:rPr>
          <w:lang w:val="en-US"/>
        </w:rPr>
        <w:t xml:space="preserve">curring </w:t>
      </w:r>
      <w:r w:rsidR="00661D87">
        <w:rPr>
          <w:lang w:val="en-US"/>
        </w:rPr>
        <w:t>components</w:t>
      </w:r>
      <w:r>
        <w:rPr>
          <w:lang w:val="en-US"/>
        </w:rPr>
        <w:t xml:space="preserve"> are ‘reduction’, ‘efficiency’, ‘bio-based’, </w:t>
      </w:r>
      <w:r w:rsidR="00661D87">
        <w:rPr>
          <w:lang w:val="en-US"/>
        </w:rPr>
        <w:t xml:space="preserve">‘cycles’, ‘sharing’, </w:t>
      </w:r>
      <w:r>
        <w:rPr>
          <w:lang w:val="en-US"/>
        </w:rPr>
        <w:t xml:space="preserve">which are overall based on the idea that an economy’s output, should not be dependent on the </w:t>
      </w:r>
      <w:r>
        <w:rPr>
          <w:lang w:val="en-US"/>
        </w:rPr>
        <w:lastRenderedPageBreak/>
        <w:t>(finite) input of commodities. This overview of the circular ec</w:t>
      </w:r>
      <w:r w:rsidR="00017AA3">
        <w:rPr>
          <w:lang w:val="en-US"/>
        </w:rPr>
        <w:t>onomy leads to the next topic that is vital in order to ultimately answer the research question</w:t>
      </w:r>
      <w:r w:rsidR="009A50B2">
        <w:rPr>
          <w:lang w:val="en-US"/>
        </w:rPr>
        <w:t>,</w:t>
      </w:r>
      <w:r>
        <w:rPr>
          <w:lang w:val="en-US"/>
        </w:rPr>
        <w:t xml:space="preserve"> local governments. The following part briefly describes the role of local governments in general in order to be better aware of their position in the Dutch economy.</w:t>
      </w:r>
    </w:p>
    <w:p w:rsidR="00590718" w:rsidRDefault="00590718" w:rsidP="00F12FE7">
      <w:pPr>
        <w:pStyle w:val="Heading3"/>
        <w:spacing w:line="276" w:lineRule="auto"/>
        <w:rPr>
          <w:lang w:val="en-US"/>
        </w:rPr>
      </w:pPr>
      <w:bookmarkStart w:id="48" w:name="_Toc494980962"/>
      <w:r>
        <w:rPr>
          <w:lang w:val="en-US"/>
        </w:rPr>
        <w:t>2.2.1 Interpreting the Role of the Local Government</w:t>
      </w:r>
      <w:bookmarkEnd w:id="48"/>
    </w:p>
    <w:p w:rsidR="001416ED" w:rsidRDefault="001416ED" w:rsidP="00F12FE7">
      <w:pPr>
        <w:spacing w:line="276" w:lineRule="auto"/>
        <w:rPr>
          <w:lang w:val="en-US"/>
        </w:rPr>
      </w:pPr>
      <w:r w:rsidRPr="007A7C49">
        <w:rPr>
          <w:lang w:val="en-US"/>
        </w:rPr>
        <w:t xml:space="preserve">Erik </w:t>
      </w:r>
      <w:proofErr w:type="spellStart"/>
      <w:r w:rsidRPr="007A7C49">
        <w:rPr>
          <w:lang w:val="en-US"/>
        </w:rPr>
        <w:t>Gerritsen</w:t>
      </w:r>
      <w:proofErr w:type="spellEnd"/>
      <w:r w:rsidRPr="007A7C49">
        <w:rPr>
          <w:lang w:val="en-US"/>
        </w:rPr>
        <w:t xml:space="preserve"> (2011) provides a comprehensive discussion regarding the role of local governments. He argues that government</w:t>
      </w:r>
      <w:r w:rsidR="00590718">
        <w:rPr>
          <w:lang w:val="en-US"/>
        </w:rPr>
        <w:t>al</w:t>
      </w:r>
      <w:r w:rsidRPr="007A7C49">
        <w:rPr>
          <w:lang w:val="en-US"/>
        </w:rPr>
        <w:t xml:space="preserve"> responsibilities in the Netherlands are fragmented throughout various government organization(s). </w:t>
      </w:r>
      <w:proofErr w:type="spellStart"/>
      <w:r w:rsidRPr="007A7C49">
        <w:rPr>
          <w:lang w:val="en-US"/>
        </w:rPr>
        <w:t>Gerritsen</w:t>
      </w:r>
      <w:proofErr w:type="spellEnd"/>
      <w:r w:rsidRPr="007A7C49">
        <w:rPr>
          <w:lang w:val="en-US"/>
        </w:rPr>
        <w:t xml:space="preserve"> also argues that </w:t>
      </w:r>
      <w:r w:rsidR="00017AA3">
        <w:rPr>
          <w:lang w:val="en-US"/>
        </w:rPr>
        <w:t xml:space="preserve">this causes </w:t>
      </w:r>
      <w:r w:rsidRPr="007A7C49">
        <w:rPr>
          <w:lang w:val="en-US"/>
        </w:rPr>
        <w:t xml:space="preserve">local </w:t>
      </w:r>
      <w:r w:rsidR="00017AA3">
        <w:rPr>
          <w:lang w:val="en-US"/>
        </w:rPr>
        <w:t>governments to be</w:t>
      </w:r>
      <w:r w:rsidRPr="007A7C49">
        <w:rPr>
          <w:lang w:val="en-US"/>
        </w:rPr>
        <w:t xml:space="preserve"> rather immobile, slow and indecisive. This is caused by an institutional paralysis that occurs because of the vertical relations between the various layers of government (</w:t>
      </w:r>
      <w:proofErr w:type="spellStart"/>
      <w:r w:rsidRPr="007A7C49">
        <w:rPr>
          <w:lang w:val="en-US"/>
        </w:rPr>
        <w:t>Gerritsen</w:t>
      </w:r>
      <w:proofErr w:type="spellEnd"/>
      <w:r w:rsidRPr="007A7C49">
        <w:rPr>
          <w:lang w:val="en-US"/>
        </w:rPr>
        <w:t xml:space="preserve">, 2011). Local governments are, according to </w:t>
      </w:r>
      <w:proofErr w:type="spellStart"/>
      <w:r w:rsidRPr="007A7C49">
        <w:rPr>
          <w:lang w:val="en-US"/>
        </w:rPr>
        <w:t>Gerritsen</w:t>
      </w:r>
      <w:proofErr w:type="spellEnd"/>
      <w:r w:rsidRPr="007A7C49">
        <w:rPr>
          <w:lang w:val="en-US"/>
        </w:rPr>
        <w:t>, too often not above other actors, but act beside them as part of a network of actors while still having to enforce laws and legislation</w:t>
      </w:r>
      <w:r w:rsidR="00017AA3">
        <w:rPr>
          <w:lang w:val="en-US"/>
        </w:rPr>
        <w:t xml:space="preserve">. </w:t>
      </w:r>
      <w:r w:rsidR="00590718">
        <w:rPr>
          <w:lang w:val="en-US"/>
        </w:rPr>
        <w:t>One could, however, also argue that this is an adaption to the knowledge based economy.</w:t>
      </w:r>
      <w:r w:rsidR="00661D87">
        <w:rPr>
          <w:lang w:val="en-US"/>
        </w:rPr>
        <w:t xml:space="preserve"> </w:t>
      </w:r>
    </w:p>
    <w:p w:rsidR="00661D87" w:rsidRDefault="00661D87" w:rsidP="00661D87">
      <w:pPr>
        <w:spacing w:line="276" w:lineRule="auto"/>
        <w:rPr>
          <w:lang w:val="en-US"/>
        </w:rPr>
      </w:pPr>
      <w:r>
        <w:rPr>
          <w:lang w:val="en-US"/>
        </w:rPr>
        <w:t xml:space="preserve">Local governments are to a large extent dependent on policies from a </w:t>
      </w:r>
      <w:proofErr w:type="gramStart"/>
      <w:r>
        <w:rPr>
          <w:lang w:val="en-US"/>
        </w:rPr>
        <w:t>national,</w:t>
      </w:r>
      <w:proofErr w:type="gramEnd"/>
      <w:r>
        <w:rPr>
          <w:lang w:val="en-US"/>
        </w:rPr>
        <w:t xml:space="preserve"> or even international level. The legal frameworks are not locally created</w:t>
      </w:r>
      <w:r w:rsidR="00BC07E5">
        <w:rPr>
          <w:lang w:val="en-US"/>
        </w:rPr>
        <w:t xml:space="preserve"> (these are created by</w:t>
      </w:r>
      <w:r w:rsidR="00590E9C">
        <w:rPr>
          <w:lang w:val="en-US"/>
        </w:rPr>
        <w:t>, provincial,</w:t>
      </w:r>
      <w:r w:rsidR="00BC07E5">
        <w:rPr>
          <w:lang w:val="en-US"/>
        </w:rPr>
        <w:t xml:space="preserve"> national and international governing institutions)</w:t>
      </w:r>
      <w:r>
        <w:rPr>
          <w:lang w:val="en-US"/>
        </w:rPr>
        <w:t>, which makes municipalities somewhat of an executive branch (</w:t>
      </w:r>
      <w:proofErr w:type="spellStart"/>
      <w:r>
        <w:rPr>
          <w:lang w:val="en-US"/>
        </w:rPr>
        <w:t>Gerritsen</w:t>
      </w:r>
      <w:proofErr w:type="spellEnd"/>
      <w:r>
        <w:rPr>
          <w:lang w:val="en-US"/>
        </w:rPr>
        <w:t>, 2011). This d</w:t>
      </w:r>
      <w:r w:rsidR="001416ED">
        <w:rPr>
          <w:lang w:val="en-US"/>
        </w:rPr>
        <w:t>ecentralization seems to obstruct effectiveness</w:t>
      </w:r>
      <w:r w:rsidR="00BC07E5">
        <w:rPr>
          <w:lang w:val="en-US"/>
        </w:rPr>
        <w:t xml:space="preserve"> and thus raises questions as to how such local governments can stimulate a transition to a CE</w:t>
      </w:r>
      <w:r w:rsidR="001416ED">
        <w:rPr>
          <w:lang w:val="en-US"/>
        </w:rPr>
        <w:t>. On the other hand, it can also be argued that</w:t>
      </w:r>
      <w:r w:rsidR="00590E9C">
        <w:rPr>
          <w:lang w:val="en-US"/>
        </w:rPr>
        <w:t xml:space="preserve"> decentralization provides more ‘power’ to local governments (subsidies, for example, can now be distributed by municipalities). Also,</w:t>
      </w:r>
      <w:r w:rsidR="001416ED">
        <w:rPr>
          <w:lang w:val="en-US"/>
        </w:rPr>
        <w:t xml:space="preserve"> a (constant</w:t>
      </w:r>
      <w:r w:rsidR="00C06ADF">
        <w:rPr>
          <w:lang w:val="en-US"/>
        </w:rPr>
        <w:t>ly</w:t>
      </w:r>
      <w:r w:rsidR="001416ED">
        <w:rPr>
          <w:lang w:val="en-US"/>
        </w:rPr>
        <w:t xml:space="preserve">) changing economic landscape demands </w:t>
      </w:r>
      <w:r>
        <w:rPr>
          <w:lang w:val="en-US"/>
        </w:rPr>
        <w:t>a constant reinterpretation of ones’ role</w:t>
      </w:r>
      <w:r w:rsidR="001416ED">
        <w:rPr>
          <w:lang w:val="en-US"/>
        </w:rPr>
        <w:t>. For example, when our economy was based on manufacturing in the previous century, governments had to function as (process)</w:t>
      </w:r>
      <w:r>
        <w:rPr>
          <w:lang w:val="en-US"/>
        </w:rPr>
        <w:t xml:space="preserve"> </w:t>
      </w:r>
      <w:r w:rsidR="001416ED">
        <w:rPr>
          <w:lang w:val="en-US"/>
        </w:rPr>
        <w:t>director</w:t>
      </w:r>
      <w:r w:rsidR="00590718">
        <w:rPr>
          <w:lang w:val="en-US"/>
        </w:rPr>
        <w:t xml:space="preserve"> (</w:t>
      </w:r>
      <w:proofErr w:type="spellStart"/>
      <w:r w:rsidR="00590718">
        <w:rPr>
          <w:lang w:val="en-US"/>
        </w:rPr>
        <w:t>Gerritsen</w:t>
      </w:r>
      <w:proofErr w:type="spellEnd"/>
      <w:r w:rsidR="00590718">
        <w:rPr>
          <w:lang w:val="en-US"/>
        </w:rPr>
        <w:t>, 2011)</w:t>
      </w:r>
      <w:r w:rsidR="001416ED">
        <w:rPr>
          <w:lang w:val="en-US"/>
        </w:rPr>
        <w:t xml:space="preserve">. Manufacturing demanded organization, </w:t>
      </w:r>
      <w:r>
        <w:rPr>
          <w:lang w:val="en-US"/>
        </w:rPr>
        <w:t xml:space="preserve">supply </w:t>
      </w:r>
      <w:r w:rsidR="001416ED">
        <w:rPr>
          <w:lang w:val="en-US"/>
        </w:rPr>
        <w:t>chain management, logistics and seeking new markets, whereas a more knowledge and services driven economy might demand a more efficient distribu</w:t>
      </w:r>
      <w:r w:rsidR="002128EF">
        <w:rPr>
          <w:lang w:val="en-US"/>
        </w:rPr>
        <w:t>tion of knowledge and know-how,</w:t>
      </w:r>
      <w:r w:rsidR="001416ED">
        <w:rPr>
          <w:lang w:val="en-US"/>
        </w:rPr>
        <w:t xml:space="preserve"> a role which (ideally) positions the government as pragmatic networker. </w:t>
      </w:r>
      <w:r>
        <w:rPr>
          <w:lang w:val="en-US"/>
        </w:rPr>
        <w:t xml:space="preserve">Another reason that explains the inefficiency within governments is the fact that the responsibilities of </w:t>
      </w:r>
      <w:r>
        <w:rPr>
          <w:i/>
          <w:lang w:val="en-US"/>
        </w:rPr>
        <w:t>executive</w:t>
      </w:r>
      <w:r>
        <w:rPr>
          <w:lang w:val="en-US"/>
        </w:rPr>
        <w:t xml:space="preserve"> organizations and professionals are pre-tested and only post-checked (</w:t>
      </w:r>
      <w:proofErr w:type="spellStart"/>
      <w:r>
        <w:rPr>
          <w:lang w:val="en-US"/>
        </w:rPr>
        <w:t>Gerritsen</w:t>
      </w:r>
      <w:proofErr w:type="spellEnd"/>
      <w:r>
        <w:rPr>
          <w:lang w:val="en-US"/>
        </w:rPr>
        <w:t>, 2011). Implementing organizations are, because of this, unnecessarily becoming a victim of the bureaucracy since they are unable to act (</w:t>
      </w:r>
      <w:proofErr w:type="spellStart"/>
      <w:r>
        <w:rPr>
          <w:lang w:val="en-US"/>
        </w:rPr>
        <w:t>Gerritsen</w:t>
      </w:r>
      <w:proofErr w:type="spellEnd"/>
      <w:r>
        <w:rPr>
          <w:lang w:val="en-US"/>
        </w:rPr>
        <w:t xml:space="preserve">, 2011). In other words, policy officials try to produce a detailed description as to </w:t>
      </w:r>
      <w:r>
        <w:rPr>
          <w:i/>
          <w:lang w:val="en-US"/>
        </w:rPr>
        <w:t>how</w:t>
      </w:r>
      <w:r>
        <w:rPr>
          <w:lang w:val="en-US"/>
        </w:rPr>
        <w:t xml:space="preserve"> an executive official should execute his or her task, which results in long decision making and testing procedures (</w:t>
      </w:r>
      <w:proofErr w:type="spellStart"/>
      <w:r>
        <w:rPr>
          <w:lang w:val="en-US"/>
        </w:rPr>
        <w:t>Gerritsen</w:t>
      </w:r>
      <w:proofErr w:type="spellEnd"/>
      <w:r>
        <w:rPr>
          <w:lang w:val="en-US"/>
        </w:rPr>
        <w:t>, 2011). Moreover, executive officials deal (logically) with different tasks than policy officials, yet the latter prescribe the first how to execute laws.</w:t>
      </w:r>
    </w:p>
    <w:p w:rsidR="001416ED" w:rsidRDefault="001416ED" w:rsidP="00F12FE7">
      <w:pPr>
        <w:spacing w:line="276" w:lineRule="auto"/>
        <w:rPr>
          <w:lang w:val="en-US"/>
        </w:rPr>
      </w:pPr>
      <w:r>
        <w:rPr>
          <w:lang w:val="en-US"/>
        </w:rPr>
        <w:t>Local governments have a specific role within overall governance. This role can, according to the official website by the Dutch National Government (</w:t>
      </w:r>
      <w:proofErr w:type="spellStart"/>
      <w:r>
        <w:rPr>
          <w:lang w:val="en-US"/>
        </w:rPr>
        <w:t>Rijksoverhe</w:t>
      </w:r>
      <w:r w:rsidR="00F45FAB">
        <w:rPr>
          <w:lang w:val="en-US"/>
        </w:rPr>
        <w:t>id</w:t>
      </w:r>
      <w:proofErr w:type="spellEnd"/>
      <w:r w:rsidR="00F45FAB">
        <w:rPr>
          <w:lang w:val="en-US"/>
        </w:rPr>
        <w:t xml:space="preserve">) be described as following: </w:t>
      </w:r>
      <w:r>
        <w:rPr>
          <w:lang w:val="en-US"/>
        </w:rPr>
        <w:t>they keep track as to who lives in their municipality, (socially)</w:t>
      </w:r>
      <w:r w:rsidR="00590718">
        <w:rPr>
          <w:lang w:val="en-US"/>
        </w:rPr>
        <w:t xml:space="preserve"> aid them if necessary, provide</w:t>
      </w:r>
      <w:r>
        <w:rPr>
          <w:lang w:val="en-US"/>
        </w:rPr>
        <w:t xml:space="preserve"> schooling, execute laws of environmental conservation (</w:t>
      </w:r>
      <w:r w:rsidR="00BC07E5">
        <w:rPr>
          <w:lang w:val="en-US"/>
        </w:rPr>
        <w:t>the broader framework of which is created in Brussels</w:t>
      </w:r>
      <w:r>
        <w:rPr>
          <w:lang w:val="en-US"/>
        </w:rPr>
        <w:t>), provide infrastructure, supervise housing, and can provide subsidies</w:t>
      </w:r>
      <w:r w:rsidR="00BC07E5">
        <w:rPr>
          <w:lang w:val="en-US"/>
        </w:rPr>
        <w:t xml:space="preserve"> (CPB, 2015)</w:t>
      </w:r>
      <w:r>
        <w:rPr>
          <w:lang w:val="en-US"/>
        </w:rPr>
        <w:t xml:space="preserve">. These are, according to </w:t>
      </w:r>
      <w:r w:rsidR="00C06ADF">
        <w:rPr>
          <w:lang w:val="en-US"/>
        </w:rPr>
        <w:t xml:space="preserve">the </w:t>
      </w:r>
      <w:r>
        <w:rPr>
          <w:lang w:val="en-US"/>
        </w:rPr>
        <w:t xml:space="preserve">CPB (central planning office in the Netherlands) in short based on two main instruments: financial instruments and regulatory instruments. </w:t>
      </w:r>
      <w:proofErr w:type="gramStart"/>
      <w:r>
        <w:rPr>
          <w:lang w:val="en-US"/>
        </w:rPr>
        <w:t xml:space="preserve">A paper by the CPB </w:t>
      </w:r>
      <w:r w:rsidR="00C06ADF">
        <w:rPr>
          <w:lang w:val="en-US"/>
        </w:rPr>
        <w:t xml:space="preserve">(2015) </w:t>
      </w:r>
      <w:r>
        <w:rPr>
          <w:lang w:val="en-US"/>
        </w:rPr>
        <w:t>states that financial interventions are the least profound form of market incentives.</w:t>
      </w:r>
      <w:proofErr w:type="gramEnd"/>
      <w:r>
        <w:rPr>
          <w:lang w:val="en-US"/>
        </w:rPr>
        <w:t xml:space="preserve"> The CPB continues by describing regulation as a more profound instrument and </w:t>
      </w:r>
      <w:r>
        <w:rPr>
          <w:lang w:val="en-US"/>
        </w:rPr>
        <w:lastRenderedPageBreak/>
        <w:t xml:space="preserve">more effective, this varies from financial (price) regulation to, e.g., (product) quality regulation. In addition, local governments can draw up a destination plan, these are rather important since those plans state which areas are for housing, nature, industry, etc. </w:t>
      </w:r>
      <w:r w:rsidR="00C55CC7">
        <w:rPr>
          <w:lang w:val="en-US"/>
        </w:rPr>
        <w:t>In order to aid the generation of economies of scale, governments could function as launching customer (CPB</w:t>
      </w:r>
      <w:r w:rsidR="00C06ADF">
        <w:rPr>
          <w:lang w:val="en-US"/>
        </w:rPr>
        <w:t>, 2015</w:t>
      </w:r>
      <w:r w:rsidR="00C55CC7">
        <w:rPr>
          <w:lang w:val="en-US"/>
        </w:rPr>
        <w:t xml:space="preserve">). </w:t>
      </w:r>
      <w:r>
        <w:rPr>
          <w:lang w:val="en-US"/>
        </w:rPr>
        <w:t>These plans</w:t>
      </w:r>
      <w:r w:rsidR="00C55CC7">
        <w:rPr>
          <w:lang w:val="en-US"/>
        </w:rPr>
        <w:t>, in turn, are integrated in</w:t>
      </w:r>
      <w:r>
        <w:rPr>
          <w:lang w:val="en-US"/>
        </w:rPr>
        <w:t xml:space="preserve"> the general policy </w:t>
      </w:r>
      <w:proofErr w:type="gramStart"/>
      <w:r>
        <w:rPr>
          <w:lang w:val="en-US"/>
        </w:rPr>
        <w:t>plan,</w:t>
      </w:r>
      <w:proofErr w:type="gramEnd"/>
      <w:r>
        <w:rPr>
          <w:lang w:val="en-US"/>
        </w:rPr>
        <w:t xml:space="preserve"> institutions such as housing associations </w:t>
      </w:r>
      <w:r w:rsidR="00C06ADF">
        <w:rPr>
          <w:lang w:val="en-US"/>
        </w:rPr>
        <w:t>consequently</w:t>
      </w:r>
      <w:r>
        <w:rPr>
          <w:lang w:val="en-US"/>
        </w:rPr>
        <w:t xml:space="preserve"> have to comply with the standards as described in policy plans. It must also be noted that these plans are often drawn up in compliance with such actors to ensure a versatile input (</w:t>
      </w:r>
      <w:proofErr w:type="spellStart"/>
      <w:r>
        <w:rPr>
          <w:lang w:val="en-US"/>
        </w:rPr>
        <w:t>Gerritsen</w:t>
      </w:r>
      <w:proofErr w:type="spellEnd"/>
      <w:r>
        <w:rPr>
          <w:lang w:val="en-US"/>
        </w:rPr>
        <w:t xml:space="preserve">, 2011). Most mentioned, however, is the idea of a government which constantly adheres to the market and tries to eliminate obstacles. </w:t>
      </w:r>
      <w:proofErr w:type="gramStart"/>
      <w:r>
        <w:rPr>
          <w:lang w:val="en-US"/>
        </w:rPr>
        <w:t>Thus a government as facilitator.</w:t>
      </w:r>
      <w:proofErr w:type="gramEnd"/>
    </w:p>
    <w:p w:rsidR="001416ED" w:rsidRPr="00C81322" w:rsidRDefault="001416ED" w:rsidP="00F12FE7">
      <w:pPr>
        <w:spacing w:line="276" w:lineRule="auto"/>
        <w:rPr>
          <w:lang w:val="en-US"/>
        </w:rPr>
      </w:pPr>
      <w:r w:rsidRPr="00C81322">
        <w:rPr>
          <w:lang w:val="en-US"/>
        </w:rPr>
        <w:t xml:space="preserve">On the other hand, the notion of the government being </w:t>
      </w:r>
      <w:r w:rsidR="00BC07E5">
        <w:rPr>
          <w:lang w:val="en-US"/>
        </w:rPr>
        <w:t>a</w:t>
      </w:r>
      <w:r w:rsidRPr="00C81322">
        <w:rPr>
          <w:lang w:val="en-US"/>
        </w:rPr>
        <w:t xml:space="preserve"> </w:t>
      </w:r>
      <w:proofErr w:type="gramStart"/>
      <w:r w:rsidRPr="00C81322">
        <w:rPr>
          <w:lang w:val="en-US"/>
        </w:rPr>
        <w:t>facilitator,</w:t>
      </w:r>
      <w:proofErr w:type="gramEnd"/>
      <w:r w:rsidRPr="00C81322">
        <w:rPr>
          <w:lang w:val="en-US"/>
        </w:rPr>
        <w:t xml:space="preserve"> does perpetuate the perception of the government as being the ‘ultimate facilitator’, and nothing else. This means that the government is constantly focusing on </w:t>
      </w:r>
      <w:r>
        <w:rPr>
          <w:lang w:val="en-US"/>
        </w:rPr>
        <w:t>‘eliminating bottlenecks’</w:t>
      </w:r>
      <w:r w:rsidR="00590718">
        <w:rPr>
          <w:lang w:val="en-US"/>
        </w:rPr>
        <w:t xml:space="preserve"> (</w:t>
      </w:r>
      <w:proofErr w:type="spellStart"/>
      <w:r w:rsidR="00590718">
        <w:rPr>
          <w:lang w:val="en-US"/>
        </w:rPr>
        <w:t>Gerritsen</w:t>
      </w:r>
      <w:proofErr w:type="spellEnd"/>
      <w:r w:rsidR="00590718">
        <w:rPr>
          <w:lang w:val="en-US"/>
        </w:rPr>
        <w:t>, 2011)</w:t>
      </w:r>
      <w:r>
        <w:rPr>
          <w:lang w:val="en-US"/>
        </w:rPr>
        <w:t>.</w:t>
      </w:r>
      <w:r w:rsidRPr="00C81322">
        <w:rPr>
          <w:lang w:val="en-US"/>
        </w:rPr>
        <w:t xml:space="preserve"> However, some, relatively new statements, describe a rather different role and argue that the perception on the role of the government in innovation programs as a facilitator is, in fact, a </w:t>
      </w:r>
      <w:r w:rsidRPr="001357B6">
        <w:rPr>
          <w:lang w:val="en-US"/>
        </w:rPr>
        <w:t>misperception</w:t>
      </w:r>
      <w:r w:rsidRPr="00C81322">
        <w:rPr>
          <w:i/>
          <w:lang w:val="en-US"/>
        </w:rPr>
        <w:t xml:space="preserve"> </w:t>
      </w:r>
      <w:r w:rsidRPr="00C81322">
        <w:rPr>
          <w:lang w:val="en-US"/>
        </w:rPr>
        <w:t xml:space="preserve">and </w:t>
      </w:r>
      <w:r w:rsidRPr="001357B6">
        <w:rPr>
          <w:lang w:val="en-US"/>
        </w:rPr>
        <w:t>understatement</w:t>
      </w:r>
      <w:r w:rsidRPr="00C81322">
        <w:rPr>
          <w:lang w:val="en-US"/>
        </w:rPr>
        <w:t>. This notion is increasingly emphasized by certain scholars (such as Mariann</w:t>
      </w:r>
      <w:r w:rsidR="00BC07E5">
        <w:rPr>
          <w:lang w:val="en-US"/>
        </w:rPr>
        <w:t xml:space="preserve">a </w:t>
      </w:r>
      <w:proofErr w:type="spellStart"/>
      <w:r w:rsidR="00BC07E5">
        <w:rPr>
          <w:lang w:val="en-US"/>
        </w:rPr>
        <w:t>Mazzucato</w:t>
      </w:r>
      <w:proofErr w:type="spellEnd"/>
      <w:r w:rsidR="00BC07E5">
        <w:rPr>
          <w:lang w:val="en-US"/>
        </w:rPr>
        <w:t>) and documentaries such as</w:t>
      </w:r>
      <w:r w:rsidRPr="00C81322">
        <w:rPr>
          <w:lang w:val="en-US"/>
        </w:rPr>
        <w:t xml:space="preserve"> ‘the smart state’), which argue that governments –not companies or entrepreneurs- are in fact, the largest innovators. Most groundbreaking technologies, which are now implemented in, for example, smartphones were actually financed and developed by the U.S. government, </w:t>
      </w:r>
      <w:r w:rsidRPr="00C81322">
        <w:rPr>
          <w:i/>
          <w:lang w:val="en-US"/>
        </w:rPr>
        <w:t>not</w:t>
      </w:r>
      <w:r w:rsidRPr="00C81322">
        <w:rPr>
          <w:lang w:val="en-US"/>
        </w:rPr>
        <w:t xml:space="preserve"> by the companies that produce them (</w:t>
      </w:r>
      <w:r w:rsidR="00590718">
        <w:rPr>
          <w:lang w:val="en-US"/>
        </w:rPr>
        <w:t>Mani, 2002</w:t>
      </w:r>
      <w:r w:rsidRPr="00C81322">
        <w:rPr>
          <w:lang w:val="en-US"/>
        </w:rPr>
        <w:t xml:space="preserve">). This rather new vision (or recognition) with respect to the role of the government in innovation programs, also implies fundamentally different practices. After all, financing and subsidizing innovative behavior -or directly funding R&amp;D- transcends mere facilitation, and implies a more active role. In short, this perspective on the role of the government in innovation programs is based on the notion that “if R&amp;D activities are entirely left to the private sector, it will soon lead to under-investments.” </w:t>
      </w:r>
      <w:proofErr w:type="gramStart"/>
      <w:r w:rsidRPr="00C81322">
        <w:rPr>
          <w:lang w:val="en-US"/>
        </w:rPr>
        <w:t>(Mani, 2).</w:t>
      </w:r>
      <w:proofErr w:type="gramEnd"/>
      <w:r w:rsidRPr="00C81322">
        <w:rPr>
          <w:lang w:val="en-US"/>
        </w:rPr>
        <w:t xml:space="preserve"> This under-investment being the consequence of perceived risks in the private sector since private investments </w:t>
      </w:r>
      <w:proofErr w:type="gramStart"/>
      <w:r w:rsidRPr="00C81322">
        <w:rPr>
          <w:lang w:val="en-US"/>
        </w:rPr>
        <w:t>are</w:t>
      </w:r>
      <w:proofErr w:type="gramEnd"/>
      <w:r w:rsidRPr="00C81322">
        <w:rPr>
          <w:lang w:val="en-US"/>
        </w:rPr>
        <w:t xml:space="preserve"> generally more risk-avoiding than public investments</w:t>
      </w:r>
      <w:r w:rsidR="00590718">
        <w:rPr>
          <w:lang w:val="en-US"/>
        </w:rPr>
        <w:t>.</w:t>
      </w:r>
      <w:r w:rsidRPr="00C81322">
        <w:rPr>
          <w:lang w:val="en-US"/>
        </w:rPr>
        <w:t xml:space="preserve"> In addition, there is always the possibility of spillover effects in the private sector which reduces the returns on investme</w:t>
      </w:r>
      <w:r w:rsidR="002128EF">
        <w:rPr>
          <w:lang w:val="en-US"/>
        </w:rPr>
        <w:t>nts (Mani, 2002). S</w:t>
      </w:r>
      <w:r w:rsidRPr="00C81322">
        <w:rPr>
          <w:lang w:val="en-US"/>
        </w:rPr>
        <w:t>uch large scale</w:t>
      </w:r>
      <w:r w:rsidR="001357B6">
        <w:rPr>
          <w:lang w:val="en-US"/>
        </w:rPr>
        <w:t xml:space="preserve"> investments in innovation programs</w:t>
      </w:r>
      <w:r w:rsidRPr="00C81322">
        <w:rPr>
          <w:lang w:val="en-US"/>
        </w:rPr>
        <w:t xml:space="preserve"> by governments seem to be rather large and costly ventures, which are in turn financially attractive only for national governments (and among national governments only for the richest nations).</w:t>
      </w:r>
      <w:r>
        <w:rPr>
          <w:lang w:val="en-US"/>
        </w:rPr>
        <w:t xml:space="preserve"> </w:t>
      </w:r>
    </w:p>
    <w:p w:rsidR="00E90E29" w:rsidRDefault="00BC07E5" w:rsidP="00F12FE7">
      <w:pPr>
        <w:spacing w:line="276" w:lineRule="auto"/>
        <w:rPr>
          <w:lang w:val="en-US"/>
        </w:rPr>
      </w:pPr>
      <w:r>
        <w:rPr>
          <w:lang w:val="en-US"/>
        </w:rPr>
        <w:t>Fortunately, t</w:t>
      </w:r>
      <w:r w:rsidR="001416ED">
        <w:rPr>
          <w:lang w:val="en-US"/>
        </w:rPr>
        <w:t xml:space="preserve">his framework of action for local governments </w:t>
      </w:r>
      <w:r w:rsidR="00E90E29">
        <w:rPr>
          <w:lang w:val="en-US"/>
        </w:rPr>
        <w:t xml:space="preserve">(which includes subsidies, infrastructure, executing laws of environmental conservation) </w:t>
      </w:r>
      <w:r w:rsidR="001416ED">
        <w:rPr>
          <w:lang w:val="en-US"/>
        </w:rPr>
        <w:t xml:space="preserve">as described above, </w:t>
      </w:r>
      <w:r w:rsidR="00E90E29">
        <w:rPr>
          <w:lang w:val="en-US"/>
        </w:rPr>
        <w:t>do</w:t>
      </w:r>
      <w:r w:rsidR="001416ED">
        <w:rPr>
          <w:lang w:val="en-US"/>
        </w:rPr>
        <w:t xml:space="preserve"> –despite </w:t>
      </w:r>
      <w:proofErr w:type="gramStart"/>
      <w:r w:rsidR="001416ED">
        <w:rPr>
          <w:lang w:val="en-US"/>
        </w:rPr>
        <w:t>the empha</w:t>
      </w:r>
      <w:r w:rsidR="00FC7B08">
        <w:rPr>
          <w:lang w:val="en-US"/>
        </w:rPr>
        <w:t>size</w:t>
      </w:r>
      <w:proofErr w:type="gramEnd"/>
      <w:r w:rsidR="00FC7B08">
        <w:rPr>
          <w:lang w:val="en-US"/>
        </w:rPr>
        <w:t xml:space="preserve"> on increasing governmental immobility -</w:t>
      </w:r>
      <w:r w:rsidR="001416ED">
        <w:rPr>
          <w:lang w:val="en-US"/>
        </w:rPr>
        <w:t xml:space="preserve"> provide possibilities regarding the </w:t>
      </w:r>
      <w:r w:rsidR="00590718">
        <w:rPr>
          <w:lang w:val="en-US"/>
        </w:rPr>
        <w:t>goal</w:t>
      </w:r>
      <w:r>
        <w:rPr>
          <w:lang w:val="en-US"/>
        </w:rPr>
        <w:t xml:space="preserve"> of this thesis. In short, local governments are not on top in the ‘governance’ food chain, since broad explanations of their ‘framework of action’ are devised by the EU, which is in</w:t>
      </w:r>
      <w:r w:rsidR="00590E9C">
        <w:rPr>
          <w:lang w:val="en-US"/>
        </w:rPr>
        <w:t xml:space="preserve"> turn interpreted in </w:t>
      </w:r>
      <w:proofErr w:type="gramStart"/>
      <w:r w:rsidR="00590E9C">
        <w:rPr>
          <w:lang w:val="en-US"/>
        </w:rPr>
        <w:t>the</w:t>
      </w:r>
      <w:proofErr w:type="gramEnd"/>
      <w:r w:rsidR="00590E9C">
        <w:rPr>
          <w:lang w:val="en-US"/>
        </w:rPr>
        <w:t xml:space="preserve"> Hague and by the provinces and then ‘passed on’ to municipalities. </w:t>
      </w:r>
    </w:p>
    <w:p w:rsidR="001416ED" w:rsidRDefault="001416ED" w:rsidP="00F12FE7">
      <w:pPr>
        <w:pStyle w:val="Heading3"/>
        <w:spacing w:line="276" w:lineRule="auto"/>
        <w:rPr>
          <w:lang w:val="en-US"/>
        </w:rPr>
      </w:pPr>
      <w:bookmarkStart w:id="49" w:name="_Toc487722681"/>
      <w:bookmarkStart w:id="50" w:name="_Toc487725037"/>
      <w:bookmarkStart w:id="51" w:name="_Toc494980963"/>
      <w:r>
        <w:rPr>
          <w:lang w:val="en-US"/>
        </w:rPr>
        <w:t>2.2.2 A Circular Economy and the Government</w:t>
      </w:r>
      <w:bookmarkEnd w:id="49"/>
      <w:bookmarkEnd w:id="50"/>
      <w:bookmarkEnd w:id="51"/>
    </w:p>
    <w:p w:rsidR="001416ED" w:rsidRDefault="00116161" w:rsidP="00F12FE7">
      <w:pPr>
        <w:spacing w:line="276" w:lineRule="auto"/>
        <w:rPr>
          <w:lang w:val="en-US"/>
        </w:rPr>
      </w:pPr>
      <w:r>
        <w:rPr>
          <w:lang w:val="en-US"/>
        </w:rPr>
        <w:t>The circular economy has now been described, just as t</w:t>
      </w:r>
      <w:r w:rsidR="001416ED">
        <w:rPr>
          <w:lang w:val="en-US"/>
        </w:rPr>
        <w:t>he position of the local government</w:t>
      </w:r>
      <w:r>
        <w:rPr>
          <w:lang w:val="en-US"/>
        </w:rPr>
        <w:t>. I</w:t>
      </w:r>
      <w:r w:rsidR="001416ED">
        <w:rPr>
          <w:lang w:val="en-US"/>
        </w:rPr>
        <w:t xml:space="preserve">t will consequently be interesting to see how various authors describe the role of the government within this specific subject (the circular economy). </w:t>
      </w:r>
    </w:p>
    <w:p w:rsidR="001416ED" w:rsidRPr="00C81322" w:rsidRDefault="009A50B2" w:rsidP="00F12FE7">
      <w:pPr>
        <w:spacing w:line="276" w:lineRule="auto"/>
        <w:rPr>
          <w:lang w:val="en-US"/>
        </w:rPr>
      </w:pPr>
      <w:r>
        <w:rPr>
          <w:lang w:val="en-US"/>
        </w:rPr>
        <w:t xml:space="preserve">Returning to </w:t>
      </w:r>
      <w:r w:rsidR="001416ED">
        <w:rPr>
          <w:lang w:val="en-US"/>
        </w:rPr>
        <w:t>the Ellen MacArthur foundation,</w:t>
      </w:r>
      <w:r w:rsidR="001416ED" w:rsidRPr="00C81322">
        <w:rPr>
          <w:lang w:val="en-US"/>
        </w:rPr>
        <w:t xml:space="preserve"> </w:t>
      </w:r>
      <w:r w:rsidR="001416ED">
        <w:rPr>
          <w:lang w:val="en-US"/>
        </w:rPr>
        <w:t xml:space="preserve">they </w:t>
      </w:r>
      <w:r w:rsidR="001416ED" w:rsidRPr="00C81322">
        <w:rPr>
          <w:lang w:val="en-US"/>
        </w:rPr>
        <w:t>advocate the facilitating role</w:t>
      </w:r>
      <w:r w:rsidR="00E90E29">
        <w:rPr>
          <w:lang w:val="en-US"/>
        </w:rPr>
        <w:t xml:space="preserve"> (while not explicitly mentioning </w:t>
      </w:r>
      <w:r w:rsidR="00E90E29">
        <w:rPr>
          <w:i/>
          <w:lang w:val="en-US"/>
        </w:rPr>
        <w:t>local</w:t>
      </w:r>
      <w:r w:rsidR="00E90E29">
        <w:rPr>
          <w:lang w:val="en-US"/>
        </w:rPr>
        <w:t xml:space="preserve"> governments)</w:t>
      </w:r>
      <w:r w:rsidR="001416ED" w:rsidRPr="00C81322">
        <w:rPr>
          <w:lang w:val="en-US"/>
        </w:rPr>
        <w:t xml:space="preserve"> since “there are often non-financial barriers limiting </w:t>
      </w:r>
      <w:r w:rsidR="001416ED" w:rsidRPr="00C81322">
        <w:rPr>
          <w:lang w:val="en-US"/>
        </w:rPr>
        <w:lastRenderedPageBreak/>
        <w:t>further scale-up or holding back development pace” (Ellen MacArthur</w:t>
      </w:r>
      <w:r w:rsidR="00590718">
        <w:rPr>
          <w:lang w:val="en-US"/>
        </w:rPr>
        <w:t xml:space="preserve"> Foundation</w:t>
      </w:r>
      <w:r w:rsidR="001416ED" w:rsidRPr="00C81322">
        <w:rPr>
          <w:lang w:val="en-US"/>
        </w:rPr>
        <w:t>, 2). These non-financial barriers</w:t>
      </w:r>
      <w:r w:rsidR="001416ED">
        <w:rPr>
          <w:lang w:val="en-US"/>
        </w:rPr>
        <w:t xml:space="preserve"> in the transition towards a circular economy</w:t>
      </w:r>
      <w:r w:rsidR="001416ED" w:rsidRPr="00C81322">
        <w:rPr>
          <w:lang w:val="en-US"/>
        </w:rPr>
        <w:t xml:space="preserve"> consist of regulatory barriers (such as differing international laws regarding waste and resources). However, the Ellen MacArthur foundation also describes social barriers in the form of lacking experience amongst participants or potential participants. The first step in a transition toward a circular economy is</w:t>
      </w:r>
      <w:r w:rsidR="001416ED">
        <w:rPr>
          <w:lang w:val="en-US"/>
        </w:rPr>
        <w:t xml:space="preserve"> therefore</w:t>
      </w:r>
      <w:r w:rsidR="001416ED" w:rsidRPr="00C81322">
        <w:rPr>
          <w:lang w:val="en-US"/>
        </w:rPr>
        <w:t>, according to the Ellen Mac Arthur foundation, an analysis of the contemporary state of the economy. This sector by sector analysis is necessary since there is no ‘circular blueprint’</w:t>
      </w:r>
      <w:r w:rsidR="00590718">
        <w:rPr>
          <w:lang w:val="en-US"/>
        </w:rPr>
        <w:t xml:space="preserve"> (Ellen Mac Arthur Foundation, 2012)</w:t>
      </w:r>
      <w:r w:rsidR="001416ED" w:rsidRPr="00C81322">
        <w:rPr>
          <w:lang w:val="en-US"/>
        </w:rPr>
        <w:t>. In order to exploit possibilities, these possibilities must</w:t>
      </w:r>
      <w:r w:rsidR="001416ED">
        <w:rPr>
          <w:lang w:val="en-US"/>
        </w:rPr>
        <w:t xml:space="preserve"> </w:t>
      </w:r>
      <w:r w:rsidR="001416ED" w:rsidRPr="00C81322">
        <w:rPr>
          <w:lang w:val="en-US"/>
        </w:rPr>
        <w:t>first be found. Policy interventions will therefore be different in every sector. A more active role for governments would include “setting target</w:t>
      </w:r>
      <w:r w:rsidR="001416ED">
        <w:rPr>
          <w:lang w:val="en-US"/>
        </w:rPr>
        <w:t>s</w:t>
      </w:r>
      <w:r w:rsidR="001416ED" w:rsidRPr="00C81322">
        <w:rPr>
          <w:lang w:val="en-US"/>
        </w:rPr>
        <w:t xml:space="preserve">, implementing circular and total cost of ownership-oriented public procurement, and investing in innovative pilots and R&amp;D.” </w:t>
      </w:r>
      <w:proofErr w:type="gramStart"/>
      <w:r w:rsidR="001416ED" w:rsidRPr="00C81322">
        <w:rPr>
          <w:lang w:val="en-US"/>
        </w:rPr>
        <w:t>(Ellen MacArthur</w:t>
      </w:r>
      <w:r w:rsidR="00590718">
        <w:rPr>
          <w:lang w:val="en-US"/>
        </w:rPr>
        <w:t xml:space="preserve"> Foundation</w:t>
      </w:r>
      <w:r w:rsidR="001416ED" w:rsidRPr="00C81322">
        <w:rPr>
          <w:lang w:val="en-US"/>
        </w:rPr>
        <w:t>, 3).</w:t>
      </w:r>
      <w:proofErr w:type="gramEnd"/>
      <w:r w:rsidR="001416ED" w:rsidRPr="00C81322">
        <w:rPr>
          <w:lang w:val="en-US"/>
        </w:rPr>
        <w:t xml:space="preserve"> Another intervention possibility for governments, as described by the Ellen MacArthur foundation, is relieving fiscal (tax) burdens from labor and focusing fiscal policies on the environment. On the other hand, the Ellen MacArthur foundation </w:t>
      </w:r>
      <w:r w:rsidR="001357B6">
        <w:rPr>
          <w:lang w:val="en-US"/>
        </w:rPr>
        <w:t>recognizes</w:t>
      </w:r>
      <w:r w:rsidR="001416ED" w:rsidRPr="00C81322">
        <w:rPr>
          <w:lang w:val="en-US"/>
        </w:rPr>
        <w:t xml:space="preserve"> that these ar</w:t>
      </w:r>
      <w:r w:rsidR="002128EF">
        <w:rPr>
          <w:lang w:val="en-US"/>
        </w:rPr>
        <w:t>e sensitive matters since they a</w:t>
      </w:r>
      <w:r w:rsidR="001416ED" w:rsidRPr="00C81322">
        <w:rPr>
          <w:lang w:val="en-US"/>
        </w:rPr>
        <w:t xml:space="preserve">ffect international competition, </w:t>
      </w:r>
      <w:r w:rsidR="001416ED">
        <w:rPr>
          <w:lang w:val="en-US"/>
        </w:rPr>
        <w:t xml:space="preserve">distort </w:t>
      </w:r>
      <w:r w:rsidR="001416ED" w:rsidRPr="00C81322">
        <w:rPr>
          <w:lang w:val="en-US"/>
        </w:rPr>
        <w:t xml:space="preserve">tax stability and generate administrative (and thus monetary) issues for companies. </w:t>
      </w:r>
      <w:r w:rsidR="00590E9C">
        <w:rPr>
          <w:lang w:val="en-US"/>
        </w:rPr>
        <w:t>Also, changing tax policies is a bit too ambitious for a local government.</w:t>
      </w:r>
    </w:p>
    <w:p w:rsidR="001416ED" w:rsidRDefault="00590718" w:rsidP="00F12FE7">
      <w:pPr>
        <w:spacing w:before="240" w:line="276" w:lineRule="auto"/>
        <w:rPr>
          <w:lang w:val="en-US"/>
        </w:rPr>
      </w:pPr>
      <w:r>
        <w:rPr>
          <w:lang w:val="en-US"/>
        </w:rPr>
        <w:t>Felix Preston (2012)</w:t>
      </w:r>
      <w:r w:rsidR="001416ED">
        <w:rPr>
          <w:lang w:val="en-US"/>
        </w:rPr>
        <w:t xml:space="preserve"> also discussed the role of the government within the circular transition. He argues for a rather different approach compared to the (supposed) conventional government practices. He states that the transition toward a circular economy introduces completely new political economic questions, which do not historically belong to the field of governance</w:t>
      </w:r>
      <w:r w:rsidR="001357B6">
        <w:rPr>
          <w:lang w:val="en-US"/>
        </w:rPr>
        <w:t xml:space="preserve"> (Preston, 2012)</w:t>
      </w:r>
      <w:r w:rsidR="001416ED">
        <w:rPr>
          <w:lang w:val="en-US"/>
        </w:rPr>
        <w:t>. In other words, governments might have approached the ‘transition issue’ in the wrong way, meaning that they might have to reconsider their very position (especially the neo-classical notion of a minimal government) within this transition. One of the questions that local g</w:t>
      </w:r>
      <w:r w:rsidR="001416ED" w:rsidRPr="007B4473">
        <w:rPr>
          <w:lang w:val="en-US"/>
        </w:rPr>
        <w:t>overnments have to ask themselves</w:t>
      </w:r>
      <w:r w:rsidR="001416ED">
        <w:rPr>
          <w:lang w:val="en-US"/>
        </w:rPr>
        <w:t xml:space="preserve"> in order </w:t>
      </w:r>
      <w:r w:rsidR="004B1AAA">
        <w:rPr>
          <w:lang w:val="en-US"/>
        </w:rPr>
        <w:t>to act is, according to Preston</w:t>
      </w:r>
      <w:r w:rsidR="001416ED">
        <w:rPr>
          <w:lang w:val="en-US"/>
        </w:rPr>
        <w:t xml:space="preserve">: </w:t>
      </w:r>
      <w:r w:rsidR="001416ED" w:rsidRPr="007B4473">
        <w:rPr>
          <w:lang w:val="en-US"/>
        </w:rPr>
        <w:t>“which types of firms, sectors and regions stand to gain from the shift to a circular economy?</w:t>
      </w:r>
      <w:r w:rsidR="001416ED">
        <w:rPr>
          <w:lang w:val="en-US"/>
        </w:rPr>
        <w:t xml:space="preserve"> W</w:t>
      </w:r>
      <w:r w:rsidR="001416ED" w:rsidRPr="00B726CE">
        <w:rPr>
          <w:lang w:val="en-US"/>
        </w:rPr>
        <w:t xml:space="preserve">hat are the immediate opportunities for countries seeking to stimulate their economies in a time of crisis? And how can countries ensure that the circular economy remains open and competitive?” </w:t>
      </w:r>
      <w:proofErr w:type="gramStart"/>
      <w:r w:rsidR="001416ED" w:rsidRPr="00B726CE">
        <w:rPr>
          <w:lang w:val="en-US"/>
        </w:rPr>
        <w:t>(</w:t>
      </w:r>
      <w:r>
        <w:rPr>
          <w:lang w:val="en-US"/>
        </w:rPr>
        <w:t>Pres</w:t>
      </w:r>
      <w:r w:rsidR="001416ED">
        <w:rPr>
          <w:lang w:val="en-US"/>
        </w:rPr>
        <w:t>ton</w:t>
      </w:r>
      <w:r w:rsidR="001416ED" w:rsidRPr="007B4473">
        <w:rPr>
          <w:lang w:val="en-US"/>
        </w:rPr>
        <w:t>, 4).</w:t>
      </w:r>
      <w:proofErr w:type="gramEnd"/>
      <w:r w:rsidR="001416ED">
        <w:rPr>
          <w:lang w:val="en-US"/>
        </w:rPr>
        <w:t xml:space="preserve"> If regions, for example, tax production itself, manufacturing industries might simply move to other regions.</w:t>
      </w:r>
      <w:r w:rsidR="001416ED" w:rsidRPr="007B4473">
        <w:rPr>
          <w:lang w:val="en-US"/>
        </w:rPr>
        <w:t xml:space="preserve"> </w:t>
      </w:r>
      <w:r w:rsidR="001416ED">
        <w:rPr>
          <w:lang w:val="en-US"/>
        </w:rPr>
        <w:t>He therefore argues for a more directly involved role of the government (as compared to a mere facilitating role): reverse perverse incentives, analyze regional strengths and weaknesses and act upon</w:t>
      </w:r>
      <w:r>
        <w:rPr>
          <w:lang w:val="en-US"/>
        </w:rPr>
        <w:t xml:space="preserve"> these circumstances. Felix Pres</w:t>
      </w:r>
      <w:r w:rsidR="001416ED">
        <w:rPr>
          <w:lang w:val="en-US"/>
        </w:rPr>
        <w:t>ton (2012) continues to argue that although most investments come from the private sector, the government has to invest in innovation funds and encourage “business to business and busine</w:t>
      </w:r>
      <w:r>
        <w:rPr>
          <w:lang w:val="en-US"/>
        </w:rPr>
        <w:t>ss to university linkages” (Pres</w:t>
      </w:r>
      <w:r w:rsidR="001416ED">
        <w:rPr>
          <w:lang w:val="en-US"/>
        </w:rPr>
        <w:t>ton, 17). Most important</w:t>
      </w:r>
      <w:r w:rsidR="004B1AAA">
        <w:rPr>
          <w:lang w:val="en-US"/>
        </w:rPr>
        <w:t>ly</w:t>
      </w:r>
      <w:r w:rsidR="001416ED">
        <w:rPr>
          <w:lang w:val="en-US"/>
        </w:rPr>
        <w:t>, the policy framework has to be inherently pragmatic. Due to regional (economic) specificity, it is essential to devise a non-rigid policy framework which a-priori assumes a swiftly c</w:t>
      </w:r>
      <w:r>
        <w:rPr>
          <w:lang w:val="en-US"/>
        </w:rPr>
        <w:t>hanging economic landscape</w:t>
      </w:r>
      <w:r w:rsidR="004B1AAA">
        <w:rPr>
          <w:lang w:val="en-US"/>
        </w:rPr>
        <w:t xml:space="preserve"> (which allows for circular experimentation)</w:t>
      </w:r>
      <w:r>
        <w:rPr>
          <w:lang w:val="en-US"/>
        </w:rPr>
        <w:t>. Pres</w:t>
      </w:r>
      <w:r w:rsidR="001416ED">
        <w:rPr>
          <w:lang w:val="en-US"/>
        </w:rPr>
        <w:t>ton therefore argues that the local government of the future does not create rigid strategies but acts according to its own local ‘DNA’, interventions must be pragmatic, inherently flexible and assume the volatile nature of socio-economic developments</w:t>
      </w:r>
      <w:r w:rsidR="001357B6">
        <w:rPr>
          <w:lang w:val="en-US"/>
        </w:rPr>
        <w:t xml:space="preserve"> (Preston, 2012)</w:t>
      </w:r>
      <w:r w:rsidR="001416ED">
        <w:rPr>
          <w:lang w:val="en-US"/>
        </w:rPr>
        <w:t xml:space="preserve">. </w:t>
      </w:r>
    </w:p>
    <w:p w:rsidR="00D44969" w:rsidRDefault="00D44969" w:rsidP="00F12FE7">
      <w:pPr>
        <w:spacing w:before="240" w:line="276" w:lineRule="auto"/>
        <w:rPr>
          <w:lang w:val="en-US"/>
        </w:rPr>
      </w:pPr>
      <w:r>
        <w:rPr>
          <w:lang w:val="en-US"/>
        </w:rPr>
        <w:t xml:space="preserve">The literature describes a rather broad variety of possible governmental actions to stimulate this transition, some more rigid than others. In order to continue the funneling process, the literature on ‘transitions’ will be discussed. This is expected to result in more insights as to how </w:t>
      </w:r>
      <w:r>
        <w:rPr>
          <w:lang w:val="en-US"/>
        </w:rPr>
        <w:lastRenderedPageBreak/>
        <w:t>concepts or transitions evolve (in this case a CE) and how above mentioned the (local) governmental framework of action fits in this process.</w:t>
      </w:r>
    </w:p>
    <w:p w:rsidR="001416ED" w:rsidRDefault="001416ED" w:rsidP="00F12FE7">
      <w:pPr>
        <w:pStyle w:val="Heading3"/>
        <w:spacing w:line="276" w:lineRule="auto"/>
        <w:rPr>
          <w:lang w:val="en-US"/>
        </w:rPr>
      </w:pPr>
      <w:bookmarkStart w:id="52" w:name="_Toc487722682"/>
      <w:bookmarkStart w:id="53" w:name="_Toc487725038"/>
      <w:bookmarkStart w:id="54" w:name="_Toc494980964"/>
      <w:r>
        <w:rPr>
          <w:lang w:val="en-US"/>
        </w:rPr>
        <w:t>2.3 Transition Theory</w:t>
      </w:r>
      <w:bookmarkEnd w:id="52"/>
      <w:bookmarkEnd w:id="53"/>
      <w:bookmarkEnd w:id="54"/>
    </w:p>
    <w:p w:rsidR="00FC7B08" w:rsidRDefault="00FC7B08" w:rsidP="00F12FE7">
      <w:pPr>
        <w:spacing w:line="276" w:lineRule="auto"/>
        <w:rPr>
          <w:lang w:val="en-US"/>
        </w:rPr>
      </w:pPr>
      <w:r>
        <w:rPr>
          <w:lang w:val="en-US"/>
        </w:rPr>
        <w:t>As mentioned in the introduction, the transition theory is used in this thesis since a circular economy also represents a transition</w:t>
      </w:r>
      <w:r w:rsidR="004B1AAA">
        <w:rPr>
          <w:lang w:val="en-US"/>
        </w:rPr>
        <w:t xml:space="preserve"> (from a linear to a circular economy)</w:t>
      </w:r>
      <w:r>
        <w:rPr>
          <w:lang w:val="en-US"/>
        </w:rPr>
        <w:t>. However, since ‘transition’ theory lacks a specific subject, it is expected to be rather broad and somewhat of a black box.</w:t>
      </w:r>
      <w:r w:rsidR="001416ED">
        <w:rPr>
          <w:lang w:val="en-US"/>
        </w:rPr>
        <w:t xml:space="preserve"> </w:t>
      </w:r>
      <w:r>
        <w:rPr>
          <w:lang w:val="en-US"/>
        </w:rPr>
        <w:t>The transition theory is therefore not a leading theory but an instrument in understanding such complex phenomena.</w:t>
      </w:r>
      <w:r w:rsidR="004B1AAA">
        <w:rPr>
          <w:lang w:val="en-US"/>
        </w:rPr>
        <w:t xml:space="preserve"> </w:t>
      </w:r>
    </w:p>
    <w:p w:rsidR="001416ED" w:rsidRPr="00D92ECD" w:rsidRDefault="001416ED" w:rsidP="00F12FE7">
      <w:pPr>
        <w:spacing w:line="276" w:lineRule="auto"/>
        <w:rPr>
          <w:lang w:val="en-US"/>
        </w:rPr>
      </w:pPr>
      <w:r w:rsidRPr="00C81322">
        <w:rPr>
          <w:lang w:val="en-US"/>
        </w:rPr>
        <w:t xml:space="preserve">Most literature regarding the transition theory comes from </w:t>
      </w:r>
      <w:proofErr w:type="spellStart"/>
      <w:r w:rsidRPr="00C81322">
        <w:rPr>
          <w:lang w:val="en-US"/>
        </w:rPr>
        <w:t>DeWulf</w:t>
      </w:r>
      <w:proofErr w:type="spellEnd"/>
      <w:r w:rsidRPr="00C81322">
        <w:rPr>
          <w:lang w:val="en-US"/>
        </w:rPr>
        <w:t xml:space="preserve"> et al (2009)</w:t>
      </w:r>
      <w:proofErr w:type="gramStart"/>
      <w:r w:rsidRPr="00C81322">
        <w:rPr>
          <w:lang w:val="en-US"/>
        </w:rPr>
        <w:t>,</w:t>
      </w:r>
      <w:proofErr w:type="gramEnd"/>
      <w:r w:rsidRPr="00C81322">
        <w:rPr>
          <w:lang w:val="en-US"/>
        </w:rPr>
        <w:t xml:space="preserve"> their book comprehensively describes the theory by taking its origins into account and by describing the views of other scientists. Another author, also frequently discussed by </w:t>
      </w:r>
      <w:proofErr w:type="spellStart"/>
      <w:r w:rsidRPr="00C81322">
        <w:rPr>
          <w:lang w:val="en-US"/>
        </w:rPr>
        <w:t>DeWulf</w:t>
      </w:r>
      <w:proofErr w:type="spellEnd"/>
      <w:r w:rsidRPr="00C81322">
        <w:rPr>
          <w:lang w:val="en-US"/>
        </w:rPr>
        <w:t xml:space="preserve"> et al</w:t>
      </w:r>
      <w:r w:rsidR="00D44969">
        <w:rPr>
          <w:lang w:val="en-US"/>
        </w:rPr>
        <w:t xml:space="preserve"> (2009)</w:t>
      </w:r>
      <w:r w:rsidRPr="00C81322">
        <w:rPr>
          <w:lang w:val="en-US"/>
        </w:rPr>
        <w:t xml:space="preserve">, is </w:t>
      </w:r>
      <w:proofErr w:type="spellStart"/>
      <w:r w:rsidRPr="00C81322">
        <w:rPr>
          <w:lang w:val="en-US"/>
        </w:rPr>
        <w:t>Jans</w:t>
      </w:r>
      <w:proofErr w:type="spellEnd"/>
      <w:r w:rsidRPr="00C81322">
        <w:rPr>
          <w:lang w:val="en-US"/>
        </w:rPr>
        <w:t xml:space="preserve"> </w:t>
      </w:r>
      <w:proofErr w:type="spellStart"/>
      <w:r w:rsidRPr="00C81322">
        <w:rPr>
          <w:lang w:val="en-US"/>
        </w:rPr>
        <w:t>Rotmans</w:t>
      </w:r>
      <w:proofErr w:type="spellEnd"/>
      <w:r w:rsidRPr="00C81322">
        <w:rPr>
          <w:lang w:val="en-US"/>
        </w:rPr>
        <w:t xml:space="preserve">. </w:t>
      </w:r>
      <w:proofErr w:type="spellStart"/>
      <w:r w:rsidRPr="00C81322">
        <w:rPr>
          <w:lang w:val="en-US"/>
        </w:rPr>
        <w:t>Rotmans</w:t>
      </w:r>
      <w:proofErr w:type="spellEnd"/>
      <w:r w:rsidRPr="00C81322">
        <w:rPr>
          <w:lang w:val="en-US"/>
        </w:rPr>
        <w:t xml:space="preserve"> has </w:t>
      </w:r>
      <w:r>
        <w:rPr>
          <w:lang w:val="en-US"/>
        </w:rPr>
        <w:t>a large portfolio about</w:t>
      </w:r>
      <w:r w:rsidRPr="00C81322">
        <w:rPr>
          <w:lang w:val="en-US"/>
        </w:rPr>
        <w:t xml:space="preserve"> the particular link between transition theory, management and governance. Central to these notions, however, is the question whether transitions even </w:t>
      </w:r>
      <w:r w:rsidRPr="00C81322">
        <w:rPr>
          <w:i/>
          <w:lang w:val="en-US"/>
        </w:rPr>
        <w:t>need</w:t>
      </w:r>
      <w:r w:rsidRPr="00C81322">
        <w:rPr>
          <w:lang w:val="en-US"/>
        </w:rPr>
        <w:t xml:space="preserve"> management or whether these are ‘natural’ phenomena. It is, because of </w:t>
      </w:r>
      <w:proofErr w:type="gramStart"/>
      <w:r w:rsidRPr="00C81322">
        <w:rPr>
          <w:lang w:val="en-US"/>
        </w:rPr>
        <w:t>the emphasize</w:t>
      </w:r>
      <w:proofErr w:type="gramEnd"/>
      <w:r w:rsidRPr="00C81322">
        <w:rPr>
          <w:lang w:val="en-US"/>
        </w:rPr>
        <w:t xml:space="preserve"> on (local) governments in this research, especially interesting to see how this literature can be used with respect to the transition toward a circular economy fr</w:t>
      </w:r>
      <w:r w:rsidR="00E90E29">
        <w:rPr>
          <w:lang w:val="en-US"/>
        </w:rPr>
        <w:t xml:space="preserve">om a governmental perspective. </w:t>
      </w:r>
    </w:p>
    <w:p w:rsidR="001416ED" w:rsidRDefault="001416ED" w:rsidP="00F12FE7">
      <w:pPr>
        <w:pStyle w:val="Heading3"/>
        <w:spacing w:line="276" w:lineRule="auto"/>
        <w:rPr>
          <w:lang w:val="en-US"/>
        </w:rPr>
      </w:pPr>
      <w:bookmarkStart w:id="55" w:name="_Toc487722683"/>
      <w:bookmarkStart w:id="56" w:name="_Toc487725039"/>
      <w:bookmarkStart w:id="57" w:name="_Toc494980965"/>
      <w:r>
        <w:rPr>
          <w:lang w:val="en-US"/>
        </w:rPr>
        <w:t>2.3.1 Transition Theory: Characteristics</w:t>
      </w:r>
      <w:bookmarkEnd w:id="55"/>
      <w:bookmarkEnd w:id="56"/>
      <w:bookmarkEnd w:id="57"/>
    </w:p>
    <w:p w:rsidR="004B1AAA" w:rsidRDefault="001416ED" w:rsidP="00F12FE7">
      <w:pPr>
        <w:spacing w:line="276" w:lineRule="auto"/>
        <w:rPr>
          <w:lang w:val="en-US"/>
        </w:rPr>
      </w:pPr>
      <w:r w:rsidRPr="00C81322">
        <w:rPr>
          <w:lang w:val="en-US"/>
        </w:rPr>
        <w:t xml:space="preserve">Kern &amp; Smith (2008) describe transitions as gradual processes, propelled by a socio-economic and technical co-evolution. These co-evolutions, which are the driving force behind (system) innovations, are in turn steered by underlying dynamics, patterns and mechanisms (these can be societal movements or technological developments). </w:t>
      </w:r>
      <w:proofErr w:type="spellStart"/>
      <w:r w:rsidRPr="00C81322">
        <w:rPr>
          <w:lang w:val="en-US"/>
        </w:rPr>
        <w:t>Rotmans</w:t>
      </w:r>
      <w:proofErr w:type="spellEnd"/>
      <w:r w:rsidRPr="00C81322">
        <w:rPr>
          <w:lang w:val="en-US"/>
        </w:rPr>
        <w:t xml:space="preserve"> (2010) describes a transition as consisting of several stages: these are respectively, pre-development, take-off, acceleratio</w:t>
      </w:r>
      <w:r w:rsidR="002B4762">
        <w:rPr>
          <w:lang w:val="en-US"/>
        </w:rPr>
        <w:t>n, and stabilization (see fig. 2</w:t>
      </w:r>
      <w:r w:rsidRPr="00C81322">
        <w:rPr>
          <w:lang w:val="en-US"/>
        </w:rPr>
        <w:t>). The stages are rather self-</w:t>
      </w:r>
      <w:proofErr w:type="gramStart"/>
      <w:r w:rsidRPr="00C81322">
        <w:rPr>
          <w:lang w:val="en-US"/>
        </w:rPr>
        <w:t>explanatory,</w:t>
      </w:r>
      <w:proofErr w:type="gramEnd"/>
      <w:r w:rsidRPr="00C81322">
        <w:rPr>
          <w:lang w:val="en-US"/>
        </w:rPr>
        <w:t xml:space="preserve"> pre-development is characterized by innovations and experimentations. During the take-off phase, new process or system innovations are increasingly challenging predominant systems. Consequently, these systems gain a larger ‘market-share’ during the acceleration phase after which they ultimately become the norm during the stabilization phase (</w:t>
      </w:r>
      <w:proofErr w:type="spellStart"/>
      <w:r w:rsidRPr="00C81322">
        <w:rPr>
          <w:lang w:val="en-US"/>
        </w:rPr>
        <w:t>Rotmans</w:t>
      </w:r>
      <w:proofErr w:type="spellEnd"/>
      <w:r w:rsidRPr="00C81322">
        <w:rPr>
          <w:lang w:val="en-US"/>
        </w:rPr>
        <w:t>, 2010). Said phases appear to have an evolutionary tendency due to their similarities with theories about product life cyc</w:t>
      </w:r>
      <w:r>
        <w:rPr>
          <w:lang w:val="en-US"/>
        </w:rPr>
        <w:t xml:space="preserve">les and </w:t>
      </w:r>
      <w:proofErr w:type="spellStart"/>
      <w:r>
        <w:rPr>
          <w:lang w:val="en-US"/>
        </w:rPr>
        <w:t>Kondratiev’s</w:t>
      </w:r>
      <w:proofErr w:type="spellEnd"/>
      <w:r>
        <w:rPr>
          <w:lang w:val="en-US"/>
        </w:rPr>
        <w:t xml:space="preserve"> long waves, which </w:t>
      </w:r>
      <w:r w:rsidRPr="00C81322">
        <w:rPr>
          <w:lang w:val="en-US"/>
        </w:rPr>
        <w:t>show the same s-curve regarding development stages and ultimate stabilization</w:t>
      </w:r>
      <w:r w:rsidR="004B1AAA">
        <w:rPr>
          <w:lang w:val="en-US"/>
        </w:rPr>
        <w:t xml:space="preserve"> (Dicken, 2012)</w:t>
      </w:r>
      <w:r w:rsidRPr="00C81322">
        <w:rPr>
          <w:lang w:val="en-US"/>
        </w:rPr>
        <w:t xml:space="preserve">. </w:t>
      </w:r>
    </w:p>
    <w:p w:rsidR="00E90E29" w:rsidRDefault="00E90E29" w:rsidP="00F12FE7">
      <w:pPr>
        <w:spacing w:line="276" w:lineRule="auto"/>
        <w:rPr>
          <w:lang w:val="en-US"/>
        </w:rPr>
      </w:pPr>
    </w:p>
    <w:p w:rsidR="00E90E29" w:rsidRDefault="00E90E29" w:rsidP="00F12FE7">
      <w:pPr>
        <w:spacing w:line="276" w:lineRule="auto"/>
        <w:rPr>
          <w:lang w:val="en-US"/>
        </w:rPr>
      </w:pPr>
    </w:p>
    <w:p w:rsidR="00E90E29" w:rsidRPr="004B1AAA" w:rsidRDefault="00E90E29" w:rsidP="00F12FE7">
      <w:pPr>
        <w:spacing w:line="276" w:lineRule="auto"/>
        <w:rPr>
          <w:lang w:val="en-US"/>
        </w:rPr>
      </w:pPr>
    </w:p>
    <w:p w:rsidR="00590E9C" w:rsidRPr="00F45319" w:rsidRDefault="00590E9C" w:rsidP="00F12FE7">
      <w:pPr>
        <w:spacing w:line="276" w:lineRule="auto"/>
        <w:rPr>
          <w:lang w:val="en-US"/>
        </w:rPr>
      </w:pPr>
    </w:p>
    <w:p w:rsidR="00590E9C" w:rsidRPr="00F45319" w:rsidRDefault="00590E9C" w:rsidP="00F12FE7">
      <w:pPr>
        <w:spacing w:line="276" w:lineRule="auto"/>
        <w:rPr>
          <w:lang w:val="en-US"/>
        </w:rPr>
      </w:pPr>
    </w:p>
    <w:p w:rsidR="00590E9C" w:rsidRPr="00F45319" w:rsidRDefault="00590E9C" w:rsidP="00F12FE7">
      <w:pPr>
        <w:spacing w:line="276" w:lineRule="auto"/>
        <w:rPr>
          <w:lang w:val="en-US"/>
        </w:rPr>
      </w:pPr>
    </w:p>
    <w:p w:rsidR="004B1AAA" w:rsidRPr="00C81322" w:rsidRDefault="004B1AAA" w:rsidP="00F12FE7">
      <w:pPr>
        <w:spacing w:line="276" w:lineRule="auto"/>
      </w:pPr>
      <w:r w:rsidRPr="00C81322">
        <w:lastRenderedPageBreak/>
        <w:t>Source: jasss</w:t>
      </w:r>
    </w:p>
    <w:p w:rsidR="004B1AAA" w:rsidRPr="00C81322" w:rsidRDefault="004B1AAA" w:rsidP="00F12FE7">
      <w:pPr>
        <w:keepNext/>
        <w:spacing w:line="276" w:lineRule="auto"/>
      </w:pPr>
      <w:r w:rsidRPr="00C81322">
        <w:rPr>
          <w:noProof/>
          <w:lang w:eastAsia="nl-NL"/>
        </w:rPr>
        <w:drawing>
          <wp:inline distT="0" distB="0" distL="0" distR="0">
            <wp:extent cx="3238062" cy="1774190"/>
            <wp:effectExtent l="0" t="0" r="635"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333616" cy="1826546"/>
                    </a:xfrm>
                    <a:prstGeom prst="rect">
                      <a:avLst/>
                    </a:prstGeom>
                  </pic:spPr>
                </pic:pic>
              </a:graphicData>
            </a:graphic>
          </wp:inline>
        </w:drawing>
      </w:r>
    </w:p>
    <w:p w:rsidR="004B1AAA" w:rsidRPr="000B017E" w:rsidRDefault="004B1AAA" w:rsidP="00F12FE7">
      <w:pPr>
        <w:spacing w:line="276" w:lineRule="auto"/>
        <w:rPr>
          <w:lang w:val="en-US"/>
        </w:rPr>
      </w:pPr>
      <w:r>
        <w:rPr>
          <w:lang w:val="en-US"/>
        </w:rPr>
        <w:t>Figure 2: Stages</w:t>
      </w:r>
      <w:r w:rsidRPr="000B017E">
        <w:rPr>
          <w:lang w:val="en-US"/>
        </w:rPr>
        <w:t xml:space="preserve"> of Transition</w:t>
      </w:r>
    </w:p>
    <w:p w:rsidR="001416ED" w:rsidRPr="005650CA" w:rsidRDefault="001416ED" w:rsidP="00F12FE7">
      <w:pPr>
        <w:spacing w:line="276" w:lineRule="auto"/>
        <w:rPr>
          <w:b/>
          <w:lang w:val="en-US"/>
        </w:rPr>
      </w:pPr>
      <w:r w:rsidRPr="00C81322">
        <w:rPr>
          <w:lang w:val="en-US"/>
        </w:rPr>
        <w:t>One could also argue that it</w:t>
      </w:r>
      <w:r>
        <w:rPr>
          <w:lang w:val="en-US"/>
        </w:rPr>
        <w:t xml:space="preserve"> also</w:t>
      </w:r>
      <w:r w:rsidRPr="00C81322">
        <w:rPr>
          <w:lang w:val="en-US"/>
        </w:rPr>
        <w:t xml:space="preserve"> shares several similarities with Schumpeter’s notion of creative destruction since ideas on transitions, or rather transitions </w:t>
      </w:r>
      <w:r w:rsidRPr="00C81322">
        <w:rPr>
          <w:i/>
          <w:lang w:val="en-US"/>
        </w:rPr>
        <w:t>per se</w:t>
      </w:r>
      <w:r w:rsidRPr="00C81322">
        <w:rPr>
          <w:lang w:val="en-US"/>
        </w:rPr>
        <w:t>, are central to the theory of creative destruction. Following that train of thought, it could be argued that –from a Schumpeterian- perspective, the transition from a linear to a circular economy is creative destruction since an obsolete (in this case linear) system is being replaced by a superior (circular) system. On the other hand, Schumpeter also seems to perceive creative destruction as a process which does not need guiding, but occur</w:t>
      </w:r>
      <w:r>
        <w:rPr>
          <w:lang w:val="en-US"/>
        </w:rPr>
        <w:t>s autonomously and ‘naturally’ whereas other authors explicitly mention a ‘co-evolution’.</w:t>
      </w:r>
    </w:p>
    <w:p w:rsidR="001416ED" w:rsidRPr="00C81322" w:rsidRDefault="001416ED" w:rsidP="00F12FE7">
      <w:pPr>
        <w:spacing w:line="276" w:lineRule="auto"/>
        <w:rPr>
          <w:lang w:val="en-US"/>
        </w:rPr>
      </w:pPr>
      <w:proofErr w:type="spellStart"/>
      <w:r w:rsidRPr="00C81322">
        <w:rPr>
          <w:lang w:val="en-US"/>
        </w:rPr>
        <w:t>Geels</w:t>
      </w:r>
      <w:proofErr w:type="spellEnd"/>
      <w:r w:rsidRPr="00C81322">
        <w:rPr>
          <w:lang w:val="en-US"/>
        </w:rPr>
        <w:t xml:space="preserve"> (2004) argues that innovations occur through ‘developments on three levels: landscape, regime and niche' (</w:t>
      </w:r>
      <w:proofErr w:type="spellStart"/>
      <w:r w:rsidRPr="00C81322">
        <w:rPr>
          <w:lang w:val="en-US"/>
        </w:rPr>
        <w:t>Geels</w:t>
      </w:r>
      <w:proofErr w:type="spellEnd"/>
      <w:r w:rsidRPr="00C81322">
        <w:rPr>
          <w:lang w:val="en-US"/>
        </w:rPr>
        <w:t xml:space="preserve">, 914 </w:t>
      </w:r>
      <w:proofErr w:type="spellStart"/>
      <w:r w:rsidRPr="00C81322">
        <w:rPr>
          <w:lang w:val="en-US"/>
        </w:rPr>
        <w:t>qtd</w:t>
      </w:r>
      <w:proofErr w:type="spellEnd"/>
      <w:r w:rsidRPr="00C81322">
        <w:rPr>
          <w:lang w:val="en-US"/>
        </w:rPr>
        <w:t xml:space="preserve">. in Kern &amp; Smith, 3). ‘Landscape’ consists of externalities such as global </w:t>
      </w:r>
      <w:proofErr w:type="gramStart"/>
      <w:r w:rsidRPr="00C81322">
        <w:rPr>
          <w:lang w:val="en-US"/>
        </w:rPr>
        <w:t>warming,</w:t>
      </w:r>
      <w:proofErr w:type="gramEnd"/>
      <w:r w:rsidRPr="00C81322">
        <w:rPr>
          <w:lang w:val="en-US"/>
        </w:rPr>
        <w:t xml:space="preserve"> these phenomena are beyond the direct control of most institutions yet are a driving force behind sustainable development. ‘Regime’ is defined by contemporary (created) structures such as technologies, markets, policy, regulatory frameworks and culture (Kern &amp; Smith, 2008). An increased ecological awareness and ‘green’ regulatory frameworks led, for example, to greener cars and green energy. Contrary to the landscape dimension, ‘regime’ can be</w:t>
      </w:r>
      <w:r w:rsidR="00290280">
        <w:rPr>
          <w:lang w:val="en-US"/>
        </w:rPr>
        <w:t xml:space="preserve"> (more directly)</w:t>
      </w:r>
      <w:r w:rsidRPr="00C81322">
        <w:rPr>
          <w:lang w:val="en-US"/>
        </w:rPr>
        <w:t xml:space="preserve"> influenced by human action since it </w:t>
      </w:r>
      <w:r w:rsidR="00290280">
        <w:rPr>
          <w:lang w:val="en-US"/>
        </w:rPr>
        <w:t>is a consequence of contemporary practices</w:t>
      </w:r>
      <w:r w:rsidRPr="00C81322">
        <w:rPr>
          <w:lang w:val="en-US"/>
        </w:rPr>
        <w:t xml:space="preserve">. The ‘niche’ level refers to new developments which </w:t>
      </w:r>
      <w:r w:rsidR="00933B43">
        <w:rPr>
          <w:lang w:val="en-US"/>
        </w:rPr>
        <w:t>emerge</w:t>
      </w:r>
      <w:r w:rsidRPr="00C81322">
        <w:rPr>
          <w:lang w:val="en-US"/>
        </w:rPr>
        <w:t xml:space="preserve"> in protected environments where they evolve and slowly start challenging dominant technologies or structures (Kern &amp; Smith, 2008). After passing a certain threshold, in which the new structures or technologies become more efficient than the conventional structures or technologies, they can slowly increase their market share</w:t>
      </w:r>
      <w:r w:rsidR="00290280">
        <w:rPr>
          <w:lang w:val="en-US"/>
        </w:rPr>
        <w:t xml:space="preserve"> (Kern &amp; Smith, 2008)</w:t>
      </w:r>
      <w:r w:rsidRPr="00C81322">
        <w:rPr>
          <w:lang w:val="en-US"/>
        </w:rPr>
        <w:t xml:space="preserve">. Consequently, the theory describes a co-evolution of above mentioned levels </w:t>
      </w:r>
      <w:r>
        <w:rPr>
          <w:lang w:val="en-US"/>
        </w:rPr>
        <w:t xml:space="preserve">(landscape, regime and niche) </w:t>
      </w:r>
      <w:r w:rsidRPr="00C81322">
        <w:rPr>
          <w:lang w:val="en-US"/>
        </w:rPr>
        <w:t>as being the driving force behind the introduction of new systems.</w:t>
      </w:r>
    </w:p>
    <w:p w:rsidR="001416ED" w:rsidRPr="00C81322" w:rsidRDefault="002B4762" w:rsidP="00F12FE7">
      <w:pPr>
        <w:spacing w:line="276" w:lineRule="auto"/>
        <w:rPr>
          <w:lang w:val="en-US"/>
        </w:rPr>
      </w:pPr>
      <w:r>
        <w:rPr>
          <w:lang w:val="en-US"/>
        </w:rPr>
        <w:t>As depicted in figure 2</w:t>
      </w:r>
      <w:r w:rsidR="001416ED" w:rsidRPr="00C81322">
        <w:rPr>
          <w:lang w:val="en-US"/>
        </w:rPr>
        <w:t>, transitions are non-linear phenomena. They rather move from one system or structure and correlating equilibrium to a new equilibrium, hence the s-shaped curve. In addition, a distinction is made between several levels of transition which, according to the transition literature, co-evolve at the same time</w:t>
      </w:r>
      <w:r w:rsidR="00290280">
        <w:rPr>
          <w:lang w:val="en-US"/>
        </w:rPr>
        <w:t xml:space="preserve"> (</w:t>
      </w:r>
      <w:proofErr w:type="spellStart"/>
      <w:r w:rsidR="00290280">
        <w:rPr>
          <w:lang w:val="en-US"/>
        </w:rPr>
        <w:t>DeWulf</w:t>
      </w:r>
      <w:proofErr w:type="spellEnd"/>
      <w:r w:rsidR="00290280">
        <w:rPr>
          <w:lang w:val="en-US"/>
        </w:rPr>
        <w:t xml:space="preserve"> et al</w:t>
      </w:r>
      <w:r>
        <w:rPr>
          <w:lang w:val="en-US"/>
        </w:rPr>
        <w:t>.</w:t>
      </w:r>
      <w:r w:rsidR="00290280">
        <w:rPr>
          <w:lang w:val="en-US"/>
        </w:rPr>
        <w:t>, 2009)</w:t>
      </w:r>
      <w:r w:rsidR="001416ED" w:rsidRPr="00C81322">
        <w:rPr>
          <w:lang w:val="en-US"/>
        </w:rPr>
        <w:t>. This multi-level/dimensional per</w:t>
      </w:r>
      <w:r>
        <w:rPr>
          <w:lang w:val="en-US"/>
        </w:rPr>
        <w:t>spective is depicted in figure 3</w:t>
      </w:r>
      <w:r w:rsidR="001416ED" w:rsidRPr="00C81322">
        <w:rPr>
          <w:lang w:val="en-US"/>
        </w:rPr>
        <w:t>. The several levels are th</w:t>
      </w:r>
      <w:r>
        <w:rPr>
          <w:lang w:val="en-US"/>
        </w:rPr>
        <w:t xml:space="preserve">e macro, </w:t>
      </w:r>
      <w:proofErr w:type="spellStart"/>
      <w:r>
        <w:rPr>
          <w:lang w:val="en-US"/>
        </w:rPr>
        <w:t>meso</w:t>
      </w:r>
      <w:proofErr w:type="spellEnd"/>
      <w:r>
        <w:rPr>
          <w:lang w:val="en-US"/>
        </w:rPr>
        <w:t>, and micro level, which are</w:t>
      </w:r>
      <w:r w:rsidR="00933B43">
        <w:rPr>
          <w:lang w:val="en-US"/>
        </w:rPr>
        <w:t xml:space="preserve"> rather similar</w:t>
      </w:r>
      <w:r w:rsidR="001416ED" w:rsidRPr="00C81322">
        <w:rPr>
          <w:lang w:val="en-US"/>
        </w:rPr>
        <w:t xml:space="preserve"> to the landscape, regime and niche theorem. </w:t>
      </w:r>
    </w:p>
    <w:p w:rsidR="001416ED" w:rsidRPr="00C81322" w:rsidRDefault="001416ED" w:rsidP="00F12FE7">
      <w:pPr>
        <w:spacing w:line="276" w:lineRule="auto"/>
        <w:rPr>
          <w:lang w:val="en-US"/>
        </w:rPr>
      </w:pPr>
      <w:r w:rsidRPr="00C81322">
        <w:rPr>
          <w:lang w:val="en-US"/>
        </w:rPr>
        <w:t>The key actors in transition theory ar</w:t>
      </w:r>
      <w:r w:rsidR="00290280">
        <w:rPr>
          <w:lang w:val="en-US"/>
        </w:rPr>
        <w:t xml:space="preserve">e, according to the </w:t>
      </w:r>
      <w:proofErr w:type="spellStart"/>
      <w:r w:rsidR="00290280">
        <w:rPr>
          <w:lang w:val="en-US"/>
        </w:rPr>
        <w:t>DeWulf</w:t>
      </w:r>
      <w:proofErr w:type="spellEnd"/>
      <w:r w:rsidR="00290280">
        <w:rPr>
          <w:lang w:val="en-US"/>
        </w:rPr>
        <w:t xml:space="preserve"> et al (2009), </w:t>
      </w:r>
      <w:r w:rsidR="002B4762">
        <w:rPr>
          <w:lang w:val="en-US"/>
        </w:rPr>
        <w:t xml:space="preserve">the actors that constitute </w:t>
      </w:r>
      <w:r w:rsidRPr="00C81322">
        <w:rPr>
          <w:lang w:val="en-US"/>
        </w:rPr>
        <w:t>‘regime and niche’</w:t>
      </w:r>
      <w:r w:rsidR="00D44969">
        <w:rPr>
          <w:lang w:val="en-US"/>
        </w:rPr>
        <w:t xml:space="preserve"> (since landscape can hardly be influenced)</w:t>
      </w:r>
      <w:r w:rsidRPr="00C81322">
        <w:rPr>
          <w:lang w:val="en-US"/>
        </w:rPr>
        <w:t xml:space="preserve">. </w:t>
      </w:r>
      <w:r w:rsidR="009C142D">
        <w:rPr>
          <w:lang w:val="en-US"/>
        </w:rPr>
        <w:t>N</w:t>
      </w:r>
      <w:r w:rsidRPr="00C81322">
        <w:rPr>
          <w:lang w:val="en-US"/>
        </w:rPr>
        <w:t xml:space="preserve">iche players are </w:t>
      </w:r>
      <w:r w:rsidRPr="00C81322">
        <w:rPr>
          <w:lang w:val="en-US"/>
        </w:rPr>
        <w:lastRenderedPageBreak/>
        <w:t xml:space="preserve">important </w:t>
      </w:r>
      <w:r w:rsidR="00290280">
        <w:rPr>
          <w:lang w:val="en-US"/>
        </w:rPr>
        <w:t>actors</w:t>
      </w:r>
      <w:r w:rsidRPr="00C81322">
        <w:rPr>
          <w:lang w:val="en-US"/>
        </w:rPr>
        <w:t xml:space="preserve">, since these are the </w:t>
      </w:r>
      <w:r w:rsidR="00290280">
        <w:rPr>
          <w:lang w:val="en-US"/>
        </w:rPr>
        <w:t xml:space="preserve">(potential) </w:t>
      </w:r>
      <w:r w:rsidRPr="00C81322">
        <w:rPr>
          <w:lang w:val="en-US"/>
        </w:rPr>
        <w:t xml:space="preserve">innovators. Public authorities </w:t>
      </w:r>
      <w:r w:rsidR="002B4762">
        <w:rPr>
          <w:lang w:val="en-US"/>
        </w:rPr>
        <w:t xml:space="preserve">(regime) </w:t>
      </w:r>
      <w:r w:rsidRPr="00C81322">
        <w:rPr>
          <w:lang w:val="en-US"/>
        </w:rPr>
        <w:t>can consequently have a key role in transitions through facilitating infrastructure, education and health care</w:t>
      </w:r>
      <w:r w:rsidR="009C142D">
        <w:rPr>
          <w:lang w:val="en-US"/>
        </w:rPr>
        <w:t xml:space="preserve"> (</w:t>
      </w:r>
      <w:proofErr w:type="spellStart"/>
      <w:r w:rsidR="009C142D">
        <w:rPr>
          <w:lang w:val="en-US"/>
        </w:rPr>
        <w:t>DeWulf</w:t>
      </w:r>
      <w:proofErr w:type="spellEnd"/>
      <w:r w:rsidR="009C142D">
        <w:rPr>
          <w:lang w:val="en-US"/>
        </w:rPr>
        <w:t xml:space="preserve"> et al</w:t>
      </w:r>
      <w:r w:rsidR="002B4762">
        <w:rPr>
          <w:lang w:val="en-US"/>
        </w:rPr>
        <w:t>.</w:t>
      </w:r>
      <w:r w:rsidR="009C142D">
        <w:rPr>
          <w:lang w:val="en-US"/>
        </w:rPr>
        <w:t>, 2009)</w:t>
      </w:r>
      <w:r w:rsidRPr="00C81322">
        <w:rPr>
          <w:lang w:val="en-US"/>
        </w:rPr>
        <w:t xml:space="preserve">. </w:t>
      </w:r>
      <w:r w:rsidR="002B4762">
        <w:rPr>
          <w:lang w:val="en-US"/>
        </w:rPr>
        <w:t xml:space="preserve">Transitions are dependent on a co-evolution, which implies that these actors must work together. </w:t>
      </w:r>
      <w:r w:rsidRPr="00C81322">
        <w:rPr>
          <w:lang w:val="en-US"/>
        </w:rPr>
        <w:t>The subsequent networ</w:t>
      </w:r>
      <w:r w:rsidR="00590E9C">
        <w:rPr>
          <w:lang w:val="en-US"/>
        </w:rPr>
        <w:t>ks amongst actors in transitions should be</w:t>
      </w:r>
      <w:r w:rsidRPr="00C81322">
        <w:rPr>
          <w:lang w:val="en-US"/>
        </w:rPr>
        <w:t xml:space="preserve"> constructed selectively</w:t>
      </w:r>
      <w:r w:rsidR="002B4762">
        <w:rPr>
          <w:lang w:val="en-US"/>
        </w:rPr>
        <w:t xml:space="preserve"> (</w:t>
      </w:r>
      <w:proofErr w:type="spellStart"/>
      <w:r w:rsidR="002B4762">
        <w:rPr>
          <w:lang w:val="en-US"/>
        </w:rPr>
        <w:t>DeWulf</w:t>
      </w:r>
      <w:proofErr w:type="spellEnd"/>
      <w:r w:rsidR="002B4762">
        <w:rPr>
          <w:lang w:val="en-US"/>
        </w:rPr>
        <w:t xml:space="preserve"> et al., 2009)</w:t>
      </w:r>
      <w:r w:rsidRPr="00C81322">
        <w:rPr>
          <w:lang w:val="en-US"/>
        </w:rPr>
        <w:t>. It is not a matter of ‘getting everyone in the same room’, but rather of exploiting several comparative advantages that various actors hold in their sector</w:t>
      </w:r>
      <w:r w:rsidR="00290280">
        <w:rPr>
          <w:lang w:val="en-US"/>
        </w:rPr>
        <w:t xml:space="preserve"> (</w:t>
      </w:r>
      <w:proofErr w:type="spellStart"/>
      <w:r w:rsidR="00290280">
        <w:rPr>
          <w:lang w:val="en-US"/>
        </w:rPr>
        <w:t>DeWulf</w:t>
      </w:r>
      <w:proofErr w:type="spellEnd"/>
      <w:r w:rsidR="00290280">
        <w:rPr>
          <w:lang w:val="en-US"/>
        </w:rPr>
        <w:t xml:space="preserve"> et al</w:t>
      </w:r>
      <w:r w:rsidR="002B4762">
        <w:rPr>
          <w:lang w:val="en-US"/>
        </w:rPr>
        <w:t>.</w:t>
      </w:r>
      <w:r w:rsidR="00290280">
        <w:rPr>
          <w:lang w:val="en-US"/>
        </w:rPr>
        <w:t>, 2009)</w:t>
      </w:r>
      <w:r w:rsidRPr="00C81322">
        <w:rPr>
          <w:lang w:val="en-US"/>
        </w:rPr>
        <w:t>. After the relevant actors in public, private and educational organizations have been selected, they must be brought together to take the lead in the desired direction.</w:t>
      </w:r>
      <w:r w:rsidR="002B4762">
        <w:rPr>
          <w:lang w:val="en-US"/>
        </w:rPr>
        <w:t xml:space="preserve"> </w:t>
      </w:r>
      <w:proofErr w:type="gramStart"/>
      <w:r w:rsidR="002B4762">
        <w:rPr>
          <w:lang w:val="en-US"/>
        </w:rPr>
        <w:t>An approach, which can also be defined as ‘strategic coupling’.</w:t>
      </w:r>
      <w:proofErr w:type="gramEnd"/>
    </w:p>
    <w:p w:rsidR="001416ED" w:rsidRPr="00D92ECD" w:rsidRDefault="001416ED" w:rsidP="00F12FE7">
      <w:pPr>
        <w:spacing w:line="276" w:lineRule="auto"/>
        <w:rPr>
          <w:lang w:val="en-US"/>
        </w:rPr>
      </w:pPr>
      <w:r w:rsidRPr="00D92ECD">
        <w:rPr>
          <w:lang w:val="en-US"/>
        </w:rPr>
        <w:t xml:space="preserve">Source: </w:t>
      </w:r>
      <w:proofErr w:type="spellStart"/>
      <w:r w:rsidRPr="00D92ECD">
        <w:rPr>
          <w:lang w:val="en-US"/>
        </w:rPr>
        <w:t>Researchgate</w:t>
      </w:r>
      <w:proofErr w:type="spellEnd"/>
      <w:r w:rsidRPr="00C81322">
        <w:rPr>
          <w:noProof/>
          <w:lang w:eastAsia="nl-NL"/>
        </w:rPr>
        <w:drawing>
          <wp:inline distT="0" distB="0" distL="0" distR="0">
            <wp:extent cx="5054079" cy="4953000"/>
            <wp:effectExtent l="0" t="0" r="0" b="0"/>
            <wp:docPr id="8" name="Afbeelding 8" descr="Afbeeldingsresultaat voor multi level perspective in tran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fbeeldingsresultaat voor multi level perspective in transition"/>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078948" cy="4977372"/>
                    </a:xfrm>
                    <a:prstGeom prst="rect">
                      <a:avLst/>
                    </a:prstGeom>
                    <a:noFill/>
                    <a:ln>
                      <a:noFill/>
                    </a:ln>
                  </pic:spPr>
                </pic:pic>
              </a:graphicData>
            </a:graphic>
          </wp:inline>
        </w:drawing>
      </w:r>
    </w:p>
    <w:p w:rsidR="001416ED" w:rsidRPr="00C81322" w:rsidRDefault="001416ED" w:rsidP="00F12FE7">
      <w:pPr>
        <w:spacing w:line="276" w:lineRule="auto"/>
        <w:rPr>
          <w:lang w:val="en-US"/>
        </w:rPr>
      </w:pPr>
      <w:r>
        <w:rPr>
          <w:lang w:val="en-US"/>
        </w:rPr>
        <w:t>Figure 3</w:t>
      </w:r>
      <w:r w:rsidR="00290280">
        <w:rPr>
          <w:lang w:val="en-US"/>
        </w:rPr>
        <w:t>: Multi-Dimensional Perspective on T</w:t>
      </w:r>
      <w:r w:rsidRPr="000B017E">
        <w:rPr>
          <w:lang w:val="en-US"/>
        </w:rPr>
        <w:t>ransitions</w:t>
      </w:r>
    </w:p>
    <w:p w:rsidR="001416ED" w:rsidRPr="00BE2099" w:rsidRDefault="001416ED" w:rsidP="00F12FE7">
      <w:pPr>
        <w:pStyle w:val="Heading3"/>
        <w:spacing w:line="276" w:lineRule="auto"/>
        <w:rPr>
          <w:lang w:val="en-US"/>
        </w:rPr>
      </w:pPr>
      <w:bookmarkStart w:id="58" w:name="_Toc487722684"/>
      <w:bookmarkStart w:id="59" w:name="_Toc487725040"/>
      <w:bookmarkStart w:id="60" w:name="_Toc494980966"/>
      <w:r>
        <w:rPr>
          <w:lang w:val="en-US"/>
        </w:rPr>
        <w:t xml:space="preserve">2.3.2 </w:t>
      </w:r>
      <w:r w:rsidR="00E60BED">
        <w:rPr>
          <w:lang w:val="en-US"/>
        </w:rPr>
        <w:t xml:space="preserve">Types of Transitions and </w:t>
      </w:r>
      <w:r w:rsidRPr="00BE2099">
        <w:rPr>
          <w:lang w:val="en-US"/>
        </w:rPr>
        <w:t>Transition Management</w:t>
      </w:r>
      <w:bookmarkEnd w:id="58"/>
      <w:bookmarkEnd w:id="59"/>
      <w:bookmarkEnd w:id="60"/>
    </w:p>
    <w:p w:rsidR="001416ED" w:rsidRPr="00290280" w:rsidRDefault="001416ED" w:rsidP="00F12FE7">
      <w:pPr>
        <w:spacing w:line="276" w:lineRule="auto"/>
        <w:rPr>
          <w:b/>
          <w:lang w:val="en-US"/>
        </w:rPr>
      </w:pPr>
      <w:r w:rsidRPr="00C81322">
        <w:rPr>
          <w:lang w:val="en-US"/>
        </w:rPr>
        <w:t xml:space="preserve">Transition theory implies a rather general truth, namely that transitions happen according to a rather strict order (of course one could argue that this </w:t>
      </w:r>
      <w:r>
        <w:rPr>
          <w:lang w:val="en-US"/>
        </w:rPr>
        <w:t xml:space="preserve">generalization </w:t>
      </w:r>
      <w:r w:rsidRPr="00C81322">
        <w:rPr>
          <w:lang w:val="en-US"/>
        </w:rPr>
        <w:t>is inherent to theorem in general). Similar to p</w:t>
      </w:r>
      <w:r w:rsidR="009C142D">
        <w:rPr>
          <w:lang w:val="en-US"/>
        </w:rPr>
        <w:t xml:space="preserve">reviously mentioned ‘critique’ </w:t>
      </w:r>
      <w:r w:rsidRPr="00C81322">
        <w:rPr>
          <w:lang w:val="en-US"/>
        </w:rPr>
        <w:t xml:space="preserve">regarding creative destruction (the notion that it takes place automatically), transition theory –especially the curve- also implies a generalization. However, transitions </w:t>
      </w:r>
      <w:r w:rsidR="00933B43">
        <w:rPr>
          <w:lang w:val="en-US"/>
        </w:rPr>
        <w:t>that</w:t>
      </w:r>
      <w:r w:rsidRPr="00C81322">
        <w:rPr>
          <w:lang w:val="en-US"/>
        </w:rPr>
        <w:t xml:space="preserve"> are based on a ‘vision’, and which require multi-level </w:t>
      </w:r>
      <w:r w:rsidRPr="00C81322">
        <w:rPr>
          <w:lang w:val="en-US"/>
        </w:rPr>
        <w:lastRenderedPageBreak/>
        <w:t>cooperation, are context specific and are thus dependent on strict guidance (</w:t>
      </w:r>
      <w:proofErr w:type="spellStart"/>
      <w:r w:rsidRPr="00C81322">
        <w:rPr>
          <w:lang w:val="en-US"/>
        </w:rPr>
        <w:t>DeWulf</w:t>
      </w:r>
      <w:proofErr w:type="spellEnd"/>
      <w:r w:rsidRPr="00C81322">
        <w:rPr>
          <w:lang w:val="en-US"/>
        </w:rPr>
        <w:t xml:space="preserve"> et al</w:t>
      </w:r>
      <w:r w:rsidR="00B45ECC">
        <w:rPr>
          <w:lang w:val="en-US"/>
        </w:rPr>
        <w:t>.</w:t>
      </w:r>
      <w:r w:rsidRPr="00C81322">
        <w:rPr>
          <w:lang w:val="en-US"/>
        </w:rPr>
        <w:t xml:space="preserve">, 2009). </w:t>
      </w:r>
      <w:proofErr w:type="spellStart"/>
      <w:r w:rsidRPr="00C81322">
        <w:rPr>
          <w:lang w:val="en-US"/>
        </w:rPr>
        <w:t>DeWulf</w:t>
      </w:r>
      <w:proofErr w:type="spellEnd"/>
      <w:r w:rsidRPr="00C81322">
        <w:rPr>
          <w:lang w:val="en-US"/>
        </w:rPr>
        <w:t xml:space="preserve"> et al (2009) also argue that because of the complex nature of most transitions, transition </w:t>
      </w:r>
      <w:r w:rsidRPr="00C81322">
        <w:rPr>
          <w:i/>
          <w:lang w:val="en-US"/>
        </w:rPr>
        <w:t>management</w:t>
      </w:r>
      <w:r w:rsidRPr="00C81322">
        <w:rPr>
          <w:lang w:val="en-US"/>
        </w:rPr>
        <w:t xml:space="preserve"> became one of the most important elements of the process itself: “The growing recognition of the inter-related nature of contemporary societal problems and the call for fresh approaches and forms of governance has contributed to the rise of the concept of transition management” (</w:t>
      </w:r>
      <w:proofErr w:type="spellStart"/>
      <w:r w:rsidRPr="00C81322">
        <w:rPr>
          <w:lang w:val="en-US"/>
        </w:rPr>
        <w:t>DeWulf</w:t>
      </w:r>
      <w:proofErr w:type="spellEnd"/>
      <w:r w:rsidRPr="00C81322">
        <w:rPr>
          <w:lang w:val="en-US"/>
        </w:rPr>
        <w:t xml:space="preserve"> et al, 25). In other words, transition management came into existence due to </w:t>
      </w:r>
      <w:proofErr w:type="gramStart"/>
      <w:r w:rsidRPr="00C81322">
        <w:rPr>
          <w:lang w:val="en-US"/>
        </w:rPr>
        <w:t>an awareness</w:t>
      </w:r>
      <w:proofErr w:type="gramEnd"/>
      <w:r w:rsidRPr="00C81322">
        <w:rPr>
          <w:lang w:val="en-US"/>
        </w:rPr>
        <w:t xml:space="preserve"> that transition </w:t>
      </w:r>
      <w:r w:rsidRPr="00C81322">
        <w:rPr>
          <w:i/>
          <w:lang w:val="en-US"/>
        </w:rPr>
        <w:t>needed</w:t>
      </w:r>
      <w:r w:rsidRPr="00C81322">
        <w:rPr>
          <w:lang w:val="en-US"/>
        </w:rPr>
        <w:t xml:space="preserve"> management and that it would not occur automatically. </w:t>
      </w:r>
    </w:p>
    <w:p w:rsidR="00B354ED" w:rsidRDefault="001416ED" w:rsidP="00F12FE7">
      <w:pPr>
        <w:spacing w:line="276" w:lineRule="auto"/>
        <w:rPr>
          <w:lang w:val="en-US"/>
        </w:rPr>
      </w:pPr>
      <w:r w:rsidRPr="00C81322">
        <w:rPr>
          <w:lang w:val="en-US"/>
        </w:rPr>
        <w:t>Regarding the management aspect i</w:t>
      </w:r>
      <w:r w:rsidR="00290280">
        <w:rPr>
          <w:lang w:val="en-US"/>
        </w:rPr>
        <w:t>n transition theorem, the literature</w:t>
      </w:r>
      <w:r w:rsidRPr="00C81322">
        <w:rPr>
          <w:lang w:val="en-US"/>
        </w:rPr>
        <w:t xml:space="preserve"> generally </w:t>
      </w:r>
      <w:r w:rsidR="002B4762">
        <w:rPr>
          <w:lang w:val="en-US"/>
        </w:rPr>
        <w:t xml:space="preserve">makes a distinction </w:t>
      </w:r>
      <w:r w:rsidRPr="00C81322">
        <w:rPr>
          <w:lang w:val="en-US"/>
        </w:rPr>
        <w:t>between two ‘types’ of transitions: evolutionary transitions and goal-oriented transitions (</w:t>
      </w:r>
      <w:proofErr w:type="spellStart"/>
      <w:r w:rsidRPr="00C81322">
        <w:rPr>
          <w:lang w:val="en-US"/>
        </w:rPr>
        <w:t>DeWulf</w:t>
      </w:r>
      <w:proofErr w:type="spellEnd"/>
      <w:r w:rsidRPr="00C81322">
        <w:rPr>
          <w:lang w:val="en-US"/>
        </w:rPr>
        <w:t xml:space="preserve"> et al, 2009). Evolutionary transitions appear to be un-controllable with respect to human interventions, or at least not in </w:t>
      </w:r>
      <w:r w:rsidRPr="00C81322">
        <w:rPr>
          <w:i/>
          <w:lang w:val="en-US"/>
        </w:rPr>
        <w:t>need</w:t>
      </w:r>
      <w:r w:rsidR="002B4762">
        <w:rPr>
          <w:lang w:val="en-US"/>
        </w:rPr>
        <w:t xml:space="preserve"> of control</w:t>
      </w:r>
      <w:r w:rsidRPr="00C81322">
        <w:rPr>
          <w:lang w:val="en-US"/>
        </w:rPr>
        <w:t xml:space="preserve">. Goal-oriented transitions, intuitively, seem to be planned or managed transitions which are a consequence of strictly coordinated policies </w:t>
      </w:r>
      <w:r w:rsidR="00B354ED">
        <w:rPr>
          <w:lang w:val="en-US"/>
        </w:rPr>
        <w:t>(tools) and</w:t>
      </w:r>
      <w:r w:rsidRPr="00C81322">
        <w:rPr>
          <w:lang w:val="en-US"/>
        </w:rPr>
        <w:t xml:space="preserve"> goals. </w:t>
      </w:r>
      <w:r w:rsidR="00B354ED">
        <w:rPr>
          <w:lang w:val="en-US"/>
        </w:rPr>
        <w:t xml:space="preserve">These tools revolve around, for example, </w:t>
      </w:r>
      <w:r w:rsidRPr="00C81322">
        <w:rPr>
          <w:lang w:val="en-US"/>
        </w:rPr>
        <w:t>market mechanisms, institutions and a planning capacity (</w:t>
      </w:r>
      <w:proofErr w:type="spellStart"/>
      <w:r w:rsidRPr="00C81322">
        <w:rPr>
          <w:lang w:val="en-US"/>
        </w:rPr>
        <w:t>DeWulf</w:t>
      </w:r>
      <w:proofErr w:type="spellEnd"/>
      <w:r w:rsidRPr="00C81322">
        <w:rPr>
          <w:lang w:val="en-US"/>
        </w:rPr>
        <w:t xml:space="preserve"> et al, 2009). The main market mechanisms is pricing, planning capacity consists of setting goals and subsequent policies, </w:t>
      </w:r>
      <w:r w:rsidR="00933B43">
        <w:rPr>
          <w:lang w:val="en-US"/>
        </w:rPr>
        <w:t xml:space="preserve">key </w:t>
      </w:r>
      <w:r w:rsidRPr="00C81322">
        <w:rPr>
          <w:lang w:val="en-US"/>
        </w:rPr>
        <w:t>institutions should play a role in the forming of networks and developing agendas, goals and transition arenas. Transition arenas are</w:t>
      </w:r>
      <w:r w:rsidR="00290280">
        <w:rPr>
          <w:lang w:val="en-US"/>
        </w:rPr>
        <w:t xml:space="preserve">, according to </w:t>
      </w:r>
      <w:proofErr w:type="spellStart"/>
      <w:r w:rsidR="00290280">
        <w:rPr>
          <w:lang w:val="en-US"/>
        </w:rPr>
        <w:t>DeWulf</w:t>
      </w:r>
      <w:proofErr w:type="spellEnd"/>
      <w:r w:rsidR="00290280">
        <w:rPr>
          <w:lang w:val="en-US"/>
        </w:rPr>
        <w:t xml:space="preserve"> et al (2009)</w:t>
      </w:r>
      <w:r w:rsidRPr="00C81322">
        <w:rPr>
          <w:lang w:val="en-US"/>
        </w:rPr>
        <w:t xml:space="preserve"> the playground for new innovations by providing a platform for thinkers, visionaries and innovators (for example think-tanks and showcases). </w:t>
      </w:r>
      <w:r w:rsidR="00B354ED">
        <w:rPr>
          <w:lang w:val="en-US"/>
        </w:rPr>
        <w:t xml:space="preserve">Furthermore, a goal oriented transition implies that the involved actors are, to an extent, aware of what this goal looks like. In other words, it is ‘definable’. On the other hand, </w:t>
      </w:r>
      <w:proofErr w:type="spellStart"/>
      <w:r w:rsidR="00B354ED">
        <w:rPr>
          <w:lang w:val="en-US"/>
        </w:rPr>
        <w:t>DeWulf</w:t>
      </w:r>
      <w:proofErr w:type="spellEnd"/>
      <w:r w:rsidR="00B354ED">
        <w:rPr>
          <w:lang w:val="en-US"/>
        </w:rPr>
        <w:t xml:space="preserve"> et al (2009) also argues that m</w:t>
      </w:r>
      <w:r w:rsidR="00B354ED" w:rsidRPr="00C81322">
        <w:rPr>
          <w:lang w:val="en-US"/>
        </w:rPr>
        <w:t>ost transitions are a process of trial and error, most ‘goals’ are therefore in a way based on a general ideal which is –based on new insights- often adjusted during the transition process</w:t>
      </w:r>
      <w:r w:rsidR="00B354ED">
        <w:rPr>
          <w:lang w:val="en-US"/>
        </w:rPr>
        <w:t xml:space="preserve">. </w:t>
      </w:r>
    </w:p>
    <w:p w:rsidR="001416ED" w:rsidRPr="00D92ECD" w:rsidRDefault="001416ED" w:rsidP="00F12FE7">
      <w:pPr>
        <w:spacing w:line="276" w:lineRule="auto"/>
        <w:rPr>
          <w:lang w:val="en-US"/>
        </w:rPr>
      </w:pPr>
      <w:r w:rsidRPr="00C81322">
        <w:rPr>
          <w:lang w:val="en-US"/>
        </w:rPr>
        <w:t>The concept of transition management</w:t>
      </w:r>
      <w:r w:rsidR="00C55CC7">
        <w:rPr>
          <w:lang w:val="en-US"/>
        </w:rPr>
        <w:t xml:space="preserve"> has been visualized in figure 4</w:t>
      </w:r>
      <w:r w:rsidRPr="00C81322">
        <w:rPr>
          <w:lang w:val="en-US"/>
        </w:rPr>
        <w:t xml:space="preserve">. This figure shows the general ‘order’ as to how to manage a transition, which is, respectively: (1) identifying a problem and constructing a vision. (2) Developing coalitions (networks) and agendas. (3) Mobilizing these actors and executing projects. (4) Monitoring, evaluating and learning. Especially the latter component is crucial in identifying particular bottlenecks and ensuring the long-term </w:t>
      </w:r>
      <w:r w:rsidR="00B354ED">
        <w:rPr>
          <w:lang w:val="en-US"/>
        </w:rPr>
        <w:t>resilience</w:t>
      </w:r>
      <w:r w:rsidRPr="00C81322">
        <w:rPr>
          <w:lang w:val="en-US"/>
        </w:rPr>
        <w:t xml:space="preserve"> of such targets. </w:t>
      </w:r>
      <w:proofErr w:type="gramStart"/>
      <w:r w:rsidRPr="00C81322">
        <w:rPr>
          <w:lang w:val="en-US"/>
        </w:rPr>
        <w:t>In a way, the very notion of ‘transitions’ denounce</w:t>
      </w:r>
      <w:r>
        <w:rPr>
          <w:lang w:val="en-US"/>
        </w:rPr>
        <w:t>s</w:t>
      </w:r>
      <w:r w:rsidRPr="00C81322">
        <w:rPr>
          <w:lang w:val="en-US"/>
        </w:rPr>
        <w:t xml:space="preserve"> short term stability since actors have to do away with previously proven successful routines.</w:t>
      </w:r>
      <w:proofErr w:type="gramEnd"/>
      <w:r w:rsidRPr="00C81322">
        <w:rPr>
          <w:lang w:val="en-US"/>
        </w:rPr>
        <w:t xml:space="preserve"> </w:t>
      </w:r>
      <w:proofErr w:type="spellStart"/>
      <w:r w:rsidRPr="00C81322">
        <w:rPr>
          <w:lang w:val="en-US"/>
        </w:rPr>
        <w:t>DeWulf</w:t>
      </w:r>
      <w:proofErr w:type="spellEnd"/>
      <w:r w:rsidRPr="00C81322">
        <w:rPr>
          <w:lang w:val="en-US"/>
        </w:rPr>
        <w:t xml:space="preserve"> et al (2009) pick up on this argument and state that transitions are, per definition, based on long(</w:t>
      </w:r>
      <w:proofErr w:type="spellStart"/>
      <w:r w:rsidRPr="00C81322">
        <w:rPr>
          <w:lang w:val="en-US"/>
        </w:rPr>
        <w:t>er</w:t>
      </w:r>
      <w:proofErr w:type="spellEnd"/>
      <w:r w:rsidRPr="00C81322">
        <w:rPr>
          <w:lang w:val="en-US"/>
        </w:rPr>
        <w:t xml:space="preserve">)-term visions. In fact, the time frame that is needed to realize social change is an estimated </w:t>
      </w:r>
      <w:r w:rsidR="00C55CC7">
        <w:rPr>
          <w:lang w:val="en-US"/>
        </w:rPr>
        <w:t>25 years (</w:t>
      </w:r>
      <w:proofErr w:type="spellStart"/>
      <w:r w:rsidR="00C55CC7">
        <w:rPr>
          <w:lang w:val="en-US"/>
        </w:rPr>
        <w:t>DeWulf</w:t>
      </w:r>
      <w:proofErr w:type="spellEnd"/>
      <w:r w:rsidR="00C55CC7">
        <w:rPr>
          <w:lang w:val="en-US"/>
        </w:rPr>
        <w:t xml:space="preserve"> et al</w:t>
      </w:r>
      <w:r w:rsidR="00B354ED">
        <w:rPr>
          <w:lang w:val="en-US"/>
        </w:rPr>
        <w:t>.</w:t>
      </w:r>
      <w:r w:rsidR="00C55CC7">
        <w:rPr>
          <w:lang w:val="en-US"/>
        </w:rPr>
        <w:t xml:space="preserve">, 2009). </w:t>
      </w:r>
    </w:p>
    <w:p w:rsidR="009A50B2" w:rsidRPr="00B84278" w:rsidRDefault="009A50B2" w:rsidP="00F12FE7">
      <w:pPr>
        <w:spacing w:line="276" w:lineRule="auto"/>
        <w:rPr>
          <w:lang w:val="en-US"/>
        </w:rPr>
      </w:pPr>
    </w:p>
    <w:p w:rsidR="009A50B2" w:rsidRPr="00B84278" w:rsidRDefault="009A50B2" w:rsidP="00F12FE7">
      <w:pPr>
        <w:spacing w:line="276" w:lineRule="auto"/>
        <w:rPr>
          <w:lang w:val="en-US"/>
        </w:rPr>
      </w:pPr>
    </w:p>
    <w:p w:rsidR="009A50B2" w:rsidRPr="00B84278" w:rsidRDefault="009A50B2" w:rsidP="00F12FE7">
      <w:pPr>
        <w:spacing w:line="276" w:lineRule="auto"/>
        <w:rPr>
          <w:lang w:val="en-US"/>
        </w:rPr>
      </w:pPr>
    </w:p>
    <w:p w:rsidR="009A50B2" w:rsidRPr="00B84278" w:rsidRDefault="009A50B2" w:rsidP="00F12FE7">
      <w:pPr>
        <w:spacing w:line="276" w:lineRule="auto"/>
        <w:rPr>
          <w:lang w:val="en-US"/>
        </w:rPr>
      </w:pPr>
    </w:p>
    <w:p w:rsidR="009A50B2" w:rsidRPr="00B84278" w:rsidRDefault="009A50B2" w:rsidP="00F12FE7">
      <w:pPr>
        <w:spacing w:line="276" w:lineRule="auto"/>
        <w:rPr>
          <w:lang w:val="en-US"/>
        </w:rPr>
      </w:pPr>
    </w:p>
    <w:p w:rsidR="009A50B2" w:rsidRPr="00B84278" w:rsidRDefault="009A50B2" w:rsidP="00F12FE7">
      <w:pPr>
        <w:spacing w:line="276" w:lineRule="auto"/>
        <w:rPr>
          <w:lang w:val="en-US"/>
        </w:rPr>
      </w:pPr>
    </w:p>
    <w:p w:rsidR="009A50B2" w:rsidRPr="00B84278" w:rsidRDefault="009A50B2" w:rsidP="00F12FE7">
      <w:pPr>
        <w:spacing w:line="276" w:lineRule="auto"/>
        <w:rPr>
          <w:lang w:val="en-US"/>
        </w:rPr>
      </w:pPr>
    </w:p>
    <w:p w:rsidR="009A50B2" w:rsidRPr="00B84278" w:rsidRDefault="009A50B2" w:rsidP="00F12FE7">
      <w:pPr>
        <w:spacing w:line="276" w:lineRule="auto"/>
        <w:rPr>
          <w:lang w:val="en-US"/>
        </w:rPr>
      </w:pPr>
    </w:p>
    <w:p w:rsidR="001416ED" w:rsidRPr="00A7422A" w:rsidRDefault="001416ED" w:rsidP="00F12FE7">
      <w:pPr>
        <w:spacing w:line="276" w:lineRule="auto"/>
        <w:rPr>
          <w:lang w:val="en-US"/>
        </w:rPr>
      </w:pPr>
      <w:r w:rsidRPr="00C81322">
        <w:t>Source: Researchgate</w:t>
      </w:r>
    </w:p>
    <w:p w:rsidR="001416ED" w:rsidRPr="00C81322" w:rsidRDefault="001416ED" w:rsidP="00F12FE7">
      <w:pPr>
        <w:keepNext/>
        <w:spacing w:line="276" w:lineRule="auto"/>
      </w:pPr>
      <w:r w:rsidRPr="00C81322">
        <w:rPr>
          <w:noProof/>
          <w:lang w:eastAsia="nl-NL"/>
        </w:rPr>
        <w:drawing>
          <wp:inline distT="0" distB="0" distL="0" distR="0">
            <wp:extent cx="2971800" cy="2629346"/>
            <wp:effectExtent l="0" t="0" r="0" b="0"/>
            <wp:docPr id="9" name="Afbeelding 9" descr="Afbeeldingsresultaat voor transition management cy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transition management cycle"/>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79098" cy="2635803"/>
                    </a:xfrm>
                    <a:prstGeom prst="rect">
                      <a:avLst/>
                    </a:prstGeom>
                    <a:noFill/>
                    <a:ln>
                      <a:noFill/>
                    </a:ln>
                  </pic:spPr>
                </pic:pic>
              </a:graphicData>
            </a:graphic>
          </wp:inline>
        </w:drawing>
      </w:r>
    </w:p>
    <w:p w:rsidR="001416ED" w:rsidRPr="00C81322" w:rsidRDefault="001416ED" w:rsidP="00F12FE7">
      <w:pPr>
        <w:spacing w:line="276" w:lineRule="auto"/>
        <w:rPr>
          <w:lang w:val="en-US"/>
        </w:rPr>
      </w:pPr>
      <w:r>
        <w:rPr>
          <w:lang w:val="en-US"/>
        </w:rPr>
        <w:t>Figure 4</w:t>
      </w:r>
      <w:r w:rsidRPr="000B017E">
        <w:rPr>
          <w:lang w:val="en-US"/>
        </w:rPr>
        <w:t>: Transition Man</w:t>
      </w:r>
      <w:r w:rsidR="00824DAE">
        <w:rPr>
          <w:lang w:val="en-US"/>
        </w:rPr>
        <w:t>a</w:t>
      </w:r>
      <w:r w:rsidRPr="000B017E">
        <w:rPr>
          <w:lang w:val="en-US"/>
        </w:rPr>
        <w:t>gement</w:t>
      </w:r>
    </w:p>
    <w:p w:rsidR="001416ED" w:rsidRPr="00BE2099" w:rsidRDefault="001416ED" w:rsidP="00F12FE7">
      <w:pPr>
        <w:pStyle w:val="Heading3"/>
        <w:spacing w:line="276" w:lineRule="auto"/>
        <w:rPr>
          <w:lang w:val="en-US"/>
        </w:rPr>
      </w:pPr>
      <w:bookmarkStart w:id="61" w:name="_Toc487722685"/>
      <w:bookmarkStart w:id="62" w:name="_Toc487725041"/>
      <w:bookmarkStart w:id="63" w:name="_Toc494980967"/>
      <w:r>
        <w:rPr>
          <w:lang w:val="en-US"/>
        </w:rPr>
        <w:t xml:space="preserve">2.3.3 </w:t>
      </w:r>
      <w:r w:rsidRPr="00BE2099">
        <w:rPr>
          <w:lang w:val="en-US"/>
        </w:rPr>
        <w:t>Transition Theory and Govern</w:t>
      </w:r>
      <w:bookmarkEnd w:id="61"/>
      <w:bookmarkEnd w:id="62"/>
      <w:r w:rsidR="00E60BED">
        <w:rPr>
          <w:lang w:val="en-US"/>
        </w:rPr>
        <w:t>ance</w:t>
      </w:r>
      <w:bookmarkEnd w:id="63"/>
    </w:p>
    <w:p w:rsidR="00C55CC7" w:rsidRDefault="00C55CC7" w:rsidP="00F12FE7">
      <w:pPr>
        <w:spacing w:line="276" w:lineRule="auto"/>
        <w:rPr>
          <w:lang w:val="en-US"/>
        </w:rPr>
      </w:pPr>
      <w:r>
        <w:rPr>
          <w:lang w:val="en-US"/>
        </w:rPr>
        <w:t>Now that all core concept of the main question have been discussed (circular economy, local governments, and transitions), i</w:t>
      </w:r>
      <w:r w:rsidR="001416ED" w:rsidRPr="00C81322">
        <w:rPr>
          <w:lang w:val="en-US"/>
        </w:rPr>
        <w:t>t is</w:t>
      </w:r>
      <w:r>
        <w:rPr>
          <w:lang w:val="en-US"/>
        </w:rPr>
        <w:t xml:space="preserve"> -</w:t>
      </w:r>
      <w:r w:rsidR="001416ED">
        <w:rPr>
          <w:lang w:val="en-US"/>
        </w:rPr>
        <w:t>in light of thi</w:t>
      </w:r>
      <w:r>
        <w:rPr>
          <w:lang w:val="en-US"/>
        </w:rPr>
        <w:t>s thesis-</w:t>
      </w:r>
      <w:r w:rsidR="001416ED" w:rsidRPr="00C81322">
        <w:rPr>
          <w:lang w:val="en-US"/>
        </w:rPr>
        <w:t xml:space="preserve"> interesting to </w:t>
      </w:r>
      <w:r>
        <w:rPr>
          <w:lang w:val="en-US"/>
        </w:rPr>
        <w:t xml:space="preserve">analyze how the literature approaches the link between governments and transitions in general. </w:t>
      </w:r>
    </w:p>
    <w:p w:rsidR="001416ED" w:rsidRPr="00E12B2E" w:rsidRDefault="001416ED" w:rsidP="00F12FE7">
      <w:pPr>
        <w:spacing w:line="276" w:lineRule="auto"/>
        <w:rPr>
          <w:lang w:val="en-US"/>
        </w:rPr>
      </w:pPr>
      <w:proofErr w:type="spellStart"/>
      <w:r w:rsidRPr="00C81322">
        <w:rPr>
          <w:lang w:val="en-US"/>
        </w:rPr>
        <w:t>DeWulf</w:t>
      </w:r>
      <w:proofErr w:type="spellEnd"/>
      <w:r w:rsidRPr="00C81322">
        <w:rPr>
          <w:lang w:val="en-US"/>
        </w:rPr>
        <w:t xml:space="preserve"> et al (2009) </w:t>
      </w:r>
      <w:r w:rsidR="00B354ED">
        <w:rPr>
          <w:lang w:val="en-US"/>
        </w:rPr>
        <w:t>argue</w:t>
      </w:r>
      <w:r w:rsidR="00C55CC7">
        <w:rPr>
          <w:lang w:val="en-US"/>
        </w:rPr>
        <w:t xml:space="preserve"> that </w:t>
      </w:r>
      <w:r w:rsidRPr="00C81322">
        <w:rPr>
          <w:lang w:val="en-US"/>
        </w:rPr>
        <w:t>political institutions should be the transition manager</w:t>
      </w:r>
      <w:r w:rsidR="00B45ECC">
        <w:rPr>
          <w:lang w:val="en-US"/>
        </w:rPr>
        <w:t>s</w:t>
      </w:r>
      <w:r w:rsidRPr="00C81322">
        <w:rPr>
          <w:lang w:val="en-US"/>
        </w:rPr>
        <w:t xml:space="preserve">. The government should facilitate both at the content level (providing new information) and process level (learning and communication). The role of the government, according to </w:t>
      </w:r>
      <w:proofErr w:type="spellStart"/>
      <w:r w:rsidRPr="00C81322">
        <w:rPr>
          <w:lang w:val="en-US"/>
        </w:rPr>
        <w:t>DeWulf</w:t>
      </w:r>
      <w:proofErr w:type="spellEnd"/>
      <w:r w:rsidRPr="00C81322">
        <w:rPr>
          <w:lang w:val="en-US"/>
        </w:rPr>
        <w:t xml:space="preserve"> et al (2009), should thus be based on their position as a mediator. The large inflow of information to government institutions should logically mean that this actor is best suited to consequently distribute information, bring actors together and construct complex networks. With respect to the ‘phases of tra</w:t>
      </w:r>
      <w:r w:rsidR="00B45ECC">
        <w:rPr>
          <w:lang w:val="en-US"/>
        </w:rPr>
        <w:t>nsition’ (fig. 2</w:t>
      </w:r>
      <w:r w:rsidRPr="00C81322">
        <w:rPr>
          <w:lang w:val="en-US"/>
        </w:rPr>
        <w:t xml:space="preserve">), the </w:t>
      </w:r>
      <w:proofErr w:type="gramStart"/>
      <w:r w:rsidRPr="00C81322">
        <w:rPr>
          <w:lang w:val="en-US"/>
        </w:rPr>
        <w:t>role of all actors logically var</w:t>
      </w:r>
      <w:r w:rsidR="00F45FAB">
        <w:rPr>
          <w:lang w:val="en-US"/>
        </w:rPr>
        <w:t>y</w:t>
      </w:r>
      <w:proofErr w:type="gramEnd"/>
      <w:r w:rsidR="00F45FAB">
        <w:rPr>
          <w:lang w:val="en-US"/>
        </w:rPr>
        <w:t xml:space="preserve"> within the different phases. </w:t>
      </w:r>
      <w:r w:rsidRPr="00C81322">
        <w:rPr>
          <w:lang w:val="en-US"/>
        </w:rPr>
        <w:t>In the pre-development phase, for example, governments must facilitate trial and error processes with respect to new technologies or organizational structures</w:t>
      </w:r>
      <w:r w:rsidR="00C55CC7">
        <w:rPr>
          <w:lang w:val="en-US"/>
        </w:rPr>
        <w:t xml:space="preserve"> (</w:t>
      </w:r>
      <w:proofErr w:type="spellStart"/>
      <w:r w:rsidR="00C55CC7">
        <w:rPr>
          <w:lang w:val="en-US"/>
        </w:rPr>
        <w:t>DeWulf</w:t>
      </w:r>
      <w:proofErr w:type="spellEnd"/>
      <w:r w:rsidR="00C55CC7">
        <w:rPr>
          <w:lang w:val="en-US"/>
        </w:rPr>
        <w:t xml:space="preserve"> et al</w:t>
      </w:r>
      <w:r w:rsidR="00B45ECC">
        <w:rPr>
          <w:lang w:val="en-US"/>
        </w:rPr>
        <w:t>.</w:t>
      </w:r>
      <w:r w:rsidR="00C55CC7">
        <w:rPr>
          <w:lang w:val="en-US"/>
        </w:rPr>
        <w:t>, 2009)</w:t>
      </w:r>
      <w:r w:rsidRPr="00C81322">
        <w:rPr>
          <w:lang w:val="en-US"/>
        </w:rPr>
        <w:t>. This means that governments should stimulate experimentation (through, for example, subsidies</w:t>
      </w:r>
      <w:r>
        <w:rPr>
          <w:lang w:val="en-US"/>
        </w:rPr>
        <w:t xml:space="preserve"> or innovation funds</w:t>
      </w:r>
      <w:r w:rsidRPr="00C81322">
        <w:rPr>
          <w:lang w:val="en-US"/>
        </w:rPr>
        <w:t xml:space="preserve">) and limit the consequences of market failure for entrepreneurs. </w:t>
      </w:r>
      <w:r>
        <w:rPr>
          <w:lang w:val="en-US"/>
        </w:rPr>
        <w:t xml:space="preserve">After all, experimentation is within innovation sciences described as a vital component of innovation: </w:t>
      </w:r>
      <w:r w:rsidRPr="00175FF5">
        <w:rPr>
          <w:lang w:val="en-US"/>
        </w:rPr>
        <w:t xml:space="preserve">new information </w:t>
      </w:r>
      <w:r w:rsidR="009C142D">
        <w:rPr>
          <w:lang w:val="en-US"/>
        </w:rPr>
        <w:t>provided by</w:t>
      </w:r>
      <w:r w:rsidRPr="00E12B2E">
        <w:rPr>
          <w:lang w:val="en-US"/>
        </w:rPr>
        <w:t xml:space="preserve"> trial-and-error </w:t>
      </w:r>
      <w:r w:rsidR="00C55CC7">
        <w:rPr>
          <w:lang w:val="en-US"/>
        </w:rPr>
        <w:t xml:space="preserve">are </w:t>
      </w:r>
      <w:r w:rsidR="009C142D">
        <w:rPr>
          <w:lang w:val="en-US"/>
        </w:rPr>
        <w:t xml:space="preserve">characterized by the fact </w:t>
      </w:r>
      <w:r w:rsidR="00C55CC7">
        <w:rPr>
          <w:lang w:val="en-US"/>
        </w:rPr>
        <w:t xml:space="preserve">that he or she did not </w:t>
      </w:r>
      <w:r w:rsidRPr="00E12B2E">
        <w:rPr>
          <w:lang w:val="en-US"/>
        </w:rPr>
        <w:t>foresee or predict in advance—the ‘error</w:t>
      </w:r>
      <w:r w:rsidR="00C55CC7">
        <w:rPr>
          <w:lang w:val="en-US"/>
        </w:rPr>
        <w:t xml:space="preserve"> which needs revision</w:t>
      </w:r>
      <w:r w:rsidRPr="00E12B2E">
        <w:rPr>
          <w:lang w:val="en-US"/>
        </w:rPr>
        <w:t xml:space="preserve">’. </w:t>
      </w:r>
      <w:proofErr w:type="gramStart"/>
      <w:r w:rsidRPr="00E12B2E">
        <w:rPr>
          <w:lang w:val="en-US"/>
        </w:rPr>
        <w:t>(</w:t>
      </w:r>
      <w:proofErr w:type="spellStart"/>
      <w:r w:rsidRPr="00E12B2E">
        <w:rPr>
          <w:lang w:val="en-US"/>
        </w:rPr>
        <w:t>Thomke</w:t>
      </w:r>
      <w:proofErr w:type="spellEnd"/>
      <w:r w:rsidRPr="00E12B2E">
        <w:rPr>
          <w:lang w:val="en-US"/>
        </w:rPr>
        <w:t xml:space="preserve"> et al</w:t>
      </w:r>
      <w:r w:rsidR="00B45ECC">
        <w:rPr>
          <w:lang w:val="en-US"/>
        </w:rPr>
        <w:t>.</w:t>
      </w:r>
      <w:r w:rsidRPr="00E12B2E">
        <w:rPr>
          <w:lang w:val="en-US"/>
        </w:rPr>
        <w:t>, 316)</w:t>
      </w:r>
      <w:r>
        <w:rPr>
          <w:lang w:val="en-US"/>
        </w:rPr>
        <w:t>.</w:t>
      </w:r>
      <w:proofErr w:type="gramEnd"/>
      <w:r>
        <w:rPr>
          <w:lang w:val="en-US"/>
        </w:rPr>
        <w:t xml:space="preserve"> </w:t>
      </w:r>
      <w:proofErr w:type="spellStart"/>
      <w:r>
        <w:rPr>
          <w:lang w:val="en-US"/>
        </w:rPr>
        <w:t>Lundvall</w:t>
      </w:r>
      <w:proofErr w:type="spellEnd"/>
      <w:r>
        <w:rPr>
          <w:lang w:val="en-US"/>
        </w:rPr>
        <w:t xml:space="preserve"> (2016) </w:t>
      </w:r>
      <w:proofErr w:type="gramStart"/>
      <w:r>
        <w:rPr>
          <w:lang w:val="en-US"/>
        </w:rPr>
        <w:t>concurs</w:t>
      </w:r>
      <w:proofErr w:type="gramEnd"/>
      <w:r>
        <w:rPr>
          <w:lang w:val="en-US"/>
        </w:rPr>
        <w:t xml:space="preserve"> this view and argues that facilitating mere experimentation is crucial in long term economic resilience and development. </w:t>
      </w:r>
      <w:r w:rsidRPr="00C81322">
        <w:rPr>
          <w:lang w:val="en-US"/>
        </w:rPr>
        <w:t>In the accele</w:t>
      </w:r>
      <w:r>
        <w:rPr>
          <w:lang w:val="en-US"/>
        </w:rPr>
        <w:t xml:space="preserve">ration phase </w:t>
      </w:r>
      <w:r w:rsidRPr="00C81322">
        <w:rPr>
          <w:lang w:val="en-US"/>
        </w:rPr>
        <w:t xml:space="preserve">“there is a special need to control the side-effects of large-scale applications of new technologies. “ </w:t>
      </w:r>
      <w:proofErr w:type="gramStart"/>
      <w:r w:rsidRPr="00C81322">
        <w:rPr>
          <w:lang w:val="en-US"/>
        </w:rPr>
        <w:t>(</w:t>
      </w:r>
      <w:proofErr w:type="spellStart"/>
      <w:r w:rsidRPr="00C81322">
        <w:rPr>
          <w:lang w:val="en-US"/>
        </w:rPr>
        <w:t>DeWulf</w:t>
      </w:r>
      <w:proofErr w:type="spellEnd"/>
      <w:r w:rsidR="009C142D">
        <w:rPr>
          <w:lang w:val="en-US"/>
        </w:rPr>
        <w:t xml:space="preserve"> et al</w:t>
      </w:r>
      <w:r w:rsidR="00B45ECC">
        <w:rPr>
          <w:lang w:val="en-US"/>
        </w:rPr>
        <w:t>.</w:t>
      </w:r>
      <w:r w:rsidRPr="00C81322">
        <w:rPr>
          <w:lang w:val="en-US"/>
        </w:rPr>
        <w:t>, 30)</w:t>
      </w:r>
      <w:r w:rsidR="00C55CC7">
        <w:rPr>
          <w:lang w:val="en-US"/>
        </w:rPr>
        <w:t>.</w:t>
      </w:r>
      <w:proofErr w:type="gramEnd"/>
      <w:r w:rsidR="00C55CC7">
        <w:rPr>
          <w:lang w:val="en-US"/>
        </w:rPr>
        <w:t xml:space="preserve"> S</w:t>
      </w:r>
      <w:r w:rsidRPr="00C81322">
        <w:rPr>
          <w:lang w:val="en-US"/>
        </w:rPr>
        <w:t xml:space="preserve">ide effects occur because new technologies often pose new </w:t>
      </w:r>
      <w:proofErr w:type="gramStart"/>
      <w:r w:rsidRPr="00C81322">
        <w:rPr>
          <w:lang w:val="en-US"/>
        </w:rPr>
        <w:t>challenges,</w:t>
      </w:r>
      <w:proofErr w:type="gramEnd"/>
      <w:r w:rsidRPr="00C81322">
        <w:rPr>
          <w:lang w:val="en-US"/>
        </w:rPr>
        <w:t xml:space="preserve"> these challenges could be from a practical nature, but also a legal nature. Equally important is, during goal-oriented transitions, the setting of objectives (otherwise there would be nothing to ‘orient’ towards) and actively participating in the transition process. Overall, the role of the government </w:t>
      </w:r>
      <w:r w:rsidRPr="00C81322">
        <w:rPr>
          <w:lang w:val="en-US"/>
        </w:rPr>
        <w:lastRenderedPageBreak/>
        <w:t xml:space="preserve">is according to </w:t>
      </w:r>
      <w:proofErr w:type="spellStart"/>
      <w:r w:rsidRPr="00C81322">
        <w:rPr>
          <w:lang w:val="en-US"/>
        </w:rPr>
        <w:t>DeWulf</w:t>
      </w:r>
      <w:proofErr w:type="spellEnd"/>
      <w:r w:rsidRPr="00C81322">
        <w:rPr>
          <w:lang w:val="en-US"/>
        </w:rPr>
        <w:t xml:space="preserve"> et al (2009) rather diverse, governments can have a ‘steering’ function, but can also act as facilitator. </w:t>
      </w:r>
    </w:p>
    <w:p w:rsidR="001416ED" w:rsidRDefault="001416ED" w:rsidP="00F12FE7">
      <w:pPr>
        <w:pStyle w:val="Heading3"/>
        <w:spacing w:line="276" w:lineRule="auto"/>
        <w:rPr>
          <w:lang w:val="en-US"/>
        </w:rPr>
      </w:pPr>
      <w:bookmarkStart w:id="64" w:name="_Toc487722686"/>
      <w:bookmarkStart w:id="65" w:name="_Toc487725042"/>
      <w:bookmarkStart w:id="66" w:name="_Toc494980968"/>
      <w:r>
        <w:rPr>
          <w:lang w:val="en-US"/>
        </w:rPr>
        <w:t>2.4 Concluding remarks</w:t>
      </w:r>
      <w:bookmarkEnd w:id="64"/>
      <w:bookmarkEnd w:id="65"/>
      <w:bookmarkEnd w:id="66"/>
      <w:r>
        <w:rPr>
          <w:lang w:val="en-US"/>
        </w:rPr>
        <w:t xml:space="preserve"> </w:t>
      </w:r>
    </w:p>
    <w:p w:rsidR="001416ED" w:rsidRDefault="001416ED" w:rsidP="00F12FE7">
      <w:pPr>
        <w:spacing w:line="276" w:lineRule="auto"/>
        <w:rPr>
          <w:lang w:val="en-US"/>
        </w:rPr>
      </w:pPr>
      <w:r w:rsidRPr="00520162">
        <w:rPr>
          <w:lang w:val="en-US"/>
        </w:rPr>
        <w:t xml:space="preserve">When analyzing the several discussions on the components of a </w:t>
      </w:r>
      <w:r>
        <w:rPr>
          <w:lang w:val="en-US"/>
        </w:rPr>
        <w:t xml:space="preserve">circular economy, all </w:t>
      </w:r>
      <w:proofErr w:type="gramStart"/>
      <w:r>
        <w:rPr>
          <w:lang w:val="en-US"/>
        </w:rPr>
        <w:t>share</w:t>
      </w:r>
      <w:proofErr w:type="gramEnd"/>
      <w:r>
        <w:rPr>
          <w:lang w:val="en-US"/>
        </w:rPr>
        <w:t xml:space="preserve"> the </w:t>
      </w:r>
      <w:r w:rsidRPr="00520162">
        <w:rPr>
          <w:lang w:val="en-US"/>
        </w:rPr>
        <w:t xml:space="preserve">very basic perception that economic growth and resource depletion </w:t>
      </w:r>
      <w:r>
        <w:rPr>
          <w:lang w:val="en-US"/>
        </w:rPr>
        <w:t>should</w:t>
      </w:r>
      <w:r w:rsidRPr="00520162">
        <w:rPr>
          <w:lang w:val="en-US"/>
        </w:rPr>
        <w:t xml:space="preserve"> </w:t>
      </w:r>
      <w:r w:rsidRPr="00520162">
        <w:rPr>
          <w:i/>
          <w:lang w:val="en-US"/>
        </w:rPr>
        <w:t>not</w:t>
      </w:r>
      <w:r>
        <w:rPr>
          <w:i/>
          <w:lang w:val="en-US"/>
        </w:rPr>
        <w:t xml:space="preserve"> </w:t>
      </w:r>
      <w:r>
        <w:rPr>
          <w:lang w:val="en-US"/>
        </w:rPr>
        <w:t>be</w:t>
      </w:r>
      <w:r w:rsidRPr="00520162">
        <w:rPr>
          <w:lang w:val="en-US"/>
        </w:rPr>
        <w:t xml:space="preserve"> inextricably interwoven, it therefore strives to minimize resource depletion and maximize resource utilization. The exact practices in order to realize </w:t>
      </w:r>
      <w:proofErr w:type="gramStart"/>
      <w:r w:rsidRPr="00520162">
        <w:rPr>
          <w:lang w:val="en-US"/>
        </w:rPr>
        <w:t>this,</w:t>
      </w:r>
      <w:proofErr w:type="gramEnd"/>
      <w:r w:rsidRPr="00520162">
        <w:rPr>
          <w:lang w:val="en-US"/>
        </w:rPr>
        <w:t xml:space="preserve"> differ widely amongst regions, even </w:t>
      </w:r>
      <w:r>
        <w:rPr>
          <w:lang w:val="en-US"/>
        </w:rPr>
        <w:t xml:space="preserve">amongst </w:t>
      </w:r>
      <w:r w:rsidRPr="00520162">
        <w:rPr>
          <w:lang w:val="en-US"/>
        </w:rPr>
        <w:t>industries, yet the various scholars seem to have a found consensus in</w:t>
      </w:r>
      <w:r w:rsidR="009C142D">
        <w:rPr>
          <w:lang w:val="en-US"/>
        </w:rPr>
        <w:t xml:space="preserve"> the idea of</w:t>
      </w:r>
      <w:r w:rsidRPr="00520162">
        <w:rPr>
          <w:lang w:val="en-US"/>
        </w:rPr>
        <w:t xml:space="preserve"> </w:t>
      </w:r>
      <w:r w:rsidR="009C142D">
        <w:rPr>
          <w:lang w:val="en-US"/>
        </w:rPr>
        <w:t>‘</w:t>
      </w:r>
      <w:r w:rsidRPr="00520162">
        <w:rPr>
          <w:lang w:val="en-US"/>
        </w:rPr>
        <w:t xml:space="preserve">decoupling resource depletion </w:t>
      </w:r>
      <w:r>
        <w:rPr>
          <w:lang w:val="en-US"/>
        </w:rPr>
        <w:t>from</w:t>
      </w:r>
      <w:r w:rsidRPr="00520162">
        <w:rPr>
          <w:lang w:val="en-US"/>
        </w:rPr>
        <w:t xml:space="preserve"> economic growth</w:t>
      </w:r>
      <w:r w:rsidR="009C142D">
        <w:rPr>
          <w:lang w:val="en-US"/>
        </w:rPr>
        <w:t>’</w:t>
      </w:r>
      <w:r w:rsidRPr="00520162">
        <w:rPr>
          <w:lang w:val="en-US"/>
        </w:rPr>
        <w:t xml:space="preserve">. In order to answer the first sub-question (what is the circular economy, </w:t>
      </w:r>
      <w:r w:rsidRPr="00520162">
        <w:rPr>
          <w:i/>
          <w:lang w:val="en-US"/>
        </w:rPr>
        <w:t>defining an umbrella concept</w:t>
      </w:r>
      <w:r w:rsidRPr="00520162">
        <w:rPr>
          <w:lang w:val="en-US"/>
        </w:rPr>
        <w:t xml:space="preserve">), the concept </w:t>
      </w:r>
      <w:r w:rsidRPr="00520162">
        <w:rPr>
          <w:i/>
          <w:lang w:val="en-US"/>
        </w:rPr>
        <w:t>is</w:t>
      </w:r>
      <w:r w:rsidRPr="00520162">
        <w:rPr>
          <w:lang w:val="en-US"/>
        </w:rPr>
        <w:t xml:space="preserve"> (ironically) best defined as an umbrella concept, </w:t>
      </w:r>
      <w:proofErr w:type="gramStart"/>
      <w:r w:rsidRPr="00520162">
        <w:rPr>
          <w:lang w:val="en-US"/>
        </w:rPr>
        <w:t>the</w:t>
      </w:r>
      <w:proofErr w:type="gramEnd"/>
      <w:r w:rsidRPr="00520162">
        <w:rPr>
          <w:lang w:val="en-US"/>
        </w:rPr>
        <w:t xml:space="preserve"> eventual practices are context specific and often a result of very specific long-term policies</w:t>
      </w:r>
      <w:r>
        <w:rPr>
          <w:lang w:val="en-US"/>
        </w:rPr>
        <w:t xml:space="preserve"> and developments</w:t>
      </w:r>
      <w:r w:rsidR="00B45ECC">
        <w:rPr>
          <w:lang w:val="en-US"/>
        </w:rPr>
        <w:t xml:space="preserve">. </w:t>
      </w:r>
      <w:proofErr w:type="gramStart"/>
      <w:r w:rsidR="00B45ECC">
        <w:rPr>
          <w:lang w:val="en-US"/>
        </w:rPr>
        <w:t>Thus implying that a CE seems to be a goal instead of the means to realize this goal</w:t>
      </w:r>
      <w:r>
        <w:rPr>
          <w:lang w:val="en-US"/>
        </w:rPr>
        <w:t>.</w:t>
      </w:r>
      <w:proofErr w:type="gramEnd"/>
      <w:r>
        <w:rPr>
          <w:lang w:val="en-US"/>
        </w:rPr>
        <w:t xml:space="preserve"> </w:t>
      </w:r>
      <w:r w:rsidR="00674809">
        <w:rPr>
          <w:lang w:val="en-US"/>
        </w:rPr>
        <w:t xml:space="preserve">Still, although it is differently described by everyone, there </w:t>
      </w:r>
      <w:proofErr w:type="gramStart"/>
      <w:r w:rsidR="00674809">
        <w:rPr>
          <w:lang w:val="en-US"/>
        </w:rPr>
        <w:t>are a couple</w:t>
      </w:r>
      <w:proofErr w:type="gramEnd"/>
      <w:r w:rsidR="00674809">
        <w:rPr>
          <w:lang w:val="en-US"/>
        </w:rPr>
        <w:t xml:space="preserve"> of commonalities, such as, for example, ‘value retention of materials’, ‘biological and technological loops’, and ‘zero waste economy’. </w:t>
      </w:r>
      <w:r w:rsidRPr="00520162">
        <w:rPr>
          <w:lang w:val="en-US"/>
        </w:rPr>
        <w:t xml:space="preserve">Every region faces unique economic possibilities and bottlenecks in the transition to a circular economy, which makes it impossible to </w:t>
      </w:r>
      <w:r w:rsidR="00C55CC7">
        <w:rPr>
          <w:lang w:val="en-US"/>
        </w:rPr>
        <w:t xml:space="preserve">(at this stage) </w:t>
      </w:r>
      <w:r w:rsidRPr="00520162">
        <w:rPr>
          <w:lang w:val="en-US"/>
        </w:rPr>
        <w:t xml:space="preserve">design an all-inclusive circular framework. </w:t>
      </w:r>
    </w:p>
    <w:p w:rsidR="001416ED" w:rsidRDefault="001416ED" w:rsidP="00F12FE7">
      <w:pPr>
        <w:spacing w:line="276" w:lineRule="auto"/>
        <w:rPr>
          <w:lang w:val="en-US"/>
        </w:rPr>
      </w:pPr>
      <w:r>
        <w:rPr>
          <w:lang w:val="en-US"/>
        </w:rPr>
        <w:t>Loca</w:t>
      </w:r>
      <w:r w:rsidR="009C142D">
        <w:rPr>
          <w:lang w:val="en-US"/>
        </w:rPr>
        <w:t xml:space="preserve">l governments are </w:t>
      </w:r>
      <w:r>
        <w:rPr>
          <w:lang w:val="en-US"/>
        </w:rPr>
        <w:t>one node in a larger web of governance institutions. They cannot act independently from provinces, national governments, and (in the case of the Netherlands), the European Union. This chapter has, in order to gain a better understanding of the framework in which local governments can act, provided an overview of this role di</w:t>
      </w:r>
      <w:r w:rsidR="00674809">
        <w:rPr>
          <w:lang w:val="en-US"/>
        </w:rPr>
        <w:t xml:space="preserve">stribution. Municipalities can </w:t>
      </w:r>
      <w:r>
        <w:rPr>
          <w:lang w:val="en-US"/>
        </w:rPr>
        <w:t>influence socio-economic development on a municipal level. These influences revolve, with respect to transitions, around providing financial aid, bringing actor</w:t>
      </w:r>
      <w:r w:rsidR="009C142D">
        <w:rPr>
          <w:lang w:val="en-US"/>
        </w:rPr>
        <w:t>s together (networking</w:t>
      </w:r>
      <w:r w:rsidR="007354C9">
        <w:rPr>
          <w:lang w:val="en-US"/>
        </w:rPr>
        <w:t xml:space="preserve"> and coupling</w:t>
      </w:r>
      <w:r w:rsidR="009C142D">
        <w:rPr>
          <w:lang w:val="en-US"/>
        </w:rPr>
        <w:t>), executing</w:t>
      </w:r>
      <w:r>
        <w:rPr>
          <w:lang w:val="en-US"/>
        </w:rPr>
        <w:t xml:space="preserve"> laws of env</w:t>
      </w:r>
      <w:r w:rsidR="009C142D">
        <w:rPr>
          <w:lang w:val="en-US"/>
        </w:rPr>
        <w:t>ironmental conservation, providing</w:t>
      </w:r>
      <w:r>
        <w:rPr>
          <w:lang w:val="en-US"/>
        </w:rPr>
        <w:t xml:space="preserve"> infrastructure, </w:t>
      </w:r>
      <w:r w:rsidR="009C142D">
        <w:rPr>
          <w:lang w:val="en-US"/>
        </w:rPr>
        <w:t>stimulating</w:t>
      </w:r>
      <w:r w:rsidR="00C55CC7">
        <w:rPr>
          <w:lang w:val="en-US"/>
        </w:rPr>
        <w:t xml:space="preserve"> economies of scale by being launching customer, </w:t>
      </w:r>
      <w:r w:rsidR="009C142D">
        <w:rPr>
          <w:lang w:val="en-US"/>
        </w:rPr>
        <w:t>and supervising</w:t>
      </w:r>
      <w:r>
        <w:rPr>
          <w:lang w:val="en-US"/>
        </w:rPr>
        <w:t xml:space="preserve"> housing. Local governments can also draw up a plan as to how the region should develop in the future</w:t>
      </w:r>
      <w:r w:rsidR="00674809">
        <w:rPr>
          <w:lang w:val="en-US"/>
        </w:rPr>
        <w:t>, which could provide certainty for entrepreneurs</w:t>
      </w:r>
      <w:r>
        <w:rPr>
          <w:lang w:val="en-US"/>
        </w:rPr>
        <w:t xml:space="preserve">. </w:t>
      </w:r>
    </w:p>
    <w:p w:rsidR="001416ED" w:rsidRPr="00C81322" w:rsidRDefault="001416ED" w:rsidP="00F12FE7">
      <w:pPr>
        <w:spacing w:line="276" w:lineRule="auto"/>
        <w:rPr>
          <w:lang w:val="en-US"/>
        </w:rPr>
      </w:pPr>
      <w:r w:rsidRPr="00C81322">
        <w:rPr>
          <w:lang w:val="en-US"/>
        </w:rPr>
        <w:t xml:space="preserve">This chapter </w:t>
      </w:r>
      <w:r>
        <w:rPr>
          <w:lang w:val="en-US"/>
        </w:rPr>
        <w:t>concluded with providing</w:t>
      </w:r>
      <w:r w:rsidRPr="00C81322">
        <w:rPr>
          <w:lang w:val="en-US"/>
        </w:rPr>
        <w:t xml:space="preserve"> an overview of the multiple components that initiate, and guide, transitions. </w:t>
      </w:r>
      <w:r w:rsidR="007354C9">
        <w:rPr>
          <w:lang w:val="en-US"/>
        </w:rPr>
        <w:t xml:space="preserve">This part </w:t>
      </w:r>
      <w:r w:rsidRPr="00C81322">
        <w:rPr>
          <w:lang w:val="en-US"/>
        </w:rPr>
        <w:t>first explained the general course of developments within transitions and argues that these are initiated with a stage called ‘predevelopment’, a stage which is characterized by a lot of experimentation and trial and error. The second stage is referred to as ‘take off’ and is characterized by gradual acceptation of the new system. The ‘acceleration’ phase is consequently characterized by the new system gaining dominance, whereas the last ‘stabilization’ phase confirms this dominance</w:t>
      </w:r>
      <w:r w:rsidR="007354C9">
        <w:rPr>
          <w:lang w:val="en-US"/>
        </w:rPr>
        <w:t xml:space="preserve">. </w:t>
      </w:r>
      <w:r w:rsidRPr="00C81322">
        <w:rPr>
          <w:lang w:val="en-US"/>
        </w:rPr>
        <w:t xml:space="preserve">Adjacent to transition theory is the multidimensional perspective which is comprehensively discussed by Kern &amp; Smith (2009). They argue that transitions occur simultaneously on three different levels: landscape, regime and niche. Landscape is herein perceived as an externality, as being (largely) uncontrollable. An example is how global warming forces societies to </w:t>
      </w:r>
      <w:r w:rsidR="007354C9">
        <w:rPr>
          <w:lang w:val="en-US"/>
        </w:rPr>
        <w:t>think o</w:t>
      </w:r>
      <w:r w:rsidRPr="00C81322">
        <w:rPr>
          <w:lang w:val="en-US"/>
        </w:rPr>
        <w:t>n sustainable solutions. ‘Regime’ consists of several institutions and organizations such as the available technologies</w:t>
      </w:r>
      <w:r w:rsidR="009D156E">
        <w:rPr>
          <w:lang w:val="en-US"/>
        </w:rPr>
        <w:t>, markets, policies and culture</w:t>
      </w:r>
      <w:r w:rsidRPr="00C81322">
        <w:rPr>
          <w:lang w:val="en-US"/>
        </w:rPr>
        <w:t xml:space="preserve">. The ‘niche’ level refers to several local or individual initiatives which gain a foothold and gradually start challenging dominant systems. </w:t>
      </w:r>
    </w:p>
    <w:p w:rsidR="001416ED" w:rsidRDefault="001416ED" w:rsidP="00F12FE7">
      <w:pPr>
        <w:spacing w:line="276" w:lineRule="auto"/>
        <w:rPr>
          <w:lang w:val="en-US"/>
        </w:rPr>
      </w:pPr>
      <w:proofErr w:type="gramStart"/>
      <w:r w:rsidRPr="00C81322">
        <w:rPr>
          <w:lang w:val="en-US"/>
        </w:rPr>
        <w:t>An important and interesting detail in these discussions are</w:t>
      </w:r>
      <w:proofErr w:type="gramEnd"/>
      <w:r w:rsidRPr="00C81322">
        <w:rPr>
          <w:lang w:val="en-US"/>
        </w:rPr>
        <w:t xml:space="preserve"> the various ideas on the manageability of transitions. </w:t>
      </w:r>
      <w:proofErr w:type="spellStart"/>
      <w:r w:rsidRPr="00C81322">
        <w:rPr>
          <w:lang w:val="en-US"/>
        </w:rPr>
        <w:t>DeWulf</w:t>
      </w:r>
      <w:proofErr w:type="spellEnd"/>
      <w:r w:rsidRPr="00C81322">
        <w:rPr>
          <w:lang w:val="en-US"/>
        </w:rPr>
        <w:t xml:space="preserve"> et al (2009) argue that there is a strand of scientists </w:t>
      </w:r>
      <w:r w:rsidR="009B6F78">
        <w:rPr>
          <w:lang w:val="en-US"/>
        </w:rPr>
        <w:t>that</w:t>
      </w:r>
      <w:r w:rsidRPr="00C81322">
        <w:rPr>
          <w:lang w:val="en-US"/>
        </w:rPr>
        <w:t xml:space="preserve"> </w:t>
      </w:r>
      <w:r w:rsidRPr="00C81322">
        <w:rPr>
          <w:lang w:val="en-US"/>
        </w:rPr>
        <w:lastRenderedPageBreak/>
        <w:t xml:space="preserve">advocate the evolutionary perspective and thus believe that market mechanisms will, in time, take care of the necessary transitions. This would, unfortunately, render this research useless since transitions, from this perspective, occur autonomously. Fortunately, </w:t>
      </w:r>
      <w:proofErr w:type="spellStart"/>
      <w:r w:rsidRPr="00C81322">
        <w:rPr>
          <w:lang w:val="en-US"/>
        </w:rPr>
        <w:t>DeWulf</w:t>
      </w:r>
      <w:proofErr w:type="spellEnd"/>
      <w:r w:rsidRPr="00C81322">
        <w:rPr>
          <w:lang w:val="en-US"/>
        </w:rPr>
        <w:t xml:space="preserve"> et al (2009) continue to divide between evolutionary and goal-oriented transitions. As the concepts imply, the first does not need management whereas the latter is a product of a variety of management tools: amongst which are market mechanisms, institutions and planning capacity. </w:t>
      </w:r>
    </w:p>
    <w:p w:rsidR="001416ED" w:rsidRDefault="001416ED" w:rsidP="00F12FE7">
      <w:pPr>
        <w:pStyle w:val="Heading3"/>
        <w:spacing w:line="276" w:lineRule="auto"/>
        <w:rPr>
          <w:lang w:val="en-US"/>
        </w:rPr>
      </w:pPr>
      <w:bookmarkStart w:id="67" w:name="_Toc487722687"/>
      <w:bookmarkStart w:id="68" w:name="_Toc487725043"/>
      <w:bookmarkStart w:id="69" w:name="_Toc494980969"/>
      <w:r>
        <w:rPr>
          <w:lang w:val="en-US"/>
        </w:rPr>
        <w:t>2.5 The Provisional Conceptual Model</w:t>
      </w:r>
      <w:bookmarkEnd w:id="67"/>
      <w:bookmarkEnd w:id="68"/>
      <w:bookmarkEnd w:id="69"/>
    </w:p>
    <w:p w:rsidR="002955A0" w:rsidRDefault="00455FE2" w:rsidP="00F12FE7">
      <w:pPr>
        <w:spacing w:line="276" w:lineRule="auto"/>
        <w:rPr>
          <w:lang w:val="en-US"/>
        </w:rPr>
      </w:pPr>
      <w:r>
        <w:rPr>
          <w:lang w:val="en-US"/>
        </w:rPr>
        <w:t>Th</w:t>
      </w:r>
      <w:r w:rsidR="002955A0">
        <w:rPr>
          <w:lang w:val="en-US"/>
        </w:rPr>
        <w:t>is overarching goal of</w:t>
      </w:r>
      <w:r w:rsidR="001224F6">
        <w:rPr>
          <w:lang w:val="en-US"/>
        </w:rPr>
        <w:t xml:space="preserve"> this research is to describe the emergence of</w:t>
      </w:r>
      <w:r>
        <w:rPr>
          <w:lang w:val="en-US"/>
        </w:rPr>
        <w:t xml:space="preserve"> certain concept</w:t>
      </w:r>
      <w:r w:rsidR="001224F6">
        <w:rPr>
          <w:lang w:val="en-US"/>
        </w:rPr>
        <w:t xml:space="preserve"> in a specific region</w:t>
      </w:r>
      <w:r>
        <w:rPr>
          <w:lang w:val="en-US"/>
        </w:rPr>
        <w:t xml:space="preserve">, and the underlying necessities or prerequisites in order for this construct to be realized. </w:t>
      </w:r>
      <w:r w:rsidR="002955A0">
        <w:rPr>
          <w:lang w:val="en-US"/>
        </w:rPr>
        <w:t xml:space="preserve">In order to enable the possibility </w:t>
      </w:r>
      <w:r w:rsidR="008A74E4">
        <w:rPr>
          <w:lang w:val="en-US"/>
        </w:rPr>
        <w:t>for empirical research</w:t>
      </w:r>
      <w:r>
        <w:rPr>
          <w:lang w:val="en-US"/>
        </w:rPr>
        <w:t>,</w:t>
      </w:r>
      <w:r w:rsidR="002955A0">
        <w:rPr>
          <w:lang w:val="en-US"/>
        </w:rPr>
        <w:t xml:space="preserve"> the theoretical concepts</w:t>
      </w:r>
      <w:r>
        <w:rPr>
          <w:lang w:val="en-US"/>
        </w:rPr>
        <w:t xml:space="preserve"> </w:t>
      </w:r>
      <w:r w:rsidR="002955A0">
        <w:rPr>
          <w:lang w:val="en-US"/>
        </w:rPr>
        <w:t xml:space="preserve">that are discussed in this chapter </w:t>
      </w:r>
      <w:r w:rsidR="00B45ECC">
        <w:rPr>
          <w:lang w:val="en-US"/>
        </w:rPr>
        <w:t>will</w:t>
      </w:r>
      <w:r w:rsidR="002955A0">
        <w:rPr>
          <w:lang w:val="en-US"/>
        </w:rPr>
        <w:t xml:space="preserve"> be translated </w:t>
      </w:r>
      <w:r>
        <w:rPr>
          <w:lang w:val="en-US"/>
        </w:rPr>
        <w:t>into a conceptual framework</w:t>
      </w:r>
      <w:r w:rsidR="002955A0">
        <w:rPr>
          <w:lang w:val="en-US"/>
        </w:rPr>
        <w:t>. Chapter IV, which covers the methodological framework</w:t>
      </w:r>
      <w:r w:rsidR="00B84278">
        <w:rPr>
          <w:lang w:val="en-US"/>
        </w:rPr>
        <w:t>,</w:t>
      </w:r>
      <w:r w:rsidR="002955A0">
        <w:rPr>
          <w:lang w:val="en-US"/>
        </w:rPr>
        <w:t xml:space="preserve"> will consequently describe how certain constructs are used to gather data and how this data is to be interpreted in order to draw conclusions and thus answer the main question regarding a circular economy in Nijmegen.</w:t>
      </w:r>
      <w:r w:rsidR="00B84278">
        <w:rPr>
          <w:lang w:val="en-US"/>
        </w:rPr>
        <w:t xml:space="preserve"> In other words, it describes the more practical side of this research.</w:t>
      </w:r>
    </w:p>
    <w:p w:rsidR="001423E2" w:rsidRDefault="00D23289" w:rsidP="00F12FE7">
      <w:pPr>
        <w:spacing w:line="276" w:lineRule="auto"/>
        <w:rPr>
          <w:lang w:val="en-US"/>
        </w:rPr>
      </w:pPr>
      <w:r>
        <w:rPr>
          <w:lang w:val="en-US"/>
        </w:rPr>
        <w:t>As shown by the theoretical an</w:t>
      </w:r>
      <w:r w:rsidR="001224F6">
        <w:rPr>
          <w:lang w:val="en-US"/>
        </w:rPr>
        <w:t xml:space="preserve">alysis of a circular economy, the </w:t>
      </w:r>
      <w:r w:rsidR="001423E2">
        <w:rPr>
          <w:lang w:val="en-US"/>
        </w:rPr>
        <w:t xml:space="preserve">key </w:t>
      </w:r>
      <w:proofErr w:type="gramStart"/>
      <w:r w:rsidR="001423E2">
        <w:rPr>
          <w:lang w:val="en-US"/>
        </w:rPr>
        <w:t>concepts</w:t>
      </w:r>
      <w:r>
        <w:rPr>
          <w:lang w:val="en-US"/>
        </w:rPr>
        <w:t xml:space="preserve"> remains</w:t>
      </w:r>
      <w:proofErr w:type="gramEnd"/>
      <w:r w:rsidR="002955A0">
        <w:rPr>
          <w:lang w:val="en-US"/>
        </w:rPr>
        <w:t xml:space="preserve"> somewhat of</w:t>
      </w:r>
      <w:r>
        <w:rPr>
          <w:lang w:val="en-US"/>
        </w:rPr>
        <w:t xml:space="preserve"> a black box. </w:t>
      </w:r>
      <w:r w:rsidR="001423E2">
        <w:rPr>
          <w:lang w:val="en-US"/>
        </w:rPr>
        <w:t xml:space="preserve">A circular economy is described differently (although it has some commonalities) </w:t>
      </w:r>
      <w:r w:rsidR="00B45ECC">
        <w:rPr>
          <w:lang w:val="en-US"/>
        </w:rPr>
        <w:t>amongst</w:t>
      </w:r>
      <w:r w:rsidR="001423E2">
        <w:rPr>
          <w:lang w:val="en-US"/>
        </w:rPr>
        <w:t xml:space="preserve"> the various authors. </w:t>
      </w:r>
      <w:r>
        <w:rPr>
          <w:lang w:val="en-US"/>
        </w:rPr>
        <w:t>T</w:t>
      </w:r>
      <w:r w:rsidR="001416ED">
        <w:rPr>
          <w:lang w:val="en-US"/>
        </w:rPr>
        <w:t>he framework of action of gover</w:t>
      </w:r>
      <w:r w:rsidR="009D156E">
        <w:rPr>
          <w:lang w:val="en-US"/>
        </w:rPr>
        <w:t>nments i</w:t>
      </w:r>
      <w:r w:rsidR="007354C9">
        <w:rPr>
          <w:lang w:val="en-US"/>
        </w:rPr>
        <w:t>s somewhat restricted, yet also include</w:t>
      </w:r>
      <w:r w:rsidR="007E4A78">
        <w:rPr>
          <w:lang w:val="en-US"/>
        </w:rPr>
        <w:t>s</w:t>
      </w:r>
      <w:r w:rsidR="007354C9">
        <w:rPr>
          <w:lang w:val="en-US"/>
        </w:rPr>
        <w:t xml:space="preserve"> some rather concrete actions (such as executing </w:t>
      </w:r>
      <w:r w:rsidR="00B45ECC">
        <w:rPr>
          <w:lang w:val="en-US"/>
        </w:rPr>
        <w:t xml:space="preserve">environmental </w:t>
      </w:r>
      <w:r w:rsidR="007354C9">
        <w:rPr>
          <w:lang w:val="en-US"/>
        </w:rPr>
        <w:t>laws, housing, etc). T</w:t>
      </w:r>
      <w:r w:rsidR="001423E2">
        <w:rPr>
          <w:lang w:val="en-US"/>
        </w:rPr>
        <w:t xml:space="preserve">he transition theory discusses socio-economic transitions, </w:t>
      </w:r>
      <w:r w:rsidR="007354C9">
        <w:rPr>
          <w:lang w:val="en-US"/>
        </w:rPr>
        <w:t>and argues that goal-oriented transitions are ‘m</w:t>
      </w:r>
      <w:r w:rsidR="004637C6">
        <w:rPr>
          <w:lang w:val="en-US"/>
        </w:rPr>
        <w:t xml:space="preserve">anageable’. However, this also means </w:t>
      </w:r>
      <w:r w:rsidR="007354C9">
        <w:rPr>
          <w:lang w:val="en-US"/>
        </w:rPr>
        <w:t xml:space="preserve">having an idea as to what this goal looks like, whereas a CE cannot be given a singular definition. </w:t>
      </w:r>
      <w:r w:rsidR="001423E2">
        <w:rPr>
          <w:lang w:val="en-US"/>
        </w:rPr>
        <w:t xml:space="preserve">Still, research is served by a conceptual model which begs the question as to how these concepts and findings should be visualized. </w:t>
      </w:r>
    </w:p>
    <w:p w:rsidR="00B45ECC" w:rsidRDefault="00170E01" w:rsidP="00F12FE7">
      <w:pPr>
        <w:spacing w:line="276" w:lineRule="auto"/>
        <w:rPr>
          <w:lang w:val="en-US"/>
        </w:rPr>
      </w:pPr>
      <w:r>
        <w:rPr>
          <w:lang w:val="en-US"/>
        </w:rPr>
        <w:t xml:space="preserve">The lack of a ‘rigid’ definition regarding a circular economy and the rather broad framework of action for governments </w:t>
      </w:r>
      <w:r w:rsidR="009D156E">
        <w:rPr>
          <w:lang w:val="en-US"/>
        </w:rPr>
        <w:t>leads to the following perception regarding this thesis: g</w:t>
      </w:r>
      <w:r w:rsidR="001416ED" w:rsidRPr="00C81322">
        <w:rPr>
          <w:lang w:val="en-US"/>
        </w:rPr>
        <w:t>overnments are constantly subjected to interpreting ideas which -based on a strategy and the available policy instrum</w:t>
      </w:r>
      <w:r w:rsidR="001416ED">
        <w:rPr>
          <w:lang w:val="en-US"/>
        </w:rPr>
        <w:t xml:space="preserve">ents- lead to </w:t>
      </w:r>
      <w:r>
        <w:rPr>
          <w:lang w:val="en-US"/>
        </w:rPr>
        <w:t>actions</w:t>
      </w:r>
      <w:r w:rsidR="009B6F78">
        <w:rPr>
          <w:lang w:val="en-US"/>
        </w:rPr>
        <w:t xml:space="preserve"> in order to realize certain targets</w:t>
      </w:r>
      <w:r w:rsidR="001416ED" w:rsidRPr="00C81322">
        <w:rPr>
          <w:lang w:val="en-US"/>
        </w:rPr>
        <w:t xml:space="preserve">. </w:t>
      </w:r>
      <w:r w:rsidR="007354C9">
        <w:rPr>
          <w:lang w:val="en-US"/>
        </w:rPr>
        <w:t xml:space="preserve">A CE is somewhat of an </w:t>
      </w:r>
      <w:r w:rsidR="001224F6">
        <w:rPr>
          <w:lang w:val="en-US"/>
        </w:rPr>
        <w:t xml:space="preserve">‘open </w:t>
      </w:r>
      <w:proofErr w:type="gramStart"/>
      <w:r w:rsidR="001224F6">
        <w:rPr>
          <w:lang w:val="en-US"/>
        </w:rPr>
        <w:t>concept’</w:t>
      </w:r>
      <w:r w:rsidR="004637C6">
        <w:rPr>
          <w:lang w:val="en-US"/>
        </w:rPr>
        <w:t>,</w:t>
      </w:r>
      <w:proofErr w:type="gramEnd"/>
      <w:r w:rsidR="004637C6">
        <w:rPr>
          <w:lang w:val="en-US"/>
        </w:rPr>
        <w:t xml:space="preserve"> the literature on this concept vividly describes its higher aim, yet does not provide a clear blueprint as to how this is achieved</w:t>
      </w:r>
      <w:r w:rsidR="007354C9">
        <w:rPr>
          <w:lang w:val="en-US"/>
        </w:rPr>
        <w:t>.</w:t>
      </w:r>
      <w:r w:rsidR="009B6F78">
        <w:rPr>
          <w:lang w:val="en-US"/>
        </w:rPr>
        <w:t xml:space="preserve"> </w:t>
      </w:r>
      <w:r w:rsidR="001224F6">
        <w:rPr>
          <w:lang w:val="en-US"/>
        </w:rPr>
        <w:t xml:space="preserve">The main challenge </w:t>
      </w:r>
      <w:r w:rsidR="001416ED" w:rsidRPr="00C81322">
        <w:rPr>
          <w:lang w:val="en-US"/>
        </w:rPr>
        <w:t>is</w:t>
      </w:r>
      <w:r w:rsidR="001224F6">
        <w:rPr>
          <w:lang w:val="en-US"/>
        </w:rPr>
        <w:t>, consequently</w:t>
      </w:r>
      <w:r w:rsidR="00B45ECC">
        <w:rPr>
          <w:lang w:val="en-US"/>
        </w:rPr>
        <w:t>,</w:t>
      </w:r>
      <w:r w:rsidR="001224F6">
        <w:rPr>
          <w:lang w:val="en-US"/>
        </w:rPr>
        <w:t xml:space="preserve"> to find an answer to</w:t>
      </w:r>
      <w:r w:rsidR="001416ED" w:rsidRPr="00C81322">
        <w:rPr>
          <w:lang w:val="en-US"/>
        </w:rPr>
        <w:t xml:space="preserve"> the question as to how such an open concept (the metaphysical) can ultimately be translated into </w:t>
      </w:r>
      <w:r w:rsidR="001224F6">
        <w:rPr>
          <w:lang w:val="en-US"/>
        </w:rPr>
        <w:t>the “physical”</w:t>
      </w:r>
      <w:r w:rsidR="009B6F78">
        <w:rPr>
          <w:lang w:val="en-US"/>
        </w:rPr>
        <w:t xml:space="preserve"> (by gaining a better insight into a circular economy </w:t>
      </w:r>
      <w:r w:rsidR="009B6F78">
        <w:rPr>
          <w:i/>
          <w:lang w:val="en-US"/>
        </w:rPr>
        <w:t>and</w:t>
      </w:r>
      <w:r w:rsidR="009B6F78">
        <w:rPr>
          <w:lang w:val="en-US"/>
        </w:rPr>
        <w:t xml:space="preserve"> such abstract concept</w:t>
      </w:r>
      <w:r w:rsidR="00B45ECC">
        <w:rPr>
          <w:lang w:val="en-US"/>
        </w:rPr>
        <w:t>s</w:t>
      </w:r>
      <w:r w:rsidR="009B6F78">
        <w:rPr>
          <w:lang w:val="en-US"/>
        </w:rPr>
        <w:t xml:space="preserve"> in general)</w:t>
      </w:r>
      <w:r>
        <w:rPr>
          <w:lang w:val="en-US"/>
        </w:rPr>
        <w:t xml:space="preserve">, and how </w:t>
      </w:r>
      <w:r w:rsidR="001224F6">
        <w:rPr>
          <w:lang w:val="en-US"/>
        </w:rPr>
        <w:t>governments</w:t>
      </w:r>
      <w:r>
        <w:rPr>
          <w:lang w:val="en-US"/>
        </w:rPr>
        <w:t xml:space="preserve"> can contribute to this</w:t>
      </w:r>
      <w:r w:rsidR="001224F6">
        <w:rPr>
          <w:lang w:val="en-US"/>
        </w:rPr>
        <w:t xml:space="preserve">. As mentioned before, in order to influence certain trajectories, one needs to take action and a ‘toolbox’ to transform ideas into more feasible constructs. </w:t>
      </w:r>
    </w:p>
    <w:p w:rsidR="00B45ECC" w:rsidRDefault="001224F6" w:rsidP="00F12FE7">
      <w:pPr>
        <w:spacing w:line="276" w:lineRule="auto"/>
        <w:rPr>
          <w:lang w:val="en-US"/>
        </w:rPr>
      </w:pPr>
      <w:r>
        <w:rPr>
          <w:lang w:val="en-US"/>
        </w:rPr>
        <w:t>As can be derived from the literature, governments have a field of responsibility, which provides the basis from which they can a</w:t>
      </w:r>
      <w:r w:rsidR="001423E2">
        <w:rPr>
          <w:lang w:val="en-US"/>
        </w:rPr>
        <w:t>ct and thus for this thesis, yet it is unclear which practices of this wider framework of action are most efficient</w:t>
      </w:r>
      <w:r w:rsidR="00B45ECC">
        <w:rPr>
          <w:lang w:val="en-US"/>
        </w:rPr>
        <w:t xml:space="preserve"> in this specific transition</w:t>
      </w:r>
      <w:r w:rsidR="001423E2">
        <w:rPr>
          <w:lang w:val="en-US"/>
        </w:rPr>
        <w:t>. Equally important is an understanding as to how this efficiency is measured and which instruments are used in order to ‘steer’ these practices.</w:t>
      </w:r>
      <w:r w:rsidR="00170E01">
        <w:rPr>
          <w:lang w:val="en-US"/>
        </w:rPr>
        <w:t xml:space="preserve"> </w:t>
      </w:r>
      <w:r w:rsidR="001416ED" w:rsidRPr="00C81322">
        <w:rPr>
          <w:lang w:val="en-US"/>
        </w:rPr>
        <w:t xml:space="preserve">Previously mentioned concepts (open concept, strategy, practices and instruments) are </w:t>
      </w:r>
      <w:r w:rsidR="007354C9">
        <w:rPr>
          <w:lang w:val="en-US"/>
        </w:rPr>
        <w:t xml:space="preserve">thus </w:t>
      </w:r>
      <w:r w:rsidR="001423E2">
        <w:rPr>
          <w:lang w:val="en-US"/>
        </w:rPr>
        <w:t>central from an actors’ point of view, since it provides so</w:t>
      </w:r>
      <w:r w:rsidR="00170E01">
        <w:rPr>
          <w:lang w:val="en-US"/>
        </w:rPr>
        <w:t>me sort of roadmap that describes the necessities to get from point A to point B</w:t>
      </w:r>
      <w:r w:rsidR="009B6F78">
        <w:rPr>
          <w:lang w:val="en-US"/>
        </w:rPr>
        <w:t xml:space="preserve"> (without knowing exactly what these constructs stand for)</w:t>
      </w:r>
      <w:r w:rsidR="001423E2">
        <w:rPr>
          <w:lang w:val="en-US"/>
        </w:rPr>
        <w:t>. These key concepts are</w:t>
      </w:r>
      <w:r w:rsidR="00170E01">
        <w:rPr>
          <w:lang w:val="en-US"/>
        </w:rPr>
        <w:t xml:space="preserve"> therefore</w:t>
      </w:r>
      <w:r w:rsidR="001423E2">
        <w:rPr>
          <w:lang w:val="en-US"/>
        </w:rPr>
        <w:t xml:space="preserve"> </w:t>
      </w:r>
      <w:r w:rsidR="001416ED" w:rsidRPr="00C81322">
        <w:rPr>
          <w:lang w:val="en-US"/>
        </w:rPr>
        <w:t>visualized in the provisiona</w:t>
      </w:r>
      <w:r w:rsidR="009D156E">
        <w:rPr>
          <w:lang w:val="en-US"/>
        </w:rPr>
        <w:t xml:space="preserve">l </w:t>
      </w:r>
      <w:r w:rsidR="009D156E">
        <w:rPr>
          <w:lang w:val="en-US"/>
        </w:rPr>
        <w:lastRenderedPageBreak/>
        <w:t>conceptual framework</w:t>
      </w:r>
      <w:r w:rsidR="00B84278">
        <w:rPr>
          <w:lang w:val="en-US"/>
        </w:rPr>
        <w:t>, as well as the</w:t>
      </w:r>
      <w:r w:rsidR="00B45ECC">
        <w:rPr>
          <w:lang w:val="en-US"/>
        </w:rPr>
        <w:t xml:space="preserve"> (expected)</w:t>
      </w:r>
      <w:r w:rsidR="00B84278">
        <w:rPr>
          <w:lang w:val="en-US"/>
        </w:rPr>
        <w:t xml:space="preserve"> relations between these various concepts</w:t>
      </w:r>
      <w:r w:rsidR="009D156E">
        <w:rPr>
          <w:lang w:val="en-US"/>
        </w:rPr>
        <w:t xml:space="preserve"> (Figure 5</w:t>
      </w:r>
      <w:r w:rsidR="001416ED" w:rsidRPr="00C81322">
        <w:rPr>
          <w:lang w:val="en-US"/>
        </w:rPr>
        <w:t>).</w:t>
      </w:r>
      <w:r w:rsidR="0048391E">
        <w:rPr>
          <w:lang w:val="en-US"/>
        </w:rPr>
        <w:t xml:space="preserve"> </w:t>
      </w:r>
    </w:p>
    <w:p w:rsidR="001416ED" w:rsidRDefault="00170E01" w:rsidP="00F12FE7">
      <w:pPr>
        <w:spacing w:line="276" w:lineRule="auto"/>
        <w:rPr>
          <w:lang w:val="en-US"/>
        </w:rPr>
      </w:pPr>
      <w:r>
        <w:rPr>
          <w:lang w:val="en-US"/>
        </w:rPr>
        <w:t>The model is provisional since it aims to explore the emergence of an idea</w:t>
      </w:r>
      <w:r w:rsidR="009B6F78">
        <w:rPr>
          <w:lang w:val="en-US"/>
        </w:rPr>
        <w:t>,</w:t>
      </w:r>
      <w:r>
        <w:rPr>
          <w:lang w:val="en-US"/>
        </w:rPr>
        <w:t xml:space="preserve"> in a context. </w:t>
      </w:r>
      <w:r w:rsidR="001423E2">
        <w:rPr>
          <w:lang w:val="en-US"/>
        </w:rPr>
        <w:t>In addition, t</w:t>
      </w:r>
      <w:r w:rsidR="0048391E">
        <w:rPr>
          <w:lang w:val="en-US"/>
        </w:rPr>
        <w:t>ransition theory, which was discussed in the previous chapter functions as a ‘searchlight’, and is therefore not included in this model.</w:t>
      </w:r>
      <w:r w:rsidR="001416ED" w:rsidRPr="00C81322">
        <w:rPr>
          <w:lang w:val="en-US"/>
        </w:rPr>
        <w:t xml:space="preserve"> </w:t>
      </w:r>
      <w:r w:rsidR="00B84278">
        <w:rPr>
          <w:lang w:val="en-US"/>
        </w:rPr>
        <w:t>The nomenclature of the concepts in the model is based on the rather abstract nature of</w:t>
      </w:r>
      <w:r w:rsidR="001416ED">
        <w:rPr>
          <w:lang w:val="en-US"/>
        </w:rPr>
        <w:t xml:space="preserve"> most central concepts and the angle of incidence</w:t>
      </w:r>
      <w:r w:rsidR="002955A0">
        <w:rPr>
          <w:lang w:val="en-US"/>
        </w:rPr>
        <w:t xml:space="preserve"> (i.e., exploration)</w:t>
      </w:r>
      <w:r w:rsidR="004637C6">
        <w:rPr>
          <w:lang w:val="en-US"/>
        </w:rPr>
        <w:t>, which will be discussed in the following chapters</w:t>
      </w:r>
      <w:r w:rsidR="001416ED">
        <w:rPr>
          <w:lang w:val="en-US"/>
        </w:rPr>
        <w:t xml:space="preserve">. </w:t>
      </w:r>
      <w:r w:rsidR="00A14B55">
        <w:rPr>
          <w:lang w:val="en-US"/>
        </w:rPr>
        <w:t>Furthermore, inherent to exploratory research is the a posteriori depiction of expected relations</w:t>
      </w:r>
      <w:r w:rsidR="000162BB">
        <w:rPr>
          <w:lang w:val="en-US"/>
        </w:rPr>
        <w:t xml:space="preserve"> (MacDonald, 2011). </w:t>
      </w:r>
      <w:r w:rsidR="00A14B55">
        <w:rPr>
          <w:lang w:val="en-US"/>
        </w:rPr>
        <w:t xml:space="preserve">Whereas a ‘normal’ conceptual model describes expected relations which are to be tested (which could </w:t>
      </w:r>
      <w:r w:rsidR="00B45ECC">
        <w:rPr>
          <w:lang w:val="en-US"/>
        </w:rPr>
        <w:t xml:space="preserve">in turn </w:t>
      </w:r>
      <w:r w:rsidR="00A14B55">
        <w:rPr>
          <w:lang w:val="en-US"/>
        </w:rPr>
        <w:t>lead to a blueprint), this model uses non-specific concepts, which are to be replaced by more concrete terms. The eventual result of which</w:t>
      </w:r>
      <w:r w:rsidR="007E4A78">
        <w:rPr>
          <w:lang w:val="en-US"/>
        </w:rPr>
        <w:t>, however,</w:t>
      </w:r>
      <w:r w:rsidR="00A14B55">
        <w:rPr>
          <w:lang w:val="en-US"/>
        </w:rPr>
        <w:t xml:space="preserve"> will </w:t>
      </w:r>
      <w:r w:rsidR="00B45ECC">
        <w:rPr>
          <w:lang w:val="en-US"/>
        </w:rPr>
        <w:t xml:space="preserve">(hopefully) </w:t>
      </w:r>
      <w:r w:rsidR="00A14B55">
        <w:rPr>
          <w:lang w:val="en-US"/>
        </w:rPr>
        <w:t xml:space="preserve">depict an </w:t>
      </w:r>
      <w:r w:rsidR="00A14B55" w:rsidRPr="00A14B55">
        <w:rPr>
          <w:i/>
          <w:lang w:val="en-US"/>
        </w:rPr>
        <w:t>expectation</w:t>
      </w:r>
      <w:r w:rsidR="00A14B55">
        <w:rPr>
          <w:lang w:val="en-US"/>
        </w:rPr>
        <w:t xml:space="preserve"> as to how a CE can be stimulated</w:t>
      </w:r>
      <w:r w:rsidR="000162BB">
        <w:rPr>
          <w:lang w:val="en-US"/>
        </w:rPr>
        <w:t>, it is therefore not factual</w:t>
      </w:r>
      <w:r w:rsidR="00A14B55">
        <w:rPr>
          <w:lang w:val="en-US"/>
        </w:rPr>
        <w:t>.</w:t>
      </w:r>
    </w:p>
    <w:p w:rsidR="001416ED" w:rsidRPr="001423E2" w:rsidRDefault="001416ED" w:rsidP="00F45319">
      <w:pPr>
        <w:rPr>
          <w:lang w:val="en-US"/>
        </w:rPr>
      </w:pPr>
      <w:r w:rsidRPr="001423E2">
        <w:rPr>
          <w:lang w:val="en-US"/>
        </w:rPr>
        <w:t>Source: Own Work</w:t>
      </w:r>
    </w:p>
    <w:p w:rsidR="001416ED" w:rsidRPr="001423E2" w:rsidRDefault="001416ED" w:rsidP="00F12FE7">
      <w:pPr>
        <w:spacing w:line="276" w:lineRule="auto"/>
        <w:rPr>
          <w:rFonts w:cs="AdvTTec369687"/>
          <w:lang w:val="en-US"/>
        </w:rPr>
      </w:pPr>
      <w:r w:rsidRPr="00C81322">
        <w:rPr>
          <w:noProof/>
          <w:lang w:eastAsia="nl-NL"/>
        </w:rPr>
        <w:drawing>
          <wp:inline distT="0" distB="0" distL="0" distR="0">
            <wp:extent cx="5760720" cy="3210619"/>
            <wp:effectExtent l="0" t="0" r="0" b="8831"/>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r>
        <w:rPr>
          <w:lang w:val="en-US"/>
        </w:rPr>
        <w:t>Figure 5</w:t>
      </w:r>
      <w:r w:rsidR="00F45FAB">
        <w:rPr>
          <w:lang w:val="en-US"/>
        </w:rPr>
        <w:t xml:space="preserve">: </w:t>
      </w:r>
      <w:r w:rsidRPr="00276B57">
        <w:rPr>
          <w:lang w:val="en-US"/>
        </w:rPr>
        <w:t>Provisional Conceptual Framework</w:t>
      </w:r>
    </w:p>
    <w:p w:rsidR="001416ED" w:rsidRPr="00C81322" w:rsidRDefault="001416ED" w:rsidP="00F12FE7">
      <w:pPr>
        <w:spacing w:line="276" w:lineRule="auto"/>
        <w:rPr>
          <w:lang w:val="en-US"/>
        </w:rPr>
      </w:pPr>
    </w:p>
    <w:p w:rsidR="001416ED" w:rsidRPr="00276B57" w:rsidRDefault="001416ED" w:rsidP="00F12FE7">
      <w:pPr>
        <w:pStyle w:val="Heading1"/>
        <w:spacing w:line="276" w:lineRule="auto"/>
        <w:rPr>
          <w:rStyle w:val="Heading3Char"/>
          <w:caps/>
          <w:sz w:val="28"/>
          <w:szCs w:val="28"/>
          <w:lang w:val="en-US"/>
        </w:rPr>
      </w:pPr>
      <w:r w:rsidRPr="002F4E21">
        <w:rPr>
          <w:lang w:val="en-US"/>
        </w:rPr>
        <w:br w:type="page"/>
      </w:r>
      <w:bookmarkStart w:id="70" w:name="_Toc487722688"/>
      <w:bookmarkStart w:id="71" w:name="_Toc487725044"/>
      <w:bookmarkStart w:id="72" w:name="_Toc494980970"/>
      <w:r w:rsidRPr="00276B57">
        <w:rPr>
          <w:rStyle w:val="Heading3Char"/>
          <w:sz w:val="28"/>
          <w:szCs w:val="28"/>
          <w:lang w:val="en-US"/>
        </w:rPr>
        <w:lastRenderedPageBreak/>
        <w:t xml:space="preserve">Chapter III: </w:t>
      </w:r>
      <w:bookmarkEnd w:id="70"/>
      <w:bookmarkEnd w:id="71"/>
      <w:r w:rsidR="00DD6F29">
        <w:rPr>
          <w:rStyle w:val="Heading3Char"/>
          <w:sz w:val="28"/>
          <w:szCs w:val="28"/>
          <w:lang w:val="en-US"/>
        </w:rPr>
        <w:t>Operationalization of Theoretical Concepts</w:t>
      </w:r>
      <w:bookmarkEnd w:id="72"/>
    </w:p>
    <w:p w:rsidR="001416ED" w:rsidRPr="00A070A3" w:rsidRDefault="001416ED" w:rsidP="00F12FE7">
      <w:pPr>
        <w:pStyle w:val="Subtitle"/>
        <w:spacing w:line="276" w:lineRule="auto"/>
        <w:rPr>
          <w:lang w:val="en-US"/>
        </w:rPr>
      </w:pPr>
      <w:r>
        <w:rPr>
          <w:lang w:val="en-US"/>
        </w:rPr>
        <w:t>“</w:t>
      </w:r>
      <w:r w:rsidRPr="00A070A3">
        <w:rPr>
          <w:lang w:val="en-US"/>
        </w:rPr>
        <w:t>Conceptual frameworks are products of qualitative processes of theorization.</w:t>
      </w:r>
      <w:r>
        <w:rPr>
          <w:lang w:val="en-US"/>
        </w:rPr>
        <w:t>” (Jabareen, 50)</w:t>
      </w:r>
    </w:p>
    <w:p w:rsidR="001416ED" w:rsidRDefault="001416ED" w:rsidP="00F12FE7">
      <w:pPr>
        <w:pStyle w:val="Heading3"/>
        <w:spacing w:line="276" w:lineRule="auto"/>
        <w:rPr>
          <w:lang w:val="en-US"/>
        </w:rPr>
      </w:pPr>
      <w:bookmarkStart w:id="73" w:name="_Toc487722689"/>
      <w:bookmarkStart w:id="74" w:name="_Toc487725045"/>
      <w:bookmarkStart w:id="75" w:name="_Toc494980971"/>
      <w:r>
        <w:rPr>
          <w:lang w:val="en-US"/>
        </w:rPr>
        <w:t>3.1 Introduction</w:t>
      </w:r>
      <w:bookmarkEnd w:id="73"/>
      <w:bookmarkEnd w:id="74"/>
      <w:bookmarkEnd w:id="75"/>
    </w:p>
    <w:p w:rsidR="00ED10D2" w:rsidRDefault="001416ED" w:rsidP="00F12FE7">
      <w:pPr>
        <w:spacing w:line="276" w:lineRule="auto"/>
        <w:rPr>
          <w:lang w:val="en-US"/>
        </w:rPr>
      </w:pPr>
      <w:r>
        <w:rPr>
          <w:lang w:val="en-US"/>
        </w:rPr>
        <w:t xml:space="preserve">A conceptual model is a means, an instrument, that is used in order to analyze a specific social setting (Green, 2013). The design of such models, however, depends on the research. This model emerged out </w:t>
      </w:r>
      <w:r w:rsidR="00824DAE">
        <w:rPr>
          <w:lang w:val="en-US"/>
        </w:rPr>
        <w:t xml:space="preserve">of </w:t>
      </w:r>
      <w:r>
        <w:rPr>
          <w:lang w:val="en-US"/>
        </w:rPr>
        <w:t xml:space="preserve">a literature analysis in the previous chapter about </w:t>
      </w:r>
      <w:r w:rsidR="00ED10D2">
        <w:rPr>
          <w:lang w:val="en-US"/>
        </w:rPr>
        <w:t>several</w:t>
      </w:r>
      <w:r>
        <w:rPr>
          <w:lang w:val="en-US"/>
        </w:rPr>
        <w:t xml:space="preserve"> key conc</w:t>
      </w:r>
      <w:r w:rsidR="009D156E">
        <w:rPr>
          <w:lang w:val="en-US"/>
        </w:rPr>
        <w:t>epts in this research (see fig 5</w:t>
      </w:r>
      <w:r>
        <w:rPr>
          <w:lang w:val="en-US"/>
        </w:rPr>
        <w:t>). This chapter will consequently discuss t</w:t>
      </w:r>
      <w:r w:rsidRPr="00C81322">
        <w:rPr>
          <w:lang w:val="en-US"/>
        </w:rPr>
        <w:t xml:space="preserve">he </w:t>
      </w:r>
      <w:proofErr w:type="gramStart"/>
      <w:r>
        <w:rPr>
          <w:lang w:val="en-US"/>
        </w:rPr>
        <w:t>concepts</w:t>
      </w:r>
      <w:r w:rsidRPr="00C81322">
        <w:rPr>
          <w:lang w:val="en-US"/>
        </w:rPr>
        <w:t xml:space="preserve"> which c</w:t>
      </w:r>
      <w:r>
        <w:rPr>
          <w:lang w:val="en-US"/>
        </w:rPr>
        <w:t>om</w:t>
      </w:r>
      <w:r w:rsidR="00DD6F29">
        <w:rPr>
          <w:lang w:val="en-US"/>
        </w:rPr>
        <w:t>p</w:t>
      </w:r>
      <w:r w:rsidR="00ED10D2">
        <w:rPr>
          <w:lang w:val="en-US"/>
        </w:rPr>
        <w:t>rise</w:t>
      </w:r>
      <w:r w:rsidR="00E13605">
        <w:rPr>
          <w:lang w:val="en-US"/>
        </w:rPr>
        <w:t xml:space="preserve"> the conceptual framework, and</w:t>
      </w:r>
      <w:r w:rsidR="00ED10D2">
        <w:rPr>
          <w:lang w:val="en-US"/>
        </w:rPr>
        <w:t xml:space="preserve"> explains</w:t>
      </w:r>
      <w:proofErr w:type="gramEnd"/>
      <w:r w:rsidR="00ED10D2">
        <w:rPr>
          <w:lang w:val="en-US"/>
        </w:rPr>
        <w:t xml:space="preserve"> </w:t>
      </w:r>
      <w:r w:rsidR="00ED10D2" w:rsidRPr="00ED10D2">
        <w:rPr>
          <w:i/>
          <w:lang w:val="en-US"/>
        </w:rPr>
        <w:t>how</w:t>
      </w:r>
      <w:r w:rsidR="00ED10D2">
        <w:rPr>
          <w:lang w:val="en-US"/>
        </w:rPr>
        <w:t xml:space="preserve"> these are</w:t>
      </w:r>
      <w:r w:rsidR="00720CC7">
        <w:rPr>
          <w:lang w:val="en-US"/>
        </w:rPr>
        <w:t xml:space="preserve"> used in the empirical research. </w:t>
      </w:r>
      <w:r w:rsidR="00DD6F29" w:rsidRPr="00ED10D2">
        <w:rPr>
          <w:lang w:val="en-US"/>
        </w:rPr>
        <w:t xml:space="preserve">The next chapter </w:t>
      </w:r>
      <w:r w:rsidR="00ED10D2">
        <w:rPr>
          <w:lang w:val="en-US"/>
        </w:rPr>
        <w:t xml:space="preserve">(IV), will provide an in depth description as to </w:t>
      </w:r>
      <w:r w:rsidR="00DD6F29" w:rsidRPr="00ED10D2">
        <w:rPr>
          <w:lang w:val="en-US"/>
        </w:rPr>
        <w:t xml:space="preserve">how this is </w:t>
      </w:r>
      <w:r w:rsidR="00720CC7">
        <w:rPr>
          <w:lang w:val="en-US"/>
        </w:rPr>
        <w:t xml:space="preserve">consequently </w:t>
      </w:r>
      <w:r w:rsidR="00DD6F29" w:rsidRPr="00ED10D2">
        <w:rPr>
          <w:lang w:val="en-US"/>
        </w:rPr>
        <w:t xml:space="preserve">measured, which questions will be posed, how the results </w:t>
      </w:r>
      <w:r w:rsidR="006D1A92" w:rsidRPr="00ED10D2">
        <w:rPr>
          <w:lang w:val="en-US"/>
        </w:rPr>
        <w:t>will</w:t>
      </w:r>
      <w:r w:rsidR="00DD6F29" w:rsidRPr="00ED10D2">
        <w:rPr>
          <w:lang w:val="en-US"/>
        </w:rPr>
        <w:t xml:space="preserve"> be analyzed and how conclusions are drawn.</w:t>
      </w:r>
      <w:r w:rsidR="00E461D0">
        <w:rPr>
          <w:lang w:val="en-US"/>
        </w:rPr>
        <w:t xml:space="preserve"> </w:t>
      </w:r>
    </w:p>
    <w:p w:rsidR="007354C9" w:rsidRDefault="00ED10D2" w:rsidP="00F12FE7">
      <w:pPr>
        <w:spacing w:line="276" w:lineRule="auto"/>
        <w:rPr>
          <w:lang w:val="en-US"/>
        </w:rPr>
      </w:pPr>
      <w:r>
        <w:rPr>
          <w:lang w:val="en-US"/>
        </w:rPr>
        <w:t>Returning to the</w:t>
      </w:r>
      <w:r w:rsidR="001416ED">
        <w:rPr>
          <w:lang w:val="en-US"/>
        </w:rPr>
        <w:t xml:space="preserve"> conceptual framework</w:t>
      </w:r>
      <w:r>
        <w:rPr>
          <w:lang w:val="en-US"/>
        </w:rPr>
        <w:t>, such models are</w:t>
      </w:r>
      <w:r w:rsidR="001416ED">
        <w:rPr>
          <w:lang w:val="en-US"/>
        </w:rPr>
        <w:t xml:space="preserve"> moreover used in deductive research since it (traditionally) describes relations based on hypotheses (expectations) which are to be tested (Green, 2016). </w:t>
      </w:r>
      <w:r w:rsidR="00E461D0">
        <w:rPr>
          <w:lang w:val="en-US"/>
        </w:rPr>
        <w:t>The</w:t>
      </w:r>
      <w:r w:rsidR="001416ED">
        <w:rPr>
          <w:lang w:val="en-US"/>
        </w:rPr>
        <w:t xml:space="preserve"> conceptual framework</w:t>
      </w:r>
      <w:r w:rsidR="00E461D0">
        <w:rPr>
          <w:lang w:val="en-US"/>
        </w:rPr>
        <w:t xml:space="preserve"> as depicted in figure 5</w:t>
      </w:r>
      <w:r w:rsidR="001416ED">
        <w:rPr>
          <w:lang w:val="en-US"/>
        </w:rPr>
        <w:t xml:space="preserve">, however, makes no claims whatsoever. It is </w:t>
      </w:r>
      <w:r w:rsidR="001416ED" w:rsidRPr="004637C6">
        <w:rPr>
          <w:lang w:val="en-US"/>
        </w:rPr>
        <w:t>provisional</w:t>
      </w:r>
      <w:r w:rsidR="001416ED">
        <w:rPr>
          <w:i/>
          <w:lang w:val="en-US"/>
        </w:rPr>
        <w:t xml:space="preserve">, </w:t>
      </w:r>
      <w:r w:rsidR="001416ED">
        <w:rPr>
          <w:lang w:val="en-US"/>
        </w:rPr>
        <w:t>meaning that it is not based on rigid hypotheses but on the idea of ‘theoretical emergence’</w:t>
      </w:r>
      <w:r w:rsidR="009D156E">
        <w:rPr>
          <w:lang w:val="en-US"/>
        </w:rPr>
        <w:t xml:space="preserve"> (Green, 2016)</w:t>
      </w:r>
      <w:r w:rsidR="001416ED">
        <w:rPr>
          <w:lang w:val="en-US"/>
        </w:rPr>
        <w:t>. The openne</w:t>
      </w:r>
      <w:r w:rsidR="00895A14">
        <w:rPr>
          <w:lang w:val="en-US"/>
        </w:rPr>
        <w:t xml:space="preserve">ss of this model is thus based on </w:t>
      </w:r>
      <w:r w:rsidR="001416ED">
        <w:rPr>
          <w:lang w:val="en-US"/>
        </w:rPr>
        <w:t xml:space="preserve">the emergent nature of this specific concept in its specific context. </w:t>
      </w:r>
      <w:r w:rsidR="001416ED" w:rsidRPr="00C81322">
        <w:rPr>
          <w:lang w:val="en-US"/>
        </w:rPr>
        <w:t>Th</w:t>
      </w:r>
      <w:r w:rsidR="009D156E">
        <w:rPr>
          <w:lang w:val="en-US"/>
        </w:rPr>
        <w:t xml:space="preserve">is chapter will </w:t>
      </w:r>
      <w:r>
        <w:rPr>
          <w:lang w:val="en-US"/>
        </w:rPr>
        <w:t xml:space="preserve">therefore </w:t>
      </w:r>
      <w:r w:rsidR="000162BB">
        <w:rPr>
          <w:lang w:val="en-US"/>
        </w:rPr>
        <w:t>briefly</w:t>
      </w:r>
      <w:r w:rsidR="009D156E">
        <w:rPr>
          <w:lang w:val="en-US"/>
        </w:rPr>
        <w:t xml:space="preserve"> analyze </w:t>
      </w:r>
      <w:r w:rsidR="001416ED" w:rsidRPr="00C81322">
        <w:rPr>
          <w:lang w:val="en-US"/>
        </w:rPr>
        <w:t xml:space="preserve">the literature on ‘open concepts’ </w:t>
      </w:r>
      <w:r w:rsidR="00A974D6">
        <w:rPr>
          <w:lang w:val="en-US"/>
        </w:rPr>
        <w:t xml:space="preserve">(3.1.1) </w:t>
      </w:r>
      <w:r w:rsidR="001416ED" w:rsidRPr="00C81322">
        <w:rPr>
          <w:lang w:val="en-US"/>
        </w:rPr>
        <w:t>to make it more tangible</w:t>
      </w:r>
      <w:r w:rsidR="00055121">
        <w:rPr>
          <w:lang w:val="en-US"/>
        </w:rPr>
        <w:t>. The goal of which is, to generate an understanding as to how governments can best approach concepts that lack clear definitions</w:t>
      </w:r>
      <w:r w:rsidR="001416ED">
        <w:rPr>
          <w:lang w:val="en-US"/>
        </w:rPr>
        <w:t>.</w:t>
      </w:r>
      <w:r w:rsidR="009F264A" w:rsidRPr="009F264A">
        <w:rPr>
          <w:lang w:val="en-US"/>
        </w:rPr>
        <w:t xml:space="preserve"> </w:t>
      </w:r>
      <w:r w:rsidR="001416ED" w:rsidRPr="00C81322">
        <w:rPr>
          <w:lang w:val="en-US"/>
        </w:rPr>
        <w:t>After having a clear understanding of ‘open concepts’, they will be connected to the rest of the conceptual framework; particularly to ‘practices’</w:t>
      </w:r>
      <w:r w:rsidR="00A974D6">
        <w:rPr>
          <w:lang w:val="en-US"/>
        </w:rPr>
        <w:t xml:space="preserve"> (3.1.2)</w:t>
      </w:r>
      <w:r w:rsidR="001416ED" w:rsidRPr="00C81322">
        <w:rPr>
          <w:lang w:val="en-US"/>
        </w:rPr>
        <w:t xml:space="preserve"> and ‘instruments’</w:t>
      </w:r>
      <w:r w:rsidR="00A974D6">
        <w:rPr>
          <w:lang w:val="en-US"/>
        </w:rPr>
        <w:t xml:space="preserve"> (3.1.3)</w:t>
      </w:r>
      <w:r w:rsidR="00DD6F29">
        <w:rPr>
          <w:lang w:val="en-US"/>
        </w:rPr>
        <w:t xml:space="preserve">, </w:t>
      </w:r>
      <w:r w:rsidR="00153CBF">
        <w:rPr>
          <w:lang w:val="en-US"/>
        </w:rPr>
        <w:t xml:space="preserve">this includes a description of </w:t>
      </w:r>
      <w:r w:rsidR="00DD6F29">
        <w:rPr>
          <w:lang w:val="en-US"/>
        </w:rPr>
        <w:t>their underlying relations</w:t>
      </w:r>
      <w:r w:rsidR="001416ED" w:rsidRPr="00C81322">
        <w:rPr>
          <w:lang w:val="en-US"/>
        </w:rPr>
        <w:t xml:space="preserve">. The construct ‘strategy’ is only being briefly discussed since a strategy is always in-between the setting of a target, and the eventual achievements (it is a somewhat inevitable and logical mediator). </w:t>
      </w:r>
    </w:p>
    <w:p w:rsidR="001416ED" w:rsidRDefault="001416ED" w:rsidP="00F12FE7">
      <w:pPr>
        <w:spacing w:line="276" w:lineRule="auto"/>
        <w:rPr>
          <w:lang w:val="en-US"/>
        </w:rPr>
      </w:pPr>
      <w:r>
        <w:rPr>
          <w:lang w:val="en-US"/>
        </w:rPr>
        <w:t xml:space="preserve">Practices are, from an actors’ </w:t>
      </w:r>
      <w:r w:rsidRPr="00C81322">
        <w:rPr>
          <w:lang w:val="en-US"/>
        </w:rPr>
        <w:t>point of view, most important since these practices are the final stage in achieving a particular ‘target-point’ (rd. open concept</w:t>
      </w:r>
      <w:r>
        <w:rPr>
          <w:lang w:val="en-US"/>
        </w:rPr>
        <w:t xml:space="preserve">). Policy instruments </w:t>
      </w:r>
      <w:r w:rsidRPr="00C81322">
        <w:rPr>
          <w:lang w:val="en-US"/>
        </w:rPr>
        <w:t>will also be thoroughly discussed</w:t>
      </w:r>
      <w:r w:rsidR="009F264A">
        <w:rPr>
          <w:lang w:val="en-US"/>
        </w:rPr>
        <w:t xml:space="preserve"> </w:t>
      </w:r>
      <w:r w:rsidRPr="00C81322">
        <w:rPr>
          <w:lang w:val="en-US"/>
        </w:rPr>
        <w:t xml:space="preserve">since they provide the necessary toolkit in order to navigate through a whirlwind of (legal) possibilities and obstacles. </w:t>
      </w:r>
      <w:r>
        <w:rPr>
          <w:lang w:val="en-US"/>
        </w:rPr>
        <w:t>In short, this chapter provides the operationalization of the constructs that comprise the conceptu</w:t>
      </w:r>
      <w:r w:rsidR="009F264A">
        <w:rPr>
          <w:lang w:val="en-US"/>
        </w:rPr>
        <w:t xml:space="preserve">al model and </w:t>
      </w:r>
      <w:r w:rsidR="00153CBF">
        <w:rPr>
          <w:lang w:val="en-US"/>
        </w:rPr>
        <w:t xml:space="preserve">that </w:t>
      </w:r>
      <w:r w:rsidR="009F264A">
        <w:rPr>
          <w:lang w:val="en-US"/>
        </w:rPr>
        <w:t xml:space="preserve">are central in </w:t>
      </w:r>
      <w:r>
        <w:rPr>
          <w:lang w:val="en-US"/>
        </w:rPr>
        <w:t>field research.</w:t>
      </w:r>
    </w:p>
    <w:p w:rsidR="001416ED" w:rsidRDefault="001416ED" w:rsidP="00F12FE7">
      <w:pPr>
        <w:pStyle w:val="Heading3"/>
        <w:spacing w:line="276" w:lineRule="auto"/>
        <w:rPr>
          <w:lang w:val="en-US"/>
        </w:rPr>
      </w:pPr>
      <w:bookmarkStart w:id="76" w:name="_Toc487722690"/>
      <w:bookmarkStart w:id="77" w:name="_Toc487725046"/>
      <w:bookmarkStart w:id="78" w:name="_Toc494980972"/>
      <w:r>
        <w:rPr>
          <w:lang w:val="en-US"/>
        </w:rPr>
        <w:t>3.1.1 Open Concepts</w:t>
      </w:r>
      <w:bookmarkEnd w:id="76"/>
      <w:bookmarkEnd w:id="77"/>
      <w:bookmarkEnd w:id="78"/>
    </w:p>
    <w:p w:rsidR="001416ED" w:rsidRPr="00E519E3" w:rsidRDefault="009F264A" w:rsidP="00F12FE7">
      <w:pPr>
        <w:spacing w:line="276" w:lineRule="auto"/>
        <w:rPr>
          <w:lang w:val="en-US"/>
        </w:rPr>
      </w:pPr>
      <w:r w:rsidRPr="00C81322">
        <w:rPr>
          <w:lang w:val="en-US"/>
        </w:rPr>
        <w:t xml:space="preserve"> </w:t>
      </w:r>
      <w:proofErr w:type="gramStart"/>
      <w:r w:rsidR="001416ED" w:rsidRPr="00C81322">
        <w:rPr>
          <w:lang w:val="en-US"/>
        </w:rPr>
        <w:t>“Concepts have been construed as universals, images, thoughts, meanings, abstract objects, and as habits, skills or dispositions” (</w:t>
      </w:r>
      <w:proofErr w:type="spellStart"/>
      <w:r w:rsidR="001416ED" w:rsidRPr="00C81322">
        <w:rPr>
          <w:lang w:val="en-US"/>
        </w:rPr>
        <w:t>Weitz</w:t>
      </w:r>
      <w:proofErr w:type="spellEnd"/>
      <w:r w:rsidR="001416ED" w:rsidRPr="00C81322">
        <w:rPr>
          <w:lang w:val="en-US"/>
        </w:rPr>
        <w:t>, p. 86).</w:t>
      </w:r>
      <w:proofErr w:type="gramEnd"/>
      <w:r w:rsidR="001416ED" w:rsidRPr="00C81322">
        <w:rPr>
          <w:lang w:val="en-US"/>
        </w:rPr>
        <w:t xml:space="preserve"> In other words, many things that transcend the measurable and the physical are often described as an open concept. Introducing open concepts to governments therefore, logically, poses some problems since they too often lack substance and direction. This could, as a result, lead to governance failures (</w:t>
      </w:r>
      <w:proofErr w:type="spellStart"/>
      <w:r w:rsidR="001416ED" w:rsidRPr="00C81322">
        <w:rPr>
          <w:lang w:val="en-US"/>
        </w:rPr>
        <w:t>Chhotray</w:t>
      </w:r>
      <w:proofErr w:type="spellEnd"/>
      <w:r w:rsidR="001416ED" w:rsidRPr="00C81322">
        <w:rPr>
          <w:lang w:val="en-US"/>
        </w:rPr>
        <w:t xml:space="preserve"> &amp; Stoker, 2009). Thus raising the question as to how governments should approach such concepts? </w:t>
      </w:r>
      <w:r w:rsidR="001416ED" w:rsidRPr="00C81322">
        <w:rPr>
          <w:i/>
          <w:lang w:val="en-US"/>
        </w:rPr>
        <w:t xml:space="preserve">How does one construct policies for a concept which is rich in essence yet perhaps relatively poor or vague in </w:t>
      </w:r>
      <w:r w:rsidR="001416ED" w:rsidRPr="00C81322">
        <w:rPr>
          <w:i/>
          <w:lang w:val="en-US"/>
        </w:rPr>
        <w:lastRenderedPageBreak/>
        <w:t xml:space="preserve">substance? </w:t>
      </w:r>
      <w:r w:rsidR="001416ED" w:rsidRPr="00C81322">
        <w:rPr>
          <w:lang w:val="en-US"/>
        </w:rPr>
        <w:t>In order to answer this question, I will first analyze general discussions on ‘open concepts’.</w:t>
      </w:r>
    </w:p>
    <w:p w:rsidR="001416ED" w:rsidRPr="00C81322" w:rsidRDefault="001416ED" w:rsidP="00F12FE7">
      <w:pPr>
        <w:spacing w:line="276" w:lineRule="auto"/>
        <w:rPr>
          <w:lang w:val="en-US"/>
        </w:rPr>
      </w:pPr>
      <w:r w:rsidRPr="00C81322">
        <w:rPr>
          <w:lang w:val="en-US"/>
        </w:rPr>
        <w:t xml:space="preserve">The properties of a concept are diverse and not written in stone, it is therefore possible for a concept to adapt to –or become part of- a changing context and new ideas. </w:t>
      </w:r>
      <w:proofErr w:type="spellStart"/>
      <w:r w:rsidRPr="00C81322">
        <w:rPr>
          <w:lang w:val="en-US"/>
        </w:rPr>
        <w:t>Shlomo</w:t>
      </w:r>
      <w:proofErr w:type="spellEnd"/>
      <w:r w:rsidRPr="00C81322">
        <w:rPr>
          <w:lang w:val="en-US"/>
        </w:rPr>
        <w:t xml:space="preserve"> </w:t>
      </w:r>
      <w:proofErr w:type="spellStart"/>
      <w:r w:rsidRPr="00C81322">
        <w:rPr>
          <w:lang w:val="en-US"/>
        </w:rPr>
        <w:t>Vinner</w:t>
      </w:r>
      <w:proofErr w:type="spellEnd"/>
      <w:r w:rsidRPr="00C81322">
        <w:rPr>
          <w:lang w:val="en-US"/>
        </w:rPr>
        <w:t xml:space="preserve"> (1981) did research on </w:t>
      </w:r>
      <w:r>
        <w:rPr>
          <w:lang w:val="en-US"/>
        </w:rPr>
        <w:t xml:space="preserve">‘the concept of </w:t>
      </w:r>
      <w:r w:rsidRPr="00C81322">
        <w:rPr>
          <w:lang w:val="en-US"/>
        </w:rPr>
        <w:t>concepts</w:t>
      </w:r>
      <w:r>
        <w:rPr>
          <w:lang w:val="en-US"/>
        </w:rPr>
        <w:t>’</w:t>
      </w:r>
      <w:r w:rsidRPr="00C81322">
        <w:rPr>
          <w:lang w:val="en-US"/>
        </w:rPr>
        <w:t xml:space="preserve"> and divides between concept images and concept definitions. Concept definitions refer to the spoken </w:t>
      </w:r>
      <w:proofErr w:type="gramStart"/>
      <w:r w:rsidRPr="00C81322">
        <w:rPr>
          <w:lang w:val="en-US"/>
        </w:rPr>
        <w:t>word which describe</w:t>
      </w:r>
      <w:proofErr w:type="gramEnd"/>
      <w:r w:rsidRPr="00C81322">
        <w:rPr>
          <w:lang w:val="en-US"/>
        </w:rPr>
        <w:t xml:space="preserve"> something in a non-ambiguous way. Other conc</w:t>
      </w:r>
      <w:r w:rsidR="008A1D06">
        <w:rPr>
          <w:lang w:val="en-US"/>
        </w:rPr>
        <w:t xml:space="preserve">epts, such as ‘cloud’ </w:t>
      </w:r>
      <w:r w:rsidR="00E13605">
        <w:rPr>
          <w:lang w:val="en-US"/>
        </w:rPr>
        <w:t>lack a definition</w:t>
      </w:r>
      <w:r w:rsidR="008A1D06">
        <w:rPr>
          <w:lang w:val="en-US"/>
        </w:rPr>
        <w:t xml:space="preserve"> (in that that they are always different)</w:t>
      </w:r>
      <w:r w:rsidR="00E13605">
        <w:rPr>
          <w:lang w:val="en-US"/>
        </w:rPr>
        <w:t xml:space="preserve"> yet provide</w:t>
      </w:r>
      <w:r w:rsidRPr="00C81322">
        <w:rPr>
          <w:lang w:val="en-US"/>
        </w:rPr>
        <w:t xml:space="preserve"> a clear image (</w:t>
      </w:r>
      <w:proofErr w:type="spellStart"/>
      <w:r w:rsidRPr="00C81322">
        <w:rPr>
          <w:lang w:val="en-US"/>
        </w:rPr>
        <w:t>Vinner</w:t>
      </w:r>
      <w:proofErr w:type="spellEnd"/>
      <w:r w:rsidRPr="00C81322">
        <w:rPr>
          <w:lang w:val="en-US"/>
        </w:rPr>
        <w:t>, 1981). In addition there is also a large difference between the ‘</w:t>
      </w:r>
      <w:proofErr w:type="gramStart"/>
      <w:r w:rsidRPr="00C81322">
        <w:rPr>
          <w:lang w:val="en-US"/>
        </w:rPr>
        <w:t>conventionality</w:t>
      </w:r>
      <w:proofErr w:type="gramEnd"/>
      <w:r w:rsidRPr="00C81322">
        <w:rPr>
          <w:lang w:val="en-US"/>
        </w:rPr>
        <w:t>’ of certain concepts with resp</w:t>
      </w:r>
      <w:r>
        <w:rPr>
          <w:lang w:val="en-US"/>
        </w:rPr>
        <w:t xml:space="preserve">ect to others (rd. newcomers). </w:t>
      </w:r>
      <w:r w:rsidRPr="00C81322">
        <w:rPr>
          <w:lang w:val="en-US"/>
        </w:rPr>
        <w:t>Most concepts are learned (and taught), thus always used in the same way, which caused these concepts to gain a certain universal meaning. On the other hand, there are also concepts that are more ‘open’, which are not part of a general system and retrieve their meaning through (individual or local) experiences (</w:t>
      </w:r>
      <w:proofErr w:type="spellStart"/>
      <w:r w:rsidR="008A1D06">
        <w:rPr>
          <w:lang w:val="en-US"/>
        </w:rPr>
        <w:t>Vinner</w:t>
      </w:r>
      <w:proofErr w:type="spellEnd"/>
      <w:r w:rsidRPr="00C81322">
        <w:rPr>
          <w:lang w:val="en-US"/>
        </w:rPr>
        <w:t xml:space="preserve">, 1981). In other words, the latter are more </w:t>
      </w:r>
      <w:proofErr w:type="gramStart"/>
      <w:r w:rsidRPr="00C81322">
        <w:rPr>
          <w:lang w:val="en-US"/>
        </w:rPr>
        <w:t>context</w:t>
      </w:r>
      <w:proofErr w:type="gramEnd"/>
      <w:r w:rsidRPr="00C81322">
        <w:rPr>
          <w:lang w:val="en-US"/>
        </w:rPr>
        <w:t xml:space="preserve"> dependent</w:t>
      </w:r>
      <w:r w:rsidR="008A1D06">
        <w:rPr>
          <w:lang w:val="en-US"/>
        </w:rPr>
        <w:t xml:space="preserve"> and </w:t>
      </w:r>
      <w:r w:rsidRPr="00C81322">
        <w:rPr>
          <w:lang w:val="en-US"/>
        </w:rPr>
        <w:t xml:space="preserve">might vary geographically. More importantly, the same (image) concept might be subject to various interpretations which consequently </w:t>
      </w:r>
      <w:proofErr w:type="gramStart"/>
      <w:r w:rsidRPr="00C81322">
        <w:rPr>
          <w:lang w:val="en-US"/>
        </w:rPr>
        <w:t>leads</w:t>
      </w:r>
      <w:proofErr w:type="gramEnd"/>
      <w:r w:rsidRPr="00C81322">
        <w:rPr>
          <w:lang w:val="en-US"/>
        </w:rPr>
        <w:t xml:space="preserve"> to various practices</w:t>
      </w:r>
      <w:r w:rsidR="008A1D06">
        <w:rPr>
          <w:lang w:val="en-US"/>
        </w:rPr>
        <w:t xml:space="preserve"> (</w:t>
      </w:r>
      <w:proofErr w:type="spellStart"/>
      <w:r w:rsidR="008A1D06">
        <w:rPr>
          <w:lang w:val="en-US"/>
        </w:rPr>
        <w:t>Vinner</w:t>
      </w:r>
      <w:proofErr w:type="spellEnd"/>
      <w:r w:rsidR="008A1D06">
        <w:rPr>
          <w:lang w:val="en-US"/>
        </w:rPr>
        <w:t>, 1981)</w:t>
      </w:r>
      <w:r w:rsidRPr="00C81322">
        <w:rPr>
          <w:lang w:val="en-US"/>
        </w:rPr>
        <w:t xml:space="preserve">. </w:t>
      </w:r>
    </w:p>
    <w:p w:rsidR="001416ED" w:rsidRPr="00C81322" w:rsidRDefault="001416ED" w:rsidP="00F12FE7">
      <w:pPr>
        <w:spacing w:line="276" w:lineRule="auto"/>
        <w:rPr>
          <w:lang w:val="en-US"/>
        </w:rPr>
      </w:pPr>
      <w:r w:rsidRPr="00C81322">
        <w:rPr>
          <w:lang w:val="en-US"/>
        </w:rPr>
        <w:t xml:space="preserve">Joseph </w:t>
      </w:r>
      <w:proofErr w:type="spellStart"/>
      <w:r w:rsidRPr="00C81322">
        <w:rPr>
          <w:lang w:val="en-US"/>
        </w:rPr>
        <w:t>Goguen</w:t>
      </w:r>
      <w:proofErr w:type="spellEnd"/>
      <w:r w:rsidRPr="00C81322">
        <w:rPr>
          <w:lang w:val="en-US"/>
        </w:rPr>
        <w:t xml:space="preserve"> (2005) also attempted to give a definition and meaning to the word ‘concept’, and argues that it is a means to “facilitate the design and implementation of systems to support information integration” (</w:t>
      </w:r>
      <w:proofErr w:type="spellStart"/>
      <w:r w:rsidRPr="00C81322">
        <w:rPr>
          <w:lang w:val="en-US"/>
        </w:rPr>
        <w:t>Goguen</w:t>
      </w:r>
      <w:proofErr w:type="spellEnd"/>
      <w:r w:rsidRPr="00C81322">
        <w:rPr>
          <w:lang w:val="en-US"/>
        </w:rPr>
        <w:t xml:space="preserve">, 72). However, concepts themselves are also largely dependent on the field of study in which they are discussed. Joseph </w:t>
      </w:r>
      <w:proofErr w:type="spellStart"/>
      <w:r w:rsidRPr="00C81322">
        <w:rPr>
          <w:lang w:val="en-US"/>
        </w:rPr>
        <w:t>Goguen</w:t>
      </w:r>
      <w:proofErr w:type="spellEnd"/>
      <w:r w:rsidRPr="00C81322">
        <w:rPr>
          <w:lang w:val="en-US"/>
        </w:rPr>
        <w:t xml:space="preserve"> argues that scientific concepts have a “hard physical reality, manifesting as perceivable regularities of behavior, or in a more sophisticated language, as invariants over perceptions” (</w:t>
      </w:r>
      <w:proofErr w:type="spellStart"/>
      <w:r w:rsidRPr="00C81322">
        <w:rPr>
          <w:lang w:val="en-US"/>
        </w:rPr>
        <w:t>Goguen</w:t>
      </w:r>
      <w:proofErr w:type="spellEnd"/>
      <w:r w:rsidRPr="00C81322">
        <w:rPr>
          <w:lang w:val="en-US"/>
        </w:rPr>
        <w:t xml:space="preserve">, 73). Thus, according to Joseph </w:t>
      </w:r>
      <w:proofErr w:type="spellStart"/>
      <w:r w:rsidRPr="00C81322">
        <w:rPr>
          <w:lang w:val="en-US"/>
        </w:rPr>
        <w:t>Goguen</w:t>
      </w:r>
      <w:proofErr w:type="spellEnd"/>
      <w:r w:rsidRPr="00C81322">
        <w:rPr>
          <w:lang w:val="en-US"/>
        </w:rPr>
        <w:t xml:space="preserve">, some concepts have an inherent fixed substance, whereas other concepts might belong to the metaphysical realm and exist independently from human action and behavior. This latter idea is substantiated by the Indian philosopher </w:t>
      </w:r>
      <w:proofErr w:type="spellStart"/>
      <w:r w:rsidRPr="00C81322">
        <w:rPr>
          <w:lang w:val="en-US"/>
        </w:rPr>
        <w:t>Nagarjuna</w:t>
      </w:r>
      <w:proofErr w:type="spellEnd"/>
      <w:r w:rsidRPr="00C81322">
        <w:rPr>
          <w:lang w:val="en-US"/>
        </w:rPr>
        <w:t>, who argues that concepts are “elastic, situated, evolving, relative, pragmatic, fuzzy, and strongly interconnected in domains with other concepts” (</w:t>
      </w:r>
      <w:proofErr w:type="spellStart"/>
      <w:r w:rsidRPr="00C81322">
        <w:rPr>
          <w:lang w:val="en-US"/>
        </w:rPr>
        <w:t>Nagarjuna</w:t>
      </w:r>
      <w:proofErr w:type="spellEnd"/>
      <w:r w:rsidRPr="00C81322">
        <w:rPr>
          <w:lang w:val="en-US"/>
        </w:rPr>
        <w:t xml:space="preserve"> </w:t>
      </w:r>
      <w:proofErr w:type="spellStart"/>
      <w:r w:rsidRPr="00C81322">
        <w:rPr>
          <w:lang w:val="en-US"/>
        </w:rPr>
        <w:t>qtd</w:t>
      </w:r>
      <w:proofErr w:type="spellEnd"/>
      <w:r w:rsidRPr="00C81322">
        <w:rPr>
          <w:lang w:val="en-US"/>
        </w:rPr>
        <w:t xml:space="preserve">. in </w:t>
      </w:r>
      <w:proofErr w:type="spellStart"/>
      <w:r w:rsidRPr="00C81322">
        <w:rPr>
          <w:lang w:val="en-US"/>
        </w:rPr>
        <w:t>Goguen</w:t>
      </w:r>
      <w:proofErr w:type="spellEnd"/>
      <w:r w:rsidRPr="00C81322">
        <w:rPr>
          <w:lang w:val="en-US"/>
        </w:rPr>
        <w:t xml:space="preserve">, 73). </w:t>
      </w:r>
      <w:proofErr w:type="gramStart"/>
      <w:r w:rsidR="008A1D06">
        <w:rPr>
          <w:lang w:val="en-US"/>
        </w:rPr>
        <w:t>Both descriptions</w:t>
      </w:r>
      <w:proofErr w:type="gramEnd"/>
      <w:r w:rsidR="008A1D06">
        <w:rPr>
          <w:lang w:val="en-US"/>
        </w:rPr>
        <w:t xml:space="preserve"> appear to share similarities to the idea of a circular economy, it has a fixed substance in its ‘sustainability-ness’, yet it is also somewhat elastic in its diversity of interpretations. Equally important </w:t>
      </w:r>
      <w:proofErr w:type="gramStart"/>
      <w:r w:rsidR="008A1D06">
        <w:rPr>
          <w:lang w:val="en-US"/>
        </w:rPr>
        <w:t>is</w:t>
      </w:r>
      <w:proofErr w:type="gramEnd"/>
      <w:r w:rsidR="008A1D06">
        <w:rPr>
          <w:lang w:val="en-US"/>
        </w:rPr>
        <w:t xml:space="preserve"> the idea of concepts that exist independently from human action, whereas a CE is </w:t>
      </w:r>
      <w:r w:rsidR="000A41CF">
        <w:rPr>
          <w:lang w:val="en-US"/>
        </w:rPr>
        <w:t xml:space="preserve">a cause </w:t>
      </w:r>
      <w:r w:rsidR="000A41CF">
        <w:rPr>
          <w:i/>
          <w:lang w:val="en-US"/>
        </w:rPr>
        <w:t>for</w:t>
      </w:r>
      <w:r w:rsidR="000A41CF">
        <w:rPr>
          <w:lang w:val="en-US"/>
        </w:rPr>
        <w:t xml:space="preserve"> human action, and a consequence</w:t>
      </w:r>
      <w:r w:rsidR="008A1D06">
        <w:rPr>
          <w:lang w:val="en-US"/>
        </w:rPr>
        <w:t xml:space="preserve"> </w:t>
      </w:r>
      <w:r w:rsidR="008A1D06" w:rsidRPr="000A41CF">
        <w:rPr>
          <w:i/>
          <w:lang w:val="en-US"/>
        </w:rPr>
        <w:t>of</w:t>
      </w:r>
      <w:r w:rsidR="008A1D06">
        <w:rPr>
          <w:lang w:val="en-US"/>
        </w:rPr>
        <w:t xml:space="preserve"> human action</w:t>
      </w:r>
      <w:r w:rsidR="000A41CF">
        <w:rPr>
          <w:lang w:val="en-US"/>
        </w:rPr>
        <w:t>.</w:t>
      </w:r>
    </w:p>
    <w:p w:rsidR="00E13605" w:rsidRDefault="001416ED" w:rsidP="00F12FE7">
      <w:pPr>
        <w:spacing w:line="276" w:lineRule="auto"/>
        <w:rPr>
          <w:lang w:val="en-US"/>
        </w:rPr>
      </w:pPr>
      <w:r w:rsidRPr="00C81322">
        <w:rPr>
          <w:lang w:val="en-US"/>
        </w:rPr>
        <w:t xml:space="preserve">Overall, concepts are being described as both fixed and non-fixed entities. Fixed concepts can be thus seen as concepts which have a rather universal meaning and are not dependent on interpretation. Non-fixed concepts, however, evolve and through this sort of conceptual evolution, gain various interpretations dependent on various contexts. The first one, in that line of thought, appears to be an ‘essence based concept’, whereas the latter is a more ‘substance based concept’. When linking this to the object of this research, the circular economy </w:t>
      </w:r>
      <w:r w:rsidR="00E13605">
        <w:rPr>
          <w:lang w:val="en-US"/>
        </w:rPr>
        <w:t xml:space="preserve">(so far) </w:t>
      </w:r>
      <w:r w:rsidRPr="00C81322">
        <w:rPr>
          <w:lang w:val="en-US"/>
        </w:rPr>
        <w:t>appears to a non-fixed concept</w:t>
      </w:r>
      <w:r w:rsidR="00E13605">
        <w:rPr>
          <w:lang w:val="en-US"/>
        </w:rPr>
        <w:t>, or concept image,</w:t>
      </w:r>
      <w:r w:rsidRPr="00C81322">
        <w:rPr>
          <w:lang w:val="en-US"/>
        </w:rPr>
        <w:t xml:space="preserve"> since it is s</w:t>
      </w:r>
      <w:r w:rsidR="000A41CF">
        <w:rPr>
          <w:lang w:val="en-US"/>
        </w:rPr>
        <w:t>usceptible to its own evolution</w:t>
      </w:r>
      <w:r w:rsidR="00055121">
        <w:rPr>
          <w:lang w:val="en-US"/>
        </w:rPr>
        <w:t>, whereas this evolution shapes the concept (which can, from this perspective, thus hardly be defined a priori)</w:t>
      </w:r>
      <w:r w:rsidRPr="00C81322">
        <w:rPr>
          <w:lang w:val="en-US"/>
        </w:rPr>
        <w:t xml:space="preserve">. </w:t>
      </w:r>
      <w:r w:rsidR="00E13605">
        <w:rPr>
          <w:lang w:val="en-US"/>
        </w:rPr>
        <w:t xml:space="preserve">More important, however, is </w:t>
      </w:r>
      <w:proofErr w:type="gramStart"/>
      <w:r w:rsidR="00E13605">
        <w:rPr>
          <w:lang w:val="en-US"/>
        </w:rPr>
        <w:t>knowing</w:t>
      </w:r>
      <w:proofErr w:type="gramEnd"/>
      <w:r w:rsidR="00E13605">
        <w:rPr>
          <w:lang w:val="en-US"/>
        </w:rPr>
        <w:t xml:space="preserve"> how this concept is interpreted in Nijmegen i</w:t>
      </w:r>
      <w:r w:rsidRPr="00C81322">
        <w:rPr>
          <w:lang w:val="en-US"/>
        </w:rPr>
        <w:t xml:space="preserve">n order to </w:t>
      </w:r>
      <w:r w:rsidR="00E13605">
        <w:rPr>
          <w:lang w:val="en-US"/>
        </w:rPr>
        <w:t xml:space="preserve">construct correlating policies. If all participants describe </w:t>
      </w:r>
      <w:r w:rsidR="00055121">
        <w:rPr>
          <w:lang w:val="en-US"/>
        </w:rPr>
        <w:t xml:space="preserve">it </w:t>
      </w:r>
      <w:r w:rsidR="00E13605">
        <w:rPr>
          <w:lang w:val="en-US"/>
        </w:rPr>
        <w:t xml:space="preserve">in a similar way, one could argue that it is a fixed concept that </w:t>
      </w:r>
      <w:r w:rsidR="00055121">
        <w:rPr>
          <w:lang w:val="en-US"/>
        </w:rPr>
        <w:t xml:space="preserve">better </w:t>
      </w:r>
      <w:r w:rsidR="00E13605">
        <w:rPr>
          <w:lang w:val="en-US"/>
        </w:rPr>
        <w:t xml:space="preserve">allows for practical implementation. Different interpretations, however, would imply a concept image, which in turn –to put it lightly- would not aid the regional transitional process. </w:t>
      </w:r>
      <w:r w:rsidR="00055121">
        <w:rPr>
          <w:lang w:val="en-US"/>
        </w:rPr>
        <w:t xml:space="preserve">On the other hand, as mentioned by, for example, Preston in the previous chapter, a lacking definition of a CE (does a non-fixed concept or concept </w:t>
      </w:r>
      <w:r w:rsidR="00055121">
        <w:rPr>
          <w:lang w:val="en-US"/>
        </w:rPr>
        <w:lastRenderedPageBreak/>
        <w:t>image) does relate to his perception of the volatile-ness of the economic landscape (thus requiring pragmatism instead of rigid policy plans).</w:t>
      </w:r>
    </w:p>
    <w:p w:rsidR="00E13605" w:rsidRDefault="00E13605" w:rsidP="00F12FE7">
      <w:pPr>
        <w:spacing w:line="276" w:lineRule="auto"/>
        <w:rPr>
          <w:lang w:val="en-US"/>
        </w:rPr>
      </w:pPr>
      <w:r>
        <w:rPr>
          <w:lang w:val="en-US"/>
        </w:rPr>
        <w:t xml:space="preserve">The next </w:t>
      </w:r>
      <w:proofErr w:type="gramStart"/>
      <w:r>
        <w:rPr>
          <w:lang w:val="en-US"/>
        </w:rPr>
        <w:t>part of the provisional conceptual framework to be discussed are</w:t>
      </w:r>
      <w:proofErr w:type="gramEnd"/>
      <w:r>
        <w:rPr>
          <w:lang w:val="en-US"/>
        </w:rPr>
        <w:t xml:space="preserve"> practices, </w:t>
      </w:r>
      <w:r w:rsidR="000A41CF">
        <w:rPr>
          <w:lang w:val="en-US"/>
        </w:rPr>
        <w:t>another</w:t>
      </w:r>
      <w:r w:rsidR="00720CC7">
        <w:rPr>
          <w:lang w:val="en-US"/>
        </w:rPr>
        <w:t xml:space="preserve"> construct of the conceptual model that requires clarification in order to use it in this framework.</w:t>
      </w:r>
    </w:p>
    <w:p w:rsidR="001416ED" w:rsidRDefault="001416ED" w:rsidP="00F12FE7">
      <w:pPr>
        <w:pStyle w:val="Heading3"/>
        <w:spacing w:line="276" w:lineRule="auto"/>
        <w:rPr>
          <w:lang w:val="en-US"/>
        </w:rPr>
      </w:pPr>
      <w:bookmarkStart w:id="79" w:name="_Toc487722691"/>
      <w:bookmarkStart w:id="80" w:name="_Toc487725047"/>
      <w:bookmarkStart w:id="81" w:name="_Toc494980973"/>
      <w:r>
        <w:rPr>
          <w:lang w:val="en-US"/>
        </w:rPr>
        <w:t>3.1.2 Practices</w:t>
      </w:r>
      <w:bookmarkEnd w:id="79"/>
      <w:bookmarkEnd w:id="80"/>
      <w:bookmarkEnd w:id="81"/>
    </w:p>
    <w:p w:rsidR="001416ED" w:rsidRPr="00E519E3" w:rsidRDefault="001416ED" w:rsidP="00F12FE7">
      <w:pPr>
        <w:spacing w:line="276" w:lineRule="auto"/>
        <w:rPr>
          <w:lang w:val="en-US"/>
        </w:rPr>
      </w:pPr>
      <w:r w:rsidRPr="00C81322">
        <w:rPr>
          <w:lang w:val="en-US"/>
        </w:rPr>
        <w:t xml:space="preserve">Practices are described as the “relationship between specific instances of situated action and the social world in which the action takes place.” </w:t>
      </w:r>
      <w:proofErr w:type="gramStart"/>
      <w:r w:rsidRPr="00C81322">
        <w:rPr>
          <w:lang w:val="en-US"/>
        </w:rPr>
        <w:t xml:space="preserve">(Feldman &amp; </w:t>
      </w:r>
      <w:proofErr w:type="spellStart"/>
      <w:r w:rsidRPr="00C81322">
        <w:rPr>
          <w:lang w:val="en-US"/>
        </w:rPr>
        <w:t>Orlikowski</w:t>
      </w:r>
      <w:proofErr w:type="spellEnd"/>
      <w:r w:rsidRPr="00C81322">
        <w:rPr>
          <w:lang w:val="en-US"/>
        </w:rPr>
        <w:t>,</w:t>
      </w:r>
      <w:r w:rsidRPr="000B017E">
        <w:rPr>
          <w:lang w:val="en-US"/>
        </w:rPr>
        <w:t xml:space="preserve"> 1241</w:t>
      </w:r>
      <w:r w:rsidRPr="00C81322">
        <w:rPr>
          <w:lang w:val="en-US"/>
        </w:rPr>
        <w:t>).</w:t>
      </w:r>
      <w:proofErr w:type="gramEnd"/>
      <w:r w:rsidRPr="00C81322">
        <w:rPr>
          <w:lang w:val="en-US"/>
        </w:rPr>
        <w:t xml:space="preserve"> They are</w:t>
      </w:r>
      <w:r>
        <w:rPr>
          <w:lang w:val="en-US"/>
        </w:rPr>
        <w:t>,</w:t>
      </w:r>
      <w:r w:rsidRPr="00C81322">
        <w:rPr>
          <w:lang w:val="en-US"/>
        </w:rPr>
        <w:t xml:space="preserve"> in that line of thought</w:t>
      </w:r>
      <w:r>
        <w:rPr>
          <w:lang w:val="en-US"/>
        </w:rPr>
        <w:t>,</w:t>
      </w:r>
      <w:r w:rsidRPr="00C81322">
        <w:rPr>
          <w:lang w:val="en-US"/>
        </w:rPr>
        <w:t xml:space="preserve"> </w:t>
      </w:r>
      <w:proofErr w:type="gramStart"/>
      <w:r w:rsidRPr="00C81322">
        <w:rPr>
          <w:lang w:val="en-US"/>
        </w:rPr>
        <w:t>a mutually re</w:t>
      </w:r>
      <w:r w:rsidR="000A41CF">
        <w:rPr>
          <w:lang w:val="en-US"/>
        </w:rPr>
        <w:t>inforcing entity that construct</w:t>
      </w:r>
      <w:proofErr w:type="gramEnd"/>
      <w:r>
        <w:rPr>
          <w:lang w:val="en-US"/>
        </w:rPr>
        <w:t xml:space="preserve"> </w:t>
      </w:r>
      <w:r w:rsidRPr="00C81322">
        <w:rPr>
          <w:lang w:val="en-US"/>
        </w:rPr>
        <w:t xml:space="preserve">the dynamics between actions and the social world. Practices, however, are defined in many different ways. </w:t>
      </w:r>
      <w:proofErr w:type="spellStart"/>
      <w:r w:rsidRPr="00C81322">
        <w:rPr>
          <w:lang w:val="en-US"/>
        </w:rPr>
        <w:t>Schatzki</w:t>
      </w:r>
      <w:proofErr w:type="spellEnd"/>
      <w:r w:rsidRPr="00C81322">
        <w:rPr>
          <w:lang w:val="en-US"/>
        </w:rPr>
        <w:t xml:space="preserve"> (2002), for example, argues that “the bundles of human activity that constitute practices enact social order (</w:t>
      </w:r>
      <w:proofErr w:type="spellStart"/>
      <w:r w:rsidRPr="00C81322">
        <w:rPr>
          <w:lang w:val="en-US"/>
        </w:rPr>
        <w:t>Schatzki</w:t>
      </w:r>
      <w:proofErr w:type="spellEnd"/>
      <w:r w:rsidRPr="00C81322">
        <w:rPr>
          <w:lang w:val="en-US"/>
        </w:rPr>
        <w:t xml:space="preserve"> </w:t>
      </w:r>
      <w:proofErr w:type="spellStart"/>
      <w:r w:rsidRPr="00C81322">
        <w:rPr>
          <w:lang w:val="en-US"/>
        </w:rPr>
        <w:t>qtd</w:t>
      </w:r>
      <w:proofErr w:type="spellEnd"/>
      <w:r w:rsidRPr="00C81322">
        <w:rPr>
          <w:lang w:val="en-US"/>
        </w:rPr>
        <w:t xml:space="preserve">. </w:t>
      </w:r>
      <w:proofErr w:type="gramStart"/>
      <w:r w:rsidRPr="00C81322">
        <w:rPr>
          <w:lang w:val="en-US"/>
        </w:rPr>
        <w:t>in</w:t>
      </w:r>
      <w:proofErr w:type="gramEnd"/>
      <w:r w:rsidRPr="00C81322">
        <w:rPr>
          <w:lang w:val="en-US"/>
        </w:rPr>
        <w:t xml:space="preserve"> Feldman &amp; </w:t>
      </w:r>
      <w:proofErr w:type="spellStart"/>
      <w:r w:rsidRPr="00C81322">
        <w:rPr>
          <w:lang w:val="en-US"/>
        </w:rPr>
        <w:t>Orlikowski</w:t>
      </w:r>
      <w:proofErr w:type="spellEnd"/>
      <w:r w:rsidRPr="00C81322">
        <w:rPr>
          <w:lang w:val="en-US"/>
        </w:rPr>
        <w:t xml:space="preserve">, p. 1241). </w:t>
      </w:r>
      <w:proofErr w:type="spellStart"/>
      <w:r w:rsidRPr="00C81322">
        <w:rPr>
          <w:lang w:val="en-US"/>
        </w:rPr>
        <w:t>Schatzki</w:t>
      </w:r>
      <w:proofErr w:type="spellEnd"/>
      <w:r w:rsidRPr="00C81322">
        <w:rPr>
          <w:lang w:val="en-US"/>
        </w:rPr>
        <w:t xml:space="preserve"> primarily </w:t>
      </w:r>
      <w:proofErr w:type="spellStart"/>
      <w:r w:rsidRPr="00C81322">
        <w:rPr>
          <w:lang w:val="en-US"/>
        </w:rPr>
        <w:t>focusses</w:t>
      </w:r>
      <w:proofErr w:type="spellEnd"/>
      <w:r w:rsidRPr="00C81322">
        <w:rPr>
          <w:lang w:val="en-US"/>
        </w:rPr>
        <w:t xml:space="preserve"> on the results of practices and argues that they are the building blocks of social order. </w:t>
      </w:r>
      <w:r w:rsidR="000A41CF">
        <w:rPr>
          <w:lang w:val="en-US"/>
        </w:rPr>
        <w:t>Feldman</w:t>
      </w:r>
      <w:r w:rsidRPr="00C81322">
        <w:rPr>
          <w:lang w:val="en-US"/>
        </w:rPr>
        <w:t xml:space="preserve"> also takes a rather interesting approach toward practices (which shares similarities with </w:t>
      </w:r>
      <w:proofErr w:type="spellStart"/>
      <w:r w:rsidRPr="00C81322">
        <w:rPr>
          <w:lang w:val="en-US"/>
        </w:rPr>
        <w:t>Schatzki</w:t>
      </w:r>
      <w:proofErr w:type="spellEnd"/>
      <w:r w:rsidRPr="00C81322">
        <w:rPr>
          <w:lang w:val="en-US"/>
        </w:rPr>
        <w:t xml:space="preserve">) and argues that practices are a ‘consequentiality’, this basically means that a phenomenon becomes a practice “if the action of engaging in it is consequential for the development of the activity” (Feldman &amp; </w:t>
      </w:r>
      <w:proofErr w:type="spellStart"/>
      <w:r w:rsidRPr="00C81322">
        <w:rPr>
          <w:lang w:val="en-US"/>
        </w:rPr>
        <w:t>Orlikowski</w:t>
      </w:r>
      <w:proofErr w:type="spellEnd"/>
      <w:r w:rsidRPr="00C81322">
        <w:rPr>
          <w:lang w:val="en-US"/>
        </w:rPr>
        <w:t xml:space="preserve">, 2011). In other words, practices are described as processes which are, in the first place, a consequence of (participative) human behavior. Overall, Feldman &amp; </w:t>
      </w:r>
      <w:proofErr w:type="spellStart"/>
      <w:r w:rsidRPr="00C81322">
        <w:rPr>
          <w:lang w:val="en-US"/>
        </w:rPr>
        <w:t>Orlikowski</w:t>
      </w:r>
      <w:proofErr w:type="spellEnd"/>
      <w:r w:rsidRPr="00C81322">
        <w:rPr>
          <w:lang w:val="en-US"/>
        </w:rPr>
        <w:t xml:space="preserve"> (2011) argue that all approaches share a similarity in that practices produce, and reproduce, the structures which enable social action. </w:t>
      </w:r>
      <w:r w:rsidR="002B1BEB">
        <w:rPr>
          <w:lang w:val="en-US"/>
        </w:rPr>
        <w:t>In other words, practices are (from this perspec</w:t>
      </w:r>
      <w:r w:rsidR="000A41CF">
        <w:rPr>
          <w:lang w:val="en-US"/>
        </w:rPr>
        <w:t>tive) described as an ‘enabler’.</w:t>
      </w:r>
    </w:p>
    <w:p w:rsidR="001416ED" w:rsidRPr="000B017E" w:rsidRDefault="001416ED" w:rsidP="00F12FE7">
      <w:pPr>
        <w:spacing w:line="276" w:lineRule="auto"/>
        <w:rPr>
          <w:lang w:val="en-US"/>
        </w:rPr>
      </w:pPr>
      <w:proofErr w:type="spellStart"/>
      <w:r w:rsidRPr="00C81322">
        <w:rPr>
          <w:lang w:val="en-US"/>
        </w:rPr>
        <w:t>Chhotray</w:t>
      </w:r>
      <w:proofErr w:type="spellEnd"/>
      <w:r w:rsidRPr="00C81322">
        <w:rPr>
          <w:lang w:val="en-US"/>
        </w:rPr>
        <w:t xml:space="preserve"> &amp; Stoker (2009) describe </w:t>
      </w:r>
      <w:r w:rsidR="00055121">
        <w:rPr>
          <w:lang w:val="en-US"/>
        </w:rPr>
        <w:t>‘practices’</w:t>
      </w:r>
      <w:r w:rsidRPr="00C81322">
        <w:rPr>
          <w:lang w:val="en-US"/>
        </w:rPr>
        <w:t xml:space="preserve"> as a physical consequence of collective decision making. The focus in their argumentation therefore seems to be on governance, yet this does not necessarily have to be </w:t>
      </w:r>
      <w:r w:rsidRPr="00C81322">
        <w:rPr>
          <w:i/>
          <w:lang w:val="en-US"/>
        </w:rPr>
        <w:t>governmental</w:t>
      </w:r>
      <w:r w:rsidRPr="00C81322">
        <w:rPr>
          <w:lang w:val="en-US"/>
        </w:rPr>
        <w:t xml:space="preserve">. These processes (activities), which logically precede practices, are according to </w:t>
      </w:r>
      <w:proofErr w:type="spellStart"/>
      <w:r w:rsidRPr="00C81322">
        <w:rPr>
          <w:lang w:val="en-US"/>
        </w:rPr>
        <w:t>Chhotray</w:t>
      </w:r>
      <w:proofErr w:type="spellEnd"/>
      <w:r w:rsidRPr="00C81322">
        <w:rPr>
          <w:lang w:val="en-US"/>
        </w:rPr>
        <w:t xml:space="preserve"> &amp; Stoker (2009) the consequence of mediations and developments within a complex web</w:t>
      </w:r>
      <w:r>
        <w:rPr>
          <w:lang w:val="en-US"/>
        </w:rPr>
        <w:t xml:space="preserve"> of institutions and networks.</w:t>
      </w:r>
      <w:r w:rsidRPr="00C81322">
        <w:rPr>
          <w:lang w:val="en-US"/>
        </w:rPr>
        <w:t xml:space="preserve"> Practices are, from this point of view, the result of a rather time consuming process which involves many different actors. Especially from a governance point of view, practices refer to multidisciplinary actions which are dependent on local, national and international institutions, thus emphasizing the context specific nature of practices (</w:t>
      </w:r>
      <w:proofErr w:type="spellStart"/>
      <w:r w:rsidRPr="00C81322">
        <w:rPr>
          <w:lang w:val="en-US"/>
        </w:rPr>
        <w:t>Chhotray</w:t>
      </w:r>
      <w:proofErr w:type="spellEnd"/>
      <w:r w:rsidRPr="00C81322">
        <w:rPr>
          <w:lang w:val="en-US"/>
        </w:rPr>
        <w:t xml:space="preserve"> &amp; Stoker, 2009).</w:t>
      </w:r>
      <w:r>
        <w:rPr>
          <w:lang w:val="en-US"/>
        </w:rPr>
        <w:t xml:space="preserve"> P</w:t>
      </w:r>
      <w:r w:rsidRPr="00C81322">
        <w:rPr>
          <w:lang w:val="en-US"/>
        </w:rPr>
        <w:t xml:space="preserve">ractices demand a lot of ‘fine tuning’ between different actors since practices are often hindered by “conflicts between interests, a lack of trust between agents, inept steering by state actors, as well as differences in time-horizons between participants and the challenge of working at different spatial scales.” </w:t>
      </w:r>
      <w:proofErr w:type="gramStart"/>
      <w:r w:rsidRPr="00C81322">
        <w:rPr>
          <w:lang w:val="en-US"/>
        </w:rPr>
        <w:t>(</w:t>
      </w:r>
      <w:proofErr w:type="spellStart"/>
      <w:r w:rsidRPr="00C81322">
        <w:rPr>
          <w:lang w:val="en-US"/>
        </w:rPr>
        <w:t>Chhotray</w:t>
      </w:r>
      <w:proofErr w:type="spellEnd"/>
      <w:r w:rsidRPr="00C81322">
        <w:rPr>
          <w:lang w:val="en-US"/>
        </w:rPr>
        <w:t xml:space="preserve"> &amp; Stoker, 217).</w:t>
      </w:r>
      <w:proofErr w:type="gramEnd"/>
      <w:r w:rsidR="00AE5A99">
        <w:rPr>
          <w:lang w:val="en-US"/>
        </w:rPr>
        <w:t xml:space="preserve"> </w:t>
      </w:r>
      <w:r>
        <w:rPr>
          <w:lang w:val="en-US"/>
        </w:rPr>
        <w:t xml:space="preserve">Furthermore, government practices are rather complex due to their interests (which are not merely commercial but </w:t>
      </w:r>
      <w:r w:rsidR="000A41CF">
        <w:rPr>
          <w:lang w:val="en-US"/>
        </w:rPr>
        <w:t xml:space="preserve">primarily </w:t>
      </w:r>
      <w:r>
        <w:rPr>
          <w:lang w:val="en-US"/>
        </w:rPr>
        <w:t>social), which requires complex networks and fine tuning of all involved actors.</w:t>
      </w:r>
    </w:p>
    <w:p w:rsidR="001416ED" w:rsidRDefault="00A74204" w:rsidP="00F12FE7">
      <w:pPr>
        <w:spacing w:before="240" w:line="276" w:lineRule="auto"/>
        <w:rPr>
          <w:lang w:val="en-US"/>
        </w:rPr>
      </w:pPr>
      <w:r>
        <w:rPr>
          <w:lang w:val="en-US"/>
        </w:rPr>
        <w:t xml:space="preserve">Practices, in short, seem to succeed the larger ‘target’, since this target defines the multitude of practices. </w:t>
      </w:r>
      <w:r w:rsidR="001416ED" w:rsidRPr="00C81322">
        <w:rPr>
          <w:lang w:val="en-US"/>
        </w:rPr>
        <w:t>On the other hand, practices are not an automatic ‘consequentiality’ of such a target point but</w:t>
      </w:r>
      <w:r w:rsidR="009F264A">
        <w:rPr>
          <w:lang w:val="en-US"/>
        </w:rPr>
        <w:t xml:space="preserve"> need</w:t>
      </w:r>
      <w:r w:rsidR="00020222">
        <w:rPr>
          <w:lang w:val="en-US"/>
        </w:rPr>
        <w:t xml:space="preserve">, according to </w:t>
      </w:r>
      <w:proofErr w:type="spellStart"/>
      <w:r w:rsidR="00020222">
        <w:rPr>
          <w:lang w:val="en-US"/>
        </w:rPr>
        <w:t>Chhotray</w:t>
      </w:r>
      <w:proofErr w:type="spellEnd"/>
      <w:r w:rsidR="00020222">
        <w:rPr>
          <w:lang w:val="en-US"/>
        </w:rPr>
        <w:t xml:space="preserve"> &amp; Stoker (2009),</w:t>
      </w:r>
      <w:r w:rsidR="009F264A">
        <w:rPr>
          <w:lang w:val="en-US"/>
        </w:rPr>
        <w:t xml:space="preserve"> </w:t>
      </w:r>
      <w:r w:rsidR="00F671D1">
        <w:rPr>
          <w:lang w:val="en-US"/>
        </w:rPr>
        <w:t>coordination</w:t>
      </w:r>
      <w:r w:rsidR="00020222">
        <w:rPr>
          <w:lang w:val="en-US"/>
        </w:rPr>
        <w:t xml:space="preserve"> </w:t>
      </w:r>
      <w:r w:rsidR="00F671D1">
        <w:rPr>
          <w:lang w:val="en-US"/>
        </w:rPr>
        <w:t>to ensure that the involved actors are on the same page</w:t>
      </w:r>
      <w:r w:rsidR="009F264A">
        <w:rPr>
          <w:lang w:val="en-US"/>
        </w:rPr>
        <w:t xml:space="preserve">. </w:t>
      </w:r>
      <w:r w:rsidR="00F671D1">
        <w:rPr>
          <w:lang w:val="en-US"/>
        </w:rPr>
        <w:t>Subsequently, i</w:t>
      </w:r>
      <w:r w:rsidR="009F264A">
        <w:rPr>
          <w:lang w:val="en-US"/>
        </w:rPr>
        <w:t xml:space="preserve">n order for practices to reach their full potential, they need some form of substantiation or tools. </w:t>
      </w:r>
      <w:r w:rsidR="001416ED" w:rsidRPr="00C81322">
        <w:rPr>
          <w:lang w:val="en-US"/>
        </w:rPr>
        <w:t>These</w:t>
      </w:r>
      <w:r w:rsidR="00F671D1">
        <w:rPr>
          <w:lang w:val="en-US"/>
        </w:rPr>
        <w:t>, tools, described in the conceptual framework as instruments</w:t>
      </w:r>
      <w:r w:rsidR="001416ED" w:rsidRPr="00C81322">
        <w:rPr>
          <w:lang w:val="en-US"/>
        </w:rPr>
        <w:t xml:space="preserve"> will therefore be discussed in the next part.</w:t>
      </w:r>
    </w:p>
    <w:p w:rsidR="00A74204" w:rsidRDefault="00A74204" w:rsidP="00F12FE7">
      <w:pPr>
        <w:spacing w:before="240" w:line="276" w:lineRule="auto"/>
        <w:rPr>
          <w:lang w:val="en-US"/>
        </w:rPr>
      </w:pPr>
    </w:p>
    <w:p w:rsidR="00A74204" w:rsidRDefault="00A74204" w:rsidP="00F12FE7">
      <w:pPr>
        <w:spacing w:before="240" w:line="276" w:lineRule="auto"/>
        <w:rPr>
          <w:lang w:val="en-US"/>
        </w:rPr>
      </w:pPr>
    </w:p>
    <w:p w:rsidR="001416ED" w:rsidRDefault="001416ED" w:rsidP="00F12FE7">
      <w:pPr>
        <w:pStyle w:val="Heading3"/>
        <w:spacing w:line="276" w:lineRule="auto"/>
        <w:rPr>
          <w:lang w:val="en-US"/>
        </w:rPr>
      </w:pPr>
      <w:bookmarkStart w:id="82" w:name="_Toc487722692"/>
      <w:bookmarkStart w:id="83" w:name="_Toc487725048"/>
      <w:bookmarkStart w:id="84" w:name="_Toc494980974"/>
      <w:r>
        <w:rPr>
          <w:lang w:val="en-US"/>
        </w:rPr>
        <w:t>3.1.3 Strategies and Instruments</w:t>
      </w:r>
      <w:bookmarkEnd w:id="82"/>
      <w:bookmarkEnd w:id="83"/>
      <w:bookmarkEnd w:id="84"/>
    </w:p>
    <w:p w:rsidR="001416ED" w:rsidRPr="00742C0E" w:rsidRDefault="001416ED" w:rsidP="00F12FE7">
      <w:pPr>
        <w:spacing w:before="240" w:line="276" w:lineRule="auto"/>
        <w:rPr>
          <w:lang w:val="en-US"/>
        </w:rPr>
      </w:pPr>
      <w:r w:rsidRPr="00C81322">
        <w:rPr>
          <w:lang w:val="en-US"/>
        </w:rPr>
        <w:t xml:space="preserve">In order to be able to enforce strategies and practices, it is of the utmost importance to define </w:t>
      </w:r>
      <w:r w:rsidRPr="00C81322">
        <w:rPr>
          <w:i/>
          <w:lang w:val="en-US"/>
        </w:rPr>
        <w:t>how</w:t>
      </w:r>
      <w:r w:rsidRPr="00C81322">
        <w:rPr>
          <w:lang w:val="en-US"/>
        </w:rPr>
        <w:t xml:space="preserve"> –governmental- institutions can actually influence said processes. Is it merely by having an exemplary role and distributing information</w:t>
      </w:r>
      <w:r w:rsidR="009F264A">
        <w:rPr>
          <w:lang w:val="en-US"/>
        </w:rPr>
        <w:t xml:space="preserve"> and providing subsidies</w:t>
      </w:r>
      <w:r w:rsidRPr="00C81322">
        <w:rPr>
          <w:lang w:val="en-US"/>
        </w:rPr>
        <w:t xml:space="preserve"> (‘soft’ policies), or can governments influence transitional trajectories by, for example, ‘hard’ fiscal, and juridical policies? The next section will provide a thorough analysis of government strategies and instruments in general, which are consequently expected to provide the basis for enforcing and guiding certain </w:t>
      </w:r>
      <w:r w:rsidR="00742C0E">
        <w:rPr>
          <w:lang w:val="en-US"/>
        </w:rPr>
        <w:t xml:space="preserve">enabler. In order to know, however, </w:t>
      </w:r>
      <w:r w:rsidR="00742C0E">
        <w:rPr>
          <w:i/>
          <w:lang w:val="en-US"/>
        </w:rPr>
        <w:t>how</w:t>
      </w:r>
      <w:r w:rsidR="00742C0E">
        <w:rPr>
          <w:lang w:val="en-US"/>
        </w:rPr>
        <w:t xml:space="preserve"> such instruments are used, one must first gain a thorough un</w:t>
      </w:r>
      <w:r w:rsidR="0010007B">
        <w:rPr>
          <w:lang w:val="en-US"/>
        </w:rPr>
        <w:t>derstanding of these constructs (the information gained in this part will later on be connected to local governments in the Netherlands).</w:t>
      </w:r>
    </w:p>
    <w:p w:rsidR="001416ED" w:rsidRPr="00C81322" w:rsidRDefault="001416ED" w:rsidP="00F12FE7">
      <w:pPr>
        <w:spacing w:before="240" w:line="276" w:lineRule="auto"/>
        <w:rPr>
          <w:lang w:val="en-US"/>
        </w:rPr>
      </w:pPr>
      <w:r w:rsidRPr="00C81322">
        <w:rPr>
          <w:lang w:val="en-US"/>
        </w:rPr>
        <w:t xml:space="preserve">When discussing instruments, I do –in light of this thesis- not aim to involve the apparatus’ which are used to produce music. The subjects discussed here, are policy instruments and how these are used in order to work towards pre-defined goals. Michael </w:t>
      </w:r>
      <w:proofErr w:type="spellStart"/>
      <w:r w:rsidRPr="00C81322">
        <w:rPr>
          <w:lang w:val="en-US"/>
        </w:rPr>
        <w:t>Howlett</w:t>
      </w:r>
      <w:proofErr w:type="spellEnd"/>
      <w:r w:rsidRPr="00C81322">
        <w:rPr>
          <w:lang w:val="en-US"/>
        </w:rPr>
        <w:t xml:space="preserve"> (1991), for example, describes policy instruments as "the generic term provided to encompass the myriad techniques at the disposal of governments to implement their public policy objectives.” </w:t>
      </w:r>
      <w:proofErr w:type="gramStart"/>
      <w:r w:rsidRPr="00C81322">
        <w:rPr>
          <w:lang w:val="en-US"/>
        </w:rPr>
        <w:t>(</w:t>
      </w:r>
      <w:proofErr w:type="spellStart"/>
      <w:r w:rsidRPr="00C81322">
        <w:rPr>
          <w:lang w:val="en-US"/>
        </w:rPr>
        <w:t>Howlett</w:t>
      </w:r>
      <w:proofErr w:type="spellEnd"/>
      <w:r w:rsidRPr="00C81322">
        <w:rPr>
          <w:lang w:val="en-US"/>
        </w:rPr>
        <w:t>, 2).</w:t>
      </w:r>
      <w:proofErr w:type="gramEnd"/>
      <w:r w:rsidRPr="00C81322">
        <w:rPr>
          <w:lang w:val="en-US"/>
        </w:rPr>
        <w:t xml:space="preserve"> Government policies are herein originally described in four different ways, as distributive policies, regulatory policies, redistributive, and constituent policies. Distributive policies refer primarily to stimulating an effective distribution of certain (material or immaterial) assets for economic development</w:t>
      </w:r>
      <w:r w:rsidR="009F264A">
        <w:rPr>
          <w:lang w:val="en-US"/>
        </w:rPr>
        <w:t xml:space="preserve"> (</w:t>
      </w:r>
      <w:proofErr w:type="spellStart"/>
      <w:r w:rsidR="009F264A">
        <w:rPr>
          <w:lang w:val="en-US"/>
        </w:rPr>
        <w:t>Howlett</w:t>
      </w:r>
      <w:proofErr w:type="spellEnd"/>
      <w:r w:rsidR="009F264A">
        <w:rPr>
          <w:lang w:val="en-US"/>
        </w:rPr>
        <w:t>, 1991</w:t>
      </w:r>
      <w:r w:rsidR="00286CFF">
        <w:rPr>
          <w:lang w:val="en-US"/>
        </w:rPr>
        <w:t xml:space="preserve">). </w:t>
      </w:r>
      <w:r w:rsidRPr="00C81322">
        <w:rPr>
          <w:lang w:val="en-US"/>
        </w:rPr>
        <w:t>Regulatory policies are, when discussed with respect to globalization, often criticized</w:t>
      </w:r>
      <w:r w:rsidR="00F671D1">
        <w:rPr>
          <w:lang w:val="en-US"/>
        </w:rPr>
        <w:t xml:space="preserve"> for having increasingly little capacity to enforce certain policies</w:t>
      </w:r>
      <w:r w:rsidR="0087783D">
        <w:rPr>
          <w:lang w:val="en-US"/>
        </w:rPr>
        <w:t xml:space="preserve">. This led to terms </w:t>
      </w:r>
      <w:r w:rsidRPr="00C81322">
        <w:rPr>
          <w:lang w:val="en-US"/>
        </w:rPr>
        <w:t xml:space="preserve">such </w:t>
      </w:r>
      <w:r w:rsidR="0087783D">
        <w:rPr>
          <w:lang w:val="en-US"/>
        </w:rPr>
        <w:t xml:space="preserve">as </w:t>
      </w:r>
      <w:r w:rsidRPr="00C81322">
        <w:rPr>
          <w:lang w:val="en-US"/>
        </w:rPr>
        <w:t>‘race to the bottom’, referring to trends that governments must constantly lower taxes, or sometimes even allow tax-avoidance practices, in order to attract busines</w:t>
      </w:r>
      <w:r w:rsidR="00286CFF">
        <w:rPr>
          <w:lang w:val="en-US"/>
        </w:rPr>
        <w:t>se</w:t>
      </w:r>
      <w:r w:rsidRPr="00C81322">
        <w:rPr>
          <w:lang w:val="en-US"/>
        </w:rPr>
        <w:t>s and thus stimulate economic activity (Vogel &amp; Kagan, 2004). Redistributive policies refer to addressing certain wrongs in society (</w:t>
      </w:r>
      <w:r>
        <w:rPr>
          <w:lang w:val="en-US"/>
        </w:rPr>
        <w:t>often financially</w:t>
      </w:r>
      <w:r w:rsidRPr="00C81322">
        <w:rPr>
          <w:lang w:val="en-US"/>
        </w:rPr>
        <w:t>)</w:t>
      </w:r>
      <w:proofErr w:type="gramStart"/>
      <w:r w:rsidRPr="00C81322">
        <w:rPr>
          <w:lang w:val="en-US"/>
        </w:rPr>
        <w:t>,</w:t>
      </w:r>
      <w:proofErr w:type="gramEnd"/>
      <w:r w:rsidRPr="00C81322">
        <w:rPr>
          <w:lang w:val="en-US"/>
        </w:rPr>
        <w:t xml:space="preserve"> these policies are thus, amongst others, aimed at stimulating </w:t>
      </w:r>
      <w:r w:rsidR="00F671D1">
        <w:rPr>
          <w:lang w:val="en-US"/>
        </w:rPr>
        <w:t xml:space="preserve">financial and social </w:t>
      </w:r>
      <w:r w:rsidRPr="00C81322">
        <w:rPr>
          <w:lang w:val="en-US"/>
        </w:rPr>
        <w:t>equality (Lawrence, 1991). At last, constituent policies basically refer to providing governments the means to ‘keep up with the times’. In other words, these policies are generally about creating new (necessary) departments or laws.</w:t>
      </w:r>
      <w:r w:rsidR="00286CFF">
        <w:rPr>
          <w:lang w:val="en-US"/>
        </w:rPr>
        <w:t xml:space="preserve"> When connecting these descriptions to the concept CE, the emergent nature of a CE would be best served by distributive and constituent policies.</w:t>
      </w:r>
    </w:p>
    <w:p w:rsidR="001416ED" w:rsidRPr="00C81322" w:rsidRDefault="001416ED" w:rsidP="00F12FE7">
      <w:pPr>
        <w:spacing w:before="240" w:line="276" w:lineRule="auto"/>
        <w:rPr>
          <w:lang w:val="en-US"/>
        </w:rPr>
      </w:pPr>
      <w:r w:rsidRPr="00C81322">
        <w:rPr>
          <w:lang w:val="en-US"/>
        </w:rPr>
        <w:t xml:space="preserve">Michael </w:t>
      </w:r>
      <w:proofErr w:type="spellStart"/>
      <w:r w:rsidRPr="00C81322">
        <w:rPr>
          <w:lang w:val="en-US"/>
        </w:rPr>
        <w:t>Howlett</w:t>
      </w:r>
      <w:proofErr w:type="spellEnd"/>
      <w:r w:rsidRPr="00C81322">
        <w:rPr>
          <w:lang w:val="en-US"/>
        </w:rPr>
        <w:t xml:space="preserve"> continues to describe certain ‘methods’ of handling policy instruments. The first of which is the “resource”, approach. This approach means that, in order to improve efficiency in the choosing of instruments, all instruments should first be categorized. These categorizations are based on the nature of their ‘governance use’, which can be fiscal or organizational. “Explaining an instrument choice, in this conception, is largely a matter of determining the parameters of a given policy situation and matching the needs for action and the supply of existing governmental resources with the capabilities and resource demands of the different governi</w:t>
      </w:r>
      <w:r w:rsidR="006D7DBC">
        <w:rPr>
          <w:lang w:val="en-US"/>
        </w:rPr>
        <w:t>ng instruments” (</w:t>
      </w:r>
      <w:proofErr w:type="spellStart"/>
      <w:r w:rsidR="006D7DBC">
        <w:rPr>
          <w:lang w:val="en-US"/>
        </w:rPr>
        <w:t>Howlett</w:t>
      </w:r>
      <w:proofErr w:type="spellEnd"/>
      <w:r w:rsidR="006D7DBC">
        <w:rPr>
          <w:lang w:val="en-US"/>
        </w:rPr>
        <w:t>, 4).</w:t>
      </w:r>
      <w:r w:rsidR="00280472">
        <w:rPr>
          <w:lang w:val="en-US"/>
        </w:rPr>
        <w:t xml:space="preserve"> </w:t>
      </w:r>
      <w:r w:rsidRPr="00C81322">
        <w:rPr>
          <w:lang w:val="en-US"/>
        </w:rPr>
        <w:t>The second method is the “continuum” method, which refers to a ‘sorting of instruments’ dependent on the context. The continuum theory aims for similarities between existing models, this leads to the notion that a variety of models can be used in similar situations</w:t>
      </w:r>
      <w:r w:rsidR="00280472">
        <w:rPr>
          <w:lang w:val="en-US"/>
        </w:rPr>
        <w:t>.</w:t>
      </w:r>
      <w:r w:rsidRPr="00C81322">
        <w:rPr>
          <w:lang w:val="en-US"/>
        </w:rPr>
        <w:t xml:space="preserve"> </w:t>
      </w:r>
      <w:r w:rsidR="006D7DBC">
        <w:rPr>
          <w:lang w:val="en-US"/>
        </w:rPr>
        <w:t>In this line of though</w:t>
      </w:r>
      <w:r w:rsidR="00286CFF">
        <w:rPr>
          <w:lang w:val="en-US"/>
        </w:rPr>
        <w:t>t</w:t>
      </w:r>
      <w:r w:rsidR="006D7DBC">
        <w:rPr>
          <w:lang w:val="en-US"/>
        </w:rPr>
        <w:t>, every situation (practice) demands a consideration as to how it should be categorized in order to find correlating instruments (which can overlap).</w:t>
      </w:r>
    </w:p>
    <w:p w:rsidR="001416ED" w:rsidRPr="00C81322" w:rsidRDefault="001416ED" w:rsidP="00F12FE7">
      <w:pPr>
        <w:spacing w:before="240" w:line="276" w:lineRule="auto"/>
        <w:rPr>
          <w:lang w:val="en-US"/>
        </w:rPr>
      </w:pPr>
      <w:proofErr w:type="spellStart"/>
      <w:r w:rsidRPr="00C81322">
        <w:rPr>
          <w:lang w:val="en-US"/>
        </w:rPr>
        <w:lastRenderedPageBreak/>
        <w:t>Giljum</w:t>
      </w:r>
      <w:proofErr w:type="spellEnd"/>
      <w:r w:rsidRPr="00C81322">
        <w:rPr>
          <w:lang w:val="en-US"/>
        </w:rPr>
        <w:t xml:space="preserve"> et al (2005</w:t>
      </w:r>
      <w:proofErr w:type="gramStart"/>
      <w:r w:rsidRPr="00C81322">
        <w:rPr>
          <w:lang w:val="en-US"/>
        </w:rPr>
        <w:t>),</w:t>
      </w:r>
      <w:proofErr w:type="gramEnd"/>
      <w:r w:rsidRPr="00C81322">
        <w:rPr>
          <w:lang w:val="en-US"/>
        </w:rPr>
        <w:t xml:space="preserve"> also discussed policy instruments and described transitions toward more sustainable systems as co-evolutions between social, environmental, economic and institutional organizations. </w:t>
      </w:r>
      <w:r w:rsidR="006D7DBC">
        <w:rPr>
          <w:lang w:val="en-US"/>
        </w:rPr>
        <w:t>The</w:t>
      </w:r>
      <w:r w:rsidRPr="00C81322">
        <w:rPr>
          <w:lang w:val="en-US"/>
        </w:rPr>
        <w:t xml:space="preserve"> policies</w:t>
      </w:r>
      <w:r w:rsidR="00C460FD">
        <w:rPr>
          <w:lang w:val="en-US"/>
        </w:rPr>
        <w:t xml:space="preserve"> or interventions</w:t>
      </w:r>
      <w:r w:rsidR="006D7DBC">
        <w:rPr>
          <w:lang w:val="en-US"/>
        </w:rPr>
        <w:t xml:space="preserve"> that enable such co-evolutions</w:t>
      </w:r>
      <w:r w:rsidR="00280472">
        <w:rPr>
          <w:lang w:val="en-US"/>
        </w:rPr>
        <w:t xml:space="preserve"> (see fig. 6</w:t>
      </w:r>
      <w:r w:rsidR="006D7DBC">
        <w:rPr>
          <w:lang w:val="en-US"/>
        </w:rPr>
        <w:t>) are diverse and cannot be categorized in one or two categories. The</w:t>
      </w:r>
      <w:r w:rsidRPr="00C81322">
        <w:rPr>
          <w:lang w:val="en-US"/>
        </w:rPr>
        <w:t xml:space="preserve"> instruments</w:t>
      </w:r>
      <w:r w:rsidR="006D7DBC">
        <w:rPr>
          <w:lang w:val="en-US"/>
        </w:rPr>
        <w:t>, on the other hand,</w:t>
      </w:r>
      <w:r w:rsidR="00742C0E">
        <w:rPr>
          <w:lang w:val="en-US"/>
        </w:rPr>
        <w:t xml:space="preserve"> are, according to </w:t>
      </w:r>
      <w:proofErr w:type="spellStart"/>
      <w:r w:rsidR="00742C0E">
        <w:rPr>
          <w:lang w:val="en-US"/>
        </w:rPr>
        <w:t>Giljum</w:t>
      </w:r>
      <w:proofErr w:type="spellEnd"/>
      <w:r w:rsidR="00742C0E">
        <w:rPr>
          <w:lang w:val="en-US"/>
        </w:rPr>
        <w:t xml:space="preserve"> et al (2005) </w:t>
      </w:r>
      <w:r w:rsidRPr="00C81322">
        <w:rPr>
          <w:lang w:val="en-US"/>
        </w:rPr>
        <w:t xml:space="preserve">most often categorized </w:t>
      </w:r>
      <w:r w:rsidR="0087783D">
        <w:rPr>
          <w:lang w:val="en-US"/>
        </w:rPr>
        <w:t>as</w:t>
      </w:r>
      <w:r w:rsidRPr="00C81322">
        <w:rPr>
          <w:lang w:val="en-US"/>
        </w:rPr>
        <w:t xml:space="preserve"> market based instruments (fiscal policies) and no</w:t>
      </w:r>
      <w:r>
        <w:rPr>
          <w:lang w:val="en-US"/>
        </w:rPr>
        <w:t>n-market based instruments (non-</w:t>
      </w:r>
      <w:r w:rsidRPr="00C81322">
        <w:rPr>
          <w:lang w:val="en-US"/>
        </w:rPr>
        <w:t xml:space="preserve">fiscal policies). </w:t>
      </w:r>
      <w:r w:rsidR="00280472">
        <w:rPr>
          <w:lang w:val="en-US"/>
        </w:rPr>
        <w:t>Said</w:t>
      </w:r>
      <w:r w:rsidRPr="00C81322">
        <w:rPr>
          <w:lang w:val="en-US"/>
        </w:rPr>
        <w:t xml:space="preserve"> categories will influence certain trajectories in different ways, both categories will be discussed in the next part.</w:t>
      </w:r>
      <w:r w:rsidR="0010007B">
        <w:rPr>
          <w:lang w:val="en-US"/>
        </w:rPr>
        <w:t xml:space="preserve"> </w:t>
      </w:r>
    </w:p>
    <w:p w:rsidR="001416ED" w:rsidRPr="00D92ECD" w:rsidRDefault="001416ED" w:rsidP="00F12FE7">
      <w:pPr>
        <w:spacing w:line="276" w:lineRule="auto"/>
        <w:rPr>
          <w:lang w:val="en-US"/>
        </w:rPr>
      </w:pPr>
      <w:r w:rsidRPr="00D92ECD">
        <w:rPr>
          <w:lang w:val="en-US"/>
        </w:rPr>
        <w:t>Source: Climate Policy Info Hub</w:t>
      </w:r>
      <w:r w:rsidRPr="00C81322">
        <w:rPr>
          <w:noProof/>
          <w:lang w:eastAsia="nl-NL"/>
        </w:rPr>
        <w:drawing>
          <wp:inline distT="0" distB="0" distL="0" distR="0">
            <wp:extent cx="4819650" cy="4419607"/>
            <wp:effectExtent l="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xonomy.pn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818057" cy="4418146"/>
                    </a:xfrm>
                    <a:prstGeom prst="rect">
                      <a:avLst/>
                    </a:prstGeom>
                  </pic:spPr>
                </pic:pic>
              </a:graphicData>
            </a:graphic>
          </wp:inline>
        </w:drawing>
      </w:r>
    </w:p>
    <w:p w:rsidR="001416ED" w:rsidRDefault="001416ED" w:rsidP="00F12FE7">
      <w:pPr>
        <w:spacing w:line="276" w:lineRule="auto"/>
        <w:rPr>
          <w:lang w:val="en-US"/>
        </w:rPr>
      </w:pPr>
      <w:r>
        <w:rPr>
          <w:lang w:val="en-US"/>
        </w:rPr>
        <w:t>Figure 6</w:t>
      </w:r>
      <w:r w:rsidRPr="00C81322">
        <w:rPr>
          <w:lang w:val="en-US"/>
        </w:rPr>
        <w:t xml:space="preserve">: </w:t>
      </w:r>
      <w:r>
        <w:rPr>
          <w:lang w:val="en-US"/>
        </w:rPr>
        <w:t>Policy Instruments</w:t>
      </w:r>
    </w:p>
    <w:p w:rsidR="001416ED" w:rsidRDefault="001416ED" w:rsidP="00F12FE7">
      <w:pPr>
        <w:pStyle w:val="Heading3"/>
        <w:spacing w:line="276" w:lineRule="auto"/>
        <w:rPr>
          <w:lang w:val="en-US"/>
        </w:rPr>
      </w:pPr>
      <w:bookmarkStart w:id="85" w:name="_Toc487722693"/>
      <w:bookmarkStart w:id="86" w:name="_Toc487725049"/>
      <w:bookmarkStart w:id="87" w:name="_Toc494980975"/>
      <w:r>
        <w:rPr>
          <w:lang w:val="en-US"/>
        </w:rPr>
        <w:t>3.1.4 Market Based Instruments</w:t>
      </w:r>
      <w:bookmarkEnd w:id="85"/>
      <w:bookmarkEnd w:id="86"/>
      <w:bookmarkEnd w:id="87"/>
    </w:p>
    <w:p w:rsidR="001416ED" w:rsidRPr="00E519E3" w:rsidRDefault="001416ED" w:rsidP="00F12FE7">
      <w:pPr>
        <w:spacing w:line="276" w:lineRule="auto"/>
        <w:rPr>
          <w:lang w:val="en-US"/>
        </w:rPr>
      </w:pPr>
      <w:r w:rsidRPr="00C81322">
        <w:rPr>
          <w:lang w:val="en-US"/>
        </w:rPr>
        <w:t xml:space="preserve">Taxes are, according to </w:t>
      </w:r>
      <w:proofErr w:type="spellStart"/>
      <w:r w:rsidRPr="00C81322">
        <w:rPr>
          <w:lang w:val="en-US"/>
        </w:rPr>
        <w:t>Giljum</w:t>
      </w:r>
      <w:proofErr w:type="spellEnd"/>
      <w:r w:rsidRPr="00C81322">
        <w:rPr>
          <w:lang w:val="en-US"/>
        </w:rPr>
        <w:t xml:space="preserve"> et al (2005), a powerful monetary instrument to influence certain trajecto</w:t>
      </w:r>
      <w:r w:rsidR="00742C0E">
        <w:rPr>
          <w:lang w:val="en-US"/>
        </w:rPr>
        <w:t>ries. For example, governments could</w:t>
      </w:r>
      <w:r w:rsidRPr="00C81322">
        <w:rPr>
          <w:lang w:val="en-US"/>
        </w:rPr>
        <w:t xml:space="preserve"> shift their (tax</w:t>
      </w:r>
      <w:proofErr w:type="gramStart"/>
      <w:r w:rsidRPr="00C81322">
        <w:rPr>
          <w:lang w:val="en-US"/>
        </w:rPr>
        <w:t>)focus</w:t>
      </w:r>
      <w:proofErr w:type="gramEnd"/>
      <w:r w:rsidRPr="00C81322">
        <w:rPr>
          <w:lang w:val="en-US"/>
        </w:rPr>
        <w:t xml:space="preserve"> from employment towards environmental damage, thus making it more profitable to invest in sustainability. Such ‘hard’ fiscal policies have </w:t>
      </w:r>
      <w:r w:rsidR="002B1BEB">
        <w:rPr>
          <w:lang w:val="en-US"/>
        </w:rPr>
        <w:t xml:space="preserve">a </w:t>
      </w:r>
      <w:r w:rsidRPr="00C81322">
        <w:rPr>
          <w:lang w:val="en-US"/>
        </w:rPr>
        <w:t>direct impact on the behavior of companies yet are very much dependent on (simultaneous) national</w:t>
      </w:r>
      <w:r w:rsidR="00280472">
        <w:rPr>
          <w:lang w:val="en-US"/>
        </w:rPr>
        <w:t xml:space="preserve"> –or even international-</w:t>
      </w:r>
      <w:r w:rsidRPr="00C81322">
        <w:rPr>
          <w:lang w:val="en-US"/>
        </w:rPr>
        <w:t xml:space="preserve"> tax programs</w:t>
      </w:r>
      <w:r w:rsidR="00742C0E">
        <w:rPr>
          <w:lang w:val="en-US"/>
        </w:rPr>
        <w:t xml:space="preserve"> (</w:t>
      </w:r>
      <w:proofErr w:type="spellStart"/>
      <w:r w:rsidR="00742C0E">
        <w:rPr>
          <w:lang w:val="en-US"/>
        </w:rPr>
        <w:t>Giljum</w:t>
      </w:r>
      <w:proofErr w:type="spellEnd"/>
      <w:r w:rsidR="00742C0E">
        <w:rPr>
          <w:lang w:val="en-US"/>
        </w:rPr>
        <w:t xml:space="preserve"> et al., 2005)</w:t>
      </w:r>
      <w:r w:rsidRPr="00C81322">
        <w:rPr>
          <w:lang w:val="en-US"/>
        </w:rPr>
        <w:t>. After all, when a region raises its taxes on non-circular practices for several companies, these companies are (from a neo-classical perspective) expected to simply move o</w:t>
      </w:r>
      <w:r w:rsidR="00742C0E">
        <w:rPr>
          <w:lang w:val="en-US"/>
        </w:rPr>
        <w:t>n to the next region.</w:t>
      </w:r>
      <w:r w:rsidR="0010007B">
        <w:rPr>
          <w:lang w:val="en-US"/>
        </w:rPr>
        <w:t xml:space="preserve"> Furthermore, the previously described legal possibilities for local governments in the Netherlands, somewhat denounces the feasibility of this instrument.</w:t>
      </w:r>
    </w:p>
    <w:p w:rsidR="001416ED" w:rsidRPr="00C81322" w:rsidRDefault="0087783D" w:rsidP="00F12FE7">
      <w:pPr>
        <w:spacing w:before="240" w:line="276" w:lineRule="auto"/>
        <w:rPr>
          <w:lang w:val="en-US"/>
        </w:rPr>
      </w:pPr>
      <w:r>
        <w:rPr>
          <w:lang w:val="en-US"/>
        </w:rPr>
        <w:lastRenderedPageBreak/>
        <w:t>Another effective instrument is e</w:t>
      </w:r>
      <w:r w:rsidR="001416ED" w:rsidRPr="00C81322">
        <w:rPr>
          <w:lang w:val="en-US"/>
        </w:rPr>
        <w:t>missions trading</w:t>
      </w:r>
      <w:r>
        <w:rPr>
          <w:lang w:val="en-US"/>
        </w:rPr>
        <w:t>, which</w:t>
      </w:r>
      <w:r w:rsidR="001416ED" w:rsidRPr="00C81322">
        <w:rPr>
          <w:lang w:val="en-US"/>
        </w:rPr>
        <w:t xml:space="preserve"> forces the market, at risk of high penalties, to adhere to certain environmental standards</w:t>
      </w:r>
      <w:r>
        <w:rPr>
          <w:lang w:val="en-US"/>
        </w:rPr>
        <w:t xml:space="preserve"> (OECD, 2000)</w:t>
      </w:r>
      <w:r w:rsidR="001416ED" w:rsidRPr="00C81322">
        <w:rPr>
          <w:lang w:val="en-US"/>
        </w:rPr>
        <w:t>. This provides a direct incentive for –in this case the automobile industry- to adapt their designs in order to diminish emission</w:t>
      </w:r>
      <w:r w:rsidR="00742C0E">
        <w:rPr>
          <w:lang w:val="en-US"/>
        </w:rPr>
        <w:t xml:space="preserve"> (although recent revelations within segments of this industry have also shown that it primarily stimulates their creativity when it comes to</w:t>
      </w:r>
      <w:r w:rsidR="00286CFF">
        <w:rPr>
          <w:lang w:val="en-US"/>
        </w:rPr>
        <w:t xml:space="preserve"> the ‘visibility’ of</w:t>
      </w:r>
      <w:r w:rsidR="00742C0E">
        <w:rPr>
          <w:lang w:val="en-US"/>
        </w:rPr>
        <w:t xml:space="preserve"> emissions)</w:t>
      </w:r>
      <w:r w:rsidR="001416ED" w:rsidRPr="00C81322">
        <w:rPr>
          <w:lang w:val="en-US"/>
        </w:rPr>
        <w:t xml:space="preserve">. </w:t>
      </w:r>
      <w:r w:rsidR="0010007B">
        <w:rPr>
          <w:lang w:val="en-US"/>
        </w:rPr>
        <w:t>Although such practices have more impact when initiated on a national or international level, several cities in the Netherlands have banned polluting cars from their city center. Even such small(</w:t>
      </w:r>
      <w:proofErr w:type="spellStart"/>
      <w:r w:rsidR="0010007B">
        <w:rPr>
          <w:lang w:val="en-US"/>
        </w:rPr>
        <w:t>er</w:t>
      </w:r>
      <w:proofErr w:type="spellEnd"/>
      <w:r w:rsidR="0010007B">
        <w:rPr>
          <w:lang w:val="en-US"/>
        </w:rPr>
        <w:t xml:space="preserve">) scale implementations will stimulate such industries to produce less polluting cars. </w:t>
      </w:r>
      <w:r w:rsidR="00286CFF">
        <w:rPr>
          <w:lang w:val="en-US"/>
        </w:rPr>
        <w:t>The next instrument depicted in figure 6 is liability rules. This</w:t>
      </w:r>
      <w:r w:rsidR="00286CFF" w:rsidRPr="00C81322">
        <w:rPr>
          <w:lang w:val="en-US"/>
        </w:rPr>
        <w:t xml:space="preserve"> is a powerful instrument since it offers governments the possibility to sue environmental offenders. On the other hand, suing is a rather costly and lengthy venture and is preferably avoided. Its main strength, according to Faure (2001), is therefore its deterrent effect: the </w:t>
      </w:r>
      <w:r w:rsidR="00286CFF" w:rsidRPr="00C81322">
        <w:rPr>
          <w:i/>
          <w:lang w:val="en-US"/>
        </w:rPr>
        <w:t xml:space="preserve">option </w:t>
      </w:r>
      <w:r w:rsidR="00286CFF" w:rsidRPr="00C81322">
        <w:rPr>
          <w:lang w:val="en-US"/>
        </w:rPr>
        <w:t>to sue.</w:t>
      </w:r>
    </w:p>
    <w:p w:rsidR="001416ED" w:rsidRPr="00C81322" w:rsidRDefault="008E6FDD" w:rsidP="00F12FE7">
      <w:pPr>
        <w:spacing w:before="240" w:line="276" w:lineRule="auto"/>
        <w:rPr>
          <w:lang w:val="en-US"/>
        </w:rPr>
      </w:pPr>
      <w:r>
        <w:rPr>
          <w:lang w:val="en-US"/>
        </w:rPr>
        <w:t>Figure 6 also depicts ‘</w:t>
      </w:r>
      <w:r w:rsidR="001416ED" w:rsidRPr="00C81322">
        <w:rPr>
          <w:lang w:val="en-US"/>
        </w:rPr>
        <w:t>identifying perverse incentives</w:t>
      </w:r>
      <w:r>
        <w:rPr>
          <w:lang w:val="en-US"/>
        </w:rPr>
        <w:t>’</w:t>
      </w:r>
      <w:r w:rsidR="001416ED" w:rsidRPr="00C81322">
        <w:rPr>
          <w:lang w:val="en-US"/>
        </w:rPr>
        <w:t>, incentives which actually have the opposite ef</w:t>
      </w:r>
      <w:r w:rsidR="00023C3E">
        <w:rPr>
          <w:lang w:val="en-US"/>
        </w:rPr>
        <w:t>fect of their initial goal. T</w:t>
      </w:r>
      <w:r w:rsidR="001416ED" w:rsidRPr="00C81322">
        <w:rPr>
          <w:lang w:val="en-US"/>
        </w:rPr>
        <w:t xml:space="preserve">he United States, for example, </w:t>
      </w:r>
      <w:r w:rsidR="00023C3E">
        <w:rPr>
          <w:lang w:val="en-US"/>
        </w:rPr>
        <w:t>has</w:t>
      </w:r>
      <w:r w:rsidR="001416ED" w:rsidRPr="00C81322">
        <w:rPr>
          <w:lang w:val="en-US"/>
        </w:rPr>
        <w:t xml:space="preserve"> a variety of subsidies available for agriculture. According to Robin et al (2003), many of these subsidies </w:t>
      </w:r>
      <w:r w:rsidR="00023C3E">
        <w:rPr>
          <w:lang w:val="en-US"/>
        </w:rPr>
        <w:t>aim to stimulate</w:t>
      </w:r>
      <w:r w:rsidR="001416ED" w:rsidRPr="00C81322">
        <w:rPr>
          <w:lang w:val="en-US"/>
        </w:rPr>
        <w:t xml:space="preserve"> intensive farming to increase output for the farmer and thus ensure a st</w:t>
      </w:r>
      <w:r w:rsidR="00912018">
        <w:rPr>
          <w:lang w:val="en-US"/>
        </w:rPr>
        <w:t xml:space="preserve">able income and their </w:t>
      </w:r>
      <w:r w:rsidR="001416ED" w:rsidRPr="00C81322">
        <w:rPr>
          <w:lang w:val="en-US"/>
        </w:rPr>
        <w:t xml:space="preserve">survival. However, intensive farming often includes the use of, for example, </w:t>
      </w:r>
      <w:proofErr w:type="gramStart"/>
      <w:r w:rsidR="001416ED" w:rsidRPr="00C81322">
        <w:rPr>
          <w:lang w:val="en-US"/>
        </w:rPr>
        <w:t>pesticides which harms</w:t>
      </w:r>
      <w:proofErr w:type="gramEnd"/>
      <w:r w:rsidR="001416ED" w:rsidRPr="00C81322">
        <w:rPr>
          <w:lang w:val="en-US"/>
        </w:rPr>
        <w:t xml:space="preserve"> biodiversity (Robin et al, 2003). Instead of contributing to the environment, such policies actually contributed to even more pollution. </w:t>
      </w:r>
    </w:p>
    <w:p w:rsidR="001416ED" w:rsidRDefault="00E93459" w:rsidP="00F12FE7">
      <w:pPr>
        <w:spacing w:before="240" w:line="276" w:lineRule="auto"/>
        <w:rPr>
          <w:lang w:val="en-US"/>
        </w:rPr>
      </w:pPr>
      <w:r>
        <w:rPr>
          <w:lang w:val="en-US"/>
        </w:rPr>
        <w:t>Deposit-refunds are</w:t>
      </w:r>
      <w:r w:rsidR="001416ED" w:rsidRPr="00C81322">
        <w:rPr>
          <w:lang w:val="en-US"/>
        </w:rPr>
        <w:t xml:space="preserve"> rather well-known instruments and are already known to the public in the form of, for example, returning plastic bottles. According to Margaret Walls (2011), subsidizing green inputs and offering refunds on goods that can be recycled will offer effective incentives. Deposits combine taxes and subsidies which are beneficial to both collectors (those who return goods) and re-processors when the returned material is used in a new production cycle. In addition, it increases the market value of those materials which are easy recyclable (Wa</w:t>
      </w:r>
      <w:r w:rsidR="001416ED">
        <w:rPr>
          <w:lang w:val="en-US"/>
        </w:rPr>
        <w:t xml:space="preserve">lls, 2011). </w:t>
      </w:r>
    </w:p>
    <w:p w:rsidR="001416ED" w:rsidRDefault="001416ED" w:rsidP="00F12FE7">
      <w:pPr>
        <w:pStyle w:val="Heading3"/>
        <w:spacing w:line="276" w:lineRule="auto"/>
        <w:rPr>
          <w:lang w:val="en-US"/>
        </w:rPr>
      </w:pPr>
      <w:bookmarkStart w:id="88" w:name="_Toc487722694"/>
      <w:bookmarkStart w:id="89" w:name="_Toc487725050"/>
      <w:bookmarkStart w:id="90" w:name="_Toc494980976"/>
      <w:r>
        <w:rPr>
          <w:lang w:val="en-US"/>
        </w:rPr>
        <w:t>3.1.5 Non-Market Based Instruments</w:t>
      </w:r>
      <w:bookmarkEnd w:id="88"/>
      <w:bookmarkEnd w:id="89"/>
      <w:bookmarkEnd w:id="90"/>
    </w:p>
    <w:p w:rsidR="001416ED" w:rsidRPr="00C81322" w:rsidRDefault="001416ED" w:rsidP="00F12FE7">
      <w:pPr>
        <w:spacing w:before="240" w:line="276" w:lineRule="auto"/>
        <w:rPr>
          <w:lang w:val="en-US"/>
        </w:rPr>
      </w:pPr>
      <w:r w:rsidRPr="00C81322">
        <w:rPr>
          <w:lang w:val="en-US"/>
        </w:rPr>
        <w:t xml:space="preserve">As can be </w:t>
      </w:r>
      <w:r w:rsidR="00E93459">
        <w:rPr>
          <w:lang w:val="en-US"/>
        </w:rPr>
        <w:t>derived from figure 6</w:t>
      </w:r>
      <w:r w:rsidRPr="00C81322">
        <w:rPr>
          <w:lang w:val="en-US"/>
        </w:rPr>
        <w:t>, there are also various non-market-based instruments available for a government to influence economies</w:t>
      </w:r>
      <w:r w:rsidR="008E6FDD">
        <w:rPr>
          <w:lang w:val="en-US"/>
        </w:rPr>
        <w:t>. The first of which is c</w:t>
      </w:r>
      <w:r w:rsidRPr="00C81322">
        <w:rPr>
          <w:lang w:val="en-US"/>
        </w:rPr>
        <w:t>ommand and control regulations</w:t>
      </w:r>
      <w:r w:rsidR="008E6FDD">
        <w:rPr>
          <w:lang w:val="en-US"/>
        </w:rPr>
        <w:t>, this</w:t>
      </w:r>
      <w:r w:rsidRPr="00C81322">
        <w:rPr>
          <w:lang w:val="en-US"/>
        </w:rPr>
        <w:t xml:space="preserve"> can be used by government to set standards regarding, for example, CO2 emission or other environmental bottlenecks. These show overlap with the concept of ‘liability’ rules since this instrument can only be enforced through legal means. </w:t>
      </w:r>
      <w:r w:rsidR="008E6FDD">
        <w:rPr>
          <w:lang w:val="en-US"/>
        </w:rPr>
        <w:t xml:space="preserve">The next instrument is the idea of </w:t>
      </w:r>
      <w:r w:rsidR="008A395B">
        <w:rPr>
          <w:lang w:val="en-US"/>
        </w:rPr>
        <w:t>‘</w:t>
      </w:r>
      <w:r w:rsidR="008E6FDD">
        <w:rPr>
          <w:lang w:val="en-US"/>
        </w:rPr>
        <w:t>r</w:t>
      </w:r>
      <w:r w:rsidRPr="00C81322">
        <w:rPr>
          <w:lang w:val="en-US"/>
        </w:rPr>
        <w:t>eporting requirements</w:t>
      </w:r>
      <w:r w:rsidR="008A395B">
        <w:rPr>
          <w:lang w:val="en-US"/>
        </w:rPr>
        <w:t>’, this is</w:t>
      </w:r>
      <w:r w:rsidRPr="00C81322">
        <w:rPr>
          <w:lang w:val="en-US"/>
        </w:rPr>
        <w:t xml:space="preserve"> a means to measure contemporary developments regarding ecological innovations (</w:t>
      </w:r>
      <w:proofErr w:type="spellStart"/>
      <w:r w:rsidRPr="00C81322">
        <w:rPr>
          <w:lang w:val="en-US"/>
        </w:rPr>
        <w:t>Stavins</w:t>
      </w:r>
      <w:proofErr w:type="spellEnd"/>
      <w:r w:rsidRPr="00C81322">
        <w:rPr>
          <w:lang w:val="en-US"/>
        </w:rPr>
        <w:t xml:space="preserve">, 1997). This concept is thus </w:t>
      </w:r>
      <w:r w:rsidR="008A395B">
        <w:rPr>
          <w:lang w:val="en-US"/>
        </w:rPr>
        <w:t>based</w:t>
      </w:r>
      <w:r w:rsidRPr="00C81322">
        <w:rPr>
          <w:lang w:val="en-US"/>
        </w:rPr>
        <w:t xml:space="preserve"> on absorbing a</w:t>
      </w:r>
      <w:r w:rsidR="008A395B">
        <w:rPr>
          <w:lang w:val="en-US"/>
        </w:rPr>
        <w:t xml:space="preserve">s much information as possible. </w:t>
      </w:r>
      <w:r w:rsidRPr="00C81322">
        <w:rPr>
          <w:lang w:val="en-US"/>
        </w:rPr>
        <w:t>Its main function, however, is to ensure that all actors involved are making progress regarding sustainability</w:t>
      </w:r>
      <w:r w:rsidR="00E93459">
        <w:rPr>
          <w:lang w:val="en-US"/>
        </w:rPr>
        <w:t xml:space="preserve"> (</w:t>
      </w:r>
      <w:proofErr w:type="spellStart"/>
      <w:r w:rsidR="00E93459">
        <w:rPr>
          <w:lang w:val="en-US"/>
        </w:rPr>
        <w:t>Stavins</w:t>
      </w:r>
      <w:proofErr w:type="spellEnd"/>
      <w:r w:rsidR="00E93459">
        <w:rPr>
          <w:lang w:val="en-US"/>
        </w:rPr>
        <w:t>, 1997)</w:t>
      </w:r>
      <w:r w:rsidRPr="00C81322">
        <w:rPr>
          <w:lang w:val="en-US"/>
        </w:rPr>
        <w:t xml:space="preserve">. </w:t>
      </w:r>
    </w:p>
    <w:p w:rsidR="001416ED" w:rsidRPr="00C81322" w:rsidRDefault="001416ED" w:rsidP="00F12FE7">
      <w:pPr>
        <w:spacing w:line="276" w:lineRule="auto"/>
        <w:rPr>
          <w:lang w:val="en-US"/>
        </w:rPr>
      </w:pPr>
      <w:r w:rsidRPr="00C81322">
        <w:rPr>
          <w:lang w:val="en-US"/>
        </w:rPr>
        <w:t>Active green technology support is also primarily based on the creation and distribution of innovative technologies. The r</w:t>
      </w:r>
      <w:r w:rsidR="00023C3E">
        <w:rPr>
          <w:lang w:val="en-US"/>
        </w:rPr>
        <w:t>ole for the government consists of</w:t>
      </w:r>
      <w:r w:rsidRPr="00C81322">
        <w:rPr>
          <w:lang w:val="en-US"/>
        </w:rPr>
        <w:t xml:space="preserve"> supporting R&amp;D facilities by ensuring funding but also by eliminating regulatory barriers (</w:t>
      </w:r>
      <w:proofErr w:type="spellStart"/>
      <w:r w:rsidRPr="00C81322">
        <w:rPr>
          <w:lang w:val="en-US"/>
        </w:rPr>
        <w:t>Stavins</w:t>
      </w:r>
      <w:proofErr w:type="spellEnd"/>
      <w:r w:rsidRPr="00C81322">
        <w:rPr>
          <w:lang w:val="en-US"/>
        </w:rPr>
        <w:t xml:space="preserve">, 1997). As mentioned above, </w:t>
      </w:r>
      <w:proofErr w:type="gramStart"/>
      <w:r w:rsidRPr="00C81322">
        <w:rPr>
          <w:lang w:val="en-US"/>
        </w:rPr>
        <w:t>the emphasize</w:t>
      </w:r>
      <w:proofErr w:type="gramEnd"/>
      <w:r w:rsidRPr="00C81322">
        <w:rPr>
          <w:lang w:val="en-US"/>
        </w:rPr>
        <w:t xml:space="preserve"> is not only on stimulating innovation but also on contributing to spreading new ideas. Policymakers can </w:t>
      </w:r>
      <w:r w:rsidR="00023C3E">
        <w:rPr>
          <w:lang w:val="en-US"/>
        </w:rPr>
        <w:t xml:space="preserve">organize </w:t>
      </w:r>
      <w:r w:rsidRPr="00C81322">
        <w:rPr>
          <w:lang w:val="en-US"/>
        </w:rPr>
        <w:t>show cases and demonstrations, thus facilitating a neces</w:t>
      </w:r>
      <w:r w:rsidR="00E93459">
        <w:rPr>
          <w:lang w:val="en-US"/>
        </w:rPr>
        <w:t>sary medium for entrepreneurs (</w:t>
      </w:r>
      <w:proofErr w:type="spellStart"/>
      <w:r w:rsidR="00E93459">
        <w:rPr>
          <w:lang w:val="en-US"/>
        </w:rPr>
        <w:t>Stavins</w:t>
      </w:r>
      <w:proofErr w:type="spellEnd"/>
      <w:r w:rsidR="00E93459">
        <w:rPr>
          <w:lang w:val="en-US"/>
        </w:rPr>
        <w:t xml:space="preserve">, 1997). </w:t>
      </w:r>
      <w:r w:rsidR="008A395B">
        <w:rPr>
          <w:lang w:val="en-US"/>
        </w:rPr>
        <w:t xml:space="preserve">Another non-market based instrument is </w:t>
      </w:r>
      <w:r w:rsidR="008A395B">
        <w:rPr>
          <w:lang w:val="en-US"/>
        </w:rPr>
        <w:lastRenderedPageBreak/>
        <w:t>based on the idea that c</w:t>
      </w:r>
      <w:r w:rsidRPr="00C81322">
        <w:rPr>
          <w:lang w:val="en-US"/>
        </w:rPr>
        <w:t>ompanies will only invest</w:t>
      </w:r>
      <w:r w:rsidR="00023C3E">
        <w:rPr>
          <w:lang w:val="en-US"/>
        </w:rPr>
        <w:t xml:space="preserve"> in new technologies or ideas</w:t>
      </w:r>
      <w:r w:rsidRPr="00C81322">
        <w:rPr>
          <w:lang w:val="en-US"/>
        </w:rPr>
        <w:t xml:space="preserve"> if these investments are believed to generate returns</w:t>
      </w:r>
      <w:r w:rsidR="00023C3E">
        <w:rPr>
          <w:lang w:val="en-US"/>
        </w:rPr>
        <w:t xml:space="preserve">. Sustainability, however, still does not have the image of being profitable. </w:t>
      </w:r>
      <w:r w:rsidRPr="00C81322">
        <w:rPr>
          <w:lang w:val="en-US"/>
        </w:rPr>
        <w:t>It might in such situations be vital for governments to prioritize compan</w:t>
      </w:r>
      <w:r w:rsidR="00023C3E">
        <w:rPr>
          <w:lang w:val="en-US"/>
        </w:rPr>
        <w:t xml:space="preserve">ies that invest in green tech through, </w:t>
      </w:r>
      <w:r w:rsidRPr="00C81322">
        <w:rPr>
          <w:lang w:val="en-US"/>
        </w:rPr>
        <w:t>for example, tax breaks or reductions, capital allowances, direct payments or subsidized loans which are needed for research and development</w:t>
      </w:r>
      <w:r w:rsidR="00912018">
        <w:rPr>
          <w:lang w:val="en-US"/>
        </w:rPr>
        <w:t xml:space="preserve"> (</w:t>
      </w:r>
      <w:proofErr w:type="spellStart"/>
      <w:r w:rsidR="00912018">
        <w:rPr>
          <w:lang w:val="en-US"/>
        </w:rPr>
        <w:t>Stavins</w:t>
      </w:r>
      <w:proofErr w:type="spellEnd"/>
      <w:r w:rsidR="00912018">
        <w:rPr>
          <w:lang w:val="en-US"/>
        </w:rPr>
        <w:t>, 1997)</w:t>
      </w:r>
      <w:r w:rsidRPr="00C81322">
        <w:rPr>
          <w:lang w:val="en-US"/>
        </w:rPr>
        <w:t>. One might, intuitively, expect this to be a market based instrument, yet the Climate Policy Info Hub describes it as being a non-market based instrument since it aims to stimulate technological innovation instead of influencing, for example, energy prices.</w:t>
      </w:r>
    </w:p>
    <w:p w:rsidR="001416ED" w:rsidRDefault="001416ED" w:rsidP="00F12FE7">
      <w:pPr>
        <w:spacing w:line="276" w:lineRule="auto"/>
        <w:rPr>
          <w:lang w:val="en-US"/>
        </w:rPr>
      </w:pPr>
      <w:r w:rsidRPr="00C81322">
        <w:rPr>
          <w:lang w:val="en-US"/>
        </w:rPr>
        <w:t xml:space="preserve">The last non-market-based instrument is merely aimed at distributing information. Governments can closely cooperate with companies who share their sustainable interests. This last instruments is therefore referred to as ‘information and voluntary approaches’ and consists of organizing large marketing (informational) campaigns, which are aimed at </w:t>
      </w:r>
      <w:r w:rsidR="0010007B">
        <w:rPr>
          <w:lang w:val="en-US"/>
        </w:rPr>
        <w:t>improving overall consciousness amongst the people.</w:t>
      </w:r>
    </w:p>
    <w:p w:rsidR="001416ED" w:rsidRDefault="001416ED" w:rsidP="00F12FE7">
      <w:pPr>
        <w:pStyle w:val="Heading3"/>
        <w:spacing w:line="276" w:lineRule="auto"/>
        <w:rPr>
          <w:lang w:val="en-US"/>
        </w:rPr>
      </w:pPr>
      <w:bookmarkStart w:id="91" w:name="_Toc487722696"/>
      <w:bookmarkStart w:id="92" w:name="_Toc487725052"/>
      <w:bookmarkStart w:id="93" w:name="_Toc494980977"/>
      <w:r>
        <w:rPr>
          <w:lang w:val="en-US"/>
        </w:rPr>
        <w:t>3.2 Concluding Remarks</w:t>
      </w:r>
      <w:bookmarkEnd w:id="91"/>
      <w:bookmarkEnd w:id="92"/>
      <w:bookmarkEnd w:id="93"/>
    </w:p>
    <w:p w:rsidR="00ED10D2" w:rsidRDefault="00ED10D2" w:rsidP="00F12FE7">
      <w:pPr>
        <w:spacing w:line="276" w:lineRule="auto"/>
        <w:rPr>
          <w:lang w:val="en-US"/>
        </w:rPr>
      </w:pPr>
      <w:r w:rsidRPr="00C81322">
        <w:rPr>
          <w:lang w:val="en-US"/>
        </w:rPr>
        <w:t xml:space="preserve">This chapter </w:t>
      </w:r>
      <w:r>
        <w:rPr>
          <w:lang w:val="en-US"/>
        </w:rPr>
        <w:t xml:space="preserve">discussed </w:t>
      </w:r>
      <w:r w:rsidRPr="00C81322">
        <w:rPr>
          <w:lang w:val="en-US"/>
        </w:rPr>
        <w:t>the individual components</w:t>
      </w:r>
      <w:r>
        <w:rPr>
          <w:lang w:val="en-US"/>
        </w:rPr>
        <w:t xml:space="preserve"> </w:t>
      </w:r>
      <w:r w:rsidRPr="00C81322">
        <w:rPr>
          <w:lang w:val="en-US"/>
        </w:rPr>
        <w:t xml:space="preserve">of the provisional conceptual framework and </w:t>
      </w:r>
      <w:r>
        <w:rPr>
          <w:lang w:val="en-US"/>
        </w:rPr>
        <w:t>the relations between them</w:t>
      </w:r>
      <w:r w:rsidRPr="00C81322">
        <w:rPr>
          <w:lang w:val="en-US"/>
        </w:rPr>
        <w:t>.</w:t>
      </w:r>
      <w:r w:rsidR="002B1BEB">
        <w:rPr>
          <w:lang w:val="en-US"/>
        </w:rPr>
        <w:t xml:space="preserve"> </w:t>
      </w:r>
      <w:r w:rsidRPr="00C81322">
        <w:rPr>
          <w:lang w:val="en-US"/>
        </w:rPr>
        <w:t>Especially open concepts are described in a variety of ways, ranging from fixed and non-fixed entities to concept-images and concept-definitions</w:t>
      </w:r>
      <w:r>
        <w:rPr>
          <w:lang w:val="en-US"/>
        </w:rPr>
        <w:t>. T</w:t>
      </w:r>
      <w:r w:rsidRPr="00C81322">
        <w:rPr>
          <w:lang w:val="en-US"/>
        </w:rPr>
        <w:t xml:space="preserve">hese categories and sub-categories appear to have in common that they distinguish between metaphysical and physical concepts, as well as universal concepts, and context-dependent concepts. </w:t>
      </w:r>
      <w:r w:rsidR="00CD32D1">
        <w:rPr>
          <w:lang w:val="en-US"/>
        </w:rPr>
        <w:t xml:space="preserve">A </w:t>
      </w:r>
      <w:r w:rsidR="00990AF8">
        <w:rPr>
          <w:lang w:val="en-US"/>
        </w:rPr>
        <w:t xml:space="preserve">concept-image </w:t>
      </w:r>
      <w:r w:rsidR="00CD32D1">
        <w:rPr>
          <w:lang w:val="en-US"/>
        </w:rPr>
        <w:t xml:space="preserve">(contrary to a concept definition) </w:t>
      </w:r>
      <w:r w:rsidR="00990AF8">
        <w:rPr>
          <w:lang w:val="en-US"/>
        </w:rPr>
        <w:t xml:space="preserve">can differ regionally, yet seems to </w:t>
      </w:r>
      <w:r w:rsidR="00F0668C">
        <w:rPr>
          <w:lang w:val="en-US"/>
        </w:rPr>
        <w:t>strive for</w:t>
      </w:r>
      <w:r w:rsidR="00990AF8">
        <w:rPr>
          <w:lang w:val="en-US"/>
        </w:rPr>
        <w:t xml:space="preserve"> some sort of</w:t>
      </w:r>
      <w:r w:rsidR="00F0668C">
        <w:rPr>
          <w:lang w:val="en-US"/>
        </w:rPr>
        <w:t xml:space="preserve"> higher</w:t>
      </w:r>
      <w:r w:rsidR="00990AF8">
        <w:rPr>
          <w:lang w:val="en-US"/>
        </w:rPr>
        <w:t xml:space="preserve"> ideal (or a goal in general). Consequently, i</w:t>
      </w:r>
      <w:r>
        <w:rPr>
          <w:lang w:val="en-US"/>
        </w:rPr>
        <w:t>n order to work towards something, one must have a target (in this case</w:t>
      </w:r>
      <w:r w:rsidR="008A395B">
        <w:rPr>
          <w:lang w:val="en-US"/>
        </w:rPr>
        <w:t xml:space="preserve"> a</w:t>
      </w:r>
      <w:r>
        <w:rPr>
          <w:lang w:val="en-US"/>
        </w:rPr>
        <w:t xml:space="preserve"> CE). It will consequ</w:t>
      </w:r>
      <w:r w:rsidR="00990AF8">
        <w:rPr>
          <w:lang w:val="en-US"/>
        </w:rPr>
        <w:t xml:space="preserve">ently be interesting to (empirically) </w:t>
      </w:r>
      <w:r>
        <w:rPr>
          <w:lang w:val="en-US"/>
        </w:rPr>
        <w:t>perceive how the idea of a circular econo</w:t>
      </w:r>
      <w:r w:rsidR="00990AF8">
        <w:rPr>
          <w:lang w:val="en-US"/>
        </w:rPr>
        <w:t xml:space="preserve">my connects to this terminology: </w:t>
      </w:r>
      <w:r>
        <w:rPr>
          <w:lang w:val="en-US"/>
        </w:rPr>
        <w:t>do people have clear ideas regarding this concept (which would make it rather fixed), or is it differently interpreted by everyone</w:t>
      </w:r>
      <w:r w:rsidR="00E27327">
        <w:rPr>
          <w:lang w:val="en-US"/>
        </w:rPr>
        <w:t xml:space="preserve"> whereas the overarching goal of such a system is similar</w:t>
      </w:r>
      <w:r>
        <w:rPr>
          <w:lang w:val="en-US"/>
        </w:rPr>
        <w:t xml:space="preserve"> (which would imply a concept image).</w:t>
      </w:r>
      <w:r w:rsidR="00990AF8">
        <w:rPr>
          <w:lang w:val="en-US"/>
        </w:rPr>
        <w:t xml:space="preserve"> Consequently, this is of importance in the general approach regarding a CE. After all, although the difference between fixed concepts and non-fixed concepts appears to be little, the difference between these are the idea that non-fixed concepts are hard to act upon (since the target is unclear)</w:t>
      </w:r>
      <w:r w:rsidR="00E27327">
        <w:rPr>
          <w:lang w:val="en-US"/>
        </w:rPr>
        <w:t>, whereas other terminology provides ‘content’.</w:t>
      </w:r>
      <w:r w:rsidR="0010007B">
        <w:rPr>
          <w:lang w:val="en-US"/>
        </w:rPr>
        <w:t xml:space="preserve"> It will therefore also influence the practices.</w:t>
      </w:r>
    </w:p>
    <w:p w:rsidR="0010007B" w:rsidRDefault="00ED10D2" w:rsidP="00A74204">
      <w:pPr>
        <w:spacing w:before="240" w:line="276" w:lineRule="auto"/>
        <w:rPr>
          <w:lang w:val="en-US"/>
        </w:rPr>
      </w:pPr>
      <w:r>
        <w:rPr>
          <w:lang w:val="en-US"/>
        </w:rPr>
        <w:t>P</w:t>
      </w:r>
      <w:r w:rsidRPr="00C81322">
        <w:rPr>
          <w:lang w:val="en-US"/>
        </w:rPr>
        <w:t>ractices</w:t>
      </w:r>
      <w:r>
        <w:rPr>
          <w:lang w:val="en-US"/>
        </w:rPr>
        <w:t xml:space="preserve"> are</w:t>
      </w:r>
      <w:r w:rsidRPr="00C81322">
        <w:rPr>
          <w:lang w:val="en-US"/>
        </w:rPr>
        <w:t xml:space="preserve"> </w:t>
      </w:r>
      <w:r>
        <w:rPr>
          <w:lang w:val="en-US"/>
        </w:rPr>
        <w:t>described as the activities and</w:t>
      </w:r>
      <w:r w:rsidR="008A395B">
        <w:rPr>
          <w:lang w:val="en-US"/>
        </w:rPr>
        <w:t xml:space="preserve"> actions that constitute, </w:t>
      </w:r>
      <w:r w:rsidRPr="00C81322">
        <w:rPr>
          <w:lang w:val="en-US"/>
        </w:rPr>
        <w:t xml:space="preserve">construct </w:t>
      </w:r>
      <w:r w:rsidR="008A395B">
        <w:rPr>
          <w:lang w:val="en-US"/>
        </w:rPr>
        <w:t xml:space="preserve">and enable </w:t>
      </w:r>
      <w:r w:rsidRPr="00C81322">
        <w:rPr>
          <w:lang w:val="en-US"/>
        </w:rPr>
        <w:t>human activity</w:t>
      </w:r>
      <w:r>
        <w:rPr>
          <w:lang w:val="en-US"/>
        </w:rPr>
        <w:t xml:space="preserve"> (the social)</w:t>
      </w:r>
      <w:r w:rsidRPr="00C81322">
        <w:rPr>
          <w:lang w:val="en-US"/>
        </w:rPr>
        <w:t xml:space="preserve"> and the ph</w:t>
      </w:r>
      <w:r>
        <w:rPr>
          <w:lang w:val="en-US"/>
        </w:rPr>
        <w:t>ysical environment.</w:t>
      </w:r>
      <w:r w:rsidRPr="00C81322">
        <w:rPr>
          <w:lang w:val="en-US"/>
        </w:rPr>
        <w:t xml:space="preserve"> </w:t>
      </w:r>
      <w:r>
        <w:rPr>
          <w:lang w:val="en-US"/>
        </w:rPr>
        <w:t xml:space="preserve">In this case, the physical environment would refer to a circular economy, the practices to its ‘building blocks’. </w:t>
      </w:r>
      <w:r w:rsidR="00A74204">
        <w:rPr>
          <w:lang w:val="en-US"/>
        </w:rPr>
        <w:t>These building blocks are</w:t>
      </w:r>
      <w:r w:rsidR="00A74204" w:rsidRPr="00A74204">
        <w:rPr>
          <w:lang w:val="en-US"/>
        </w:rPr>
        <w:t xml:space="preserve"> </w:t>
      </w:r>
      <w:r w:rsidR="00A74204" w:rsidRPr="00C81322">
        <w:rPr>
          <w:lang w:val="en-US"/>
        </w:rPr>
        <w:t xml:space="preserve">rather diverse and context specific expressions which contribute to the physical construction of </w:t>
      </w:r>
      <w:r w:rsidR="00A74204">
        <w:rPr>
          <w:lang w:val="en-US"/>
        </w:rPr>
        <w:t>a</w:t>
      </w:r>
      <w:r w:rsidR="00A74204" w:rsidRPr="00C81322">
        <w:rPr>
          <w:lang w:val="en-US"/>
        </w:rPr>
        <w:t xml:space="preserve"> social world</w:t>
      </w:r>
      <w:r w:rsidR="00A74204">
        <w:rPr>
          <w:lang w:val="en-US"/>
        </w:rPr>
        <w:t xml:space="preserve"> which in turn enables a CE, thus implying a multitude of practices</w:t>
      </w:r>
      <w:r w:rsidR="007E4A78">
        <w:rPr>
          <w:lang w:val="en-US"/>
        </w:rPr>
        <w:t xml:space="preserve"> (which is also in line with the provisional conceptual model)</w:t>
      </w:r>
      <w:r w:rsidR="00F0668C">
        <w:rPr>
          <w:lang w:val="en-US"/>
        </w:rPr>
        <w:t xml:space="preserve">. </w:t>
      </w:r>
      <w:r w:rsidR="00A74204">
        <w:rPr>
          <w:lang w:val="en-US"/>
        </w:rPr>
        <w:t>Important herein is the idea that these practices are</w:t>
      </w:r>
      <w:r w:rsidR="00A74204" w:rsidRPr="00C81322">
        <w:rPr>
          <w:lang w:val="en-US"/>
        </w:rPr>
        <w:t xml:space="preserve"> not a goal per se, b</w:t>
      </w:r>
      <w:r w:rsidR="00A74204">
        <w:rPr>
          <w:lang w:val="en-US"/>
        </w:rPr>
        <w:t xml:space="preserve">ut a means to realize this goal. </w:t>
      </w:r>
      <w:r w:rsidRPr="00C81322">
        <w:rPr>
          <w:lang w:val="en-US"/>
        </w:rPr>
        <w:t xml:space="preserve">As expected, instruments are the most tangible concept within the conceptual framework. </w:t>
      </w:r>
    </w:p>
    <w:p w:rsidR="00A74204" w:rsidRDefault="00ED10D2" w:rsidP="00A74204">
      <w:pPr>
        <w:spacing w:before="240" w:line="276" w:lineRule="auto"/>
        <w:rPr>
          <w:lang w:val="en-US"/>
        </w:rPr>
      </w:pPr>
      <w:r w:rsidRPr="00C81322">
        <w:rPr>
          <w:lang w:val="en-US"/>
        </w:rPr>
        <w:t xml:space="preserve">The category ‘instruments’ are </w:t>
      </w:r>
      <w:r>
        <w:rPr>
          <w:lang w:val="en-US"/>
        </w:rPr>
        <w:t xml:space="preserve">roughly </w:t>
      </w:r>
      <w:r w:rsidRPr="00C81322">
        <w:rPr>
          <w:lang w:val="en-US"/>
        </w:rPr>
        <w:t xml:space="preserve">divided in </w:t>
      </w:r>
      <w:r>
        <w:rPr>
          <w:lang w:val="en-US"/>
        </w:rPr>
        <w:t>two</w:t>
      </w:r>
      <w:r w:rsidRPr="00C81322">
        <w:rPr>
          <w:lang w:val="en-US"/>
        </w:rPr>
        <w:t xml:space="preserve"> sub-categories; market and non-market based instruments</w:t>
      </w:r>
      <w:r w:rsidR="008A395B">
        <w:rPr>
          <w:lang w:val="en-US"/>
        </w:rPr>
        <w:t xml:space="preserve"> (see figure 6)</w:t>
      </w:r>
      <w:r w:rsidRPr="00C81322">
        <w:rPr>
          <w:lang w:val="en-US"/>
        </w:rPr>
        <w:t xml:space="preserve">. </w:t>
      </w:r>
      <w:r>
        <w:rPr>
          <w:lang w:val="en-US"/>
        </w:rPr>
        <w:t>Some of these are described as being more effective than others, primarily due to their</w:t>
      </w:r>
      <w:r w:rsidR="00E27327">
        <w:rPr>
          <w:lang w:val="en-US"/>
        </w:rPr>
        <w:t xml:space="preserve"> degree of</w:t>
      </w:r>
      <w:r>
        <w:rPr>
          <w:lang w:val="en-US"/>
        </w:rPr>
        <w:t xml:space="preserve"> ‘directness’. </w:t>
      </w:r>
      <w:r w:rsidRPr="00C81322">
        <w:rPr>
          <w:lang w:val="en-US"/>
        </w:rPr>
        <w:t xml:space="preserve">There are, consequently, various clear </w:t>
      </w:r>
      <w:r w:rsidRPr="00C81322">
        <w:rPr>
          <w:lang w:val="en-US"/>
        </w:rPr>
        <w:lastRenderedPageBreak/>
        <w:t>examples of how instruments are used with</w:t>
      </w:r>
      <w:r w:rsidR="00757084">
        <w:rPr>
          <w:lang w:val="en-US"/>
        </w:rPr>
        <w:t>in the sustainability spectrum and how these options relate to local governments in the Netherlands.</w:t>
      </w:r>
    </w:p>
    <w:p w:rsidR="00ED10D2" w:rsidRDefault="00ED10D2" w:rsidP="00F12FE7">
      <w:pPr>
        <w:spacing w:line="276" w:lineRule="auto"/>
        <w:rPr>
          <w:lang w:val="en-US"/>
        </w:rPr>
      </w:pPr>
      <w:r>
        <w:rPr>
          <w:lang w:val="en-US"/>
        </w:rPr>
        <w:t>The empirics are expected to</w:t>
      </w:r>
      <w:r w:rsidR="00CD32D1">
        <w:rPr>
          <w:lang w:val="en-US"/>
        </w:rPr>
        <w:t xml:space="preserve"> generate a model in which </w:t>
      </w:r>
      <w:proofErr w:type="gramStart"/>
      <w:r w:rsidR="00CD32D1">
        <w:rPr>
          <w:lang w:val="en-US"/>
        </w:rPr>
        <w:t>the a</w:t>
      </w:r>
      <w:proofErr w:type="gramEnd"/>
      <w:r w:rsidR="00CD32D1">
        <w:rPr>
          <w:lang w:val="en-US"/>
        </w:rPr>
        <w:t xml:space="preserve"> circular economy </w:t>
      </w:r>
      <w:r>
        <w:rPr>
          <w:lang w:val="en-US"/>
        </w:rPr>
        <w:t xml:space="preserve">is </w:t>
      </w:r>
      <w:r w:rsidR="00720CC7">
        <w:rPr>
          <w:lang w:val="en-US"/>
        </w:rPr>
        <w:t>analyzed to see how it relates to the discussion regarding concepts in this chapter</w:t>
      </w:r>
      <w:r w:rsidR="00CD32D1">
        <w:rPr>
          <w:lang w:val="en-US"/>
        </w:rPr>
        <w:t xml:space="preserve"> (whether it is a definition or an image, and what this means for the governmental practices)</w:t>
      </w:r>
      <w:r w:rsidR="00720CC7">
        <w:rPr>
          <w:lang w:val="en-US"/>
        </w:rPr>
        <w:t xml:space="preserve">. </w:t>
      </w:r>
      <w:r>
        <w:rPr>
          <w:lang w:val="en-US"/>
        </w:rPr>
        <w:t xml:space="preserve">A myriad of practices </w:t>
      </w:r>
      <w:r w:rsidR="00720CC7">
        <w:rPr>
          <w:lang w:val="en-US"/>
        </w:rPr>
        <w:t xml:space="preserve">(enablers) </w:t>
      </w:r>
      <w:r w:rsidR="00C12128">
        <w:rPr>
          <w:lang w:val="en-US"/>
        </w:rPr>
        <w:t xml:space="preserve">for one actor </w:t>
      </w:r>
      <w:r>
        <w:rPr>
          <w:lang w:val="en-US"/>
        </w:rPr>
        <w:t>will consequently be outlined which are</w:t>
      </w:r>
      <w:r w:rsidR="00C12128">
        <w:rPr>
          <w:lang w:val="en-US"/>
        </w:rPr>
        <w:t xml:space="preserve"> expected to be the</w:t>
      </w:r>
      <w:r>
        <w:rPr>
          <w:lang w:val="en-US"/>
        </w:rPr>
        <w:t xml:space="preserve"> underlying necessities to </w:t>
      </w:r>
      <w:r w:rsidR="00C12128">
        <w:rPr>
          <w:lang w:val="en-US"/>
        </w:rPr>
        <w:t>stimulate the emergence of</w:t>
      </w:r>
      <w:r>
        <w:rPr>
          <w:lang w:val="en-US"/>
        </w:rPr>
        <w:t xml:space="preserve"> this concept whereas these practices are in </w:t>
      </w:r>
      <w:r w:rsidR="00E27327">
        <w:rPr>
          <w:lang w:val="en-US"/>
        </w:rPr>
        <w:t xml:space="preserve">turn substantiated by correlating </w:t>
      </w:r>
      <w:r w:rsidR="00CD32D1">
        <w:rPr>
          <w:lang w:val="en-US"/>
        </w:rPr>
        <w:t xml:space="preserve">instruments. The goal of which is </w:t>
      </w:r>
      <w:proofErr w:type="gramStart"/>
      <w:r w:rsidR="00CD32D1">
        <w:rPr>
          <w:lang w:val="en-US"/>
        </w:rPr>
        <w:t>to,</w:t>
      </w:r>
      <w:proofErr w:type="gramEnd"/>
      <w:r w:rsidR="00CD32D1">
        <w:rPr>
          <w:lang w:val="en-US"/>
        </w:rPr>
        <w:t xml:space="preserve"> hopefully, depict a model in which the rather abstract terms are (mostly) replaced by a more concrete terminology</w:t>
      </w:r>
      <w:r w:rsidR="007E4A78">
        <w:rPr>
          <w:lang w:val="en-US"/>
        </w:rPr>
        <w:t xml:space="preserve"> which in turn describes a set of expectations</w:t>
      </w:r>
      <w:r w:rsidR="00757084">
        <w:rPr>
          <w:lang w:val="en-US"/>
        </w:rPr>
        <w:t xml:space="preserve"> as to how the local government of Nijmegen can stimulate the transition to a (more) circular economy</w:t>
      </w:r>
      <w:r w:rsidR="00E46C20">
        <w:rPr>
          <w:lang w:val="en-US"/>
        </w:rPr>
        <w:t xml:space="preserve">. </w:t>
      </w:r>
    </w:p>
    <w:p w:rsidR="00720CC7" w:rsidRDefault="00720CC7" w:rsidP="00F12FE7">
      <w:pPr>
        <w:spacing w:line="276" w:lineRule="auto"/>
        <w:rPr>
          <w:lang w:val="en-US"/>
        </w:rPr>
      </w:pPr>
    </w:p>
    <w:p w:rsidR="00720CC7" w:rsidRDefault="00720CC7" w:rsidP="00F12FE7">
      <w:pPr>
        <w:spacing w:line="276" w:lineRule="auto"/>
        <w:rPr>
          <w:lang w:val="en-US"/>
        </w:rPr>
      </w:pPr>
    </w:p>
    <w:p w:rsidR="00F12136" w:rsidRDefault="00F12136" w:rsidP="00F12FE7">
      <w:pPr>
        <w:spacing w:line="276" w:lineRule="auto"/>
        <w:rPr>
          <w:lang w:val="en-US"/>
        </w:rPr>
      </w:pPr>
    </w:p>
    <w:p w:rsidR="00F12136" w:rsidRDefault="00F12136" w:rsidP="00F12FE7">
      <w:pPr>
        <w:spacing w:line="276" w:lineRule="auto"/>
        <w:rPr>
          <w:lang w:val="en-US"/>
        </w:rPr>
      </w:pPr>
    </w:p>
    <w:p w:rsidR="00720CC7" w:rsidRDefault="00720CC7" w:rsidP="00F12FE7">
      <w:pPr>
        <w:spacing w:line="276" w:lineRule="auto"/>
        <w:rPr>
          <w:lang w:val="en-US"/>
        </w:rPr>
      </w:pPr>
    </w:p>
    <w:p w:rsidR="00720CC7" w:rsidRPr="00ED10D2" w:rsidRDefault="00CD32D1" w:rsidP="00F12FE7">
      <w:pPr>
        <w:spacing w:line="276" w:lineRule="auto"/>
        <w:rPr>
          <w:lang w:val="en-US"/>
        </w:rPr>
      </w:pPr>
      <w:r>
        <w:rPr>
          <w:lang w:val="en-US"/>
        </w:rPr>
        <w:br w:type="page"/>
      </w:r>
    </w:p>
    <w:p w:rsidR="001416ED" w:rsidRPr="00043BF7" w:rsidRDefault="001416ED" w:rsidP="00F12FE7">
      <w:pPr>
        <w:pStyle w:val="Heading1"/>
        <w:spacing w:line="276" w:lineRule="auto"/>
        <w:rPr>
          <w:lang w:val="en-US"/>
        </w:rPr>
      </w:pPr>
      <w:bookmarkStart w:id="94" w:name="_Toc487722697"/>
      <w:bookmarkStart w:id="95" w:name="_Toc487725053"/>
      <w:bookmarkStart w:id="96" w:name="_Toc494980978"/>
      <w:r>
        <w:rPr>
          <w:lang w:val="en-US"/>
        </w:rPr>
        <w:lastRenderedPageBreak/>
        <w:t>Chapter IV</w:t>
      </w:r>
      <w:r w:rsidRPr="005A1437">
        <w:rPr>
          <w:lang w:val="en-US"/>
        </w:rPr>
        <w:t>: Methodology</w:t>
      </w:r>
      <w:bookmarkEnd w:id="94"/>
      <w:bookmarkEnd w:id="95"/>
      <w:bookmarkEnd w:id="96"/>
    </w:p>
    <w:p w:rsidR="001416ED" w:rsidRDefault="001416ED" w:rsidP="00F12FE7">
      <w:pPr>
        <w:pStyle w:val="Subtitle"/>
        <w:spacing w:line="276" w:lineRule="auto"/>
        <w:rPr>
          <w:lang w:val="en-US"/>
        </w:rPr>
      </w:pPr>
      <w:r w:rsidRPr="0033652A">
        <w:rPr>
          <w:lang w:val="en-US"/>
        </w:rPr>
        <w:t xml:space="preserve">“The basic premise is that the research question should dictate the method” (Strauss &amp; Corbin qtd. </w:t>
      </w:r>
      <w:proofErr w:type="gramStart"/>
      <w:r w:rsidRPr="0033652A">
        <w:rPr>
          <w:lang w:val="en-US"/>
        </w:rPr>
        <w:t>in Vorst, 1).</w:t>
      </w:r>
      <w:proofErr w:type="gramEnd"/>
    </w:p>
    <w:p w:rsidR="001416ED" w:rsidRPr="005A1437" w:rsidRDefault="001416ED" w:rsidP="00F12FE7">
      <w:pPr>
        <w:pStyle w:val="Heading3"/>
        <w:spacing w:line="276" w:lineRule="auto"/>
        <w:rPr>
          <w:lang w:val="en-US"/>
        </w:rPr>
      </w:pPr>
      <w:bookmarkStart w:id="97" w:name="_Toc487722698"/>
      <w:bookmarkStart w:id="98" w:name="_Toc487725054"/>
      <w:bookmarkStart w:id="99" w:name="_Toc494980979"/>
      <w:r>
        <w:rPr>
          <w:lang w:val="en-US"/>
        </w:rPr>
        <w:t xml:space="preserve">4.1 </w:t>
      </w:r>
      <w:r w:rsidRPr="005A1437">
        <w:rPr>
          <w:lang w:val="en-US"/>
        </w:rPr>
        <w:t>Introduction</w:t>
      </w:r>
      <w:bookmarkEnd w:id="97"/>
      <w:bookmarkEnd w:id="98"/>
      <w:bookmarkEnd w:id="99"/>
    </w:p>
    <w:p w:rsidR="001416ED" w:rsidRDefault="001416ED" w:rsidP="00F12FE7">
      <w:pPr>
        <w:spacing w:line="276" w:lineRule="auto"/>
        <w:rPr>
          <w:lang w:val="en-US"/>
        </w:rPr>
      </w:pPr>
      <w:r>
        <w:rPr>
          <w:lang w:val="en-US"/>
        </w:rPr>
        <w:t>An in-depth literature study has provided a perspective on the concept of a circular economy, the available instruments for governments</w:t>
      </w:r>
      <w:r w:rsidR="00895A14">
        <w:rPr>
          <w:lang w:val="en-US"/>
        </w:rPr>
        <w:t xml:space="preserve"> and the transition theory</w:t>
      </w:r>
      <w:r w:rsidR="00E93459">
        <w:rPr>
          <w:lang w:val="en-US"/>
        </w:rPr>
        <w:t xml:space="preserve">. </w:t>
      </w:r>
      <w:r>
        <w:rPr>
          <w:lang w:val="en-US"/>
        </w:rPr>
        <w:t xml:space="preserve">The transition theory provides a framework in order to see how (socio-economic) transitions manifest </w:t>
      </w:r>
      <w:proofErr w:type="gramStart"/>
      <w:r>
        <w:rPr>
          <w:lang w:val="en-US"/>
        </w:rPr>
        <w:t>themselves,</w:t>
      </w:r>
      <w:proofErr w:type="gramEnd"/>
      <w:r>
        <w:rPr>
          <w:lang w:val="en-US"/>
        </w:rPr>
        <w:t xml:space="preserve"> it also discusses how various policies can be adapted to the phases of a transition. </w:t>
      </w:r>
      <w:r w:rsidR="00F12136">
        <w:rPr>
          <w:lang w:val="en-US"/>
        </w:rPr>
        <w:t>This literature analysis resulted in a provisional conceptual model which</w:t>
      </w:r>
      <w:r w:rsidR="00C12128">
        <w:rPr>
          <w:lang w:val="en-US"/>
        </w:rPr>
        <w:t xml:space="preserve"> is</w:t>
      </w:r>
      <w:r w:rsidR="00F12136">
        <w:rPr>
          <w:lang w:val="en-US"/>
        </w:rPr>
        <w:t xml:space="preserve"> based on </w:t>
      </w:r>
      <w:r w:rsidR="007E4A78">
        <w:rPr>
          <w:lang w:val="en-US"/>
        </w:rPr>
        <w:t>several rather broad assumptions</w:t>
      </w:r>
      <w:r w:rsidR="00F12136">
        <w:rPr>
          <w:lang w:val="en-US"/>
        </w:rPr>
        <w:t>. These concepts and the</w:t>
      </w:r>
      <w:r w:rsidR="00C12128">
        <w:rPr>
          <w:lang w:val="en-US"/>
        </w:rPr>
        <w:t>ir</w:t>
      </w:r>
      <w:r w:rsidR="00F12136">
        <w:rPr>
          <w:lang w:val="en-US"/>
        </w:rPr>
        <w:t xml:space="preserve"> underly</w:t>
      </w:r>
      <w:r w:rsidR="007E4A78">
        <w:rPr>
          <w:lang w:val="en-US"/>
        </w:rPr>
        <w:t xml:space="preserve">ing relations were explained, this includes a description as to </w:t>
      </w:r>
      <w:r w:rsidR="00F12136">
        <w:rPr>
          <w:lang w:val="en-US"/>
        </w:rPr>
        <w:t xml:space="preserve">how it connects to the empirical part of this research. </w:t>
      </w:r>
      <w:r w:rsidRPr="005A1437">
        <w:rPr>
          <w:lang w:val="en-US"/>
        </w:rPr>
        <w:t xml:space="preserve">This chapter </w:t>
      </w:r>
      <w:r>
        <w:rPr>
          <w:lang w:val="en-US"/>
        </w:rPr>
        <w:t>will consequently provide</w:t>
      </w:r>
      <w:r w:rsidRPr="005A1437">
        <w:rPr>
          <w:lang w:val="en-US"/>
        </w:rPr>
        <w:t xml:space="preserve"> an overview of the methodology that will be used to gather the relevant data</w:t>
      </w:r>
      <w:r>
        <w:rPr>
          <w:lang w:val="en-US"/>
        </w:rPr>
        <w:t xml:space="preserve"> that is needed in order to </w:t>
      </w:r>
      <w:r w:rsidR="00C12128">
        <w:rPr>
          <w:lang w:val="en-US"/>
        </w:rPr>
        <w:t>answer the sub-questions</w:t>
      </w:r>
      <w:r>
        <w:rPr>
          <w:lang w:val="en-US"/>
        </w:rPr>
        <w:t xml:space="preserve">. </w:t>
      </w:r>
      <w:r w:rsidR="008A60AE">
        <w:rPr>
          <w:lang w:val="en-US"/>
        </w:rPr>
        <w:t xml:space="preserve">In other words, </w:t>
      </w:r>
      <w:r w:rsidR="00C94E17">
        <w:rPr>
          <w:lang w:val="en-US"/>
        </w:rPr>
        <w:t>this chapter</w:t>
      </w:r>
      <w:r w:rsidR="008A60AE">
        <w:rPr>
          <w:lang w:val="en-US"/>
        </w:rPr>
        <w:t xml:space="preserve"> will describe </w:t>
      </w:r>
      <w:r w:rsidR="00A16286">
        <w:rPr>
          <w:lang w:val="en-US"/>
        </w:rPr>
        <w:t>how the research will be conducted</w:t>
      </w:r>
      <w:r w:rsidR="00C94E17">
        <w:rPr>
          <w:lang w:val="en-US"/>
        </w:rPr>
        <w:t>, how the results are analyzed and how</w:t>
      </w:r>
      <w:r w:rsidR="00C12128">
        <w:rPr>
          <w:lang w:val="en-US"/>
        </w:rPr>
        <w:t xml:space="preserve"> such analyses</w:t>
      </w:r>
      <w:r w:rsidR="00C94E17">
        <w:rPr>
          <w:lang w:val="en-US"/>
        </w:rPr>
        <w:t xml:space="preserve"> lead to conclusions</w:t>
      </w:r>
      <w:r w:rsidR="00C12128">
        <w:rPr>
          <w:lang w:val="en-US"/>
        </w:rPr>
        <w:t>.</w:t>
      </w:r>
    </w:p>
    <w:p w:rsidR="001416ED" w:rsidRDefault="001416ED" w:rsidP="00F12FE7">
      <w:pPr>
        <w:pStyle w:val="Heading3"/>
        <w:spacing w:line="276" w:lineRule="auto"/>
        <w:rPr>
          <w:lang w:val="en-US"/>
        </w:rPr>
      </w:pPr>
      <w:bookmarkStart w:id="100" w:name="_Toc487722699"/>
      <w:bookmarkStart w:id="101" w:name="_Toc487725055"/>
      <w:bookmarkStart w:id="102" w:name="_Toc494980980"/>
      <w:r>
        <w:rPr>
          <w:lang w:val="en-US"/>
        </w:rPr>
        <w:t>4.1.1 Ontology &amp; Epistemology</w:t>
      </w:r>
      <w:bookmarkEnd w:id="100"/>
      <w:bookmarkEnd w:id="101"/>
      <w:bookmarkEnd w:id="102"/>
    </w:p>
    <w:p w:rsidR="001416ED" w:rsidRDefault="001416ED" w:rsidP="00F12FE7">
      <w:pPr>
        <w:spacing w:line="276" w:lineRule="auto"/>
        <w:rPr>
          <w:lang w:val="en-US"/>
        </w:rPr>
      </w:pPr>
      <w:r>
        <w:rPr>
          <w:lang w:val="en-US"/>
        </w:rPr>
        <w:t xml:space="preserve">“Ontology is the study of being” (Scotland, 9). It aims to decompose reality in order to know </w:t>
      </w:r>
      <w:r>
        <w:rPr>
          <w:i/>
          <w:lang w:val="en-US"/>
        </w:rPr>
        <w:t>“what is”</w:t>
      </w:r>
      <w:r>
        <w:rPr>
          <w:lang w:val="en-US"/>
        </w:rPr>
        <w:t>. This research aims to explore a transition in a specific context and due to the assumption that these are manageable</w:t>
      </w:r>
      <w:r w:rsidR="00757084">
        <w:rPr>
          <w:lang w:val="en-US"/>
        </w:rPr>
        <w:t xml:space="preserve"> and ‘exposable’</w:t>
      </w:r>
      <w:r>
        <w:rPr>
          <w:lang w:val="en-US"/>
        </w:rPr>
        <w:t xml:space="preserve"> (see chapter II), one automatically implies an ontological interpretive relativist approach since </w:t>
      </w:r>
      <w:r w:rsidRPr="008D0CF0">
        <w:rPr>
          <w:lang w:val="en-US"/>
        </w:rPr>
        <w:t xml:space="preserve">the </w:t>
      </w:r>
      <w:r>
        <w:rPr>
          <w:lang w:val="en-US"/>
        </w:rPr>
        <w:t>“</w:t>
      </w:r>
      <w:r w:rsidRPr="008D0CF0">
        <w:rPr>
          <w:lang w:val="en-US"/>
        </w:rPr>
        <w:t xml:space="preserve">ontological position of </w:t>
      </w:r>
      <w:proofErr w:type="spellStart"/>
      <w:r w:rsidRPr="008D0CF0">
        <w:rPr>
          <w:lang w:val="en-US"/>
        </w:rPr>
        <w:t>interpretivism</w:t>
      </w:r>
      <w:proofErr w:type="spellEnd"/>
      <w:r w:rsidRPr="008D0CF0">
        <w:rPr>
          <w:lang w:val="en-US"/>
        </w:rPr>
        <w:t xml:space="preserve"> is relativism</w:t>
      </w:r>
      <w:r>
        <w:rPr>
          <w:lang w:val="en-US"/>
        </w:rPr>
        <w:t xml:space="preserve">.” </w:t>
      </w:r>
      <w:proofErr w:type="gramStart"/>
      <w:r>
        <w:rPr>
          <w:lang w:val="en-US"/>
        </w:rPr>
        <w:t>(Scotland, 11).</w:t>
      </w:r>
      <w:proofErr w:type="gramEnd"/>
      <w:r>
        <w:rPr>
          <w:lang w:val="en-US"/>
        </w:rPr>
        <w:t xml:space="preserve"> According to Sandberg (2000), this approach has its origins in the phenomenological philosophy since concepts are not approach</w:t>
      </w:r>
      <w:r w:rsidR="00895A14">
        <w:rPr>
          <w:lang w:val="en-US"/>
        </w:rPr>
        <w:t>ed</w:t>
      </w:r>
      <w:r>
        <w:rPr>
          <w:lang w:val="en-US"/>
        </w:rPr>
        <w:t xml:space="preserve"> as rigid or fully determined entities, but as emerging and evolving constructs. Furthermore, this implies that reality is relative and a construct of our own senses. The methodology that is often used in interpretive research is, according to Scotland (2012), a ‘case-study’, this aspect </w:t>
      </w:r>
      <w:r w:rsidR="00E93459">
        <w:rPr>
          <w:lang w:val="en-US"/>
        </w:rPr>
        <w:t>will be further discussed i</w:t>
      </w:r>
      <w:r w:rsidR="00757084">
        <w:rPr>
          <w:lang w:val="en-US"/>
        </w:rPr>
        <w:t>n (4.1.2</w:t>
      </w:r>
      <w:r>
        <w:rPr>
          <w:lang w:val="en-US"/>
        </w:rPr>
        <w:t xml:space="preserve">). However, </w:t>
      </w:r>
      <w:r w:rsidR="00A16286">
        <w:rPr>
          <w:lang w:val="en-US"/>
        </w:rPr>
        <w:t>assuming an ontological interpretive relativist approach</w:t>
      </w:r>
      <w:r>
        <w:rPr>
          <w:lang w:val="en-US"/>
        </w:rPr>
        <w:t xml:space="preserve"> also has various weaknesses, such as its inherent tendency to avoid strong predictions (Sandberg, 2000). Assuming reality as a consequence of ones’ interpretation makes it after all difficult to </w:t>
      </w:r>
      <w:r w:rsidR="00A16286">
        <w:rPr>
          <w:lang w:val="en-US"/>
        </w:rPr>
        <w:t>make a generalization, since an interpretation cannot (always) be seen as normative (Sandberg, 2000)</w:t>
      </w:r>
      <w:r>
        <w:rPr>
          <w:lang w:val="en-US"/>
        </w:rPr>
        <w:t xml:space="preserve">. The emphasize in this thesis is on understanding a phenomenon in a context, thus on describing and understanding interpretations of participants regarding various concepts. This does, according to this field of thought, not mean that (whatever the results may be) it can be copied by other regions due to the unique context of the region in which this research takes place. Still, in order to gain an understanding of the circular economy in Nijmegen and the correlating role for the government, it is vital to access the interpretations and ideas of the actors in this context. </w:t>
      </w:r>
      <w:r w:rsidR="00895A14">
        <w:rPr>
          <w:lang w:val="en-US"/>
        </w:rPr>
        <w:t>Consequently</w:t>
      </w:r>
      <w:r>
        <w:rPr>
          <w:lang w:val="en-US"/>
        </w:rPr>
        <w:t>, this implies –from an ontological perspective- a</w:t>
      </w:r>
      <w:r w:rsidR="00E93459">
        <w:rPr>
          <w:lang w:val="en-US"/>
        </w:rPr>
        <w:t>n</w:t>
      </w:r>
      <w:r>
        <w:rPr>
          <w:lang w:val="en-US"/>
        </w:rPr>
        <w:t xml:space="preserve"> interpretive relativist approach.</w:t>
      </w:r>
    </w:p>
    <w:p w:rsidR="006D1A92" w:rsidRDefault="001416ED" w:rsidP="00F12FE7">
      <w:pPr>
        <w:spacing w:line="276" w:lineRule="auto"/>
        <w:rPr>
          <w:lang w:val="en-US"/>
        </w:rPr>
      </w:pPr>
      <w:r w:rsidRPr="00CA44A3">
        <w:rPr>
          <w:lang w:val="en-US"/>
        </w:rPr>
        <w:t>Epistemology</w:t>
      </w:r>
      <w:r>
        <w:rPr>
          <w:lang w:val="en-US"/>
        </w:rPr>
        <w:t xml:space="preserve"> “</w:t>
      </w:r>
      <w:r w:rsidRPr="00CA44A3">
        <w:rPr>
          <w:lang w:val="en-US"/>
        </w:rPr>
        <w:t>is concerned with the nature and forms of knowledg</w:t>
      </w:r>
      <w:r>
        <w:rPr>
          <w:lang w:val="en-US"/>
        </w:rPr>
        <w:t xml:space="preserve">e” (Scotland, 9). Scotland (2012), argues that objects retrieve meaning because it is given to them. In other words, a car is a car because it is constructed (and thus defined) as such by humans, interpretations or ‘meaning’ do not exist independently from human consciousness, but are constructed through </w:t>
      </w:r>
      <w:r>
        <w:rPr>
          <w:lang w:val="en-US"/>
        </w:rPr>
        <w:lastRenderedPageBreak/>
        <w:t>constant reciprocities between consciousness and the physical world</w:t>
      </w:r>
      <w:r w:rsidR="00A16286">
        <w:rPr>
          <w:lang w:val="en-US"/>
        </w:rPr>
        <w:t xml:space="preserve"> (Scotland, 2012). These are several notions which are rather similar to ideas on ‘concept images’ as discussed in 3.1.1</w:t>
      </w:r>
      <w:r>
        <w:rPr>
          <w:lang w:val="en-US"/>
        </w:rPr>
        <w:t xml:space="preserve"> </w:t>
      </w:r>
      <w:r w:rsidR="00A16286">
        <w:rPr>
          <w:lang w:val="en-US"/>
        </w:rPr>
        <w:t xml:space="preserve">(see chapter III). </w:t>
      </w:r>
      <w:r>
        <w:rPr>
          <w:lang w:val="en-US"/>
        </w:rPr>
        <w:t xml:space="preserve">Interestingly, </w:t>
      </w:r>
      <w:r w:rsidR="00895A14">
        <w:rPr>
          <w:lang w:val="en-US"/>
        </w:rPr>
        <w:t>it</w:t>
      </w:r>
      <w:r>
        <w:rPr>
          <w:lang w:val="en-US"/>
        </w:rPr>
        <w:t xml:space="preserve"> also implies that, according to Scotland (2012), due to individual subjectivism, everyone can construct different meanings to the same phenomena (which could theoretically lead to infinite conceptualization</w:t>
      </w:r>
      <w:r w:rsidR="00895A14">
        <w:rPr>
          <w:lang w:val="en-US"/>
        </w:rPr>
        <w:t xml:space="preserve">s of the very same entity), which is </w:t>
      </w:r>
      <w:r w:rsidR="00A16286">
        <w:rPr>
          <w:lang w:val="en-US"/>
        </w:rPr>
        <w:t>fortunately, not happening. This does, however, not mean that consensus is rejected since it is</w:t>
      </w:r>
      <w:r>
        <w:rPr>
          <w:lang w:val="en-US"/>
        </w:rPr>
        <w:t xml:space="preserve"> merely a product of metaphysical ‘co-creation’, which in turn implies that these</w:t>
      </w:r>
      <w:r w:rsidR="00A16286">
        <w:rPr>
          <w:lang w:val="en-US"/>
        </w:rPr>
        <w:t xml:space="preserve"> (consensuses)</w:t>
      </w:r>
      <w:r>
        <w:rPr>
          <w:lang w:val="en-US"/>
        </w:rPr>
        <w:t xml:space="preserve"> are strongly influenced by some form of collective subjectivity. </w:t>
      </w:r>
      <w:proofErr w:type="gramStart"/>
      <w:r>
        <w:rPr>
          <w:lang w:val="en-US"/>
        </w:rPr>
        <w:t>Or, in other words, by culture, traditions (history) &amp; language.</w:t>
      </w:r>
      <w:proofErr w:type="gramEnd"/>
      <w:r>
        <w:rPr>
          <w:lang w:val="en-US"/>
        </w:rPr>
        <w:t xml:space="preserve"> Knowledge can thus only be understood through analyzing the constant reciprocity between individuals </w:t>
      </w:r>
      <w:r w:rsidR="006D59B1">
        <w:rPr>
          <w:lang w:val="en-US"/>
        </w:rPr>
        <w:t xml:space="preserve">(and societies) </w:t>
      </w:r>
      <w:r>
        <w:rPr>
          <w:lang w:val="en-US"/>
        </w:rPr>
        <w:t>and their social context. This requires a pragmatic approach by the researcher since it is expected that new constructs will suppleme</w:t>
      </w:r>
      <w:r w:rsidR="00E93459">
        <w:rPr>
          <w:lang w:val="en-US"/>
        </w:rPr>
        <w:t>nt existing ideas</w:t>
      </w:r>
      <w:r>
        <w:rPr>
          <w:lang w:val="en-US"/>
        </w:rPr>
        <w:t xml:space="preserve">. In addition, according to Scotland (2012), interpretative methodology is inherently grounded and thus </w:t>
      </w:r>
      <w:proofErr w:type="gramStart"/>
      <w:r>
        <w:rPr>
          <w:lang w:val="en-US"/>
        </w:rPr>
        <w:t>inductive,</w:t>
      </w:r>
      <w:proofErr w:type="gramEnd"/>
      <w:r>
        <w:rPr>
          <w:lang w:val="en-US"/>
        </w:rPr>
        <w:t xml:space="preserve"> theories emerge from (mostly qualitative) data which means that the research question must be broad without making rigid assumptions. </w:t>
      </w:r>
      <w:r w:rsidR="00A16286">
        <w:rPr>
          <w:lang w:val="en-US"/>
        </w:rPr>
        <w:t>The strategy regarding the collection of the data will therefore be described next.</w:t>
      </w:r>
    </w:p>
    <w:p w:rsidR="001416ED" w:rsidRDefault="001416ED" w:rsidP="00F12FE7">
      <w:pPr>
        <w:pStyle w:val="Heading3"/>
        <w:spacing w:line="276" w:lineRule="auto"/>
        <w:rPr>
          <w:lang w:val="en-US"/>
        </w:rPr>
      </w:pPr>
      <w:bookmarkStart w:id="103" w:name="_Toc487722700"/>
      <w:bookmarkStart w:id="104" w:name="_Toc487725056"/>
      <w:bookmarkStart w:id="105" w:name="_Toc494980981"/>
      <w:r>
        <w:rPr>
          <w:lang w:val="en-US"/>
        </w:rPr>
        <w:t xml:space="preserve">4.1.2 Research </w:t>
      </w:r>
      <w:bookmarkEnd w:id="103"/>
      <w:bookmarkEnd w:id="104"/>
      <w:r w:rsidR="00822DBE">
        <w:rPr>
          <w:lang w:val="en-US"/>
        </w:rPr>
        <w:t>Strategy</w:t>
      </w:r>
      <w:bookmarkEnd w:id="105"/>
    </w:p>
    <w:p w:rsidR="00757084" w:rsidRDefault="004A32A0" w:rsidP="00F12FE7">
      <w:pPr>
        <w:spacing w:line="276" w:lineRule="auto"/>
        <w:rPr>
          <w:lang w:val="en-US"/>
        </w:rPr>
      </w:pPr>
      <w:r>
        <w:rPr>
          <w:lang w:val="en-US"/>
        </w:rPr>
        <w:t xml:space="preserve">The choice of a specific research strategy </w:t>
      </w:r>
      <w:r w:rsidR="00757084">
        <w:rPr>
          <w:lang w:val="en-US"/>
        </w:rPr>
        <w:t>was</w:t>
      </w:r>
      <w:r>
        <w:rPr>
          <w:lang w:val="en-US"/>
        </w:rPr>
        <w:t xml:space="preserve">, of course, influenced by </w:t>
      </w:r>
      <w:r w:rsidR="001416ED">
        <w:rPr>
          <w:lang w:val="en-US"/>
        </w:rPr>
        <w:t xml:space="preserve">the goal of this research: to explore the role of the government in Nijmegen in a transition to </w:t>
      </w:r>
      <w:r w:rsidR="00C12128">
        <w:rPr>
          <w:lang w:val="en-US"/>
        </w:rPr>
        <w:t>a circular economy. The nature of this</w:t>
      </w:r>
      <w:r w:rsidR="00DD7F45">
        <w:rPr>
          <w:lang w:val="en-US"/>
        </w:rPr>
        <w:t xml:space="preserve"> research</w:t>
      </w:r>
      <w:r w:rsidR="001416ED">
        <w:rPr>
          <w:lang w:val="en-US"/>
        </w:rPr>
        <w:t xml:space="preserve">, which </w:t>
      </w:r>
      <w:r w:rsidR="00757084">
        <w:rPr>
          <w:lang w:val="en-US"/>
        </w:rPr>
        <w:t>was</w:t>
      </w:r>
      <w:r w:rsidR="001416ED">
        <w:rPr>
          <w:lang w:val="en-US"/>
        </w:rPr>
        <w:t xml:space="preserve"> inductive and exploratory, has already been revealed </w:t>
      </w:r>
      <w:r w:rsidR="00757084">
        <w:rPr>
          <w:lang w:val="en-US"/>
        </w:rPr>
        <w:t xml:space="preserve">in the previous section and the </w:t>
      </w:r>
      <w:r w:rsidR="001867C7">
        <w:rPr>
          <w:lang w:val="en-US"/>
        </w:rPr>
        <w:t>provisional conceptual model</w:t>
      </w:r>
      <w:r w:rsidR="001416ED">
        <w:rPr>
          <w:lang w:val="en-US"/>
        </w:rPr>
        <w:t xml:space="preserve"> since a provisional conceptual model </w:t>
      </w:r>
      <w:r w:rsidR="001867C7">
        <w:rPr>
          <w:lang w:val="en-US"/>
        </w:rPr>
        <w:t>is</w:t>
      </w:r>
      <w:r w:rsidR="001416ED">
        <w:rPr>
          <w:lang w:val="en-US"/>
        </w:rPr>
        <w:t xml:space="preserve"> inherently exploratory and thus inducti</w:t>
      </w:r>
      <w:r w:rsidR="008F2EB2">
        <w:rPr>
          <w:lang w:val="en-US"/>
        </w:rPr>
        <w:t>ve (Padgett, 2016). T</w:t>
      </w:r>
      <w:r w:rsidR="001416ED">
        <w:rPr>
          <w:lang w:val="en-US"/>
        </w:rPr>
        <w:t xml:space="preserve">he goal </w:t>
      </w:r>
      <w:r w:rsidR="009D22FF">
        <w:rPr>
          <w:lang w:val="en-US"/>
        </w:rPr>
        <w:t>was</w:t>
      </w:r>
      <w:r w:rsidR="001416ED">
        <w:rPr>
          <w:lang w:val="en-US"/>
        </w:rPr>
        <w:t xml:space="preserve"> to explore a social setting</w:t>
      </w:r>
      <w:r w:rsidR="00DC21E5">
        <w:rPr>
          <w:lang w:val="en-US"/>
        </w:rPr>
        <w:t xml:space="preserve"> and to ultimately depict expected relations</w:t>
      </w:r>
      <w:r w:rsidR="00361ED7">
        <w:rPr>
          <w:lang w:val="en-US"/>
        </w:rPr>
        <w:t xml:space="preserve"> between practices and the emergence of a CE</w:t>
      </w:r>
      <w:r w:rsidR="00DC21E5">
        <w:rPr>
          <w:lang w:val="en-US"/>
        </w:rPr>
        <w:t>,</w:t>
      </w:r>
      <w:r w:rsidR="001416ED">
        <w:rPr>
          <w:lang w:val="en-US"/>
        </w:rPr>
        <w:t xml:space="preserve"> whereas certain concepts</w:t>
      </w:r>
      <w:r w:rsidR="001867C7">
        <w:rPr>
          <w:lang w:val="en-US"/>
        </w:rPr>
        <w:t xml:space="preserve"> and theories</w:t>
      </w:r>
      <w:r w:rsidR="001416ED">
        <w:rPr>
          <w:lang w:val="en-US"/>
        </w:rPr>
        <w:t xml:space="preserve"> provide</w:t>
      </w:r>
      <w:r w:rsidR="009D22FF">
        <w:rPr>
          <w:lang w:val="en-US"/>
        </w:rPr>
        <w:t>d</w:t>
      </w:r>
      <w:r w:rsidR="001416ED">
        <w:rPr>
          <w:lang w:val="en-US"/>
        </w:rPr>
        <w:t xml:space="preserve"> the starting point</w:t>
      </w:r>
      <w:r w:rsidR="00DD7F45">
        <w:rPr>
          <w:lang w:val="en-US"/>
        </w:rPr>
        <w:t xml:space="preserve"> </w:t>
      </w:r>
      <w:r w:rsidR="00C12128">
        <w:rPr>
          <w:lang w:val="en-US"/>
        </w:rPr>
        <w:t>for</w:t>
      </w:r>
      <w:r w:rsidR="00DD7F45">
        <w:rPr>
          <w:lang w:val="en-US"/>
        </w:rPr>
        <w:t xml:space="preserve"> this exploration</w:t>
      </w:r>
      <w:r w:rsidR="009D22FF">
        <w:rPr>
          <w:lang w:val="en-US"/>
        </w:rPr>
        <w:t>. T</w:t>
      </w:r>
      <w:r w:rsidR="00107F38">
        <w:rPr>
          <w:lang w:val="en-US"/>
        </w:rPr>
        <w:t>his</w:t>
      </w:r>
      <w:r w:rsidR="001416ED">
        <w:rPr>
          <w:lang w:val="en-US"/>
        </w:rPr>
        <w:t xml:space="preserve"> research </w:t>
      </w:r>
      <w:r w:rsidR="009D22FF">
        <w:rPr>
          <w:lang w:val="en-US"/>
        </w:rPr>
        <w:t>was</w:t>
      </w:r>
      <w:r w:rsidR="001416ED">
        <w:rPr>
          <w:lang w:val="en-US"/>
        </w:rPr>
        <w:t xml:space="preserve"> thus aimed at adding tacit knowledge to the (codified) literature</w:t>
      </w:r>
      <w:r w:rsidR="0063694E">
        <w:rPr>
          <w:lang w:val="en-US"/>
        </w:rPr>
        <w:t xml:space="preserve"> (</w:t>
      </w:r>
      <w:r w:rsidR="00822DBE">
        <w:rPr>
          <w:lang w:val="en-US"/>
        </w:rPr>
        <w:t>the information regarding the theoretical and conceptual framework</w:t>
      </w:r>
      <w:r w:rsidR="001867C7">
        <w:rPr>
          <w:lang w:val="en-US"/>
        </w:rPr>
        <w:t xml:space="preserve"> in chapter II and III</w:t>
      </w:r>
      <w:r w:rsidR="0063694E">
        <w:rPr>
          <w:lang w:val="en-US"/>
        </w:rPr>
        <w:t>)</w:t>
      </w:r>
      <w:r w:rsidR="001416ED">
        <w:rPr>
          <w:lang w:val="en-US"/>
        </w:rPr>
        <w:t xml:space="preserve">. </w:t>
      </w:r>
      <w:r w:rsidR="006D59B1">
        <w:rPr>
          <w:lang w:val="en-US"/>
        </w:rPr>
        <w:t>A</w:t>
      </w:r>
      <w:r w:rsidR="0025141A">
        <w:rPr>
          <w:lang w:val="en-US"/>
        </w:rPr>
        <w:t xml:space="preserve"> strategy </w:t>
      </w:r>
      <w:r w:rsidR="006D59B1">
        <w:rPr>
          <w:lang w:val="en-US"/>
        </w:rPr>
        <w:t xml:space="preserve">which </w:t>
      </w:r>
      <w:r w:rsidR="0025141A">
        <w:rPr>
          <w:lang w:val="en-US"/>
        </w:rPr>
        <w:t>a</w:t>
      </w:r>
      <w:r w:rsidR="009D22FF">
        <w:rPr>
          <w:lang w:val="en-US"/>
        </w:rPr>
        <w:t>lso ensured</w:t>
      </w:r>
      <w:r w:rsidR="0025141A">
        <w:rPr>
          <w:lang w:val="en-US"/>
        </w:rPr>
        <w:t xml:space="preserve"> triangulation (Todd, 1979), meaning that various methods or sources </w:t>
      </w:r>
      <w:r w:rsidR="009D22FF">
        <w:rPr>
          <w:lang w:val="en-US"/>
        </w:rPr>
        <w:t>were</w:t>
      </w:r>
      <w:r w:rsidR="0025141A">
        <w:rPr>
          <w:lang w:val="en-US"/>
        </w:rPr>
        <w:t xml:space="preserve"> used on the same topic (in this case, an in-depth literature study, policy papers and a case study). The goal of which </w:t>
      </w:r>
      <w:r w:rsidR="009D22FF">
        <w:rPr>
          <w:lang w:val="en-US"/>
        </w:rPr>
        <w:t>was</w:t>
      </w:r>
      <w:r w:rsidR="0025141A">
        <w:rPr>
          <w:lang w:val="en-US"/>
        </w:rPr>
        <w:t xml:space="preserve"> to ensure a diverse empirical data base. </w:t>
      </w:r>
    </w:p>
    <w:p w:rsidR="00D5624A" w:rsidRDefault="00DA5EAE" w:rsidP="00F12FE7">
      <w:pPr>
        <w:spacing w:line="276" w:lineRule="auto"/>
        <w:rPr>
          <w:lang w:val="en-US"/>
        </w:rPr>
      </w:pPr>
      <w:r>
        <w:rPr>
          <w:lang w:val="en-US"/>
        </w:rPr>
        <w:t>The first part of this research can therefore be best described as desk research: analyzing material</w:t>
      </w:r>
      <w:r w:rsidR="006D59B1">
        <w:rPr>
          <w:lang w:val="en-US"/>
        </w:rPr>
        <w:t>s</w:t>
      </w:r>
      <w:r>
        <w:rPr>
          <w:lang w:val="en-US"/>
        </w:rPr>
        <w:t xml:space="preserve"> used and generated by others (</w:t>
      </w:r>
      <w:proofErr w:type="spellStart"/>
      <w:r>
        <w:rPr>
          <w:lang w:val="en-US"/>
        </w:rPr>
        <w:t>Verschuren</w:t>
      </w:r>
      <w:proofErr w:type="spellEnd"/>
      <w:r>
        <w:rPr>
          <w:lang w:val="en-US"/>
        </w:rPr>
        <w:t xml:space="preserve"> &amp; </w:t>
      </w:r>
      <w:proofErr w:type="spellStart"/>
      <w:r>
        <w:rPr>
          <w:lang w:val="en-US"/>
        </w:rPr>
        <w:t>Doorewaard</w:t>
      </w:r>
      <w:proofErr w:type="spellEnd"/>
      <w:r>
        <w:rPr>
          <w:lang w:val="en-US"/>
        </w:rPr>
        <w:t xml:space="preserve">, 2007). This information </w:t>
      </w:r>
      <w:r w:rsidR="009D22FF">
        <w:rPr>
          <w:lang w:val="en-US"/>
        </w:rPr>
        <w:t>was</w:t>
      </w:r>
      <w:r>
        <w:rPr>
          <w:lang w:val="en-US"/>
        </w:rPr>
        <w:t xml:space="preserve"> based on multiple sources, </w:t>
      </w:r>
      <w:r w:rsidR="009D22FF">
        <w:rPr>
          <w:lang w:val="en-US"/>
        </w:rPr>
        <w:t>which allowed</w:t>
      </w:r>
      <w:r>
        <w:rPr>
          <w:lang w:val="en-US"/>
        </w:rPr>
        <w:t xml:space="preserve"> for</w:t>
      </w:r>
      <w:r w:rsidR="00B6126A">
        <w:rPr>
          <w:lang w:val="en-US"/>
        </w:rPr>
        <w:t xml:space="preserve"> (literary)</w:t>
      </w:r>
      <w:r w:rsidR="009D22FF">
        <w:rPr>
          <w:lang w:val="en-US"/>
        </w:rPr>
        <w:t xml:space="preserve"> comparison (which introduced new information). </w:t>
      </w:r>
      <w:r w:rsidR="001867C7">
        <w:rPr>
          <w:lang w:val="en-US"/>
        </w:rPr>
        <w:t>The main goal of this theoretical desk analysis</w:t>
      </w:r>
      <w:r w:rsidR="00B6126A">
        <w:rPr>
          <w:lang w:val="en-US"/>
        </w:rPr>
        <w:t xml:space="preserve"> </w:t>
      </w:r>
      <w:r w:rsidR="009D22FF">
        <w:rPr>
          <w:lang w:val="en-US"/>
        </w:rPr>
        <w:t>was</w:t>
      </w:r>
      <w:r w:rsidR="00B6126A">
        <w:rPr>
          <w:lang w:val="en-US"/>
        </w:rPr>
        <w:t xml:space="preserve"> the idea that having a clear understanding of the topic through written sources, allows for better empirical interpretation</w:t>
      </w:r>
      <w:r w:rsidR="0063694E">
        <w:rPr>
          <w:lang w:val="en-US"/>
        </w:rPr>
        <w:t xml:space="preserve"> of the data</w:t>
      </w:r>
      <w:r w:rsidR="006D59B1">
        <w:rPr>
          <w:lang w:val="en-US"/>
        </w:rPr>
        <w:t xml:space="preserve"> (</w:t>
      </w:r>
      <w:proofErr w:type="spellStart"/>
      <w:r w:rsidR="006D59B1">
        <w:rPr>
          <w:lang w:val="en-US"/>
        </w:rPr>
        <w:t>Verschuren</w:t>
      </w:r>
      <w:proofErr w:type="spellEnd"/>
      <w:r w:rsidR="006D59B1">
        <w:rPr>
          <w:lang w:val="en-US"/>
        </w:rPr>
        <w:t xml:space="preserve"> &amp; </w:t>
      </w:r>
      <w:proofErr w:type="spellStart"/>
      <w:r w:rsidR="006D59B1">
        <w:rPr>
          <w:lang w:val="en-US"/>
        </w:rPr>
        <w:t>Doorewaard</w:t>
      </w:r>
      <w:proofErr w:type="spellEnd"/>
      <w:r w:rsidR="006D59B1">
        <w:rPr>
          <w:lang w:val="en-US"/>
        </w:rPr>
        <w:t>, 2007)</w:t>
      </w:r>
      <w:r w:rsidR="00B6126A">
        <w:rPr>
          <w:lang w:val="en-US"/>
        </w:rPr>
        <w:t xml:space="preserve">. </w:t>
      </w:r>
      <w:r>
        <w:rPr>
          <w:lang w:val="en-US"/>
        </w:rPr>
        <w:t>Subsequently, t</w:t>
      </w:r>
      <w:r w:rsidR="00822DBE">
        <w:rPr>
          <w:lang w:val="en-US"/>
        </w:rPr>
        <w:t>acit</w:t>
      </w:r>
      <w:r w:rsidR="001416ED">
        <w:rPr>
          <w:lang w:val="en-US"/>
        </w:rPr>
        <w:t xml:space="preserve"> knowledge </w:t>
      </w:r>
      <w:r w:rsidR="009D22FF">
        <w:rPr>
          <w:lang w:val="en-US"/>
        </w:rPr>
        <w:t>was</w:t>
      </w:r>
      <w:r w:rsidR="001416ED">
        <w:rPr>
          <w:lang w:val="en-US"/>
        </w:rPr>
        <w:t xml:space="preserve"> expected to be contained within certain individuals and in order to access this knowledge, one</w:t>
      </w:r>
      <w:r w:rsidR="00107F38">
        <w:rPr>
          <w:lang w:val="en-US"/>
        </w:rPr>
        <w:t xml:space="preserve"> must approach those individuals. </w:t>
      </w:r>
      <w:r w:rsidR="001416ED">
        <w:rPr>
          <w:lang w:val="en-US"/>
        </w:rPr>
        <w:t xml:space="preserve">Purposive sampling </w:t>
      </w:r>
      <w:r w:rsidR="009D22FF">
        <w:rPr>
          <w:lang w:val="en-US"/>
        </w:rPr>
        <w:t>was</w:t>
      </w:r>
      <w:r w:rsidR="001416ED">
        <w:rPr>
          <w:lang w:val="en-US"/>
        </w:rPr>
        <w:t xml:space="preserve"> </w:t>
      </w:r>
      <w:r w:rsidR="00E93459">
        <w:rPr>
          <w:lang w:val="en-US"/>
        </w:rPr>
        <w:t>used in o</w:t>
      </w:r>
      <w:r w:rsidR="00C823EB">
        <w:rPr>
          <w:lang w:val="en-US"/>
        </w:rPr>
        <w:t>rder to select the interviewees, meaning that the participant</w:t>
      </w:r>
      <w:r w:rsidR="009D22FF">
        <w:rPr>
          <w:lang w:val="en-US"/>
        </w:rPr>
        <w:t>s</w:t>
      </w:r>
      <w:r w:rsidR="00C823EB">
        <w:rPr>
          <w:lang w:val="en-US"/>
        </w:rPr>
        <w:t xml:space="preserve"> </w:t>
      </w:r>
      <w:r w:rsidR="009D22FF">
        <w:rPr>
          <w:lang w:val="en-US"/>
        </w:rPr>
        <w:t>were</w:t>
      </w:r>
      <w:r w:rsidR="00C823EB">
        <w:rPr>
          <w:lang w:val="en-US"/>
        </w:rPr>
        <w:t xml:space="preserve"> selected based on their supposed expertise (</w:t>
      </w:r>
      <w:proofErr w:type="spellStart"/>
      <w:r w:rsidR="00C823EB">
        <w:rPr>
          <w:lang w:val="en-US"/>
        </w:rPr>
        <w:t>Tongco</w:t>
      </w:r>
      <w:proofErr w:type="spellEnd"/>
      <w:r w:rsidR="00C823EB">
        <w:rPr>
          <w:lang w:val="en-US"/>
        </w:rPr>
        <w:t xml:space="preserve">, 2007). </w:t>
      </w:r>
      <w:r w:rsidR="006D59B1">
        <w:rPr>
          <w:lang w:val="en-US"/>
        </w:rPr>
        <w:t xml:space="preserve">The research, as mentioned before, </w:t>
      </w:r>
      <w:r w:rsidR="009D22FF">
        <w:rPr>
          <w:lang w:val="en-US"/>
        </w:rPr>
        <w:t>took</w:t>
      </w:r>
      <w:r w:rsidR="00107F38">
        <w:rPr>
          <w:lang w:val="en-US"/>
        </w:rPr>
        <w:t xml:space="preserve"> place in a specific region, about a specific ‘case’, hence a case study. </w:t>
      </w:r>
      <w:proofErr w:type="gramStart"/>
      <w:r w:rsidR="00107F38">
        <w:rPr>
          <w:lang w:val="en-US"/>
        </w:rPr>
        <w:t>A</w:t>
      </w:r>
      <w:r w:rsidR="00DD7F45">
        <w:rPr>
          <w:lang w:val="en-US"/>
        </w:rPr>
        <w:t>n</w:t>
      </w:r>
      <w:r w:rsidR="00D5624A">
        <w:rPr>
          <w:lang w:val="en-US"/>
        </w:rPr>
        <w:t xml:space="preserve"> approach,</w:t>
      </w:r>
      <w:r w:rsidR="00DD7F45">
        <w:rPr>
          <w:lang w:val="en-US"/>
        </w:rPr>
        <w:t xml:space="preserve"> which</w:t>
      </w:r>
      <w:r w:rsidR="00D5624A">
        <w:rPr>
          <w:lang w:val="en-US"/>
        </w:rPr>
        <w:t xml:space="preserve"> like</w:t>
      </w:r>
      <w:proofErr w:type="gramEnd"/>
      <w:r w:rsidR="00D5624A">
        <w:rPr>
          <w:lang w:val="en-US"/>
        </w:rPr>
        <w:t xml:space="preserve"> every other method, has its advantages and disadvantages</w:t>
      </w:r>
      <w:r w:rsidR="006D59B1">
        <w:rPr>
          <w:lang w:val="en-US"/>
        </w:rPr>
        <w:t>, which will be discussed in the next paragraph</w:t>
      </w:r>
      <w:r w:rsidR="00D5624A">
        <w:rPr>
          <w:lang w:val="en-US"/>
        </w:rPr>
        <w:t xml:space="preserve">. </w:t>
      </w:r>
    </w:p>
    <w:p w:rsidR="00580DC0" w:rsidRDefault="00D036AF" w:rsidP="00F12FE7">
      <w:pPr>
        <w:spacing w:line="276" w:lineRule="auto"/>
        <w:rPr>
          <w:lang w:val="en-US"/>
        </w:rPr>
      </w:pPr>
      <w:r>
        <w:rPr>
          <w:lang w:val="en-US"/>
        </w:rPr>
        <w:t>“</w:t>
      </w:r>
      <w:r w:rsidRPr="00D036AF">
        <w:rPr>
          <w:lang w:val="en-US"/>
        </w:rPr>
        <w:t>The case study is a research strategy which focuses on understanding the dynamics present within single settings</w:t>
      </w:r>
      <w:r>
        <w:rPr>
          <w:lang w:val="en-US"/>
        </w:rPr>
        <w:t xml:space="preserve"> [</w:t>
      </w:r>
      <w:proofErr w:type="gramStart"/>
      <w:r>
        <w:rPr>
          <w:lang w:val="en-US"/>
        </w:rPr>
        <w:t>..]</w:t>
      </w:r>
      <w:proofErr w:type="gramEnd"/>
      <w:r>
        <w:rPr>
          <w:lang w:val="en-US"/>
        </w:rPr>
        <w:t xml:space="preserve"> </w:t>
      </w:r>
      <w:proofErr w:type="gramStart"/>
      <w:r>
        <w:rPr>
          <w:lang w:val="en-US"/>
        </w:rPr>
        <w:t>c</w:t>
      </w:r>
      <w:r w:rsidRPr="00D036AF">
        <w:rPr>
          <w:lang w:val="en-US"/>
        </w:rPr>
        <w:t>ase</w:t>
      </w:r>
      <w:proofErr w:type="gramEnd"/>
      <w:r w:rsidRPr="00D036AF">
        <w:rPr>
          <w:lang w:val="en-US"/>
        </w:rPr>
        <w:t xml:space="preserve"> studies typically combine data collection methods such as </w:t>
      </w:r>
      <w:r w:rsidR="00C12128">
        <w:rPr>
          <w:lang w:val="en-US"/>
        </w:rPr>
        <w:t>archives, interviews, question</w:t>
      </w:r>
      <w:r w:rsidRPr="00D036AF">
        <w:rPr>
          <w:lang w:val="en-US"/>
        </w:rPr>
        <w:t>naires, and observations</w:t>
      </w:r>
      <w:r>
        <w:rPr>
          <w:lang w:val="en-US"/>
        </w:rPr>
        <w:t>” (</w:t>
      </w:r>
      <w:proofErr w:type="spellStart"/>
      <w:r>
        <w:rPr>
          <w:lang w:val="en-US"/>
        </w:rPr>
        <w:t>Eisenhardt</w:t>
      </w:r>
      <w:proofErr w:type="spellEnd"/>
      <w:r>
        <w:rPr>
          <w:lang w:val="en-US"/>
        </w:rPr>
        <w:t>, 534).</w:t>
      </w:r>
      <w:r w:rsidR="00BF2915">
        <w:rPr>
          <w:lang w:val="en-US"/>
        </w:rPr>
        <w:t xml:space="preserve"> </w:t>
      </w:r>
      <w:r w:rsidR="00683600">
        <w:rPr>
          <w:lang w:val="en-US"/>
        </w:rPr>
        <w:t xml:space="preserve">This </w:t>
      </w:r>
      <w:r w:rsidR="00C0107C">
        <w:rPr>
          <w:lang w:val="en-US"/>
        </w:rPr>
        <w:t>case-study</w:t>
      </w:r>
      <w:r w:rsidR="009D22FF">
        <w:rPr>
          <w:lang w:val="en-US"/>
        </w:rPr>
        <w:t xml:space="preserve"> aimed</w:t>
      </w:r>
      <w:r w:rsidR="001867C7">
        <w:rPr>
          <w:lang w:val="en-US"/>
        </w:rPr>
        <w:t xml:space="preserve"> </w:t>
      </w:r>
      <w:r w:rsidR="00683600">
        <w:rPr>
          <w:lang w:val="en-US"/>
        </w:rPr>
        <w:t xml:space="preserve">to supplement the literature with new information and insights regarding the circular economy </w:t>
      </w:r>
      <w:r w:rsidR="00683600">
        <w:rPr>
          <w:lang w:val="en-US"/>
        </w:rPr>
        <w:lastRenderedPageBreak/>
        <w:t>in Nijmegen and correlating role for the local government</w:t>
      </w:r>
      <w:r w:rsidR="00C12128">
        <w:rPr>
          <w:lang w:val="en-US"/>
        </w:rPr>
        <w:t xml:space="preserve">. </w:t>
      </w:r>
      <w:r w:rsidR="00DD7F45">
        <w:rPr>
          <w:lang w:val="en-US"/>
        </w:rPr>
        <w:t>The</w:t>
      </w:r>
      <w:r w:rsidR="00683600">
        <w:rPr>
          <w:lang w:val="en-US"/>
        </w:rPr>
        <w:t xml:space="preserve"> information on the concepts as discussed in the theoretical and conceptual framework</w:t>
      </w:r>
      <w:r w:rsidR="00C0107C">
        <w:rPr>
          <w:lang w:val="en-US"/>
        </w:rPr>
        <w:t xml:space="preserve"> (see chapter II and III)</w:t>
      </w:r>
      <w:r w:rsidR="00683600">
        <w:rPr>
          <w:lang w:val="en-US"/>
        </w:rPr>
        <w:t xml:space="preserve"> </w:t>
      </w:r>
      <w:r w:rsidR="00580DC0">
        <w:rPr>
          <w:lang w:val="en-US"/>
        </w:rPr>
        <w:t>was</w:t>
      </w:r>
      <w:r w:rsidR="00683600">
        <w:rPr>
          <w:lang w:val="en-US"/>
        </w:rPr>
        <w:t xml:space="preserve"> based on literature, the next step in this research </w:t>
      </w:r>
      <w:r w:rsidR="009D22FF">
        <w:rPr>
          <w:lang w:val="en-US"/>
        </w:rPr>
        <w:t>was</w:t>
      </w:r>
      <w:r w:rsidR="00683600">
        <w:rPr>
          <w:lang w:val="en-US"/>
        </w:rPr>
        <w:t xml:space="preserve"> therefore to put the theoretical and conceptual part into perspective. In other words, to ‘mirror’ a theory (in this case, regarding the circular economy and correlating role for the local government), in a specific context</w:t>
      </w:r>
      <w:r w:rsidR="006D59B1">
        <w:rPr>
          <w:lang w:val="en-US"/>
        </w:rPr>
        <w:t xml:space="preserve"> and analyze how </w:t>
      </w:r>
      <w:r w:rsidR="00757084">
        <w:rPr>
          <w:lang w:val="en-US"/>
        </w:rPr>
        <w:t xml:space="preserve">or if </w:t>
      </w:r>
      <w:r w:rsidR="006D59B1">
        <w:rPr>
          <w:lang w:val="en-US"/>
        </w:rPr>
        <w:t>these constructs influence one another</w:t>
      </w:r>
      <w:r w:rsidR="00683600">
        <w:rPr>
          <w:lang w:val="en-US"/>
        </w:rPr>
        <w:t>.</w:t>
      </w:r>
      <w:r w:rsidR="00C0107C">
        <w:rPr>
          <w:lang w:val="en-US"/>
        </w:rPr>
        <w:t xml:space="preserve"> </w:t>
      </w:r>
    </w:p>
    <w:p w:rsidR="00361ED7" w:rsidRDefault="00C0107C" w:rsidP="00F12FE7">
      <w:pPr>
        <w:spacing w:line="276" w:lineRule="auto"/>
        <w:rPr>
          <w:lang w:val="en-US"/>
        </w:rPr>
      </w:pPr>
      <w:r>
        <w:rPr>
          <w:lang w:val="en-US"/>
        </w:rPr>
        <w:t>The interpretive relativist approach</w:t>
      </w:r>
      <w:r w:rsidR="0063694E">
        <w:rPr>
          <w:lang w:val="en-US"/>
        </w:rPr>
        <w:t xml:space="preserve"> that </w:t>
      </w:r>
      <w:r w:rsidR="009D22FF">
        <w:rPr>
          <w:lang w:val="en-US"/>
        </w:rPr>
        <w:t>was</w:t>
      </w:r>
      <w:r w:rsidR="0063694E">
        <w:rPr>
          <w:lang w:val="en-US"/>
        </w:rPr>
        <w:t xml:space="preserve"> leading in this research</w:t>
      </w:r>
      <w:r>
        <w:rPr>
          <w:lang w:val="en-US"/>
        </w:rPr>
        <w:t>, as discussed in section 4.1.1,</w:t>
      </w:r>
      <w:r w:rsidR="0025141A">
        <w:rPr>
          <w:lang w:val="en-US"/>
        </w:rPr>
        <w:t xml:space="preserve"> consequently</w:t>
      </w:r>
      <w:r>
        <w:rPr>
          <w:lang w:val="en-US"/>
        </w:rPr>
        <w:t xml:space="preserve"> </w:t>
      </w:r>
      <w:r w:rsidR="009D22FF">
        <w:rPr>
          <w:lang w:val="en-US"/>
        </w:rPr>
        <w:t>suggested</w:t>
      </w:r>
      <w:r w:rsidR="0063694E">
        <w:rPr>
          <w:lang w:val="en-US"/>
        </w:rPr>
        <w:t xml:space="preserve"> a</w:t>
      </w:r>
      <w:r>
        <w:rPr>
          <w:lang w:val="en-US"/>
        </w:rPr>
        <w:t xml:space="preserve"> </w:t>
      </w:r>
      <w:r w:rsidRPr="004637C6">
        <w:rPr>
          <w:i/>
          <w:lang w:val="en-US"/>
        </w:rPr>
        <w:t>qualitative</w:t>
      </w:r>
      <w:r>
        <w:rPr>
          <w:lang w:val="en-US"/>
        </w:rPr>
        <w:t xml:space="preserve"> </w:t>
      </w:r>
      <w:r w:rsidR="006D59B1">
        <w:rPr>
          <w:lang w:val="en-US"/>
        </w:rPr>
        <w:t>case study</w:t>
      </w:r>
      <w:r w:rsidR="0063694E">
        <w:rPr>
          <w:lang w:val="en-US"/>
        </w:rPr>
        <w:t xml:space="preserve"> due to the </w:t>
      </w:r>
      <w:r w:rsidR="0025141A">
        <w:rPr>
          <w:lang w:val="en-US"/>
        </w:rPr>
        <w:t>‘</w:t>
      </w:r>
      <w:r w:rsidR="0063694E">
        <w:rPr>
          <w:lang w:val="en-US"/>
        </w:rPr>
        <w:t>emergent</w:t>
      </w:r>
      <w:r w:rsidR="0025141A">
        <w:rPr>
          <w:lang w:val="en-US"/>
        </w:rPr>
        <w:t>’</w:t>
      </w:r>
      <w:r w:rsidR="0063694E">
        <w:rPr>
          <w:lang w:val="en-US"/>
        </w:rPr>
        <w:t xml:space="preserve"> nature of the study. T</w:t>
      </w:r>
      <w:r>
        <w:rPr>
          <w:lang w:val="en-US"/>
        </w:rPr>
        <w:t>his</w:t>
      </w:r>
      <w:r w:rsidR="0063694E">
        <w:rPr>
          <w:lang w:val="en-US"/>
        </w:rPr>
        <w:t xml:space="preserve"> notion</w:t>
      </w:r>
      <w:r>
        <w:rPr>
          <w:lang w:val="en-US"/>
        </w:rPr>
        <w:t xml:space="preserve"> is confirmed by </w:t>
      </w:r>
      <w:proofErr w:type="spellStart"/>
      <w:r w:rsidRPr="00310719">
        <w:rPr>
          <w:lang w:val="en-US"/>
        </w:rPr>
        <w:t>Nahid</w:t>
      </w:r>
      <w:proofErr w:type="spellEnd"/>
      <w:r w:rsidRPr="00310719">
        <w:rPr>
          <w:lang w:val="en-US"/>
        </w:rPr>
        <w:t xml:space="preserve"> </w:t>
      </w:r>
      <w:proofErr w:type="spellStart"/>
      <w:r w:rsidRPr="00310719">
        <w:rPr>
          <w:lang w:val="en-US"/>
        </w:rPr>
        <w:t>Golafshani</w:t>
      </w:r>
      <w:proofErr w:type="spellEnd"/>
      <w:r>
        <w:rPr>
          <w:lang w:val="en-US"/>
        </w:rPr>
        <w:t>, who</w:t>
      </w:r>
      <w:r w:rsidRPr="00310719">
        <w:rPr>
          <w:lang w:val="en-US"/>
        </w:rPr>
        <w:t xml:space="preserve"> emphasizes that qualitative research (logically) rejects a quantification of its research units, not necessarily because qualitative research rejects the idea that a research unit is the </w:t>
      </w:r>
      <w:r>
        <w:rPr>
          <w:lang w:val="en-US"/>
        </w:rPr>
        <w:t>sum of its parts, but because q</w:t>
      </w:r>
      <w:r w:rsidRPr="00310719">
        <w:rPr>
          <w:lang w:val="en-US"/>
        </w:rPr>
        <w:t xml:space="preserve">ualitative research </w:t>
      </w:r>
      <w:r>
        <w:rPr>
          <w:lang w:val="en-US"/>
        </w:rPr>
        <w:t>“</w:t>
      </w:r>
      <w:r w:rsidRPr="00310719">
        <w:rPr>
          <w:lang w:val="en-US"/>
        </w:rPr>
        <w:t>uses a naturalistic approach that seeks to understand phenomena in context-specific settings” (</w:t>
      </w:r>
      <w:proofErr w:type="spellStart"/>
      <w:r w:rsidRPr="00575A71">
        <w:rPr>
          <w:lang w:val="en-US"/>
        </w:rPr>
        <w:t>Golafshani</w:t>
      </w:r>
      <w:proofErr w:type="spellEnd"/>
      <w:r w:rsidRPr="00575A71">
        <w:rPr>
          <w:lang w:val="en-US"/>
        </w:rPr>
        <w:t>, 300)</w:t>
      </w:r>
      <w:r>
        <w:rPr>
          <w:lang w:val="en-US"/>
        </w:rPr>
        <w:t xml:space="preserve">. </w:t>
      </w:r>
      <w:r w:rsidR="00DD7F45">
        <w:rPr>
          <w:lang w:val="en-US"/>
        </w:rPr>
        <w:t>Making context specific statements</w:t>
      </w:r>
      <w:r w:rsidRPr="00575A71">
        <w:rPr>
          <w:lang w:val="en-US"/>
        </w:rPr>
        <w:t xml:space="preserve"> requires</w:t>
      </w:r>
      <w:r w:rsidR="00DD7F45">
        <w:rPr>
          <w:lang w:val="en-US"/>
        </w:rPr>
        <w:t xml:space="preserve"> an understanding of this</w:t>
      </w:r>
      <w:r w:rsidRPr="00575A71">
        <w:rPr>
          <w:lang w:val="en-US"/>
        </w:rPr>
        <w:t xml:space="preserve"> </w:t>
      </w:r>
      <w:proofErr w:type="gramStart"/>
      <w:r w:rsidRPr="00575A71">
        <w:rPr>
          <w:lang w:val="en-US"/>
        </w:rPr>
        <w:t>context,</w:t>
      </w:r>
      <w:proofErr w:type="gramEnd"/>
      <w:r w:rsidRPr="00575A71">
        <w:rPr>
          <w:lang w:val="en-US"/>
        </w:rPr>
        <w:t xml:space="preserve"> qualitative research aims to illuminate this context </w:t>
      </w:r>
      <w:r w:rsidR="008F2EB2">
        <w:rPr>
          <w:lang w:val="en-US"/>
        </w:rPr>
        <w:t>by focusing</w:t>
      </w:r>
      <w:r w:rsidRPr="00575A71">
        <w:rPr>
          <w:lang w:val="en-US"/>
        </w:rPr>
        <w:t xml:space="preserve"> on understanding certain phenomena, without trying to generate a blueprint (</w:t>
      </w:r>
      <w:proofErr w:type="spellStart"/>
      <w:r w:rsidRPr="00575A71">
        <w:rPr>
          <w:lang w:val="en-US"/>
        </w:rPr>
        <w:t>Golafshani</w:t>
      </w:r>
      <w:proofErr w:type="spellEnd"/>
      <w:r w:rsidRPr="00575A71">
        <w:rPr>
          <w:lang w:val="en-US"/>
        </w:rPr>
        <w:t>, 2003)</w:t>
      </w:r>
      <w:r>
        <w:rPr>
          <w:lang w:val="en-US"/>
        </w:rPr>
        <w:t>. It is more descriptive, holistic and primarily pursuits exploration of complex issues</w:t>
      </w:r>
      <w:r w:rsidR="0025141A">
        <w:rPr>
          <w:lang w:val="en-US"/>
        </w:rPr>
        <w:t>,</w:t>
      </w:r>
      <w:r>
        <w:rPr>
          <w:lang w:val="en-US"/>
        </w:rPr>
        <w:t xml:space="preserve"> and is therefore perfectly in line with the interpretive relativist approach</w:t>
      </w:r>
      <w:r w:rsidR="0025141A">
        <w:rPr>
          <w:lang w:val="en-US"/>
        </w:rPr>
        <w:t xml:space="preserve"> (Marshall, 1996)</w:t>
      </w:r>
      <w:r>
        <w:rPr>
          <w:lang w:val="en-US"/>
        </w:rPr>
        <w:t>. This is agreed upon by Berg (2004), who argues that “qualitative research properly seeks answers to questions by examining various social settings and the individuals who inhabit these settings” (Berg, 6).</w:t>
      </w:r>
      <w:r w:rsidR="0063694E">
        <w:rPr>
          <w:lang w:val="en-US"/>
        </w:rPr>
        <w:t xml:space="preserve"> Subsequently, r</w:t>
      </w:r>
      <w:r>
        <w:rPr>
          <w:lang w:val="en-US"/>
        </w:rPr>
        <w:t xml:space="preserve">egional opportunities and bottlenecks </w:t>
      </w:r>
      <w:r w:rsidR="0063694E">
        <w:rPr>
          <w:lang w:val="en-US"/>
        </w:rPr>
        <w:t xml:space="preserve">(regarding </w:t>
      </w:r>
      <w:r w:rsidR="008F2EB2">
        <w:rPr>
          <w:lang w:val="en-US"/>
        </w:rPr>
        <w:t xml:space="preserve">a </w:t>
      </w:r>
      <w:r w:rsidR="0063694E">
        <w:rPr>
          <w:lang w:val="en-US"/>
        </w:rPr>
        <w:t xml:space="preserve">CE) </w:t>
      </w:r>
      <w:r>
        <w:rPr>
          <w:lang w:val="en-US"/>
        </w:rPr>
        <w:t xml:space="preserve">can best be identified by actors in the field. Qualitative research provides researchers a set of tools which allows them to analyze how individuals or organizations arrange themselves within a particular environment, and how to make sense of this </w:t>
      </w:r>
      <w:r w:rsidR="00E671E9">
        <w:rPr>
          <w:lang w:val="en-US"/>
        </w:rPr>
        <w:t xml:space="preserve">specific </w:t>
      </w:r>
      <w:r>
        <w:rPr>
          <w:lang w:val="en-US"/>
        </w:rPr>
        <w:t xml:space="preserve">arrangement (Berg, 2004). </w:t>
      </w:r>
    </w:p>
    <w:p w:rsidR="001867C7" w:rsidRDefault="00580DC0" w:rsidP="00F12FE7">
      <w:pPr>
        <w:spacing w:line="276" w:lineRule="auto"/>
        <w:rPr>
          <w:lang w:val="en-US"/>
        </w:rPr>
      </w:pPr>
      <w:r>
        <w:rPr>
          <w:lang w:val="en-US"/>
        </w:rPr>
        <w:t xml:space="preserve">The main weakness of </w:t>
      </w:r>
      <w:r w:rsidR="00BA62B6">
        <w:rPr>
          <w:lang w:val="en-US"/>
        </w:rPr>
        <w:t xml:space="preserve">this type of qualitative research, however, is the idea that it hardly </w:t>
      </w:r>
      <w:r w:rsidR="00E671E9">
        <w:rPr>
          <w:lang w:val="en-US"/>
        </w:rPr>
        <w:t xml:space="preserve">allows for external validity, </w:t>
      </w:r>
      <w:r w:rsidR="0025141A">
        <w:rPr>
          <w:lang w:val="en-US"/>
        </w:rPr>
        <w:t xml:space="preserve">meaning that </w:t>
      </w:r>
      <w:r w:rsidR="00E671E9">
        <w:rPr>
          <w:lang w:val="en-US"/>
        </w:rPr>
        <w:t xml:space="preserve">the results cannot be generalized. </w:t>
      </w:r>
      <w:r w:rsidR="006D59B1">
        <w:rPr>
          <w:lang w:val="en-US"/>
        </w:rPr>
        <w:t>On the other hand,</w:t>
      </w:r>
      <w:r w:rsidR="00E671E9">
        <w:rPr>
          <w:lang w:val="en-US"/>
        </w:rPr>
        <w:t xml:space="preserve"> the internal validity of </w:t>
      </w:r>
      <w:r w:rsidR="00222215">
        <w:rPr>
          <w:lang w:val="en-US"/>
        </w:rPr>
        <w:t xml:space="preserve">a </w:t>
      </w:r>
      <w:r w:rsidR="00E671E9">
        <w:rPr>
          <w:lang w:val="en-US"/>
        </w:rPr>
        <w:t xml:space="preserve">qualitative </w:t>
      </w:r>
      <w:r w:rsidR="00222215">
        <w:rPr>
          <w:lang w:val="en-US"/>
        </w:rPr>
        <w:t>case study</w:t>
      </w:r>
      <w:r w:rsidR="00E671E9">
        <w:rPr>
          <w:lang w:val="en-US"/>
        </w:rPr>
        <w:t xml:space="preserve"> is due to the in depth nature most o</w:t>
      </w:r>
      <w:r w:rsidR="004A32A0">
        <w:rPr>
          <w:lang w:val="en-US"/>
        </w:rPr>
        <w:t>ften rather strong (Berg, 2004)</w:t>
      </w:r>
      <w:r w:rsidR="008F2EB2">
        <w:rPr>
          <w:lang w:val="en-US"/>
        </w:rPr>
        <w:t xml:space="preserve">. </w:t>
      </w:r>
      <w:r w:rsidR="004A32A0">
        <w:rPr>
          <w:lang w:val="en-US"/>
        </w:rPr>
        <w:t>A</w:t>
      </w:r>
      <w:r w:rsidR="001867C7">
        <w:rPr>
          <w:lang w:val="en-US"/>
        </w:rPr>
        <w:t xml:space="preserve"> strong internal validity makes it interesting for the organization that initiated the research</w:t>
      </w:r>
      <w:r w:rsidR="0025141A">
        <w:rPr>
          <w:lang w:val="en-US"/>
        </w:rPr>
        <w:t xml:space="preserve"> since it might provide unique</w:t>
      </w:r>
      <w:r w:rsidR="004A32A0">
        <w:rPr>
          <w:lang w:val="en-US"/>
        </w:rPr>
        <w:t xml:space="preserve"> and original</w:t>
      </w:r>
      <w:r w:rsidR="0025141A">
        <w:rPr>
          <w:lang w:val="en-US"/>
        </w:rPr>
        <w:t xml:space="preserve"> information</w:t>
      </w:r>
      <w:r w:rsidR="001867C7">
        <w:rPr>
          <w:lang w:val="en-US"/>
        </w:rPr>
        <w:t>.</w:t>
      </w:r>
      <w:r w:rsidR="00BA62B6" w:rsidRPr="00BA62B6">
        <w:rPr>
          <w:lang w:val="en-US"/>
        </w:rPr>
        <w:t xml:space="preserve"> </w:t>
      </w:r>
      <w:r w:rsidR="00BA62B6">
        <w:rPr>
          <w:lang w:val="en-US"/>
        </w:rPr>
        <w:t>Since this research was conducted for a specific organization</w:t>
      </w:r>
      <w:r w:rsidR="00222215">
        <w:rPr>
          <w:lang w:val="en-US"/>
        </w:rPr>
        <w:t xml:space="preserve"> (municipality of Nijmegen)</w:t>
      </w:r>
      <w:r w:rsidR="00BA62B6">
        <w:rPr>
          <w:lang w:val="en-US"/>
        </w:rPr>
        <w:t>, it can be argued that it holds more value for this specific organization than</w:t>
      </w:r>
      <w:r w:rsidR="00222215">
        <w:rPr>
          <w:lang w:val="en-US"/>
        </w:rPr>
        <w:t xml:space="preserve"> for</w:t>
      </w:r>
      <w:r w:rsidR="00BA62B6">
        <w:rPr>
          <w:lang w:val="en-US"/>
        </w:rPr>
        <w:t xml:space="preserve"> scientific discourses about this topic. </w:t>
      </w:r>
      <w:r w:rsidR="00361ED7">
        <w:rPr>
          <w:lang w:val="en-US"/>
        </w:rPr>
        <w:t>Also, b</w:t>
      </w:r>
      <w:r w:rsidR="0025141A">
        <w:rPr>
          <w:lang w:val="en-US"/>
        </w:rPr>
        <w:t xml:space="preserve">eing spatially </w:t>
      </w:r>
      <w:r w:rsidR="00D441F6">
        <w:rPr>
          <w:lang w:val="en-US"/>
        </w:rPr>
        <w:t xml:space="preserve">and cognitively </w:t>
      </w:r>
      <w:r w:rsidR="0025141A">
        <w:rPr>
          <w:lang w:val="en-US"/>
        </w:rPr>
        <w:t>close</w:t>
      </w:r>
      <w:r w:rsidR="00D441F6">
        <w:rPr>
          <w:lang w:val="en-US"/>
        </w:rPr>
        <w:t xml:space="preserve"> </w:t>
      </w:r>
      <w:r w:rsidR="00757084">
        <w:rPr>
          <w:lang w:val="en-US"/>
        </w:rPr>
        <w:t xml:space="preserve">to the respondents </w:t>
      </w:r>
      <w:r w:rsidR="00D441F6">
        <w:rPr>
          <w:lang w:val="en-US"/>
        </w:rPr>
        <w:t xml:space="preserve">can also increase internal validity since the participants simply </w:t>
      </w:r>
      <w:r w:rsidR="0054105E">
        <w:rPr>
          <w:lang w:val="en-US"/>
        </w:rPr>
        <w:t xml:space="preserve">tend to </w:t>
      </w:r>
      <w:r w:rsidR="00D441F6">
        <w:rPr>
          <w:lang w:val="en-US"/>
        </w:rPr>
        <w:t>take it more seriously (</w:t>
      </w:r>
      <w:proofErr w:type="spellStart"/>
      <w:r w:rsidR="00D441F6">
        <w:rPr>
          <w:lang w:val="en-US"/>
        </w:rPr>
        <w:t>Verschuren</w:t>
      </w:r>
      <w:proofErr w:type="spellEnd"/>
      <w:r w:rsidR="00D441F6">
        <w:rPr>
          <w:lang w:val="en-US"/>
        </w:rPr>
        <w:t xml:space="preserve"> &amp; </w:t>
      </w:r>
      <w:proofErr w:type="spellStart"/>
      <w:r w:rsidR="00D441F6">
        <w:rPr>
          <w:lang w:val="en-US"/>
        </w:rPr>
        <w:t>Doorewaard</w:t>
      </w:r>
      <w:proofErr w:type="spellEnd"/>
      <w:r w:rsidR="00D441F6">
        <w:rPr>
          <w:lang w:val="en-US"/>
        </w:rPr>
        <w:t xml:space="preserve">, 2007). </w:t>
      </w:r>
    </w:p>
    <w:p w:rsidR="00A20F8F" w:rsidRDefault="006A3D64" w:rsidP="00F12FE7">
      <w:pPr>
        <w:spacing w:line="276" w:lineRule="auto"/>
        <w:rPr>
          <w:lang w:val="en-US"/>
        </w:rPr>
      </w:pPr>
      <w:r>
        <w:rPr>
          <w:lang w:val="en-US"/>
        </w:rPr>
        <w:t xml:space="preserve">Continuing on the </w:t>
      </w:r>
      <w:r w:rsidR="008F2EB2">
        <w:rPr>
          <w:lang w:val="en-US"/>
        </w:rPr>
        <w:t xml:space="preserve">overall </w:t>
      </w:r>
      <w:r>
        <w:rPr>
          <w:lang w:val="en-US"/>
        </w:rPr>
        <w:t>strategy, d</w:t>
      </w:r>
      <w:r w:rsidR="009D22FF">
        <w:rPr>
          <w:lang w:val="en-US"/>
        </w:rPr>
        <w:t>rawing conclusions required</w:t>
      </w:r>
      <w:r w:rsidR="00D441F6">
        <w:rPr>
          <w:lang w:val="en-US"/>
        </w:rPr>
        <w:t xml:space="preserve"> a step-by-step approach</w:t>
      </w:r>
      <w:r w:rsidR="0025141A">
        <w:rPr>
          <w:lang w:val="en-US"/>
        </w:rPr>
        <w:t>.</w:t>
      </w:r>
      <w:r w:rsidR="00D441F6">
        <w:rPr>
          <w:lang w:val="en-US"/>
        </w:rPr>
        <w:t xml:space="preserve"> </w:t>
      </w:r>
      <w:r>
        <w:rPr>
          <w:lang w:val="en-US"/>
        </w:rPr>
        <w:t>These steps, in order to provide an overview of the research process</w:t>
      </w:r>
      <w:r w:rsidR="006D59B1">
        <w:rPr>
          <w:lang w:val="en-US"/>
        </w:rPr>
        <w:t>,</w:t>
      </w:r>
      <w:r>
        <w:rPr>
          <w:lang w:val="en-US"/>
        </w:rPr>
        <w:t xml:space="preserve"> and thus enable the possibility for other researchers to copy this approach, </w:t>
      </w:r>
      <w:r w:rsidR="00C37D82">
        <w:rPr>
          <w:lang w:val="en-US"/>
        </w:rPr>
        <w:t xml:space="preserve">will </w:t>
      </w:r>
      <w:r>
        <w:rPr>
          <w:lang w:val="en-US"/>
        </w:rPr>
        <w:t>be discussed next. The first part</w:t>
      </w:r>
      <w:r w:rsidR="00361ED7">
        <w:rPr>
          <w:lang w:val="en-US"/>
        </w:rPr>
        <w:t xml:space="preserve"> </w:t>
      </w:r>
      <w:r>
        <w:rPr>
          <w:lang w:val="en-US"/>
        </w:rPr>
        <w:t xml:space="preserve">of the case study </w:t>
      </w:r>
      <w:r w:rsidR="009D22FF">
        <w:rPr>
          <w:lang w:val="en-US"/>
        </w:rPr>
        <w:t>was desk research and focused</w:t>
      </w:r>
      <w:r>
        <w:rPr>
          <w:lang w:val="en-US"/>
        </w:rPr>
        <w:t xml:space="preserve"> on a circular economy in Nijmegen and correlating role for the local government</w:t>
      </w:r>
      <w:r w:rsidR="006D59B1">
        <w:rPr>
          <w:lang w:val="en-US"/>
        </w:rPr>
        <w:t xml:space="preserve"> through analyzing policy papers and consultancy papers</w:t>
      </w:r>
      <w:r>
        <w:rPr>
          <w:lang w:val="en-US"/>
        </w:rPr>
        <w:t xml:space="preserve">. </w:t>
      </w:r>
      <w:r w:rsidR="009D22FF">
        <w:rPr>
          <w:lang w:val="en-US"/>
        </w:rPr>
        <w:t>The second step focused</w:t>
      </w:r>
      <w:r w:rsidR="005600C0">
        <w:rPr>
          <w:lang w:val="en-US"/>
        </w:rPr>
        <w:t xml:space="preserve"> on </w:t>
      </w:r>
      <w:r w:rsidR="005600C0">
        <w:rPr>
          <w:i/>
          <w:lang w:val="en-US"/>
        </w:rPr>
        <w:t>how</w:t>
      </w:r>
      <w:r w:rsidR="005600C0">
        <w:rPr>
          <w:lang w:val="en-US"/>
        </w:rPr>
        <w:t xml:space="preserve"> this concept can best be applied in Nijmegen, this also </w:t>
      </w:r>
      <w:r w:rsidR="00361ED7">
        <w:rPr>
          <w:lang w:val="en-US"/>
        </w:rPr>
        <w:t>a</w:t>
      </w:r>
      <w:r w:rsidR="009D22FF">
        <w:rPr>
          <w:lang w:val="en-US"/>
        </w:rPr>
        <w:t>nalyzed</w:t>
      </w:r>
      <w:r w:rsidR="005600C0">
        <w:rPr>
          <w:lang w:val="en-US"/>
        </w:rPr>
        <w:t xml:space="preserve"> which components of a CE </w:t>
      </w:r>
      <w:r w:rsidR="009D22FF">
        <w:rPr>
          <w:lang w:val="en-US"/>
        </w:rPr>
        <w:t>were</w:t>
      </w:r>
      <w:r w:rsidR="005600C0">
        <w:rPr>
          <w:lang w:val="en-US"/>
        </w:rPr>
        <w:t xml:space="preserve"> believed to be </w:t>
      </w:r>
      <w:r w:rsidR="00787BB1">
        <w:rPr>
          <w:lang w:val="en-US"/>
        </w:rPr>
        <w:t>best</w:t>
      </w:r>
      <w:r w:rsidR="005600C0">
        <w:rPr>
          <w:lang w:val="en-US"/>
        </w:rPr>
        <w:t xml:space="preserve"> </w:t>
      </w:r>
      <w:r w:rsidR="00787BB1">
        <w:rPr>
          <w:lang w:val="en-US"/>
        </w:rPr>
        <w:t>applicable</w:t>
      </w:r>
      <w:r w:rsidR="008F2EB2">
        <w:rPr>
          <w:lang w:val="en-US"/>
        </w:rPr>
        <w:t xml:space="preserve">. Furthermore, </w:t>
      </w:r>
      <w:r w:rsidR="00033D07">
        <w:rPr>
          <w:lang w:val="en-US"/>
        </w:rPr>
        <w:t xml:space="preserve">this step </w:t>
      </w:r>
      <w:r w:rsidR="00C37D82">
        <w:rPr>
          <w:lang w:val="en-US"/>
        </w:rPr>
        <w:t xml:space="preserve">(answering the second sub question) </w:t>
      </w:r>
      <w:r w:rsidR="009D22FF">
        <w:rPr>
          <w:lang w:val="en-US"/>
        </w:rPr>
        <w:t>initiated</w:t>
      </w:r>
      <w:r w:rsidR="00033D07">
        <w:rPr>
          <w:lang w:val="en-US"/>
        </w:rPr>
        <w:t xml:space="preserve"> the qualitative field research</w:t>
      </w:r>
      <w:r w:rsidR="00E5655E">
        <w:rPr>
          <w:lang w:val="en-US"/>
        </w:rPr>
        <w:t xml:space="preserve"> since this question </w:t>
      </w:r>
      <w:r w:rsidR="009D22FF">
        <w:rPr>
          <w:lang w:val="en-US"/>
        </w:rPr>
        <w:t>was</w:t>
      </w:r>
      <w:r w:rsidR="00E5655E">
        <w:rPr>
          <w:lang w:val="en-US"/>
        </w:rPr>
        <w:t xml:space="preserve"> answered through information gained during interviews</w:t>
      </w:r>
      <w:r w:rsidR="005600C0">
        <w:rPr>
          <w:lang w:val="en-US"/>
        </w:rPr>
        <w:t xml:space="preserve">. The third step </w:t>
      </w:r>
      <w:r w:rsidR="009D22FF">
        <w:rPr>
          <w:lang w:val="en-US"/>
        </w:rPr>
        <w:t>focused</w:t>
      </w:r>
      <w:r w:rsidR="00033D07">
        <w:rPr>
          <w:lang w:val="en-US"/>
        </w:rPr>
        <w:t xml:space="preserve"> </w:t>
      </w:r>
      <w:r w:rsidR="005600C0">
        <w:rPr>
          <w:lang w:val="en-US"/>
        </w:rPr>
        <w:t>on the actor, the subject, in this case th</w:t>
      </w:r>
      <w:r w:rsidR="00787BB1">
        <w:rPr>
          <w:lang w:val="en-US"/>
        </w:rPr>
        <w:t xml:space="preserve">e local government of Nijmegen, and </w:t>
      </w:r>
      <w:r w:rsidR="009D22FF">
        <w:rPr>
          <w:lang w:val="en-US"/>
        </w:rPr>
        <w:t>analyzed</w:t>
      </w:r>
      <w:r w:rsidR="005600C0">
        <w:rPr>
          <w:lang w:val="en-US"/>
        </w:rPr>
        <w:t xml:space="preserve"> which governmental practices </w:t>
      </w:r>
      <w:r w:rsidR="009D22FF">
        <w:rPr>
          <w:lang w:val="en-US"/>
        </w:rPr>
        <w:t>were</w:t>
      </w:r>
      <w:r w:rsidR="005600C0">
        <w:rPr>
          <w:lang w:val="en-US"/>
        </w:rPr>
        <w:t xml:space="preserve"> believed to stimulate the development of </w:t>
      </w:r>
      <w:r w:rsidR="00361ED7">
        <w:rPr>
          <w:lang w:val="en-US"/>
        </w:rPr>
        <w:t>the described components (step two) of a CE</w:t>
      </w:r>
      <w:r w:rsidR="009D22FF">
        <w:rPr>
          <w:lang w:val="en-US"/>
        </w:rPr>
        <w:t>. The fourth step focused</w:t>
      </w:r>
      <w:r w:rsidR="005600C0">
        <w:rPr>
          <w:lang w:val="en-US"/>
        </w:rPr>
        <w:t xml:space="preserve"> on the (policy) instruments, the constructs that enable the substantiation of previously mentioned </w:t>
      </w:r>
      <w:r w:rsidR="009D22FF">
        <w:rPr>
          <w:lang w:val="en-US"/>
        </w:rPr>
        <w:t>practices. The last step discussed</w:t>
      </w:r>
      <w:r w:rsidR="005600C0">
        <w:rPr>
          <w:lang w:val="en-US"/>
        </w:rPr>
        <w:t xml:space="preserve"> perceived barriers of a circular economy </w:t>
      </w:r>
      <w:r w:rsidR="005600C0">
        <w:rPr>
          <w:lang w:val="en-US"/>
        </w:rPr>
        <w:lastRenderedPageBreak/>
        <w:t xml:space="preserve">in Nijmegen. </w:t>
      </w:r>
      <w:r w:rsidR="00033D07">
        <w:rPr>
          <w:lang w:val="en-US"/>
        </w:rPr>
        <w:t>Following these steps generate</w:t>
      </w:r>
      <w:r w:rsidR="009D22FF">
        <w:rPr>
          <w:lang w:val="en-US"/>
        </w:rPr>
        <w:t>d</w:t>
      </w:r>
      <w:r w:rsidR="00033D07">
        <w:rPr>
          <w:lang w:val="en-US"/>
        </w:rPr>
        <w:t xml:space="preserve"> the answers to </w:t>
      </w:r>
      <w:r w:rsidR="0003527F">
        <w:rPr>
          <w:lang w:val="en-US"/>
        </w:rPr>
        <w:t>the sub-questions</w:t>
      </w:r>
      <w:r w:rsidR="008F2EB2">
        <w:rPr>
          <w:lang w:val="en-US"/>
        </w:rPr>
        <w:t xml:space="preserve">, which </w:t>
      </w:r>
      <w:r w:rsidR="009D22FF">
        <w:rPr>
          <w:lang w:val="en-US"/>
        </w:rPr>
        <w:t>gave</w:t>
      </w:r>
      <w:r w:rsidR="0003527F">
        <w:rPr>
          <w:lang w:val="en-US"/>
        </w:rPr>
        <w:t xml:space="preserve"> substance to the provisiona</w:t>
      </w:r>
      <w:r w:rsidR="00787BB1">
        <w:rPr>
          <w:lang w:val="en-US"/>
        </w:rPr>
        <w:t>l conceptual framework</w:t>
      </w:r>
      <w:r w:rsidR="00361ED7">
        <w:rPr>
          <w:lang w:val="en-US"/>
        </w:rPr>
        <w:t>, and thus</w:t>
      </w:r>
      <w:r w:rsidR="009D22FF">
        <w:rPr>
          <w:lang w:val="en-US"/>
        </w:rPr>
        <w:t xml:space="preserve"> provided</w:t>
      </w:r>
      <w:r w:rsidR="00361ED7">
        <w:rPr>
          <w:lang w:val="en-US"/>
        </w:rPr>
        <w:t xml:space="preserve"> an overview of expected relations</w:t>
      </w:r>
      <w:r w:rsidR="00A20F8F">
        <w:rPr>
          <w:lang w:val="en-US"/>
        </w:rPr>
        <w:t xml:space="preserve">. </w:t>
      </w:r>
      <w:r w:rsidR="00AA61DC">
        <w:rPr>
          <w:lang w:val="en-US"/>
        </w:rPr>
        <w:t>T</w:t>
      </w:r>
      <w:r w:rsidR="00A20F8F">
        <w:rPr>
          <w:lang w:val="en-US"/>
        </w:rPr>
        <w:t>he</w:t>
      </w:r>
      <w:r w:rsidR="00AA61DC">
        <w:rPr>
          <w:lang w:val="en-US"/>
        </w:rPr>
        <w:t>se</w:t>
      </w:r>
      <w:r w:rsidR="00A20F8F">
        <w:rPr>
          <w:lang w:val="en-US"/>
        </w:rPr>
        <w:t xml:space="preserve"> research outcomes are described in diffe</w:t>
      </w:r>
      <w:r w:rsidR="00361ED7">
        <w:rPr>
          <w:lang w:val="en-US"/>
        </w:rPr>
        <w:t>rent sections, based on the sub questions</w:t>
      </w:r>
      <w:r w:rsidR="00A20F8F">
        <w:rPr>
          <w:lang w:val="en-US"/>
        </w:rPr>
        <w:t>. Each section briefly discusses the outcomes</w:t>
      </w:r>
      <w:r w:rsidR="00AA61DC">
        <w:rPr>
          <w:lang w:val="en-US"/>
        </w:rPr>
        <w:t xml:space="preserve"> after the outcomes are described</w:t>
      </w:r>
      <w:r w:rsidR="00A20F8F">
        <w:rPr>
          <w:lang w:val="en-US"/>
        </w:rPr>
        <w:t xml:space="preserve">, in which the empirics will be compared to the theory. These </w:t>
      </w:r>
      <w:r w:rsidR="00AA61DC">
        <w:rPr>
          <w:lang w:val="en-US"/>
        </w:rPr>
        <w:t xml:space="preserve">brief </w:t>
      </w:r>
      <w:r w:rsidR="00A20F8F">
        <w:rPr>
          <w:lang w:val="en-US"/>
        </w:rPr>
        <w:t xml:space="preserve">discussions form consequently the basis for the </w:t>
      </w:r>
      <w:r w:rsidR="00361ED7">
        <w:rPr>
          <w:lang w:val="en-US"/>
        </w:rPr>
        <w:t xml:space="preserve">reflective and </w:t>
      </w:r>
      <w:r w:rsidR="00A20F8F">
        <w:rPr>
          <w:lang w:val="en-US"/>
        </w:rPr>
        <w:t xml:space="preserve">concluding </w:t>
      </w:r>
      <w:proofErr w:type="gramStart"/>
      <w:r w:rsidR="00A20F8F">
        <w:rPr>
          <w:lang w:val="en-US"/>
        </w:rPr>
        <w:t>chapter,</w:t>
      </w:r>
      <w:proofErr w:type="gramEnd"/>
      <w:r w:rsidR="00A20F8F">
        <w:rPr>
          <w:lang w:val="en-US"/>
        </w:rPr>
        <w:t xml:space="preserve"> </w:t>
      </w:r>
      <w:r w:rsidR="00361ED7">
        <w:rPr>
          <w:lang w:val="en-US"/>
        </w:rPr>
        <w:t>the latter will also answer the sub-questions.</w:t>
      </w:r>
    </w:p>
    <w:p w:rsidR="001B0A5F" w:rsidRDefault="00AA61DC" w:rsidP="00F12FE7">
      <w:pPr>
        <w:spacing w:line="276" w:lineRule="auto"/>
        <w:rPr>
          <w:lang w:val="en-US"/>
        </w:rPr>
      </w:pPr>
      <w:r>
        <w:rPr>
          <w:lang w:val="en-US"/>
        </w:rPr>
        <w:t xml:space="preserve">Thus, answering the main question and sub questions </w:t>
      </w:r>
      <w:r w:rsidR="009D22FF">
        <w:rPr>
          <w:lang w:val="en-US"/>
        </w:rPr>
        <w:t>was</w:t>
      </w:r>
      <w:r>
        <w:rPr>
          <w:lang w:val="en-US"/>
        </w:rPr>
        <w:t xml:space="preserve"> based on the step by step approach as described above, whereas the provisional conceptual model </w:t>
      </w:r>
      <w:r w:rsidR="009D22FF">
        <w:rPr>
          <w:lang w:val="en-US"/>
        </w:rPr>
        <w:t>was used as</w:t>
      </w:r>
      <w:r>
        <w:rPr>
          <w:lang w:val="en-US"/>
        </w:rPr>
        <w:t xml:space="preserve"> following</w:t>
      </w:r>
      <w:r w:rsidR="00787BB1">
        <w:rPr>
          <w:lang w:val="en-US"/>
        </w:rPr>
        <w:t>: c</w:t>
      </w:r>
      <w:r w:rsidR="0003527F">
        <w:rPr>
          <w:lang w:val="en-US"/>
        </w:rPr>
        <w:t>omparing the characteristics of both ‘open concepts’ and the circular economy enables the possibility to argue whether or not it is, actually, an open concept (whether it is universal or context specific). ‘</w:t>
      </w:r>
      <w:r w:rsidR="0003527F" w:rsidRPr="005600C0">
        <w:rPr>
          <w:lang w:val="en-US"/>
        </w:rPr>
        <w:t>Practices’</w:t>
      </w:r>
      <w:r w:rsidR="00787BB1">
        <w:rPr>
          <w:lang w:val="en-US"/>
        </w:rPr>
        <w:t xml:space="preserve"> are, of course, plural and t</w:t>
      </w:r>
      <w:r w:rsidR="009D22FF">
        <w:rPr>
          <w:lang w:val="en-US"/>
        </w:rPr>
        <w:t>he case study tested</w:t>
      </w:r>
      <w:r w:rsidR="005600C0" w:rsidRPr="005600C0">
        <w:rPr>
          <w:lang w:val="en-US"/>
        </w:rPr>
        <w:t xml:space="preserve"> the assumption made in the provisional conceptual framework that there are several governmental </w:t>
      </w:r>
      <w:r w:rsidR="00C37D82">
        <w:rPr>
          <w:lang w:val="en-US"/>
        </w:rPr>
        <w:t>enablers</w:t>
      </w:r>
      <w:r w:rsidR="005600C0" w:rsidRPr="005600C0">
        <w:rPr>
          <w:lang w:val="en-US"/>
        </w:rPr>
        <w:t xml:space="preserve"> to </w:t>
      </w:r>
      <w:r w:rsidR="006D59B1">
        <w:rPr>
          <w:lang w:val="en-US"/>
        </w:rPr>
        <w:t>stimulate</w:t>
      </w:r>
      <w:r w:rsidR="005600C0" w:rsidRPr="005600C0">
        <w:rPr>
          <w:lang w:val="en-US"/>
        </w:rPr>
        <w:t xml:space="preserve"> a transition towards a </w:t>
      </w:r>
      <w:r w:rsidR="005600C0">
        <w:rPr>
          <w:lang w:val="en-US"/>
        </w:rPr>
        <w:t>CE</w:t>
      </w:r>
      <w:r w:rsidR="00222215">
        <w:rPr>
          <w:lang w:val="en-US"/>
        </w:rPr>
        <w:t xml:space="preserve"> (and if so, which practices)</w:t>
      </w:r>
      <w:r w:rsidR="005600C0">
        <w:rPr>
          <w:lang w:val="en-US"/>
        </w:rPr>
        <w:t xml:space="preserve">. Lastly, instruments </w:t>
      </w:r>
      <w:r w:rsidR="009D22FF">
        <w:rPr>
          <w:lang w:val="en-US"/>
        </w:rPr>
        <w:t>were</w:t>
      </w:r>
      <w:r w:rsidR="005600C0">
        <w:rPr>
          <w:lang w:val="en-US"/>
        </w:rPr>
        <w:t xml:space="preserve"> also connected to the conceptual framework by </w:t>
      </w:r>
      <w:r w:rsidR="006D59B1">
        <w:rPr>
          <w:lang w:val="en-US"/>
        </w:rPr>
        <w:t>asking the participants</w:t>
      </w:r>
      <w:r w:rsidR="005600C0">
        <w:rPr>
          <w:lang w:val="en-US"/>
        </w:rPr>
        <w:t xml:space="preserve"> </w:t>
      </w:r>
      <w:r w:rsidR="00C37D82">
        <w:rPr>
          <w:lang w:val="en-US"/>
        </w:rPr>
        <w:t xml:space="preserve">which instruments </w:t>
      </w:r>
      <w:r w:rsidR="009D22FF">
        <w:rPr>
          <w:lang w:val="en-US"/>
        </w:rPr>
        <w:t>they</w:t>
      </w:r>
      <w:r w:rsidR="00C37D82">
        <w:rPr>
          <w:lang w:val="en-US"/>
        </w:rPr>
        <w:t xml:space="preserve"> believed to be most efficient</w:t>
      </w:r>
      <w:r w:rsidR="006D59B1">
        <w:rPr>
          <w:lang w:val="en-US"/>
        </w:rPr>
        <w:t xml:space="preserve"> (step four)</w:t>
      </w:r>
      <w:r w:rsidR="005600C0">
        <w:rPr>
          <w:lang w:val="en-US"/>
        </w:rPr>
        <w:t>, in order to stimulate</w:t>
      </w:r>
      <w:r w:rsidR="007A0894">
        <w:rPr>
          <w:lang w:val="en-US"/>
        </w:rPr>
        <w:t xml:space="preserve"> the transition to a CE.</w:t>
      </w:r>
      <w:r w:rsidR="00A627E6">
        <w:rPr>
          <w:lang w:val="en-US"/>
        </w:rPr>
        <w:t xml:space="preserve"> </w:t>
      </w:r>
      <w:r w:rsidR="00C37D82">
        <w:rPr>
          <w:lang w:val="en-US"/>
        </w:rPr>
        <w:t xml:space="preserve">The respondents </w:t>
      </w:r>
      <w:r w:rsidR="0031329F">
        <w:rPr>
          <w:lang w:val="en-US"/>
        </w:rPr>
        <w:t>were</w:t>
      </w:r>
      <w:r w:rsidR="00C37D82">
        <w:rPr>
          <w:lang w:val="en-US"/>
        </w:rPr>
        <w:t xml:space="preserve"> asked about practices and instruments, the underlying relation (thus which instrument, or instruments, go best with which practice</w:t>
      </w:r>
      <w:r w:rsidR="009D22FF">
        <w:rPr>
          <w:lang w:val="en-US"/>
        </w:rPr>
        <w:t>, in order to stimulate a particular component of a CE</w:t>
      </w:r>
      <w:r w:rsidR="00C37D82">
        <w:rPr>
          <w:lang w:val="en-US"/>
        </w:rPr>
        <w:t>)</w:t>
      </w:r>
      <w:r w:rsidR="0031329F">
        <w:rPr>
          <w:lang w:val="en-US"/>
        </w:rPr>
        <w:t>. These were</w:t>
      </w:r>
      <w:r w:rsidR="00C37D82">
        <w:rPr>
          <w:lang w:val="en-US"/>
        </w:rPr>
        <w:t xml:space="preserve"> thereafter analyzed since </w:t>
      </w:r>
      <w:r w:rsidR="0031329F">
        <w:rPr>
          <w:lang w:val="en-US"/>
        </w:rPr>
        <w:t>it was</w:t>
      </w:r>
      <w:r w:rsidR="00C37D82">
        <w:rPr>
          <w:lang w:val="en-US"/>
        </w:rPr>
        <w:t xml:space="preserve"> mirrored against the literature. </w:t>
      </w:r>
      <w:r w:rsidR="00A627E6">
        <w:rPr>
          <w:lang w:val="en-US"/>
        </w:rPr>
        <w:t>In short, the conceptualization of the theory provides the guidelines for the steps that guide the research (see appendix I for topic list).</w:t>
      </w:r>
      <w:r w:rsidR="00C37D82">
        <w:rPr>
          <w:lang w:val="en-US"/>
        </w:rPr>
        <w:t xml:space="preserve"> </w:t>
      </w:r>
    </w:p>
    <w:p w:rsidR="00DD7C0F" w:rsidRDefault="00DD7C0F" w:rsidP="00F12FE7">
      <w:pPr>
        <w:spacing w:line="276" w:lineRule="auto"/>
        <w:rPr>
          <w:lang w:val="en-US"/>
        </w:rPr>
      </w:pPr>
      <w:r>
        <w:rPr>
          <w:lang w:val="en-US"/>
        </w:rPr>
        <w:t xml:space="preserve">The previous sections provided an overview of the research strategy, yet this </w:t>
      </w:r>
      <w:r w:rsidR="00222215">
        <w:rPr>
          <w:lang w:val="en-US"/>
        </w:rPr>
        <w:t xml:space="preserve">qualitative case study </w:t>
      </w:r>
      <w:r>
        <w:rPr>
          <w:lang w:val="en-US"/>
        </w:rPr>
        <w:t xml:space="preserve">can only be carried out by using a correlating research </w:t>
      </w:r>
      <w:r>
        <w:rPr>
          <w:i/>
          <w:lang w:val="en-US"/>
        </w:rPr>
        <w:t>method</w:t>
      </w:r>
      <w:r>
        <w:rPr>
          <w:lang w:val="en-US"/>
        </w:rPr>
        <w:t xml:space="preserve"> in order to </w:t>
      </w:r>
      <w:r w:rsidR="009D22FF">
        <w:rPr>
          <w:lang w:val="en-US"/>
        </w:rPr>
        <w:t>collect</w:t>
      </w:r>
      <w:r>
        <w:rPr>
          <w:lang w:val="en-US"/>
        </w:rPr>
        <w:t xml:space="preserve"> </w:t>
      </w:r>
      <w:r w:rsidR="00DD7F45">
        <w:rPr>
          <w:lang w:val="en-US"/>
        </w:rPr>
        <w:t xml:space="preserve">empirical </w:t>
      </w:r>
      <w:r w:rsidR="009D22FF">
        <w:rPr>
          <w:lang w:val="en-US"/>
        </w:rPr>
        <w:t>data</w:t>
      </w:r>
      <w:r>
        <w:rPr>
          <w:lang w:val="en-US"/>
        </w:rPr>
        <w:t xml:space="preserve">. </w:t>
      </w:r>
      <w:r w:rsidR="00E839AF">
        <w:rPr>
          <w:lang w:val="en-US"/>
        </w:rPr>
        <w:t>The method and the materials will therefore be discussed next.</w:t>
      </w:r>
    </w:p>
    <w:p w:rsidR="00E839AF" w:rsidRDefault="00E839AF" w:rsidP="00F12FE7">
      <w:pPr>
        <w:pStyle w:val="Heading3"/>
        <w:spacing w:line="276" w:lineRule="auto"/>
        <w:rPr>
          <w:lang w:val="en-US"/>
        </w:rPr>
      </w:pPr>
      <w:bookmarkStart w:id="106" w:name="_Toc494980982"/>
      <w:r>
        <w:rPr>
          <w:lang w:val="en-US"/>
        </w:rPr>
        <w:t>4.1.3 Research Method</w:t>
      </w:r>
      <w:bookmarkEnd w:id="106"/>
    </w:p>
    <w:p w:rsidR="000E15C7" w:rsidRPr="00C0453B" w:rsidRDefault="00E839AF" w:rsidP="00BA62B6">
      <w:pPr>
        <w:spacing w:line="276" w:lineRule="auto"/>
        <w:rPr>
          <w:lang w:val="en-US"/>
        </w:rPr>
      </w:pPr>
      <w:r>
        <w:rPr>
          <w:lang w:val="en-US"/>
        </w:rPr>
        <w:t xml:space="preserve">The materials that </w:t>
      </w:r>
      <w:r w:rsidR="0031329F">
        <w:rPr>
          <w:lang w:val="en-US"/>
        </w:rPr>
        <w:t>were</w:t>
      </w:r>
      <w:r>
        <w:rPr>
          <w:lang w:val="en-US"/>
        </w:rPr>
        <w:t xml:space="preserve"> used for the desk research </w:t>
      </w:r>
      <w:r w:rsidR="00580DC0">
        <w:rPr>
          <w:lang w:val="en-US"/>
        </w:rPr>
        <w:t>were</w:t>
      </w:r>
      <w:r>
        <w:rPr>
          <w:lang w:val="en-US"/>
        </w:rPr>
        <w:t xml:space="preserve"> scientific articles, consultancy papers, and policy papers. </w:t>
      </w:r>
      <w:r w:rsidR="00033D07">
        <w:rPr>
          <w:lang w:val="en-US"/>
        </w:rPr>
        <w:t xml:space="preserve">My position as an intern at the local government made it rather easy to access all the available information, even papers that were not yet officially published. </w:t>
      </w:r>
      <w:r>
        <w:rPr>
          <w:lang w:val="en-US"/>
        </w:rPr>
        <w:t xml:space="preserve">The research objects </w:t>
      </w:r>
      <w:r w:rsidR="0031329F">
        <w:rPr>
          <w:lang w:val="en-US"/>
        </w:rPr>
        <w:t>were</w:t>
      </w:r>
      <w:r>
        <w:rPr>
          <w:lang w:val="en-US"/>
        </w:rPr>
        <w:t xml:space="preserve"> persons who </w:t>
      </w:r>
      <w:r w:rsidR="0031329F">
        <w:rPr>
          <w:lang w:val="en-US"/>
        </w:rPr>
        <w:t>were</w:t>
      </w:r>
      <w:r>
        <w:rPr>
          <w:lang w:val="en-US"/>
        </w:rPr>
        <w:t xml:space="preserve"> believed to be experts on the subject, the information </w:t>
      </w:r>
      <w:r w:rsidR="00787BB1">
        <w:rPr>
          <w:lang w:val="en-US"/>
        </w:rPr>
        <w:t xml:space="preserve">was </w:t>
      </w:r>
      <w:r>
        <w:rPr>
          <w:lang w:val="en-US"/>
        </w:rPr>
        <w:t>consequently derived through face to face semi-structured interviews (see appendix I for topic list</w:t>
      </w:r>
      <w:r w:rsidR="000E15C7">
        <w:rPr>
          <w:lang w:val="en-US"/>
        </w:rPr>
        <w:t>, and appendix III for an overview of the interviewees</w:t>
      </w:r>
      <w:r>
        <w:rPr>
          <w:lang w:val="en-US"/>
        </w:rPr>
        <w:t xml:space="preserve">). </w:t>
      </w:r>
      <w:r w:rsidR="000E15C7">
        <w:rPr>
          <w:lang w:val="en-US"/>
        </w:rPr>
        <w:t xml:space="preserve">Twelve interviews </w:t>
      </w:r>
      <w:r w:rsidR="00787BB1">
        <w:rPr>
          <w:lang w:val="en-US"/>
        </w:rPr>
        <w:t>were</w:t>
      </w:r>
      <w:r w:rsidR="000E15C7">
        <w:rPr>
          <w:lang w:val="en-US"/>
        </w:rPr>
        <w:t xml:space="preserve"> conducted in total, while the expertise of the participants </w:t>
      </w:r>
      <w:r w:rsidR="00787BB1">
        <w:rPr>
          <w:lang w:val="en-US"/>
        </w:rPr>
        <w:t>was</w:t>
      </w:r>
      <w:r w:rsidR="000E15C7">
        <w:rPr>
          <w:lang w:val="en-US"/>
        </w:rPr>
        <w:t xml:space="preserve"> </w:t>
      </w:r>
      <w:r w:rsidR="00BD621D">
        <w:rPr>
          <w:lang w:val="en-US"/>
        </w:rPr>
        <w:t>determined</w:t>
      </w:r>
      <w:r w:rsidR="000E15C7">
        <w:rPr>
          <w:lang w:val="en-US"/>
        </w:rPr>
        <w:t xml:space="preserve"> through analyzing their involvement in </w:t>
      </w:r>
      <w:r w:rsidR="00222215">
        <w:rPr>
          <w:lang w:val="en-US"/>
        </w:rPr>
        <w:t>local sustainability projects</w:t>
      </w:r>
      <w:r w:rsidR="000E15C7">
        <w:rPr>
          <w:lang w:val="en-US"/>
        </w:rPr>
        <w:t>. The i</w:t>
      </w:r>
      <w:r w:rsidR="000E15C7" w:rsidRPr="00C0453B">
        <w:rPr>
          <w:lang w:val="en-US"/>
        </w:rPr>
        <w:t xml:space="preserve">nterviews </w:t>
      </w:r>
      <w:r w:rsidR="00BD621D">
        <w:rPr>
          <w:lang w:val="en-US"/>
        </w:rPr>
        <w:t>were</w:t>
      </w:r>
      <w:r w:rsidR="000E15C7" w:rsidRPr="00C0453B">
        <w:rPr>
          <w:lang w:val="en-US"/>
        </w:rPr>
        <w:t xml:space="preserve"> semi-structured in order to </w:t>
      </w:r>
      <w:r w:rsidR="000E15C7">
        <w:rPr>
          <w:lang w:val="en-US"/>
        </w:rPr>
        <w:t>create focus points</w:t>
      </w:r>
      <w:r w:rsidR="000E15C7" w:rsidRPr="00C0453B">
        <w:rPr>
          <w:lang w:val="en-US"/>
        </w:rPr>
        <w:t xml:space="preserve"> </w:t>
      </w:r>
      <w:r w:rsidR="000E15C7">
        <w:rPr>
          <w:lang w:val="en-US"/>
        </w:rPr>
        <w:t>yet also</w:t>
      </w:r>
      <w:r w:rsidR="000E15C7" w:rsidRPr="00C0453B">
        <w:rPr>
          <w:lang w:val="en-US"/>
        </w:rPr>
        <w:t xml:space="preserve"> leave </w:t>
      </w:r>
      <w:r w:rsidR="000E15C7">
        <w:rPr>
          <w:lang w:val="en-US"/>
        </w:rPr>
        <w:t>enough leeway</w:t>
      </w:r>
      <w:r w:rsidR="000E15C7" w:rsidRPr="00C0453B">
        <w:rPr>
          <w:lang w:val="en-US"/>
        </w:rPr>
        <w:t xml:space="preserve"> to discuss other insights. </w:t>
      </w:r>
      <w:r w:rsidR="000E15C7">
        <w:rPr>
          <w:lang w:val="en-US"/>
        </w:rPr>
        <w:t xml:space="preserve">In order to gain relevant information, the interviews </w:t>
      </w:r>
      <w:r w:rsidR="00BD621D">
        <w:rPr>
          <w:lang w:val="en-US"/>
        </w:rPr>
        <w:t>were</w:t>
      </w:r>
      <w:r w:rsidR="000E15C7">
        <w:rPr>
          <w:lang w:val="en-US"/>
        </w:rPr>
        <w:t xml:space="preserve"> based on the idea of thematic analysis, meaning that the interviews </w:t>
      </w:r>
      <w:r w:rsidR="00580DC0">
        <w:rPr>
          <w:lang w:val="en-US"/>
        </w:rPr>
        <w:t>were</w:t>
      </w:r>
      <w:r w:rsidR="000E15C7">
        <w:rPr>
          <w:lang w:val="en-US"/>
        </w:rPr>
        <w:t xml:space="preserve"> based on several themes which relate to the sub-questions (Berg, 2002).</w:t>
      </w:r>
      <w:r w:rsidR="00BD621D">
        <w:rPr>
          <w:lang w:val="en-US"/>
        </w:rPr>
        <w:t xml:space="preserve"> </w:t>
      </w:r>
      <w:r w:rsidR="000E15C7" w:rsidRPr="00C0453B">
        <w:rPr>
          <w:lang w:val="en-US"/>
        </w:rPr>
        <w:t>Furthermore, I expect</w:t>
      </w:r>
      <w:r w:rsidR="0031329F">
        <w:rPr>
          <w:lang w:val="en-US"/>
        </w:rPr>
        <w:t>ed</w:t>
      </w:r>
      <w:r w:rsidR="000E15C7" w:rsidRPr="00C0453B">
        <w:rPr>
          <w:lang w:val="en-US"/>
        </w:rPr>
        <w:t xml:space="preserve"> the interviewees to come up with diffe</w:t>
      </w:r>
      <w:r w:rsidR="00580DC0">
        <w:rPr>
          <w:lang w:val="en-US"/>
        </w:rPr>
        <w:t xml:space="preserve">ring answers and opinions. The </w:t>
      </w:r>
      <w:r w:rsidR="000E15C7">
        <w:rPr>
          <w:lang w:val="en-US"/>
        </w:rPr>
        <w:t xml:space="preserve">broad nature of the questions </w:t>
      </w:r>
      <w:r w:rsidR="0031329F">
        <w:rPr>
          <w:lang w:val="en-US"/>
        </w:rPr>
        <w:t>was</w:t>
      </w:r>
      <w:r w:rsidR="000E15C7" w:rsidRPr="00C0453B">
        <w:rPr>
          <w:lang w:val="en-US"/>
        </w:rPr>
        <w:t xml:space="preserve"> consequently hard to cover in one questionnaire. </w:t>
      </w:r>
      <w:r w:rsidR="000E15C7">
        <w:rPr>
          <w:lang w:val="en-US"/>
        </w:rPr>
        <w:t xml:space="preserve">The interviews </w:t>
      </w:r>
      <w:r w:rsidR="0031329F">
        <w:rPr>
          <w:lang w:val="en-US"/>
        </w:rPr>
        <w:t>were</w:t>
      </w:r>
      <w:r w:rsidR="000E15C7">
        <w:rPr>
          <w:lang w:val="en-US"/>
        </w:rPr>
        <w:t xml:space="preserve"> recorded (if authorized by the </w:t>
      </w:r>
      <w:r w:rsidR="00787BB1">
        <w:rPr>
          <w:lang w:val="en-US"/>
        </w:rPr>
        <w:t>respondent</w:t>
      </w:r>
      <w:r w:rsidR="000E15C7">
        <w:rPr>
          <w:lang w:val="en-US"/>
        </w:rPr>
        <w:t xml:space="preserve">) in order to ensure that all relevant information </w:t>
      </w:r>
      <w:r w:rsidR="0031329F">
        <w:rPr>
          <w:lang w:val="en-US"/>
        </w:rPr>
        <w:t>was</w:t>
      </w:r>
      <w:r w:rsidR="000E15C7">
        <w:rPr>
          <w:lang w:val="en-US"/>
        </w:rPr>
        <w:t xml:space="preserve"> captured.</w:t>
      </w:r>
      <w:r w:rsidR="0031329F">
        <w:rPr>
          <w:lang w:val="en-US"/>
        </w:rPr>
        <w:t xml:space="preserve"> </w:t>
      </w:r>
      <w:r w:rsidR="00BA62B6">
        <w:rPr>
          <w:lang w:val="en-US"/>
        </w:rPr>
        <w:t>However, this research method, just as the research strategy, has its pros and cons, which will be discussed next.</w:t>
      </w:r>
    </w:p>
    <w:p w:rsidR="000E15C7" w:rsidRPr="0086799F" w:rsidRDefault="000E15C7" w:rsidP="00F12FE7">
      <w:pPr>
        <w:spacing w:line="276" w:lineRule="auto"/>
        <w:rPr>
          <w:lang w:val="en-US"/>
        </w:rPr>
      </w:pPr>
      <w:r w:rsidRPr="00C0453B">
        <w:rPr>
          <w:lang w:val="en-US"/>
        </w:rPr>
        <w:t>The main weakness of a face to face interview</w:t>
      </w:r>
      <w:r w:rsidR="0031329F">
        <w:rPr>
          <w:lang w:val="en-US"/>
        </w:rPr>
        <w:t xml:space="preserve"> </w:t>
      </w:r>
      <w:r w:rsidRPr="00C0453B">
        <w:rPr>
          <w:lang w:val="en-US"/>
        </w:rPr>
        <w:t>could very well be the one conduc</w:t>
      </w:r>
      <w:r>
        <w:rPr>
          <w:lang w:val="en-US"/>
        </w:rPr>
        <w:t>ting the interview. After all, the interviewer</w:t>
      </w:r>
      <w:r w:rsidRPr="00C0453B">
        <w:rPr>
          <w:lang w:val="en-US"/>
        </w:rPr>
        <w:t xml:space="preserve"> must be cautious as to not ‘guide’ the interview in a certain direction in order to get certain answers </w:t>
      </w:r>
      <w:r>
        <w:rPr>
          <w:lang w:val="en-US"/>
        </w:rPr>
        <w:t>he or she is</w:t>
      </w:r>
      <w:r w:rsidRPr="00C0453B">
        <w:rPr>
          <w:lang w:val="en-US"/>
        </w:rPr>
        <w:t xml:space="preserve"> hoping to get</w:t>
      </w:r>
      <w:r>
        <w:rPr>
          <w:lang w:val="en-US"/>
        </w:rPr>
        <w:t xml:space="preserve"> (</w:t>
      </w:r>
      <w:proofErr w:type="spellStart"/>
      <w:r>
        <w:rPr>
          <w:lang w:val="en-US"/>
        </w:rPr>
        <w:t>Diefenbach</w:t>
      </w:r>
      <w:proofErr w:type="spellEnd"/>
      <w:r>
        <w:rPr>
          <w:lang w:val="en-US"/>
        </w:rPr>
        <w:t>, 2009)</w:t>
      </w:r>
      <w:r w:rsidRPr="00C0453B">
        <w:rPr>
          <w:lang w:val="en-US"/>
        </w:rPr>
        <w:t xml:space="preserve">. The main </w:t>
      </w:r>
      <w:r w:rsidRPr="00C0453B">
        <w:rPr>
          <w:lang w:val="en-US"/>
        </w:rPr>
        <w:lastRenderedPageBreak/>
        <w:t xml:space="preserve">problem </w:t>
      </w:r>
      <w:r w:rsidR="0031329F">
        <w:rPr>
          <w:lang w:val="en-US"/>
        </w:rPr>
        <w:t>was</w:t>
      </w:r>
      <w:r w:rsidRPr="00C0453B">
        <w:rPr>
          <w:lang w:val="en-US"/>
        </w:rPr>
        <w:t xml:space="preserve"> therefore objectivity and working in a non-systemic way. </w:t>
      </w:r>
      <w:r w:rsidR="00580DC0">
        <w:rPr>
          <w:lang w:val="en-US"/>
        </w:rPr>
        <w:t xml:space="preserve">This was ensured by limiting the involvement of the interviewer in the overall conversation. This was based on the idea that the best way to exert little influence over the </w:t>
      </w:r>
      <w:proofErr w:type="gramStart"/>
      <w:r w:rsidR="00580DC0">
        <w:rPr>
          <w:lang w:val="en-US"/>
        </w:rPr>
        <w:t>interview,</w:t>
      </w:r>
      <w:proofErr w:type="gramEnd"/>
      <w:r w:rsidR="00580DC0">
        <w:rPr>
          <w:lang w:val="en-US"/>
        </w:rPr>
        <w:t xml:space="preserve"> is by minimizing the part of researcher in the conversation (</w:t>
      </w:r>
      <w:proofErr w:type="spellStart"/>
      <w:r w:rsidR="00580DC0">
        <w:rPr>
          <w:lang w:val="en-US"/>
        </w:rPr>
        <w:t>Diefenbach</w:t>
      </w:r>
      <w:proofErr w:type="spellEnd"/>
      <w:r w:rsidR="00580DC0">
        <w:rPr>
          <w:lang w:val="en-US"/>
        </w:rPr>
        <w:t xml:space="preserve">, 2009). </w:t>
      </w:r>
    </w:p>
    <w:p w:rsidR="000E15C7" w:rsidRPr="00C0453B" w:rsidRDefault="00BD621D" w:rsidP="00F12FE7">
      <w:pPr>
        <w:spacing w:line="276" w:lineRule="auto"/>
        <w:rPr>
          <w:lang w:val="en-US"/>
        </w:rPr>
      </w:pPr>
      <w:r>
        <w:rPr>
          <w:lang w:val="en-US"/>
        </w:rPr>
        <w:t>Nonetheless, u</w:t>
      </w:r>
      <w:r w:rsidR="000E15C7" w:rsidRPr="0086799F">
        <w:rPr>
          <w:lang w:val="en-US"/>
        </w:rPr>
        <w:t>sing interviews as research me</w:t>
      </w:r>
      <w:r w:rsidR="000E15C7">
        <w:rPr>
          <w:lang w:val="en-US"/>
        </w:rPr>
        <w:t xml:space="preserve">thod, according to </w:t>
      </w:r>
      <w:proofErr w:type="spellStart"/>
      <w:r w:rsidR="000E15C7">
        <w:rPr>
          <w:lang w:val="en-US"/>
        </w:rPr>
        <w:t>Diefenbach</w:t>
      </w:r>
      <w:proofErr w:type="spellEnd"/>
      <w:r w:rsidR="000E15C7">
        <w:rPr>
          <w:lang w:val="en-US"/>
        </w:rPr>
        <w:t xml:space="preserve"> (2009</w:t>
      </w:r>
      <w:r w:rsidR="000E15C7" w:rsidRPr="0086799F">
        <w:rPr>
          <w:lang w:val="en-US"/>
        </w:rPr>
        <w:t xml:space="preserve">) raises the question whether it is actually representative for the area in which the interview is conducted: “In the case of research primarily based on interview data the selection of interviewees decides who’s worldviews, opinions, and interests will be taken into account—and who’s will be ignored and excluded! Particularly in </w:t>
      </w:r>
      <w:proofErr w:type="spellStart"/>
      <w:r w:rsidR="000E15C7" w:rsidRPr="0086799F">
        <w:rPr>
          <w:lang w:val="en-US"/>
        </w:rPr>
        <w:t>organisations</w:t>
      </w:r>
      <w:proofErr w:type="spellEnd"/>
      <w:r w:rsidR="000E15C7" w:rsidRPr="0086799F">
        <w:rPr>
          <w:lang w:val="en-US"/>
        </w:rPr>
        <w:t xml:space="preserve"> (or other social systems) the selection of interviewees depends to a great extent on the goodwill of powerful and influential people within the organization” (</w:t>
      </w:r>
      <w:proofErr w:type="spellStart"/>
      <w:r w:rsidR="000E15C7" w:rsidRPr="0086799F">
        <w:rPr>
          <w:lang w:val="en-US"/>
        </w:rPr>
        <w:t>Diefenbach</w:t>
      </w:r>
      <w:proofErr w:type="spellEnd"/>
      <w:r w:rsidR="000E15C7" w:rsidRPr="0086799F">
        <w:rPr>
          <w:lang w:val="en-US"/>
        </w:rPr>
        <w:t>, 879). This leads to the phenomenon that interviews, and collecting data in general becomes part of some kind of organizational policy: organizations provide the interviewer with data they want to be published</w:t>
      </w:r>
      <w:r w:rsidR="000E15C7">
        <w:rPr>
          <w:lang w:val="en-US"/>
        </w:rPr>
        <w:t xml:space="preserve"> (</w:t>
      </w:r>
      <w:proofErr w:type="spellStart"/>
      <w:r w:rsidR="000E15C7">
        <w:rPr>
          <w:lang w:val="en-US"/>
        </w:rPr>
        <w:t>Diefenbach</w:t>
      </w:r>
      <w:proofErr w:type="spellEnd"/>
      <w:r w:rsidR="000E15C7">
        <w:rPr>
          <w:lang w:val="en-US"/>
        </w:rPr>
        <w:t>, 2009)</w:t>
      </w:r>
      <w:r w:rsidR="000E15C7" w:rsidRPr="0086799F">
        <w:rPr>
          <w:lang w:val="en-US"/>
        </w:rPr>
        <w:t xml:space="preserve">. On the other hand, this optional problem </w:t>
      </w:r>
      <w:r w:rsidR="0031329F">
        <w:rPr>
          <w:lang w:val="en-US"/>
        </w:rPr>
        <w:t>was</w:t>
      </w:r>
      <w:r w:rsidR="000E15C7" w:rsidRPr="0086799F">
        <w:rPr>
          <w:lang w:val="en-US"/>
        </w:rPr>
        <w:t xml:space="preserve"> countered by thoroughly describing the perso</w:t>
      </w:r>
      <w:r w:rsidR="000E15C7">
        <w:rPr>
          <w:lang w:val="en-US"/>
        </w:rPr>
        <w:t>n who is being interviewed. P</w:t>
      </w:r>
      <w:r w:rsidR="000E15C7" w:rsidRPr="0086799F">
        <w:rPr>
          <w:lang w:val="en-US"/>
        </w:rPr>
        <w:t>lacing the person in the bigger picture through a description of, for example, their (social) status within an organization relativize</w:t>
      </w:r>
      <w:r w:rsidR="0031329F">
        <w:rPr>
          <w:lang w:val="en-US"/>
        </w:rPr>
        <w:t>d</w:t>
      </w:r>
      <w:r w:rsidR="000E15C7" w:rsidRPr="0086799F">
        <w:rPr>
          <w:lang w:val="en-US"/>
        </w:rPr>
        <w:t xml:space="preserve"> results: it could “limit the findings and conclusions to these particular worldviews, which are only a certain part of social reality, and put them into perspective, i.e. the wider picture.” </w:t>
      </w:r>
      <w:proofErr w:type="gramStart"/>
      <w:r w:rsidR="000E15C7" w:rsidRPr="0086799F">
        <w:rPr>
          <w:lang w:val="en-US"/>
        </w:rPr>
        <w:t>(</w:t>
      </w:r>
      <w:proofErr w:type="spellStart"/>
      <w:r w:rsidR="000E15C7" w:rsidRPr="0086799F">
        <w:rPr>
          <w:lang w:val="en-US"/>
        </w:rPr>
        <w:t>Diefenbach</w:t>
      </w:r>
      <w:proofErr w:type="spellEnd"/>
      <w:r w:rsidR="000E15C7" w:rsidRPr="0086799F">
        <w:rPr>
          <w:lang w:val="en-US"/>
        </w:rPr>
        <w:t>,</w:t>
      </w:r>
      <w:r w:rsidR="000E15C7" w:rsidRPr="00C0453B">
        <w:rPr>
          <w:lang w:val="en-US"/>
        </w:rPr>
        <w:t xml:space="preserve"> 880).</w:t>
      </w:r>
      <w:proofErr w:type="gramEnd"/>
      <w:r w:rsidR="00BA62B6">
        <w:rPr>
          <w:lang w:val="en-US"/>
        </w:rPr>
        <w:t xml:space="preserve"> </w:t>
      </w:r>
    </w:p>
    <w:p w:rsidR="000E15C7" w:rsidRPr="00C0453B" w:rsidRDefault="000E15C7" w:rsidP="00F12FE7">
      <w:pPr>
        <w:spacing w:line="276" w:lineRule="auto"/>
        <w:rPr>
          <w:lang w:val="en-US"/>
        </w:rPr>
      </w:pPr>
      <w:r w:rsidRPr="00C0453B">
        <w:rPr>
          <w:lang w:val="en-US"/>
        </w:rPr>
        <w:t xml:space="preserve">This view on the weaknesses of semi-structured interviews </w:t>
      </w:r>
      <w:r w:rsidR="0031329F">
        <w:rPr>
          <w:lang w:val="en-US"/>
        </w:rPr>
        <w:t>is</w:t>
      </w:r>
      <w:r w:rsidRPr="00C0453B">
        <w:rPr>
          <w:lang w:val="en-US"/>
        </w:rPr>
        <w:t xml:space="preserve"> shared by Mike Saks &amp; Judith </w:t>
      </w:r>
      <w:proofErr w:type="spellStart"/>
      <w:r w:rsidRPr="00C0453B">
        <w:rPr>
          <w:lang w:val="en-US"/>
        </w:rPr>
        <w:t>Allsop</w:t>
      </w:r>
      <w:proofErr w:type="spellEnd"/>
      <w:r w:rsidRPr="00C0453B">
        <w:rPr>
          <w:lang w:val="en-US"/>
        </w:rPr>
        <w:t xml:space="preserve"> (2012). They also emphasize the lengthy nature of in-depth interviews as being one of its main shortcomings and even argue that interviews alone might not be sufficient as a research method. Another important shortcoming is the fact that they describe it as information gathered in ‘retro-perspective’. The bulk of the information is a mere description of past events or descriptions, the lack of subjectivity does therefore not only revolve around the one who is conducting the interview, but also includes the one who is being interviewed: it is an opinion based on an experience in a specific context</w:t>
      </w:r>
      <w:r w:rsidR="00E615EA">
        <w:rPr>
          <w:lang w:val="en-US"/>
        </w:rPr>
        <w:t xml:space="preserve"> (Saks &amp; </w:t>
      </w:r>
      <w:proofErr w:type="spellStart"/>
      <w:r w:rsidR="00E615EA">
        <w:rPr>
          <w:lang w:val="en-US"/>
        </w:rPr>
        <w:t>Allsop</w:t>
      </w:r>
      <w:proofErr w:type="spellEnd"/>
      <w:r w:rsidR="00E615EA">
        <w:rPr>
          <w:lang w:val="en-US"/>
        </w:rPr>
        <w:t>, 2012)</w:t>
      </w:r>
      <w:r w:rsidRPr="00C0453B">
        <w:rPr>
          <w:lang w:val="en-US"/>
        </w:rPr>
        <w:t>. Despite the fact that this observation is absolutely right</w:t>
      </w:r>
      <w:r w:rsidR="00AA61DC">
        <w:rPr>
          <w:lang w:val="en-US"/>
        </w:rPr>
        <w:t xml:space="preserve"> (and aligns with the idea of “the contextual emergence of properties” as described in the ontology and epistemology)</w:t>
      </w:r>
      <w:r w:rsidRPr="00C0453B">
        <w:rPr>
          <w:lang w:val="en-US"/>
        </w:rPr>
        <w:t xml:space="preserve">, the very same problem will occur when a researcher uses for example questionnaires as a means to gather data. After all, every opinion is based on past experiences in a specific context. On the other hand, a shortcoming of the analysis of Mike Saks and Judith </w:t>
      </w:r>
      <w:proofErr w:type="spellStart"/>
      <w:r w:rsidRPr="00C0453B">
        <w:rPr>
          <w:lang w:val="en-US"/>
        </w:rPr>
        <w:t>Allsop</w:t>
      </w:r>
      <w:proofErr w:type="spellEnd"/>
      <w:r w:rsidRPr="00C0453B">
        <w:rPr>
          <w:lang w:val="en-US"/>
        </w:rPr>
        <w:t xml:space="preserve"> could also be the fact that they apply interviews to gather data for health-research. ‘Extrapolating’ their observations to other fields of science does not necessarily mean that, in this case, a geographer will encounter the same problems. </w:t>
      </w:r>
    </w:p>
    <w:p w:rsidR="000E15C7" w:rsidRDefault="000E15C7" w:rsidP="00F12FE7">
      <w:pPr>
        <w:spacing w:line="276" w:lineRule="auto"/>
        <w:rPr>
          <w:lang w:val="en-US"/>
        </w:rPr>
      </w:pPr>
      <w:r>
        <w:rPr>
          <w:lang w:val="en-US"/>
        </w:rPr>
        <w:t xml:space="preserve">Still, the object of this thesis </w:t>
      </w:r>
      <w:r w:rsidR="0031329F">
        <w:rPr>
          <w:lang w:val="en-US"/>
        </w:rPr>
        <w:t>was rather broad and required</w:t>
      </w:r>
      <w:r>
        <w:rPr>
          <w:lang w:val="en-US"/>
        </w:rPr>
        <w:t xml:space="preserve"> original information,</w:t>
      </w:r>
      <w:r w:rsidRPr="00C0453B">
        <w:rPr>
          <w:lang w:val="en-US"/>
        </w:rPr>
        <w:t xml:space="preserve"> conducting interviews </w:t>
      </w:r>
      <w:r>
        <w:rPr>
          <w:lang w:val="en-US"/>
        </w:rPr>
        <w:t>consequently prov</w:t>
      </w:r>
      <w:r w:rsidR="0031329F">
        <w:rPr>
          <w:lang w:val="en-US"/>
        </w:rPr>
        <w:t>ided</w:t>
      </w:r>
      <w:r>
        <w:rPr>
          <w:lang w:val="en-US"/>
        </w:rPr>
        <w:t xml:space="preserve"> the means to gain complex answers to complex questions.</w:t>
      </w:r>
      <w:r w:rsidRPr="00C0453B">
        <w:rPr>
          <w:lang w:val="en-US"/>
        </w:rPr>
        <w:t xml:space="preserve"> The subject </w:t>
      </w:r>
      <w:r w:rsidR="0031329F">
        <w:rPr>
          <w:lang w:val="en-US"/>
        </w:rPr>
        <w:t>(CE) was</w:t>
      </w:r>
      <w:r w:rsidRPr="00C0453B">
        <w:rPr>
          <w:lang w:val="en-US"/>
        </w:rPr>
        <w:t xml:space="preserve">, after all, not insensitive for </w:t>
      </w:r>
      <w:r>
        <w:rPr>
          <w:lang w:val="en-US"/>
        </w:rPr>
        <w:t xml:space="preserve">personal </w:t>
      </w:r>
      <w:r w:rsidRPr="00C0453B">
        <w:rPr>
          <w:lang w:val="en-US"/>
        </w:rPr>
        <w:t xml:space="preserve">opinion and a </w:t>
      </w:r>
      <w:r>
        <w:rPr>
          <w:lang w:val="en-US"/>
        </w:rPr>
        <w:t xml:space="preserve">person’s </w:t>
      </w:r>
      <w:r w:rsidRPr="00C0453B">
        <w:rPr>
          <w:lang w:val="en-US"/>
        </w:rPr>
        <w:t xml:space="preserve">general worldview. </w:t>
      </w:r>
      <w:r>
        <w:rPr>
          <w:lang w:val="en-US"/>
        </w:rPr>
        <w:t>In order to link the acquired empirical data to the sub questions, main question and conceptual</w:t>
      </w:r>
      <w:r w:rsidR="00BD621D">
        <w:rPr>
          <w:lang w:val="en-US"/>
        </w:rPr>
        <w:t xml:space="preserve"> framework, it </w:t>
      </w:r>
      <w:r w:rsidR="00BA62B6">
        <w:rPr>
          <w:lang w:val="en-US"/>
        </w:rPr>
        <w:t xml:space="preserve">also </w:t>
      </w:r>
      <w:r w:rsidR="0031329F">
        <w:rPr>
          <w:lang w:val="en-US"/>
        </w:rPr>
        <w:t>had to</w:t>
      </w:r>
      <w:r w:rsidR="00BD621D">
        <w:rPr>
          <w:lang w:val="en-US"/>
        </w:rPr>
        <w:t xml:space="preserve"> be analyzed. The process of data analysis will therefore be described next.</w:t>
      </w:r>
    </w:p>
    <w:p w:rsidR="000E15C7" w:rsidRDefault="00BF661F" w:rsidP="00F12FE7">
      <w:pPr>
        <w:pStyle w:val="Heading3"/>
        <w:spacing w:line="276" w:lineRule="auto"/>
        <w:rPr>
          <w:lang w:val="en-US"/>
        </w:rPr>
      </w:pPr>
      <w:bookmarkStart w:id="107" w:name="_Toc487722706"/>
      <w:bookmarkStart w:id="108" w:name="_Toc487725062"/>
      <w:bookmarkStart w:id="109" w:name="_Toc494980983"/>
      <w:r>
        <w:rPr>
          <w:lang w:val="en-US"/>
        </w:rPr>
        <w:t>4.1.4</w:t>
      </w:r>
      <w:r w:rsidR="000E15C7">
        <w:rPr>
          <w:lang w:val="en-US"/>
        </w:rPr>
        <w:t xml:space="preserve"> Data analysis</w:t>
      </w:r>
      <w:bookmarkEnd w:id="107"/>
      <w:bookmarkEnd w:id="108"/>
      <w:bookmarkEnd w:id="109"/>
    </w:p>
    <w:p w:rsidR="000E15C7" w:rsidRPr="00E57158" w:rsidRDefault="00787BB1" w:rsidP="00F12FE7">
      <w:pPr>
        <w:spacing w:line="276" w:lineRule="auto"/>
        <w:rPr>
          <w:lang w:val="en-US"/>
        </w:rPr>
      </w:pPr>
      <w:r>
        <w:rPr>
          <w:lang w:val="en-US"/>
        </w:rPr>
        <w:t>Analyzing qualitative data</w:t>
      </w:r>
      <w:r w:rsidR="00BA62B6">
        <w:rPr>
          <w:lang w:val="en-US"/>
        </w:rPr>
        <w:t xml:space="preserve"> required</w:t>
      </w:r>
      <w:r w:rsidR="000E15C7">
        <w:rPr>
          <w:lang w:val="en-US"/>
        </w:rPr>
        <w:t xml:space="preserve"> coding (Saldana, 2009). </w:t>
      </w:r>
      <w:proofErr w:type="spellStart"/>
      <w:r w:rsidR="000E15C7">
        <w:rPr>
          <w:lang w:val="en-US"/>
        </w:rPr>
        <w:t>Johny</w:t>
      </w:r>
      <w:proofErr w:type="spellEnd"/>
      <w:r w:rsidR="000E15C7">
        <w:rPr>
          <w:lang w:val="en-US"/>
        </w:rPr>
        <w:t xml:space="preserve"> Saldana (2009) describes two ‘cycles of coding’ which were given the little original names of, respectively, ‘first and second coding cycle method’. The first cycle provides an overview of ‘first impressions’ (also referred to </w:t>
      </w:r>
      <w:r w:rsidR="000E15C7">
        <w:rPr>
          <w:lang w:val="en-US"/>
        </w:rPr>
        <w:lastRenderedPageBreak/>
        <w:t>as open coding)</w:t>
      </w:r>
      <w:proofErr w:type="gramStart"/>
      <w:r w:rsidR="000E15C7">
        <w:rPr>
          <w:lang w:val="en-US"/>
        </w:rPr>
        <w:t>,</w:t>
      </w:r>
      <w:proofErr w:type="gramEnd"/>
      <w:r w:rsidR="000E15C7">
        <w:rPr>
          <w:lang w:val="en-US"/>
        </w:rPr>
        <w:t xml:space="preserve"> these impressions are consequently coded, meaning that the very first analysis sticks closely to the text. </w:t>
      </w:r>
      <w:proofErr w:type="spellStart"/>
      <w:r w:rsidR="000E15C7">
        <w:rPr>
          <w:lang w:val="en-US"/>
        </w:rPr>
        <w:t>Boyatzis</w:t>
      </w:r>
      <w:proofErr w:type="spellEnd"/>
      <w:r w:rsidR="000E15C7">
        <w:rPr>
          <w:lang w:val="en-US"/>
        </w:rPr>
        <w:t xml:space="preserve"> (1998) describes such an (initial) thematic analysis as a means which “at the minimum describes and organizes possible observations or at the maximum interp</w:t>
      </w:r>
      <w:r w:rsidR="00E615EA">
        <w:rPr>
          <w:lang w:val="en-US"/>
        </w:rPr>
        <w:t>rets aspects of the phenomenon.”</w:t>
      </w:r>
      <w:r w:rsidR="000E15C7">
        <w:rPr>
          <w:lang w:val="en-US"/>
        </w:rPr>
        <w:t xml:space="preserve"> </w:t>
      </w:r>
      <w:proofErr w:type="gramStart"/>
      <w:r w:rsidR="000E15C7">
        <w:rPr>
          <w:lang w:val="en-US"/>
        </w:rPr>
        <w:t>(</w:t>
      </w:r>
      <w:proofErr w:type="spellStart"/>
      <w:r w:rsidR="000E15C7">
        <w:rPr>
          <w:lang w:val="en-US"/>
        </w:rPr>
        <w:t>Boyatzis</w:t>
      </w:r>
      <w:proofErr w:type="spellEnd"/>
      <w:r w:rsidR="000E15C7">
        <w:rPr>
          <w:lang w:val="en-US"/>
        </w:rPr>
        <w:t>, 10)</w:t>
      </w:r>
      <w:r w:rsidR="00E615EA">
        <w:rPr>
          <w:lang w:val="en-US"/>
        </w:rPr>
        <w:t>.</w:t>
      </w:r>
      <w:proofErr w:type="gramEnd"/>
      <w:r w:rsidR="000E15C7">
        <w:rPr>
          <w:lang w:val="en-US"/>
        </w:rPr>
        <w:t xml:space="preserve"> Normally, this would call for in-vivo coding</w:t>
      </w:r>
      <w:r w:rsidR="0031329F">
        <w:rPr>
          <w:lang w:val="en-US"/>
        </w:rPr>
        <w:t xml:space="preserve"> yet descriptive coding connected</w:t>
      </w:r>
      <w:r w:rsidR="000E15C7">
        <w:rPr>
          <w:lang w:val="en-US"/>
        </w:rPr>
        <w:t xml:space="preserve"> better to the non-literal transcripts that </w:t>
      </w:r>
      <w:r w:rsidR="0031329F">
        <w:rPr>
          <w:lang w:val="en-US"/>
        </w:rPr>
        <w:t>were</w:t>
      </w:r>
      <w:r w:rsidR="000E15C7">
        <w:rPr>
          <w:lang w:val="en-US"/>
        </w:rPr>
        <w:t xml:space="preserve"> used in this research. The second cycle</w:t>
      </w:r>
      <w:r w:rsidR="00BA62B6">
        <w:rPr>
          <w:lang w:val="en-US"/>
        </w:rPr>
        <w:t>, according to Saldana (1998),</w:t>
      </w:r>
      <w:r w:rsidR="000E15C7">
        <w:rPr>
          <w:lang w:val="en-US"/>
        </w:rPr>
        <w:t xml:space="preserve"> consists of generating a sense “of categorical, thematic, conceptual, and/or theoretical organizations from your array of First Cycle codes” (Saldana, 149). In other words, it </w:t>
      </w:r>
      <w:r w:rsidR="0031329F">
        <w:rPr>
          <w:lang w:val="en-US"/>
        </w:rPr>
        <w:t>was</w:t>
      </w:r>
      <w:r w:rsidR="000E15C7">
        <w:rPr>
          <w:lang w:val="en-US"/>
        </w:rPr>
        <w:t xml:space="preserve"> a ‘funneling’ process.</w:t>
      </w:r>
      <w:r w:rsidR="000E15C7" w:rsidRPr="00F739ED">
        <w:rPr>
          <w:lang w:val="en-US"/>
        </w:rPr>
        <w:t xml:space="preserve"> </w:t>
      </w:r>
      <w:r w:rsidR="000E15C7">
        <w:rPr>
          <w:lang w:val="en-US"/>
        </w:rPr>
        <w:t xml:space="preserve">A good code, according to </w:t>
      </w:r>
      <w:proofErr w:type="spellStart"/>
      <w:r w:rsidR="000E15C7">
        <w:rPr>
          <w:lang w:val="en-US"/>
        </w:rPr>
        <w:t>Boyat</w:t>
      </w:r>
      <w:r w:rsidR="00F45FAB">
        <w:rPr>
          <w:lang w:val="en-US"/>
        </w:rPr>
        <w:t>zis</w:t>
      </w:r>
      <w:proofErr w:type="spellEnd"/>
      <w:r w:rsidR="00F45FAB">
        <w:rPr>
          <w:lang w:val="en-US"/>
        </w:rPr>
        <w:t xml:space="preserve"> (1998), should comprise of </w:t>
      </w:r>
      <w:r w:rsidR="000E15C7">
        <w:rPr>
          <w:lang w:val="en-US"/>
        </w:rPr>
        <w:t xml:space="preserve">five elements which are, a label, a definition of what the theme concerns, a description of how to know when the theme occurs, a description of any qualifications or exclusions to the identification of the theme, </w:t>
      </w:r>
      <w:r w:rsidR="00E5655E">
        <w:rPr>
          <w:lang w:val="en-US"/>
        </w:rPr>
        <w:t xml:space="preserve">and </w:t>
      </w:r>
      <w:r w:rsidR="000E15C7">
        <w:rPr>
          <w:lang w:val="en-US"/>
        </w:rPr>
        <w:t xml:space="preserve">examples </w:t>
      </w:r>
      <w:r w:rsidR="00E5655E">
        <w:rPr>
          <w:lang w:val="en-US"/>
        </w:rPr>
        <w:t xml:space="preserve">that are both positive and negative </w:t>
      </w:r>
      <w:r w:rsidR="000E15C7">
        <w:rPr>
          <w:lang w:val="en-US"/>
        </w:rPr>
        <w:t>to eliminate possible confusion when looking for the theme (</w:t>
      </w:r>
      <w:proofErr w:type="spellStart"/>
      <w:r w:rsidR="000E15C7">
        <w:rPr>
          <w:lang w:val="en-US"/>
        </w:rPr>
        <w:t>Boyatzis</w:t>
      </w:r>
      <w:proofErr w:type="spellEnd"/>
      <w:r w:rsidR="000E15C7">
        <w:rPr>
          <w:lang w:val="en-US"/>
        </w:rPr>
        <w:t>, 1998).</w:t>
      </w:r>
      <w:r w:rsidR="000E15C7" w:rsidRPr="00175FF5">
        <w:rPr>
          <w:lang w:val="en-US"/>
        </w:rPr>
        <w:t xml:space="preserve"> </w:t>
      </w:r>
    </w:p>
    <w:p w:rsidR="00BA62B6" w:rsidRDefault="000E15C7" w:rsidP="00F12FE7">
      <w:pPr>
        <w:spacing w:line="276" w:lineRule="auto"/>
        <w:rPr>
          <w:lang w:val="en-US"/>
        </w:rPr>
      </w:pPr>
      <w:proofErr w:type="spellStart"/>
      <w:r>
        <w:rPr>
          <w:lang w:val="en-US"/>
        </w:rPr>
        <w:t>Boyatzis</w:t>
      </w:r>
      <w:proofErr w:type="spellEnd"/>
      <w:r>
        <w:rPr>
          <w:lang w:val="en-US"/>
        </w:rPr>
        <w:t xml:space="preserve"> (1998) discusses two types of analysis and distinguishes between theory driven code development and prior-research driven code development. Theory driven code development is based on codes which are based on hypotheses or statements, which implies a certain degree of rigidity. However, since this </w:t>
      </w:r>
      <w:r w:rsidR="0005267C">
        <w:rPr>
          <w:lang w:val="en-US"/>
        </w:rPr>
        <w:t>thesis</w:t>
      </w:r>
      <w:r>
        <w:rPr>
          <w:lang w:val="en-US"/>
        </w:rPr>
        <w:t xml:space="preserve"> </w:t>
      </w:r>
      <w:r w:rsidR="00BA62B6">
        <w:rPr>
          <w:lang w:val="en-US"/>
        </w:rPr>
        <w:t>was</w:t>
      </w:r>
      <w:r>
        <w:rPr>
          <w:lang w:val="en-US"/>
        </w:rPr>
        <w:t xml:space="preserve"> not based on hypotheses, this method of analysis needs no further elaboration. </w:t>
      </w:r>
      <w:proofErr w:type="spellStart"/>
      <w:r>
        <w:rPr>
          <w:lang w:val="en-US"/>
        </w:rPr>
        <w:t>Boyatzis</w:t>
      </w:r>
      <w:proofErr w:type="spellEnd"/>
      <w:r>
        <w:rPr>
          <w:lang w:val="en-US"/>
        </w:rPr>
        <w:t xml:space="preserve"> (1998) continues by describing prior-research-code-development, by which he refers to a concept of “clustering or reconfiguring categories identified or developed by others” (</w:t>
      </w:r>
      <w:proofErr w:type="spellStart"/>
      <w:r>
        <w:rPr>
          <w:lang w:val="en-US"/>
        </w:rPr>
        <w:t>Boyatzis</w:t>
      </w:r>
      <w:proofErr w:type="spellEnd"/>
      <w:r>
        <w:rPr>
          <w:lang w:val="en-US"/>
        </w:rPr>
        <w:t xml:space="preserve">, 37). This means that the researcher builds on earlier research on the same topic which demarcated themes or codes to subdivide certain concepts, </w:t>
      </w:r>
      <w:proofErr w:type="gramStart"/>
      <w:r>
        <w:rPr>
          <w:lang w:val="en-US"/>
        </w:rPr>
        <w:t>the emphasize</w:t>
      </w:r>
      <w:proofErr w:type="gramEnd"/>
      <w:r>
        <w:rPr>
          <w:lang w:val="en-US"/>
        </w:rPr>
        <w:t xml:space="preserve"> is herein on contextual research</w:t>
      </w:r>
      <w:r w:rsidRPr="006C47D5">
        <w:rPr>
          <w:lang w:val="en-US"/>
        </w:rPr>
        <w:t xml:space="preserve"> </w:t>
      </w:r>
      <w:r>
        <w:rPr>
          <w:lang w:val="en-US"/>
        </w:rPr>
        <w:t>(</w:t>
      </w:r>
      <w:proofErr w:type="spellStart"/>
      <w:r>
        <w:rPr>
          <w:lang w:val="en-US"/>
        </w:rPr>
        <w:t>Boyatzis</w:t>
      </w:r>
      <w:proofErr w:type="spellEnd"/>
      <w:r>
        <w:rPr>
          <w:lang w:val="en-US"/>
        </w:rPr>
        <w:t>, 1998). Furthermore, it allows for a ‘contribution’ to other research(</w:t>
      </w:r>
      <w:proofErr w:type="spellStart"/>
      <w:r>
        <w:rPr>
          <w:lang w:val="en-US"/>
        </w:rPr>
        <w:t>ers</w:t>
      </w:r>
      <w:proofErr w:type="spellEnd"/>
      <w:r>
        <w:rPr>
          <w:lang w:val="en-US"/>
        </w:rPr>
        <w:t>), which means that it has inductive characteristics, yet the researcher does not have to re-invent the wheel for his or her research topic (</w:t>
      </w:r>
      <w:proofErr w:type="spellStart"/>
      <w:r>
        <w:rPr>
          <w:lang w:val="en-US"/>
        </w:rPr>
        <w:t>Boyatzis</w:t>
      </w:r>
      <w:proofErr w:type="spellEnd"/>
      <w:r>
        <w:rPr>
          <w:lang w:val="en-US"/>
        </w:rPr>
        <w:t xml:space="preserve">, 1998). </w:t>
      </w:r>
    </w:p>
    <w:p w:rsidR="000E15C7" w:rsidRPr="00175FF5" w:rsidRDefault="0031329F" w:rsidP="00F12FE7">
      <w:pPr>
        <w:spacing w:line="276" w:lineRule="auto"/>
        <w:rPr>
          <w:lang w:val="en-US"/>
        </w:rPr>
      </w:pPr>
      <w:r>
        <w:rPr>
          <w:lang w:val="en-US"/>
        </w:rPr>
        <w:t>Thus, in this research</w:t>
      </w:r>
      <w:r w:rsidR="000E15C7">
        <w:rPr>
          <w:lang w:val="en-US"/>
        </w:rPr>
        <w:t xml:space="preserve">, codes and categorizations (which </w:t>
      </w:r>
      <w:r>
        <w:rPr>
          <w:lang w:val="en-US"/>
        </w:rPr>
        <w:t>were</w:t>
      </w:r>
      <w:r w:rsidR="000E15C7">
        <w:rPr>
          <w:lang w:val="en-US"/>
        </w:rPr>
        <w:t xml:space="preserve"> deemed viable and reliable by other researchers) </w:t>
      </w:r>
      <w:r>
        <w:rPr>
          <w:lang w:val="en-US"/>
        </w:rPr>
        <w:t>were</w:t>
      </w:r>
      <w:r w:rsidR="000E15C7">
        <w:rPr>
          <w:lang w:val="en-US"/>
        </w:rPr>
        <w:t xml:space="preserve"> used for focus whereas the emergence of new codes </w:t>
      </w:r>
      <w:r>
        <w:rPr>
          <w:lang w:val="en-US"/>
        </w:rPr>
        <w:t>was</w:t>
      </w:r>
      <w:r w:rsidR="000E15C7">
        <w:rPr>
          <w:lang w:val="en-US"/>
        </w:rPr>
        <w:t xml:space="preserve"> not</w:t>
      </w:r>
      <w:r>
        <w:rPr>
          <w:lang w:val="en-US"/>
        </w:rPr>
        <w:t xml:space="preserve"> ruled out. This also introduced</w:t>
      </w:r>
      <w:r w:rsidR="000E15C7">
        <w:rPr>
          <w:lang w:val="en-US"/>
        </w:rPr>
        <w:t xml:space="preserve"> its main weakness, which is the fact that one presumes that the assumption of viability and reliability made by others are justified (</w:t>
      </w:r>
      <w:proofErr w:type="spellStart"/>
      <w:r w:rsidR="000E15C7">
        <w:rPr>
          <w:lang w:val="en-US"/>
        </w:rPr>
        <w:t>Boyatzis</w:t>
      </w:r>
      <w:proofErr w:type="spellEnd"/>
      <w:r w:rsidR="000E15C7">
        <w:rPr>
          <w:lang w:val="en-US"/>
        </w:rPr>
        <w:t>, 1998). A compreh</w:t>
      </w:r>
      <w:r>
        <w:rPr>
          <w:lang w:val="en-US"/>
        </w:rPr>
        <w:t>ensive literature study provided</w:t>
      </w:r>
      <w:r w:rsidR="000E15C7">
        <w:rPr>
          <w:lang w:val="en-US"/>
        </w:rPr>
        <w:t xml:space="preserve"> a filter which (should) </w:t>
      </w:r>
      <w:r>
        <w:rPr>
          <w:lang w:val="en-US"/>
        </w:rPr>
        <w:t xml:space="preserve">have </w:t>
      </w:r>
      <w:r w:rsidR="000E15C7">
        <w:rPr>
          <w:lang w:val="en-US"/>
        </w:rPr>
        <w:t>recognize</w:t>
      </w:r>
      <w:r>
        <w:rPr>
          <w:lang w:val="en-US"/>
        </w:rPr>
        <w:t>d</w:t>
      </w:r>
      <w:r w:rsidR="000E15C7">
        <w:rPr>
          <w:lang w:val="en-US"/>
        </w:rPr>
        <w:t xml:space="preserve"> non-viable statements, thus ensuring reliability. This analysis method </w:t>
      </w:r>
      <w:r>
        <w:rPr>
          <w:lang w:val="en-US"/>
        </w:rPr>
        <w:t>was</w:t>
      </w:r>
      <w:r w:rsidR="000E15C7">
        <w:rPr>
          <w:lang w:val="en-US"/>
        </w:rPr>
        <w:t xml:space="preserve"> central in this research since the main characteristics of this type of code development (it allows for induction, yet al</w:t>
      </w:r>
      <w:r w:rsidR="002F1F6B">
        <w:rPr>
          <w:lang w:val="en-US"/>
        </w:rPr>
        <w:t>so contributes to theorization)</w:t>
      </w:r>
      <w:r>
        <w:rPr>
          <w:lang w:val="en-US"/>
        </w:rPr>
        <w:t xml:space="preserve"> related</w:t>
      </w:r>
      <w:r w:rsidR="000E15C7">
        <w:rPr>
          <w:lang w:val="en-US"/>
        </w:rPr>
        <w:t xml:space="preserve"> to the goal and type of this research. This method is acknowledged by </w:t>
      </w:r>
      <w:proofErr w:type="spellStart"/>
      <w:r w:rsidR="000E15C7">
        <w:rPr>
          <w:lang w:val="en-US"/>
        </w:rPr>
        <w:t>Johny</w:t>
      </w:r>
      <w:proofErr w:type="spellEnd"/>
      <w:r w:rsidR="000E15C7">
        <w:rPr>
          <w:lang w:val="en-US"/>
        </w:rPr>
        <w:t xml:space="preserve"> </w:t>
      </w:r>
      <w:proofErr w:type="spellStart"/>
      <w:r w:rsidR="000E15C7">
        <w:rPr>
          <w:lang w:val="en-US"/>
        </w:rPr>
        <w:t>Salpana</w:t>
      </w:r>
      <w:proofErr w:type="spellEnd"/>
      <w:r w:rsidR="000E15C7">
        <w:rPr>
          <w:lang w:val="en-US"/>
        </w:rPr>
        <w:t xml:space="preserve"> (2009) who argues that it creates focus points, it is therefore time-</w:t>
      </w:r>
      <w:r w:rsidR="000E15C7" w:rsidRPr="00BF41CD">
        <w:rPr>
          <w:lang w:val="en-US"/>
        </w:rPr>
        <w:t xml:space="preserve">saving yet does tackle the essence: “these codes may be based on an a priori or emergent set of themes when reviewing a collected body of related studies for </w:t>
      </w:r>
      <w:proofErr w:type="spellStart"/>
      <w:r w:rsidR="000E15C7" w:rsidRPr="00BF41CD">
        <w:rPr>
          <w:lang w:val="en-US"/>
        </w:rPr>
        <w:t>metasynthesis</w:t>
      </w:r>
      <w:proofErr w:type="spellEnd"/>
      <w:r w:rsidR="000E15C7" w:rsidRPr="00BF41CD">
        <w:rPr>
          <w:lang w:val="en-US"/>
        </w:rPr>
        <w:t xml:space="preserve">.” </w:t>
      </w:r>
      <w:proofErr w:type="gramStart"/>
      <w:r w:rsidR="000E15C7" w:rsidRPr="00BF41CD">
        <w:rPr>
          <w:lang w:val="en-US"/>
        </w:rPr>
        <w:t>(Saldana, 144).</w:t>
      </w:r>
      <w:proofErr w:type="gramEnd"/>
      <w:r w:rsidR="000E15C7" w:rsidRPr="00BF41CD">
        <w:rPr>
          <w:lang w:val="en-US"/>
        </w:rPr>
        <w:t xml:space="preserve"> </w:t>
      </w:r>
      <w:proofErr w:type="spellStart"/>
      <w:r w:rsidR="000E15C7" w:rsidRPr="00BF41CD">
        <w:rPr>
          <w:lang w:val="en-US"/>
        </w:rPr>
        <w:t>Metasynthesis</w:t>
      </w:r>
      <w:proofErr w:type="spellEnd"/>
      <w:r w:rsidR="000E15C7" w:rsidRPr="00BF41CD">
        <w:rPr>
          <w:lang w:val="en-US"/>
        </w:rPr>
        <w:t>, in this case</w:t>
      </w:r>
      <w:proofErr w:type="gramStart"/>
      <w:r w:rsidR="000E15C7" w:rsidRPr="00BF41CD">
        <w:rPr>
          <w:lang w:val="en-US"/>
        </w:rPr>
        <w:t>, being</w:t>
      </w:r>
      <w:proofErr w:type="gramEnd"/>
      <w:r w:rsidR="000E15C7" w:rsidRPr="00BF41CD">
        <w:rPr>
          <w:lang w:val="en-US"/>
        </w:rPr>
        <w:t xml:space="preserve"> the phenomenon of reducing findings to the</w:t>
      </w:r>
      <w:r w:rsidR="00C37D82">
        <w:rPr>
          <w:lang w:val="en-US"/>
        </w:rPr>
        <w:t xml:space="preserve">ir essence. </w:t>
      </w:r>
      <w:r w:rsidR="000E15C7">
        <w:rPr>
          <w:lang w:val="en-US"/>
        </w:rPr>
        <w:t>In other words, a ‘</w:t>
      </w:r>
      <w:proofErr w:type="spellStart"/>
      <w:r w:rsidR="000E15C7">
        <w:rPr>
          <w:lang w:val="en-US"/>
        </w:rPr>
        <w:t>metasynthesis</w:t>
      </w:r>
      <w:proofErr w:type="spellEnd"/>
      <w:r w:rsidR="000E15C7">
        <w:rPr>
          <w:lang w:val="en-US"/>
        </w:rPr>
        <w:t xml:space="preserve">’ means analyzing qualitative data to create (and discuss) findings and interpretations of </w:t>
      </w:r>
      <w:r w:rsidR="00787BB1">
        <w:rPr>
          <w:lang w:val="en-US"/>
        </w:rPr>
        <w:t xml:space="preserve">certain </w:t>
      </w:r>
      <w:r w:rsidR="000E15C7">
        <w:rPr>
          <w:lang w:val="en-US"/>
        </w:rPr>
        <w:t xml:space="preserve">phenomena in a specific field. </w:t>
      </w:r>
    </w:p>
    <w:p w:rsidR="000E15C7" w:rsidRPr="006C47D5" w:rsidRDefault="000E15C7" w:rsidP="00F12FE7">
      <w:pPr>
        <w:spacing w:line="276" w:lineRule="auto"/>
        <w:rPr>
          <w:lang w:val="en-US"/>
        </w:rPr>
      </w:pPr>
      <w:r>
        <w:rPr>
          <w:lang w:val="en-US"/>
        </w:rPr>
        <w:t>Saldana (2009) continues by discussing the analysis of such categories since these often show variation: “c</w:t>
      </w:r>
      <w:r w:rsidRPr="006C47D5">
        <w:rPr>
          <w:lang w:val="en-US"/>
        </w:rPr>
        <w:t xml:space="preserve">ategories also have "properties" and "dimensions" - variable qualities that display the range or distribution within similarly coded data.” </w:t>
      </w:r>
      <w:proofErr w:type="gramStart"/>
      <w:r w:rsidRPr="006C47D5">
        <w:rPr>
          <w:lang w:val="en-US"/>
        </w:rPr>
        <w:t>(Saldana, 42).</w:t>
      </w:r>
      <w:proofErr w:type="gramEnd"/>
      <w:r w:rsidRPr="006C47D5">
        <w:rPr>
          <w:lang w:val="en-US"/>
        </w:rPr>
        <w:t xml:space="preserve"> </w:t>
      </w:r>
      <w:r w:rsidR="00787BB1">
        <w:rPr>
          <w:lang w:val="en-US"/>
        </w:rPr>
        <w:t xml:space="preserve">It </w:t>
      </w:r>
      <w:r w:rsidR="00E21A89">
        <w:rPr>
          <w:lang w:val="en-US"/>
        </w:rPr>
        <w:t>was</w:t>
      </w:r>
      <w:r w:rsidRPr="006C47D5">
        <w:rPr>
          <w:lang w:val="en-US"/>
        </w:rPr>
        <w:t xml:space="preserve"> </w:t>
      </w:r>
      <w:r>
        <w:rPr>
          <w:lang w:val="en-US"/>
        </w:rPr>
        <w:t>rather</w:t>
      </w:r>
      <w:r w:rsidR="00787BB1">
        <w:rPr>
          <w:lang w:val="en-US"/>
        </w:rPr>
        <w:t xml:space="preserve"> unlikely that every respondent</w:t>
      </w:r>
      <w:r w:rsidRPr="006C47D5">
        <w:rPr>
          <w:lang w:val="en-US"/>
        </w:rPr>
        <w:t xml:space="preserve"> </w:t>
      </w:r>
      <w:r w:rsidR="00E21A89">
        <w:rPr>
          <w:lang w:val="en-US"/>
        </w:rPr>
        <w:t>would describe</w:t>
      </w:r>
      <w:r w:rsidRPr="006C47D5">
        <w:rPr>
          <w:lang w:val="en-US"/>
        </w:rPr>
        <w:t xml:space="preserve"> the</w:t>
      </w:r>
      <w:r>
        <w:rPr>
          <w:lang w:val="en-US"/>
        </w:rPr>
        <w:t xml:space="preserve"> very</w:t>
      </w:r>
      <w:r w:rsidRPr="006C47D5">
        <w:rPr>
          <w:lang w:val="en-US"/>
        </w:rPr>
        <w:t xml:space="preserve"> same characteristics regarding every theme. </w:t>
      </w:r>
      <w:r>
        <w:rPr>
          <w:lang w:val="en-US"/>
        </w:rPr>
        <w:t xml:space="preserve">This variety within every categorization is by </w:t>
      </w:r>
      <w:proofErr w:type="spellStart"/>
      <w:r>
        <w:rPr>
          <w:lang w:val="en-US"/>
        </w:rPr>
        <w:t>Johny</w:t>
      </w:r>
      <w:proofErr w:type="spellEnd"/>
      <w:r>
        <w:rPr>
          <w:lang w:val="en-US"/>
        </w:rPr>
        <w:t xml:space="preserve"> Saldana referred to as ‘dimensions’ (Saldana, 2009). For example, although many </w:t>
      </w:r>
      <w:r w:rsidR="00E21A89">
        <w:rPr>
          <w:lang w:val="en-US"/>
        </w:rPr>
        <w:t>were</w:t>
      </w:r>
      <w:r>
        <w:rPr>
          <w:lang w:val="en-US"/>
        </w:rPr>
        <w:t xml:space="preserve"> expected to argue that governments must facilitate </w:t>
      </w:r>
      <w:r>
        <w:rPr>
          <w:lang w:val="en-US"/>
        </w:rPr>
        <w:lastRenderedPageBreak/>
        <w:t xml:space="preserve">economic actors, facilitation can vary from attracting missing links in a supply chain to providing subsidies, whereas the circular economy itself </w:t>
      </w:r>
      <w:r w:rsidR="00E92692">
        <w:rPr>
          <w:lang w:val="en-US"/>
        </w:rPr>
        <w:t>was</w:t>
      </w:r>
      <w:r>
        <w:rPr>
          <w:lang w:val="en-US"/>
        </w:rPr>
        <w:t xml:space="preserve"> expected to contain both social and economic dimensions. These properties, however, </w:t>
      </w:r>
      <w:r w:rsidR="00E92692">
        <w:rPr>
          <w:lang w:val="en-US"/>
        </w:rPr>
        <w:t>could</w:t>
      </w:r>
      <w:r>
        <w:rPr>
          <w:lang w:val="en-US"/>
        </w:rPr>
        <w:t xml:space="preserve"> only be analyzed after</w:t>
      </w:r>
      <w:r w:rsidR="00B16446">
        <w:rPr>
          <w:lang w:val="en-US"/>
        </w:rPr>
        <w:t xml:space="preserve"> the interviews were conducted. Categories we</w:t>
      </w:r>
      <w:r w:rsidR="00E92692">
        <w:rPr>
          <w:lang w:val="en-US"/>
        </w:rPr>
        <w:t xml:space="preserve">re used to create focus </w:t>
      </w:r>
      <w:proofErr w:type="gramStart"/>
      <w:r w:rsidR="00E92692">
        <w:rPr>
          <w:lang w:val="en-US"/>
        </w:rPr>
        <w:t>points,</w:t>
      </w:r>
      <w:proofErr w:type="gramEnd"/>
      <w:r w:rsidR="00E92692">
        <w:rPr>
          <w:lang w:val="en-US"/>
        </w:rPr>
        <w:t xml:space="preserve"> the categories were based on the literature in order to arrange the information. T</w:t>
      </w:r>
      <w:r w:rsidR="00B16446">
        <w:rPr>
          <w:lang w:val="en-US"/>
        </w:rPr>
        <w:t xml:space="preserve">he exact categorizations </w:t>
      </w:r>
      <w:r w:rsidR="00E21A89">
        <w:rPr>
          <w:lang w:val="en-US"/>
        </w:rPr>
        <w:t>are</w:t>
      </w:r>
      <w:r w:rsidR="00B16446">
        <w:rPr>
          <w:lang w:val="en-US"/>
        </w:rPr>
        <w:t xml:space="preserve"> </w:t>
      </w:r>
      <w:r w:rsidR="00E92692">
        <w:rPr>
          <w:lang w:val="en-US"/>
        </w:rPr>
        <w:t xml:space="preserve">briefly </w:t>
      </w:r>
      <w:r w:rsidR="002F1F6B">
        <w:rPr>
          <w:lang w:val="en-US"/>
        </w:rPr>
        <w:t>described</w:t>
      </w:r>
      <w:r w:rsidR="00B16446">
        <w:rPr>
          <w:lang w:val="en-US"/>
        </w:rPr>
        <w:t xml:space="preserve"> in the </w:t>
      </w:r>
      <w:r w:rsidR="002F1F6B">
        <w:rPr>
          <w:lang w:val="en-US"/>
        </w:rPr>
        <w:t xml:space="preserve">short discussion or sub-conclusion after each component (CE, </w:t>
      </w:r>
      <w:proofErr w:type="spellStart"/>
      <w:r w:rsidR="002F1F6B">
        <w:rPr>
          <w:lang w:val="en-US"/>
        </w:rPr>
        <w:t>pratices</w:t>
      </w:r>
      <w:proofErr w:type="spellEnd"/>
      <w:r w:rsidR="002F1F6B">
        <w:rPr>
          <w:lang w:val="en-US"/>
        </w:rPr>
        <w:t xml:space="preserve">, etc) of the research outcomes. It </w:t>
      </w:r>
      <w:r w:rsidR="00B16446">
        <w:rPr>
          <w:lang w:val="en-US"/>
        </w:rPr>
        <w:t>can</w:t>
      </w:r>
      <w:r w:rsidR="002F1F6B">
        <w:rPr>
          <w:lang w:val="en-US"/>
        </w:rPr>
        <w:t xml:space="preserve"> also</w:t>
      </w:r>
      <w:r w:rsidR="00B16446">
        <w:rPr>
          <w:lang w:val="en-US"/>
        </w:rPr>
        <w:t xml:space="preserve"> be found in appendix II.</w:t>
      </w:r>
    </w:p>
    <w:p w:rsidR="000E15C7" w:rsidRDefault="000E15C7" w:rsidP="00F12FE7">
      <w:pPr>
        <w:spacing w:line="276" w:lineRule="auto"/>
        <w:rPr>
          <w:lang w:val="en-US"/>
        </w:rPr>
      </w:pPr>
      <w:r>
        <w:rPr>
          <w:lang w:val="en-US"/>
        </w:rPr>
        <w:t xml:space="preserve">The software that </w:t>
      </w:r>
      <w:r w:rsidR="00E615EA">
        <w:rPr>
          <w:lang w:val="en-US"/>
        </w:rPr>
        <w:t>was</w:t>
      </w:r>
      <w:r>
        <w:rPr>
          <w:lang w:val="en-US"/>
        </w:rPr>
        <w:t xml:space="preserve"> used to analyze the interviews </w:t>
      </w:r>
      <w:r w:rsidR="00BD621D">
        <w:rPr>
          <w:lang w:val="en-US"/>
        </w:rPr>
        <w:t>was</w:t>
      </w:r>
      <w:r>
        <w:rPr>
          <w:lang w:val="en-US"/>
        </w:rPr>
        <w:t xml:space="preserve"> </w:t>
      </w:r>
      <w:proofErr w:type="gramStart"/>
      <w:r>
        <w:rPr>
          <w:lang w:val="en-US"/>
        </w:rPr>
        <w:t>‘</w:t>
      </w:r>
      <w:proofErr w:type="spellStart"/>
      <w:r>
        <w:rPr>
          <w:lang w:val="en-US"/>
        </w:rPr>
        <w:t>atlas.ti</w:t>
      </w:r>
      <w:proofErr w:type="spellEnd"/>
      <w:r>
        <w:rPr>
          <w:lang w:val="en-US"/>
        </w:rPr>
        <w:t>’,</w:t>
      </w:r>
      <w:proofErr w:type="gramEnd"/>
      <w:r>
        <w:rPr>
          <w:lang w:val="en-US"/>
        </w:rPr>
        <w:t xml:space="preserve"> this program </w:t>
      </w:r>
      <w:r w:rsidR="00E21A89">
        <w:rPr>
          <w:lang w:val="en-US"/>
        </w:rPr>
        <w:t>organized</w:t>
      </w:r>
      <w:r w:rsidR="00787BB1">
        <w:rPr>
          <w:lang w:val="en-US"/>
        </w:rPr>
        <w:t xml:space="preserve"> the </w:t>
      </w:r>
      <w:r w:rsidR="00222215">
        <w:rPr>
          <w:lang w:val="en-US"/>
        </w:rPr>
        <w:t xml:space="preserve">(summarized) </w:t>
      </w:r>
      <w:r w:rsidR="00787BB1">
        <w:rPr>
          <w:lang w:val="en-US"/>
        </w:rPr>
        <w:t>transcripts</w:t>
      </w:r>
      <w:r>
        <w:rPr>
          <w:lang w:val="en-US"/>
        </w:rPr>
        <w:t xml:space="preserve">, see appendix IV </w:t>
      </w:r>
      <w:r w:rsidR="00787BB1">
        <w:rPr>
          <w:lang w:val="en-US"/>
        </w:rPr>
        <w:t>for screenshots of the transcripts</w:t>
      </w:r>
      <w:r>
        <w:rPr>
          <w:lang w:val="en-US"/>
        </w:rPr>
        <w:t xml:space="preserve">. The first step </w:t>
      </w:r>
      <w:r w:rsidR="00787BB1">
        <w:rPr>
          <w:lang w:val="en-US"/>
        </w:rPr>
        <w:t>in coding generated</w:t>
      </w:r>
      <w:r>
        <w:rPr>
          <w:lang w:val="en-US"/>
        </w:rPr>
        <w:t xml:space="preserve"> an overview</w:t>
      </w:r>
      <w:r w:rsidR="00787BB1">
        <w:rPr>
          <w:lang w:val="en-US"/>
        </w:rPr>
        <w:t xml:space="preserve"> of relevant data, it demarcated</w:t>
      </w:r>
      <w:r>
        <w:rPr>
          <w:lang w:val="en-US"/>
        </w:rPr>
        <w:t xml:space="preserve"> the information</w:t>
      </w:r>
      <w:r w:rsidR="00E92692">
        <w:rPr>
          <w:lang w:val="en-US"/>
        </w:rPr>
        <w:t xml:space="preserve"> (based on said categorizations)</w:t>
      </w:r>
      <w:r>
        <w:rPr>
          <w:lang w:val="en-US"/>
        </w:rPr>
        <w:t xml:space="preserve">, the result hereof </w:t>
      </w:r>
      <w:r w:rsidR="00E615EA">
        <w:rPr>
          <w:lang w:val="en-US"/>
        </w:rPr>
        <w:t>was</w:t>
      </w:r>
      <w:r>
        <w:rPr>
          <w:lang w:val="en-US"/>
        </w:rPr>
        <w:t xml:space="preserve"> the starting point for the second ‘r</w:t>
      </w:r>
      <w:r w:rsidR="003B777B">
        <w:rPr>
          <w:lang w:val="en-US"/>
        </w:rPr>
        <w:t>ound of coding’ which consisted</w:t>
      </w:r>
      <w:r>
        <w:rPr>
          <w:lang w:val="en-US"/>
        </w:rPr>
        <w:t xml:space="preserve"> of arranging the initial codes by looking for patterns and rearranging these patterns in categories (these are in Atlas </w:t>
      </w:r>
      <w:proofErr w:type="spellStart"/>
      <w:r>
        <w:rPr>
          <w:lang w:val="en-US"/>
        </w:rPr>
        <w:t>ti</w:t>
      </w:r>
      <w:proofErr w:type="spellEnd"/>
      <w:r>
        <w:rPr>
          <w:lang w:val="en-US"/>
        </w:rPr>
        <w:t xml:space="preserve"> referred to as ‘code families’). The last p</w:t>
      </w:r>
      <w:r w:rsidR="003B777B">
        <w:rPr>
          <w:lang w:val="en-US"/>
        </w:rPr>
        <w:t>hase (selective coding) consisted</w:t>
      </w:r>
      <w:r>
        <w:rPr>
          <w:lang w:val="en-US"/>
        </w:rPr>
        <w:t xml:space="preserve"> of working toward a theory by trying to link it to the sub-questions</w:t>
      </w:r>
      <w:r w:rsidR="008F2EB2">
        <w:rPr>
          <w:lang w:val="en-US"/>
        </w:rPr>
        <w:t xml:space="preserve"> and by comparing it to the theory</w:t>
      </w:r>
      <w:r>
        <w:rPr>
          <w:lang w:val="en-US"/>
        </w:rPr>
        <w:t>. The transcripts are not literal transcripts, but are summaries of the interviewee’s explanation of, respectively, the circular economy, the role and practices of t</w:t>
      </w:r>
      <w:r w:rsidR="00E615EA">
        <w:rPr>
          <w:lang w:val="en-US"/>
        </w:rPr>
        <w:t xml:space="preserve">he government, </w:t>
      </w:r>
      <w:r>
        <w:rPr>
          <w:lang w:val="en-US"/>
        </w:rPr>
        <w:t xml:space="preserve">governmental instruments and barriers. After all, the researcher </w:t>
      </w:r>
      <w:r w:rsidR="00E615EA">
        <w:rPr>
          <w:lang w:val="en-US"/>
        </w:rPr>
        <w:t>could</w:t>
      </w:r>
      <w:r>
        <w:rPr>
          <w:lang w:val="en-US"/>
        </w:rPr>
        <w:t xml:space="preserve"> actively search for specific answers to certain questions, it </w:t>
      </w:r>
      <w:r w:rsidR="003B777B">
        <w:rPr>
          <w:lang w:val="en-US"/>
        </w:rPr>
        <w:t>were</w:t>
      </w:r>
      <w:r>
        <w:rPr>
          <w:lang w:val="en-US"/>
        </w:rPr>
        <w:t xml:space="preserve"> not fully open interviews which means that literal transcripts have no added value. </w:t>
      </w:r>
      <w:r w:rsidR="00222215">
        <w:rPr>
          <w:lang w:val="en-US"/>
        </w:rPr>
        <w:t>T</w:t>
      </w:r>
      <w:r w:rsidR="0005267C">
        <w:rPr>
          <w:lang w:val="en-US"/>
        </w:rPr>
        <w:t>his</w:t>
      </w:r>
      <w:r>
        <w:rPr>
          <w:lang w:val="en-US"/>
        </w:rPr>
        <w:t xml:space="preserve"> process of data analysis </w:t>
      </w:r>
      <w:r w:rsidR="00E21A89">
        <w:rPr>
          <w:lang w:val="en-US"/>
        </w:rPr>
        <w:t>was</w:t>
      </w:r>
      <w:r>
        <w:rPr>
          <w:lang w:val="en-US"/>
        </w:rPr>
        <w:t xml:space="preserve"> an iterative process, meaning that the data </w:t>
      </w:r>
      <w:proofErr w:type="gramStart"/>
      <w:r>
        <w:rPr>
          <w:lang w:val="en-US"/>
        </w:rPr>
        <w:t xml:space="preserve">base (the interviews) </w:t>
      </w:r>
      <w:r w:rsidR="002F1F6B">
        <w:rPr>
          <w:lang w:val="en-US"/>
        </w:rPr>
        <w:t>are</w:t>
      </w:r>
      <w:proofErr w:type="gramEnd"/>
      <w:r>
        <w:rPr>
          <w:lang w:val="en-US"/>
        </w:rPr>
        <w:t xml:space="preserve"> reduced in absolute terms without losing its essence (Ian </w:t>
      </w:r>
      <w:proofErr w:type="spellStart"/>
      <w:r>
        <w:rPr>
          <w:lang w:val="en-US"/>
        </w:rPr>
        <w:t>Dey</w:t>
      </w:r>
      <w:proofErr w:type="spellEnd"/>
      <w:r>
        <w:rPr>
          <w:lang w:val="en-US"/>
        </w:rPr>
        <w:t xml:space="preserve">, 2004). </w:t>
      </w:r>
    </w:p>
    <w:p w:rsidR="00A57C1F" w:rsidRDefault="00BD621D" w:rsidP="00F12FE7">
      <w:pPr>
        <w:spacing w:line="276" w:lineRule="auto"/>
        <w:rPr>
          <w:lang w:val="en-US"/>
        </w:rPr>
      </w:pPr>
      <w:r>
        <w:rPr>
          <w:lang w:val="en-US"/>
        </w:rPr>
        <w:t>Consequently, the chapters that discuss the empirical results will compare the empirics to the theoretical and conceptual framework</w:t>
      </w:r>
      <w:r w:rsidR="003B777B">
        <w:rPr>
          <w:lang w:val="en-US"/>
        </w:rPr>
        <w:t xml:space="preserve"> as discussed in chapter II and III</w:t>
      </w:r>
      <w:r>
        <w:rPr>
          <w:lang w:val="en-US"/>
        </w:rPr>
        <w:t xml:space="preserve">. This </w:t>
      </w:r>
      <w:r w:rsidR="003B777B">
        <w:rPr>
          <w:lang w:val="en-US"/>
        </w:rPr>
        <w:t xml:space="preserve">will answer the sub questions and </w:t>
      </w:r>
      <w:r>
        <w:rPr>
          <w:lang w:val="en-US"/>
        </w:rPr>
        <w:t>leads, expectedly, to an indication whether or not the local interpretation of a CE relates to the general interpretation of a CE</w:t>
      </w:r>
      <w:r w:rsidR="00FB69AA">
        <w:rPr>
          <w:lang w:val="en-US"/>
        </w:rPr>
        <w:t>,</w:t>
      </w:r>
      <w:r>
        <w:rPr>
          <w:lang w:val="en-US"/>
        </w:rPr>
        <w:t xml:space="preserve"> and whether or not this interpretation is an open concept. </w:t>
      </w:r>
      <w:r w:rsidR="00FB69AA">
        <w:rPr>
          <w:lang w:val="en-US"/>
        </w:rPr>
        <w:t xml:space="preserve">This also goes for practices and </w:t>
      </w:r>
      <w:proofErr w:type="gramStart"/>
      <w:r w:rsidR="00FB69AA">
        <w:rPr>
          <w:lang w:val="en-US"/>
        </w:rPr>
        <w:t>instruments, combining theory and empirics is</w:t>
      </w:r>
      <w:proofErr w:type="gramEnd"/>
      <w:r w:rsidR="00FB69AA">
        <w:rPr>
          <w:lang w:val="en-US"/>
        </w:rPr>
        <w:t xml:space="preserve"> consequently expected to turn the provisional conceptual model in an ‘actual’ conceptual model</w:t>
      </w:r>
      <w:r w:rsidR="00E21A89">
        <w:rPr>
          <w:lang w:val="en-US"/>
        </w:rPr>
        <w:t>: meaning that it will describe a variety of expected relations between a CE, (governmental) practices, and (governmental) instruments</w:t>
      </w:r>
      <w:r w:rsidR="00FB69AA">
        <w:rPr>
          <w:lang w:val="en-US"/>
        </w:rPr>
        <w:t>. A brief overview of the them</w:t>
      </w:r>
      <w:r w:rsidR="00DA28A5">
        <w:rPr>
          <w:lang w:val="en-US"/>
        </w:rPr>
        <w:t>es, method, and tools is</w:t>
      </w:r>
      <w:r w:rsidR="00FB69AA">
        <w:rPr>
          <w:lang w:val="en-US"/>
        </w:rPr>
        <w:t xml:space="preserve"> provided below in figur</w:t>
      </w:r>
      <w:r w:rsidR="00DA28A5">
        <w:rPr>
          <w:lang w:val="en-US"/>
        </w:rPr>
        <w:t>e 6</w:t>
      </w:r>
      <w:r w:rsidR="0005267C">
        <w:rPr>
          <w:lang w:val="en-US"/>
        </w:rPr>
        <w:t>, which thus briefly describes how the data will be gathered</w:t>
      </w:r>
      <w:r w:rsidR="00DA28A5">
        <w:rPr>
          <w:lang w:val="en-US"/>
        </w:rPr>
        <w:t>.</w:t>
      </w:r>
    </w:p>
    <w:p w:rsidR="00A57C1F" w:rsidRDefault="00A57C1F" w:rsidP="00F12FE7">
      <w:pPr>
        <w:spacing w:line="276" w:lineRule="auto"/>
        <w:rPr>
          <w:lang w:val="en-US"/>
        </w:rPr>
      </w:pPr>
      <w:r>
        <w:rPr>
          <w:lang w:val="en-US"/>
        </w:rPr>
        <w:br w:type="page"/>
      </w:r>
    </w:p>
    <w:p w:rsidR="00BD621D" w:rsidRDefault="00BD621D" w:rsidP="00F12FE7">
      <w:pPr>
        <w:spacing w:line="276" w:lineRule="auto"/>
        <w:rPr>
          <w:lang w:val="en-US"/>
        </w:rPr>
      </w:pPr>
    </w:p>
    <w:p w:rsidR="00A57C1F" w:rsidRPr="00A57C1F" w:rsidRDefault="003A2D1F" w:rsidP="00F12FE7">
      <w:pPr>
        <w:pStyle w:val="Caption"/>
        <w:keepNext/>
        <w:spacing w:line="276" w:lineRule="auto"/>
        <w:rPr>
          <w:lang w:val="en-US"/>
        </w:rPr>
      </w:pPr>
      <w:r>
        <w:rPr>
          <w:lang w:val="en-US"/>
        </w:rPr>
        <w:t>Figure 7</w:t>
      </w:r>
      <w:r w:rsidR="00A57C1F" w:rsidRPr="00A57C1F">
        <w:rPr>
          <w:lang w:val="en-US"/>
        </w:rPr>
        <w:t xml:space="preserve">: </w:t>
      </w:r>
      <w:r w:rsidR="001932A5">
        <w:rPr>
          <w:lang w:val="en-US"/>
        </w:rPr>
        <w:t xml:space="preserve">quick overview </w:t>
      </w:r>
      <w:r w:rsidR="00A57C1F" w:rsidRPr="00A57C1F">
        <w:rPr>
          <w:lang w:val="en-US"/>
        </w:rPr>
        <w:t xml:space="preserve">Strategey and method </w:t>
      </w:r>
    </w:p>
    <w:tbl>
      <w:tblPr>
        <w:tblW w:w="0" w:type="auto"/>
        <w:tblCellMar>
          <w:left w:w="70" w:type="dxa"/>
          <w:right w:w="70" w:type="dxa"/>
        </w:tblCellMar>
        <w:tblLook w:val="04A0"/>
      </w:tblPr>
      <w:tblGrid>
        <w:gridCol w:w="3149"/>
        <w:gridCol w:w="3868"/>
        <w:gridCol w:w="2195"/>
      </w:tblGrid>
      <w:tr w:rsidR="00A57C1F" w:rsidRPr="00D978A3" w:rsidTr="001932A5">
        <w:trPr>
          <w:trHeight w:val="812"/>
        </w:trPr>
        <w:tc>
          <w:tcPr>
            <w:tcW w:w="0" w:type="auto"/>
            <w:tcBorders>
              <w:top w:val="single" w:sz="8" w:space="0" w:color="000000"/>
              <w:left w:val="single" w:sz="4" w:space="0" w:color="000000"/>
              <w:bottom w:val="single" w:sz="8" w:space="0" w:color="000000"/>
              <w:right w:val="single" w:sz="4" w:space="0" w:color="000000"/>
            </w:tcBorders>
            <w:shd w:val="clear" w:color="000000" w:fill="000000"/>
            <w:noWrap/>
            <w:vAlign w:val="bottom"/>
            <w:hideMark/>
          </w:tcPr>
          <w:p w:rsidR="00A57C1F" w:rsidRPr="00D978A3" w:rsidRDefault="00A57C1F" w:rsidP="00F12FE7">
            <w:pPr>
              <w:spacing w:after="0" w:line="276" w:lineRule="auto"/>
              <w:rPr>
                <w:rFonts w:ascii="Calibri" w:eastAsia="Times New Roman" w:hAnsi="Calibri" w:cs="Times New Roman"/>
                <w:b/>
                <w:bCs/>
                <w:color w:val="FFFFFF"/>
                <w:lang w:eastAsia="nl-NL"/>
              </w:rPr>
            </w:pPr>
            <w:r>
              <w:rPr>
                <w:rFonts w:ascii="Calibri" w:eastAsia="Times New Roman" w:hAnsi="Calibri" w:cs="Times New Roman"/>
                <w:b/>
                <w:bCs/>
                <w:color w:val="FFFFFF"/>
                <w:lang w:eastAsia="nl-NL"/>
              </w:rPr>
              <w:t>Sub-questions</w:t>
            </w:r>
          </w:p>
        </w:tc>
        <w:tc>
          <w:tcPr>
            <w:tcW w:w="0" w:type="auto"/>
            <w:tcBorders>
              <w:top w:val="single" w:sz="8" w:space="0" w:color="000000"/>
              <w:left w:val="single" w:sz="4" w:space="0" w:color="000000"/>
              <w:bottom w:val="single" w:sz="8" w:space="0" w:color="000000"/>
              <w:right w:val="single" w:sz="4" w:space="0" w:color="000000"/>
            </w:tcBorders>
            <w:shd w:val="clear" w:color="000000" w:fill="000000"/>
            <w:noWrap/>
            <w:vAlign w:val="bottom"/>
            <w:hideMark/>
          </w:tcPr>
          <w:p w:rsidR="00A57C1F" w:rsidRPr="00D978A3" w:rsidRDefault="00A57C1F" w:rsidP="00F12FE7">
            <w:pPr>
              <w:spacing w:after="0" w:line="276" w:lineRule="auto"/>
              <w:rPr>
                <w:rFonts w:ascii="Calibri" w:eastAsia="Times New Roman" w:hAnsi="Calibri" w:cs="Times New Roman"/>
                <w:b/>
                <w:bCs/>
                <w:color w:val="FFFFFF"/>
                <w:lang w:eastAsia="nl-NL"/>
              </w:rPr>
            </w:pPr>
            <w:r>
              <w:rPr>
                <w:rFonts w:ascii="Calibri" w:eastAsia="Times New Roman" w:hAnsi="Calibri" w:cs="Times New Roman"/>
                <w:b/>
                <w:bCs/>
                <w:color w:val="FFFFFF"/>
                <w:lang w:eastAsia="nl-NL"/>
              </w:rPr>
              <w:t>Methods</w:t>
            </w:r>
          </w:p>
        </w:tc>
        <w:tc>
          <w:tcPr>
            <w:tcW w:w="0" w:type="auto"/>
            <w:tcBorders>
              <w:top w:val="single" w:sz="8" w:space="0" w:color="000000"/>
              <w:left w:val="single" w:sz="4" w:space="0" w:color="000000"/>
              <w:bottom w:val="single" w:sz="8" w:space="0" w:color="000000"/>
              <w:right w:val="single" w:sz="4" w:space="0" w:color="000000"/>
            </w:tcBorders>
            <w:shd w:val="clear" w:color="000000" w:fill="000000"/>
            <w:noWrap/>
            <w:vAlign w:val="bottom"/>
            <w:hideMark/>
          </w:tcPr>
          <w:p w:rsidR="00A57C1F" w:rsidRPr="00D978A3" w:rsidRDefault="00A57C1F" w:rsidP="00F12FE7">
            <w:pPr>
              <w:spacing w:after="0" w:line="276" w:lineRule="auto"/>
              <w:rPr>
                <w:rFonts w:ascii="Calibri" w:eastAsia="Times New Roman" w:hAnsi="Calibri" w:cs="Times New Roman"/>
                <w:b/>
                <w:bCs/>
                <w:color w:val="FFFFFF"/>
                <w:lang w:eastAsia="nl-NL"/>
              </w:rPr>
            </w:pPr>
            <w:r>
              <w:rPr>
                <w:rFonts w:ascii="Calibri" w:eastAsia="Times New Roman" w:hAnsi="Calibri" w:cs="Times New Roman"/>
                <w:b/>
                <w:bCs/>
                <w:color w:val="FFFFFF"/>
                <w:lang w:eastAsia="nl-NL"/>
              </w:rPr>
              <w:t>Tools</w:t>
            </w:r>
          </w:p>
        </w:tc>
      </w:tr>
      <w:tr w:rsidR="00A57C1F" w:rsidRPr="003F67A1" w:rsidTr="001932A5">
        <w:trPr>
          <w:trHeight w:val="812"/>
        </w:trPr>
        <w:tc>
          <w:tcPr>
            <w:tcW w:w="0" w:type="auto"/>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A57C1F" w:rsidRPr="00D978A3" w:rsidRDefault="00A57C1F" w:rsidP="00F12FE7">
            <w:pPr>
              <w:spacing w:after="0" w:line="276" w:lineRule="auto"/>
              <w:rPr>
                <w:rFonts w:ascii="Calibri" w:eastAsia="Times New Roman" w:hAnsi="Calibri" w:cs="Times New Roman"/>
                <w:b/>
                <w:bCs/>
                <w:color w:val="FFFFFF"/>
                <w:lang w:val="en-US" w:eastAsia="nl-NL"/>
              </w:rPr>
            </w:pPr>
            <w:r w:rsidRPr="00AB369C">
              <w:rPr>
                <w:i/>
                <w:lang w:val="en-US"/>
              </w:rPr>
              <w:t xml:space="preserve">“What is the circular economy: defining and understanding an umbrella </w:t>
            </w:r>
            <w:proofErr w:type="gramStart"/>
            <w:r w:rsidRPr="00AB369C">
              <w:rPr>
                <w:i/>
                <w:lang w:val="en-US"/>
              </w:rPr>
              <w:t>concept.</w:t>
            </w:r>
            <w:proofErr w:type="gramEnd"/>
            <w:r w:rsidRPr="00AB369C">
              <w:rPr>
                <w:i/>
                <w:lang w:val="en-US"/>
              </w:rPr>
              <w:t>”</w:t>
            </w:r>
          </w:p>
        </w:tc>
        <w:tc>
          <w:tcPr>
            <w:tcW w:w="0" w:type="auto"/>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sidRPr="00AB369C">
              <w:rPr>
                <w:lang w:val="en-US"/>
              </w:rPr>
              <w:t>In-depth literature study.</w:t>
            </w:r>
          </w:p>
        </w:tc>
        <w:tc>
          <w:tcPr>
            <w:tcW w:w="0" w:type="auto"/>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Pr>
                <w:lang w:val="en-US"/>
              </w:rPr>
              <w:t>See chapter II, including references</w:t>
            </w:r>
          </w:p>
        </w:tc>
      </w:tr>
      <w:tr w:rsidR="00DA28A5" w:rsidRPr="00D978A3" w:rsidTr="001932A5">
        <w:trPr>
          <w:trHeight w:val="812"/>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sidRPr="00AB369C">
              <w:rPr>
                <w:i/>
                <w:lang w:val="en-US"/>
              </w:rPr>
              <w:t>“Is there a consensus regarding the circular economy in Nijmegen; what are the expectations amongst participants with respect to the circular economy?”</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A57C1F" w:rsidRPr="00D978A3" w:rsidRDefault="00CB6C62" w:rsidP="00F12FE7">
            <w:pPr>
              <w:spacing w:after="160" w:line="276" w:lineRule="auto"/>
              <w:rPr>
                <w:rFonts w:asciiTheme="minorHAnsi" w:eastAsiaTheme="minorHAnsi" w:hAnsiTheme="minorHAnsi" w:cstheme="minorBidi"/>
                <w:lang w:val="en-US"/>
              </w:rPr>
            </w:pPr>
            <w:r>
              <w:rPr>
                <w:lang w:val="en-US"/>
              </w:rPr>
              <w:t>Qualitative c</w:t>
            </w:r>
            <w:r w:rsidR="00A57C1F">
              <w:rPr>
                <w:lang w:val="en-US"/>
              </w:rPr>
              <w:t>ase study in Nijmegen: In-depth literature study, supplemented by empirical research through semi-structured interviews with actors involved in the transition toward a CE.</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Pr>
                <w:lang w:val="en-US"/>
              </w:rPr>
              <w:t>See appendix I for topic list. See appendix III for overview respondents. See appendix IV for responses.</w:t>
            </w:r>
          </w:p>
        </w:tc>
      </w:tr>
      <w:tr w:rsidR="00A57C1F" w:rsidRPr="00D978A3" w:rsidTr="00DA28A5">
        <w:trPr>
          <w:trHeight w:val="70"/>
        </w:trPr>
        <w:tc>
          <w:tcPr>
            <w:tcW w:w="0" w:type="auto"/>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sidRPr="00AB369C">
              <w:rPr>
                <w:i/>
                <w:lang w:val="en-US"/>
              </w:rPr>
              <w:t>Which specific components of this broader concept can be applied to Nijmegen?”</w:t>
            </w:r>
          </w:p>
        </w:tc>
        <w:tc>
          <w:tcPr>
            <w:tcW w:w="0" w:type="auto"/>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A57C1F" w:rsidRPr="00D978A3" w:rsidRDefault="00CB6C62" w:rsidP="00F12FE7">
            <w:pPr>
              <w:spacing w:after="160" w:line="276" w:lineRule="auto"/>
              <w:rPr>
                <w:rFonts w:asciiTheme="minorHAnsi" w:eastAsiaTheme="minorHAnsi" w:hAnsiTheme="minorHAnsi" w:cstheme="minorBidi"/>
                <w:lang w:val="en-US"/>
              </w:rPr>
            </w:pPr>
            <w:r>
              <w:rPr>
                <w:lang w:val="en-US"/>
              </w:rPr>
              <w:t>Qualitative c</w:t>
            </w:r>
            <w:r w:rsidR="00A57C1F">
              <w:rPr>
                <w:lang w:val="en-US"/>
              </w:rPr>
              <w:t>ase study in Nijmegen:</w:t>
            </w:r>
            <w:r w:rsidR="00A57C1F">
              <w:rPr>
                <w:lang w:val="en-US"/>
              </w:rPr>
              <w:br/>
              <w:t>Empirical research through semi-structured interviews with actors involved in the transition toward a CE</w:t>
            </w:r>
          </w:p>
        </w:tc>
        <w:tc>
          <w:tcPr>
            <w:tcW w:w="0" w:type="auto"/>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Pr>
                <w:lang w:val="en-US"/>
              </w:rPr>
              <w:t>See appendix I for topic list. See appendix III for overview respondents. See appendix IV for responses.</w:t>
            </w:r>
          </w:p>
        </w:tc>
      </w:tr>
      <w:tr w:rsidR="00DA28A5" w:rsidRPr="00D978A3" w:rsidTr="001932A5">
        <w:trPr>
          <w:trHeight w:val="812"/>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sidRPr="00AB369C">
              <w:rPr>
                <w:i/>
                <w:lang w:val="en-US"/>
              </w:rPr>
              <w:t>“What governmental practices are needed in order to stimulate a transition toward a circular economy?”</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A57C1F" w:rsidRPr="00D978A3" w:rsidRDefault="00CB6C62" w:rsidP="00F12FE7">
            <w:pPr>
              <w:spacing w:after="160" w:line="276" w:lineRule="auto"/>
              <w:rPr>
                <w:rFonts w:asciiTheme="minorHAnsi" w:eastAsiaTheme="minorHAnsi" w:hAnsiTheme="minorHAnsi" w:cstheme="minorBidi"/>
                <w:lang w:val="en-US"/>
              </w:rPr>
            </w:pPr>
            <w:r>
              <w:rPr>
                <w:lang w:val="en-US"/>
              </w:rPr>
              <w:t>Qualitative c</w:t>
            </w:r>
            <w:r w:rsidR="00A57C1F">
              <w:rPr>
                <w:lang w:val="en-US"/>
              </w:rPr>
              <w:t>ase study in Nijmegen:</w:t>
            </w:r>
            <w:r w:rsidR="00A57C1F">
              <w:rPr>
                <w:lang w:val="en-US"/>
              </w:rPr>
              <w:br/>
              <w:t>Empirical research through semi-structured interviews with actors involved in the transition toward a CE</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Pr>
                <w:lang w:val="en-US"/>
              </w:rPr>
              <w:t>See appendix I for topic list. See appendix III for overview respondents. See appendix IV for responses.</w:t>
            </w:r>
          </w:p>
        </w:tc>
      </w:tr>
      <w:tr w:rsidR="00A57C1F" w:rsidRPr="00D978A3" w:rsidTr="001932A5">
        <w:trPr>
          <w:trHeight w:val="812"/>
        </w:trPr>
        <w:tc>
          <w:tcPr>
            <w:tcW w:w="0" w:type="auto"/>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sidRPr="00AB369C">
              <w:rPr>
                <w:i/>
                <w:lang w:val="en-US"/>
              </w:rPr>
              <w:t>“How can the available (governmental) instruments be used most efficiently by the local government in Nijmegen to achieve the described goals?</w:t>
            </w:r>
            <w:r>
              <w:rPr>
                <w:i/>
                <w:lang w:val="en-US"/>
              </w:rPr>
              <w:t>”</w:t>
            </w:r>
          </w:p>
        </w:tc>
        <w:tc>
          <w:tcPr>
            <w:tcW w:w="0" w:type="auto"/>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A57C1F" w:rsidRPr="00D978A3" w:rsidRDefault="00CB6C62" w:rsidP="00F12FE7">
            <w:pPr>
              <w:spacing w:after="160" w:line="276" w:lineRule="auto"/>
              <w:rPr>
                <w:rFonts w:asciiTheme="minorHAnsi" w:eastAsiaTheme="minorHAnsi" w:hAnsiTheme="minorHAnsi" w:cstheme="minorBidi"/>
                <w:lang w:val="en-US"/>
              </w:rPr>
            </w:pPr>
            <w:r>
              <w:rPr>
                <w:lang w:val="en-US"/>
              </w:rPr>
              <w:t>Qualitative c</w:t>
            </w:r>
            <w:r w:rsidR="00A57C1F">
              <w:rPr>
                <w:lang w:val="en-US"/>
              </w:rPr>
              <w:t>ase study in Nijmegen:</w:t>
            </w:r>
            <w:r w:rsidR="00A57C1F">
              <w:rPr>
                <w:lang w:val="en-US"/>
              </w:rPr>
              <w:br/>
              <w:t>Empirical research through semi-structured interviews with actors involved in the transition toward a CE</w:t>
            </w:r>
          </w:p>
        </w:tc>
        <w:tc>
          <w:tcPr>
            <w:tcW w:w="0" w:type="auto"/>
            <w:tcBorders>
              <w:top w:val="single" w:sz="4" w:space="0" w:color="000000"/>
              <w:left w:val="single" w:sz="4" w:space="0" w:color="000000"/>
              <w:bottom w:val="single" w:sz="4" w:space="0" w:color="000000"/>
              <w:right w:val="single" w:sz="4" w:space="0" w:color="000000"/>
            </w:tcBorders>
            <w:shd w:val="clear" w:color="D9D9D9" w:fill="D9D9D9"/>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Pr>
                <w:lang w:val="en-US"/>
              </w:rPr>
              <w:t>See appendix I for topic list. See appendix III for overview respondents. See appendix IV for responses.</w:t>
            </w:r>
          </w:p>
        </w:tc>
      </w:tr>
      <w:tr w:rsidR="00DA28A5" w:rsidRPr="00D978A3" w:rsidTr="001932A5">
        <w:trPr>
          <w:trHeight w:val="812"/>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A57C1F" w:rsidRPr="00D978A3" w:rsidRDefault="00A57C1F" w:rsidP="00F12FE7">
            <w:pPr>
              <w:spacing w:after="0" w:line="276" w:lineRule="auto"/>
              <w:rPr>
                <w:rFonts w:ascii="Times New Roman" w:eastAsia="Times New Roman" w:hAnsi="Times New Roman" w:cs="Times New Roman"/>
                <w:sz w:val="20"/>
                <w:szCs w:val="20"/>
                <w:lang w:val="en-US" w:eastAsia="nl-NL"/>
              </w:rPr>
            </w:pPr>
            <w:r w:rsidRPr="00AB369C">
              <w:rPr>
                <w:i/>
                <w:lang w:val="en-US"/>
              </w:rPr>
              <w:t>“Which barriers are encountered in the transition?”</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A57C1F" w:rsidRPr="00D978A3" w:rsidRDefault="00CB6C62" w:rsidP="00F12FE7">
            <w:pPr>
              <w:spacing w:after="160" w:line="276" w:lineRule="auto"/>
              <w:rPr>
                <w:rFonts w:asciiTheme="minorHAnsi" w:eastAsiaTheme="minorHAnsi" w:hAnsiTheme="minorHAnsi" w:cstheme="minorBidi"/>
                <w:lang w:val="en-US"/>
              </w:rPr>
            </w:pPr>
            <w:r>
              <w:rPr>
                <w:lang w:val="en-US"/>
              </w:rPr>
              <w:t>Qualitative c</w:t>
            </w:r>
            <w:r w:rsidR="00A57C1F">
              <w:rPr>
                <w:lang w:val="en-US"/>
              </w:rPr>
              <w:t>ase study in Nijmegen:</w:t>
            </w:r>
            <w:r w:rsidR="00A57C1F">
              <w:rPr>
                <w:lang w:val="en-US"/>
              </w:rPr>
              <w:br/>
              <w:t>Empirical research through semi-structured interviews with actors involved in the transition toward a CE</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A57C1F" w:rsidRPr="00D978A3" w:rsidRDefault="00A57C1F" w:rsidP="00F12FE7">
            <w:pPr>
              <w:keepNext/>
              <w:spacing w:after="0" w:line="276" w:lineRule="auto"/>
              <w:rPr>
                <w:rFonts w:ascii="Times New Roman" w:eastAsia="Times New Roman" w:hAnsi="Times New Roman" w:cs="Times New Roman"/>
                <w:sz w:val="20"/>
                <w:szCs w:val="20"/>
                <w:lang w:val="en-US" w:eastAsia="nl-NL"/>
              </w:rPr>
            </w:pPr>
            <w:r>
              <w:rPr>
                <w:lang w:val="en-US"/>
              </w:rPr>
              <w:t>See appendix I for topic list. See appendix III for overview respondents. See appendix IV for responses.</w:t>
            </w:r>
          </w:p>
        </w:tc>
      </w:tr>
    </w:tbl>
    <w:p w:rsidR="00B16446" w:rsidRDefault="007D57F5" w:rsidP="00F12FE7">
      <w:pPr>
        <w:pStyle w:val="Caption"/>
        <w:spacing w:line="276" w:lineRule="auto"/>
        <w:rPr>
          <w:lang w:val="en-US"/>
        </w:rPr>
      </w:pPr>
      <w:r>
        <w:t>Source: own Work</w:t>
      </w:r>
    </w:p>
    <w:p w:rsidR="00BF661F" w:rsidRDefault="00BF661F" w:rsidP="00F12FE7">
      <w:pPr>
        <w:pStyle w:val="Heading3"/>
        <w:spacing w:line="276" w:lineRule="auto"/>
        <w:rPr>
          <w:lang w:val="en-US"/>
        </w:rPr>
      </w:pPr>
      <w:bookmarkStart w:id="110" w:name="_Toc494980984"/>
      <w:r>
        <w:rPr>
          <w:lang w:val="en-US"/>
        </w:rPr>
        <w:lastRenderedPageBreak/>
        <w:t>4.2 Concluding Remarks</w:t>
      </w:r>
      <w:bookmarkEnd w:id="110"/>
    </w:p>
    <w:p w:rsidR="00E307FE" w:rsidRDefault="00BF661F" w:rsidP="00F12FE7">
      <w:pPr>
        <w:spacing w:line="276" w:lineRule="auto"/>
        <w:rPr>
          <w:lang w:val="en-US"/>
        </w:rPr>
      </w:pPr>
      <w:r>
        <w:rPr>
          <w:lang w:val="en-US"/>
        </w:rPr>
        <w:t>The exploratory character of this research introduced a provisional conceptual model</w:t>
      </w:r>
      <w:r w:rsidR="007D57F5">
        <w:rPr>
          <w:lang w:val="en-US"/>
        </w:rPr>
        <w:t xml:space="preserve"> (see section 2.5)</w:t>
      </w:r>
      <w:r>
        <w:rPr>
          <w:lang w:val="en-US"/>
        </w:rPr>
        <w:t xml:space="preserve">, the goal of this research is to describe expected relations within this model in which the abstract constructs are replaced by more feasible constructs. </w:t>
      </w:r>
      <w:r w:rsidR="00222215">
        <w:rPr>
          <w:lang w:val="en-US"/>
        </w:rPr>
        <w:t>A case study was conducted i</w:t>
      </w:r>
      <w:r>
        <w:rPr>
          <w:lang w:val="en-US"/>
        </w:rPr>
        <w:t>n order to gain an insight in such expected relations</w:t>
      </w:r>
      <w:r w:rsidR="00222215">
        <w:rPr>
          <w:lang w:val="en-US"/>
        </w:rPr>
        <w:t>. T</w:t>
      </w:r>
      <w:r w:rsidR="007D57F5">
        <w:rPr>
          <w:lang w:val="en-US"/>
        </w:rPr>
        <w:t>hus</w:t>
      </w:r>
      <w:r w:rsidR="00222215">
        <w:rPr>
          <w:lang w:val="en-US"/>
        </w:rPr>
        <w:t>,</w:t>
      </w:r>
      <w:r w:rsidR="007D57F5">
        <w:rPr>
          <w:lang w:val="en-US"/>
        </w:rPr>
        <w:t xml:space="preserve"> which practices, based on which instruments, are expected to </w:t>
      </w:r>
      <w:r w:rsidR="00222215">
        <w:rPr>
          <w:lang w:val="en-US"/>
        </w:rPr>
        <w:t xml:space="preserve">stimulate the emergence of a CE (or several components of this construct). </w:t>
      </w:r>
      <w:r>
        <w:rPr>
          <w:lang w:val="en-US"/>
        </w:rPr>
        <w:t xml:space="preserve">The correlating research method consisted of desk-based research (policy and consultancy papers) and semi structured interviews </w:t>
      </w:r>
      <w:r w:rsidR="007D57F5">
        <w:rPr>
          <w:lang w:val="en-US"/>
        </w:rPr>
        <w:t xml:space="preserve">(see appendix I for the topic list) </w:t>
      </w:r>
      <w:r>
        <w:rPr>
          <w:lang w:val="en-US"/>
        </w:rPr>
        <w:t xml:space="preserve">with local experts. Constantly comparing the empirics to written sources (which also ensured triangulation) consequently allowed for a better interpretation as to how this concept is regionally approached. </w:t>
      </w:r>
      <w:r w:rsidR="00A627E6">
        <w:rPr>
          <w:lang w:val="en-US"/>
        </w:rPr>
        <w:t>Analyzing the raw data</w:t>
      </w:r>
      <w:r w:rsidR="00E12B73">
        <w:rPr>
          <w:lang w:val="en-US"/>
        </w:rPr>
        <w:t xml:space="preserve"> </w:t>
      </w:r>
      <w:r w:rsidR="00010958">
        <w:rPr>
          <w:lang w:val="en-US"/>
        </w:rPr>
        <w:t>provided a regional interpretation of the circular economy</w:t>
      </w:r>
      <w:r w:rsidR="00A627E6">
        <w:rPr>
          <w:lang w:val="en-US"/>
        </w:rPr>
        <w:t xml:space="preserve">, just as the correlating governmental practice, which are outlined in the following chapter, whilst following the same structure that was used to gain this information. </w:t>
      </w:r>
      <w:proofErr w:type="gramStart"/>
      <w:r w:rsidR="00A627E6">
        <w:rPr>
          <w:lang w:val="en-US"/>
        </w:rPr>
        <w:t>Thus, beginning with the circular economy itself, followed by practices, instruments, and ending with barriers</w:t>
      </w:r>
      <w:r w:rsidR="00E12B73">
        <w:rPr>
          <w:lang w:val="en-US"/>
        </w:rPr>
        <w:t xml:space="preserve">, while </w:t>
      </w:r>
      <w:r w:rsidR="00B16446">
        <w:rPr>
          <w:lang w:val="en-US"/>
        </w:rPr>
        <w:t>comparing</w:t>
      </w:r>
      <w:r w:rsidR="00E12B73">
        <w:rPr>
          <w:lang w:val="en-US"/>
        </w:rPr>
        <w:t xml:space="preserve"> the data </w:t>
      </w:r>
      <w:r w:rsidR="00B16446">
        <w:rPr>
          <w:lang w:val="en-US"/>
        </w:rPr>
        <w:t>to</w:t>
      </w:r>
      <w:r w:rsidR="00E21A89">
        <w:rPr>
          <w:lang w:val="en-US"/>
        </w:rPr>
        <w:t xml:space="preserve"> theories and conceptualization</w:t>
      </w:r>
      <w:r w:rsidR="00E12B73">
        <w:rPr>
          <w:lang w:val="en-US"/>
        </w:rPr>
        <w:t>.</w:t>
      </w:r>
      <w:proofErr w:type="gramEnd"/>
      <w:r w:rsidR="00E12B73">
        <w:rPr>
          <w:lang w:val="en-US"/>
        </w:rPr>
        <w:t xml:space="preserve"> </w:t>
      </w:r>
      <w:r w:rsidR="00B16446">
        <w:rPr>
          <w:lang w:val="en-US"/>
        </w:rPr>
        <w:t>The</w:t>
      </w:r>
      <w:r w:rsidR="00E21A89">
        <w:rPr>
          <w:lang w:val="en-US"/>
        </w:rPr>
        <w:t>se</w:t>
      </w:r>
      <w:r w:rsidR="00B16446">
        <w:rPr>
          <w:lang w:val="en-US"/>
        </w:rPr>
        <w:t xml:space="preserve"> research outcomes will be discussed next.</w:t>
      </w:r>
    </w:p>
    <w:p w:rsidR="001416ED" w:rsidRDefault="001416ED" w:rsidP="00F12FE7">
      <w:pPr>
        <w:pStyle w:val="Heading1"/>
        <w:spacing w:line="276" w:lineRule="auto"/>
        <w:rPr>
          <w:lang w:val="en-US"/>
        </w:rPr>
      </w:pPr>
      <w:bookmarkStart w:id="111" w:name="_Toc487722708"/>
      <w:bookmarkStart w:id="112" w:name="_Toc487725064"/>
      <w:bookmarkStart w:id="113" w:name="_Toc494980985"/>
      <w:r>
        <w:rPr>
          <w:lang w:val="en-US"/>
        </w:rPr>
        <w:t xml:space="preserve">Chapter V: </w:t>
      </w:r>
      <w:bookmarkEnd w:id="111"/>
      <w:bookmarkEnd w:id="112"/>
      <w:r w:rsidR="00B16446">
        <w:rPr>
          <w:lang w:val="en-US"/>
        </w:rPr>
        <w:t>Research Outcomes</w:t>
      </w:r>
      <w:bookmarkEnd w:id="113"/>
    </w:p>
    <w:p w:rsidR="001416ED" w:rsidRPr="005E18BA" w:rsidRDefault="001416ED" w:rsidP="00F12FE7">
      <w:pPr>
        <w:pStyle w:val="Subtitle"/>
        <w:spacing w:line="276" w:lineRule="auto"/>
        <w:rPr>
          <w:lang w:val="en-US"/>
        </w:rPr>
      </w:pPr>
      <w:r>
        <w:rPr>
          <w:lang w:val="en-US"/>
        </w:rPr>
        <w:t>“The qualitative researcher has to provide some coherence and structure to this cumbersome data set while retaining a hold of the original accounts and observations from which it is derived” (Richie &amp; Spencer, 309)</w:t>
      </w:r>
    </w:p>
    <w:p w:rsidR="001416ED" w:rsidRDefault="001416ED" w:rsidP="00F12FE7">
      <w:pPr>
        <w:pStyle w:val="Heading3"/>
        <w:spacing w:line="276" w:lineRule="auto"/>
        <w:rPr>
          <w:lang w:val="en-US"/>
        </w:rPr>
      </w:pPr>
      <w:bookmarkStart w:id="114" w:name="_Toc487722709"/>
      <w:bookmarkStart w:id="115" w:name="_Toc487725065"/>
      <w:bookmarkStart w:id="116" w:name="_Toc494980986"/>
      <w:r>
        <w:rPr>
          <w:lang w:val="en-US"/>
        </w:rPr>
        <w:t>5.1 Introduction</w:t>
      </w:r>
      <w:bookmarkEnd w:id="114"/>
      <w:bookmarkEnd w:id="115"/>
      <w:bookmarkEnd w:id="116"/>
    </w:p>
    <w:p w:rsidR="001416ED" w:rsidRDefault="001416ED" w:rsidP="00F12FE7">
      <w:pPr>
        <w:spacing w:line="276" w:lineRule="auto"/>
        <w:rPr>
          <w:lang w:val="en-US"/>
        </w:rPr>
      </w:pPr>
      <w:r>
        <w:rPr>
          <w:lang w:val="en-US"/>
        </w:rPr>
        <w:t xml:space="preserve">The previous chapter described the means that is being used in order to gain the relevant data, which are semi-structured interviews. The first sub-question, ‘what is the circular economy’ has already been answered </w:t>
      </w:r>
      <w:r w:rsidR="00883234">
        <w:rPr>
          <w:lang w:val="en-US"/>
        </w:rPr>
        <w:t>through</w:t>
      </w:r>
      <w:r>
        <w:rPr>
          <w:lang w:val="en-US"/>
        </w:rPr>
        <w:t xml:space="preserve"> </w:t>
      </w:r>
      <w:r w:rsidR="00010958">
        <w:rPr>
          <w:lang w:val="en-US"/>
        </w:rPr>
        <w:t>an in-depth literature analysis. This chapter continues by analyzing the answers to the remaining sub-questions according to the operationalization described in the previous chapter</w:t>
      </w:r>
      <w:r w:rsidR="003A2D1F">
        <w:rPr>
          <w:lang w:val="en-US"/>
        </w:rPr>
        <w:t xml:space="preserve"> (see figure 7)</w:t>
      </w:r>
      <w:r w:rsidR="00010958">
        <w:rPr>
          <w:lang w:val="en-US"/>
        </w:rPr>
        <w:t>. The answers of the respondents are marked by “</w:t>
      </w:r>
      <w:r w:rsidR="00010958">
        <w:rPr>
          <w:b/>
          <w:lang w:val="en-US"/>
        </w:rPr>
        <w:t xml:space="preserve">I1, I2, I3, </w:t>
      </w:r>
      <w:r w:rsidR="00010958" w:rsidRPr="00010958">
        <w:rPr>
          <w:lang w:val="en-US"/>
        </w:rPr>
        <w:t>etc. till</w:t>
      </w:r>
      <w:r w:rsidR="00010958">
        <w:rPr>
          <w:b/>
          <w:lang w:val="en-US"/>
        </w:rPr>
        <w:t xml:space="preserve"> I12</w:t>
      </w:r>
      <w:r w:rsidR="00010958">
        <w:rPr>
          <w:lang w:val="en-US"/>
        </w:rPr>
        <w:t xml:space="preserve">”. “I” being a reference to ‘interviewee’, the numbers refer to the person that provided the answer (see appendix I). So far, this research has provided an understanding of the concept ‘circular economy’ and </w:t>
      </w:r>
      <w:r w:rsidR="00CB6C62">
        <w:rPr>
          <w:lang w:val="en-US"/>
        </w:rPr>
        <w:t>framework of action for</w:t>
      </w:r>
      <w:r w:rsidR="00010958">
        <w:rPr>
          <w:lang w:val="en-US"/>
        </w:rPr>
        <w:t xml:space="preserve"> (local) governments. This chapter consequently describes the outcome</w:t>
      </w:r>
      <w:r w:rsidR="00883234">
        <w:rPr>
          <w:lang w:val="en-US"/>
        </w:rPr>
        <w:t>s</w:t>
      </w:r>
      <w:r w:rsidR="00010958">
        <w:rPr>
          <w:lang w:val="en-US"/>
        </w:rPr>
        <w:t xml:space="preserve"> of the research (both desk-based and qualitative) in order to answer the remaining sub questions. </w:t>
      </w:r>
    </w:p>
    <w:p w:rsidR="00010958" w:rsidRPr="00010958" w:rsidRDefault="00010958" w:rsidP="00F12FE7">
      <w:pPr>
        <w:spacing w:line="276" w:lineRule="auto"/>
        <w:rPr>
          <w:lang w:val="en-US"/>
        </w:rPr>
      </w:pPr>
      <w:r>
        <w:rPr>
          <w:lang w:val="en-US"/>
        </w:rPr>
        <w:t>The first part (5.1.1) provides an overview of the desk based research of the circular economy in Nijmegen, according to the operatio</w:t>
      </w:r>
      <w:r w:rsidR="003A2D1F">
        <w:rPr>
          <w:lang w:val="en-US"/>
        </w:rPr>
        <w:t>nalization described in figure 7</w:t>
      </w:r>
      <w:r>
        <w:rPr>
          <w:lang w:val="en-US"/>
        </w:rPr>
        <w:t xml:space="preserve">. Sections 5.2 till 5.2.5 describe the </w:t>
      </w:r>
      <w:r w:rsidR="00392B6D">
        <w:rPr>
          <w:lang w:val="en-US"/>
        </w:rPr>
        <w:t>in</w:t>
      </w:r>
      <w:r w:rsidR="0005267C">
        <w:rPr>
          <w:lang w:val="en-US"/>
        </w:rPr>
        <w:t xml:space="preserve">terpretations of respondents regarding </w:t>
      </w:r>
      <w:r w:rsidR="00392B6D">
        <w:rPr>
          <w:lang w:val="en-US"/>
        </w:rPr>
        <w:t>sub questions two, three, four, five and six, according to the operati</w:t>
      </w:r>
      <w:r w:rsidR="003A2D1F">
        <w:rPr>
          <w:lang w:val="en-US"/>
        </w:rPr>
        <w:t>onalization provided in figure 7</w:t>
      </w:r>
      <w:r w:rsidR="00392B6D">
        <w:rPr>
          <w:lang w:val="en-US"/>
        </w:rPr>
        <w:t xml:space="preserve">. The empirical results will be compared to the </w:t>
      </w:r>
      <w:r w:rsidR="009C06D5">
        <w:rPr>
          <w:lang w:val="en-US"/>
        </w:rPr>
        <w:t>theoretical framework at the end of every section (except for ‘barriers’</w:t>
      </w:r>
      <w:r w:rsidR="0005267C">
        <w:rPr>
          <w:lang w:val="en-US"/>
        </w:rPr>
        <w:t>, since this aspect is not part of the conceptual framework</w:t>
      </w:r>
      <w:r w:rsidR="009C06D5">
        <w:rPr>
          <w:lang w:val="en-US"/>
        </w:rPr>
        <w:t>).</w:t>
      </w:r>
    </w:p>
    <w:p w:rsidR="001416ED" w:rsidRDefault="001416ED" w:rsidP="00F12FE7">
      <w:pPr>
        <w:pStyle w:val="Heading3"/>
        <w:spacing w:line="276" w:lineRule="auto"/>
        <w:rPr>
          <w:lang w:val="en-US"/>
        </w:rPr>
      </w:pPr>
      <w:bookmarkStart w:id="117" w:name="_Toc487722710"/>
      <w:bookmarkStart w:id="118" w:name="_Toc487725066"/>
      <w:bookmarkStart w:id="119" w:name="_Toc494980987"/>
      <w:r>
        <w:rPr>
          <w:lang w:val="en-US"/>
        </w:rPr>
        <w:t>5.1.1 The State of the Art</w:t>
      </w:r>
      <w:bookmarkEnd w:id="117"/>
      <w:bookmarkEnd w:id="118"/>
      <w:bookmarkEnd w:id="119"/>
    </w:p>
    <w:p w:rsidR="001416ED" w:rsidRDefault="001416ED" w:rsidP="00F12FE7">
      <w:pPr>
        <w:spacing w:line="276" w:lineRule="auto"/>
        <w:rPr>
          <w:lang w:val="en-US"/>
        </w:rPr>
      </w:pPr>
      <w:r w:rsidRPr="00043BF7">
        <w:rPr>
          <w:lang w:val="en-US"/>
        </w:rPr>
        <w:lastRenderedPageBreak/>
        <w:t>Several milestones in the evolution of circularity in Nijmegen are reports by Metabolic consultancy</w:t>
      </w:r>
      <w:r>
        <w:rPr>
          <w:lang w:val="en-US"/>
        </w:rPr>
        <w:t xml:space="preserve"> (2016)</w:t>
      </w:r>
      <w:r w:rsidRPr="00043BF7">
        <w:rPr>
          <w:lang w:val="en-US"/>
        </w:rPr>
        <w:t>,</w:t>
      </w:r>
      <w:r w:rsidR="00392B6D">
        <w:rPr>
          <w:lang w:val="en-US"/>
        </w:rPr>
        <w:t xml:space="preserve"> TNO (2016), the p</w:t>
      </w:r>
      <w:r>
        <w:rPr>
          <w:lang w:val="en-US"/>
        </w:rPr>
        <w:t>rovince of Gelderland (2016) and ‘</w:t>
      </w:r>
      <w:proofErr w:type="spellStart"/>
      <w:r>
        <w:rPr>
          <w:lang w:val="en-US"/>
        </w:rPr>
        <w:t>Rijk</w:t>
      </w:r>
      <w:proofErr w:type="spellEnd"/>
      <w:r>
        <w:rPr>
          <w:lang w:val="en-US"/>
        </w:rPr>
        <w:t xml:space="preserve"> van Nijmegen’ (2016) (the latter being a collaboration amongst several local mayors and key economic actors)</w:t>
      </w:r>
      <w:r w:rsidRPr="00043BF7">
        <w:rPr>
          <w:lang w:val="en-US"/>
        </w:rPr>
        <w:t>.</w:t>
      </w:r>
      <w:r w:rsidR="00392B6D">
        <w:rPr>
          <w:lang w:val="en-US"/>
        </w:rPr>
        <w:t xml:space="preserve"> </w:t>
      </w:r>
      <w:r>
        <w:rPr>
          <w:lang w:val="en-US"/>
        </w:rPr>
        <w:t xml:space="preserve">The paper by </w:t>
      </w:r>
      <w:proofErr w:type="spellStart"/>
      <w:r>
        <w:rPr>
          <w:lang w:val="en-US"/>
        </w:rPr>
        <w:t>Rijk</w:t>
      </w:r>
      <w:proofErr w:type="spellEnd"/>
      <w:r>
        <w:rPr>
          <w:lang w:val="en-US"/>
        </w:rPr>
        <w:t xml:space="preserve"> van Nijmegen (2016) does not explicitly focus on the circular economy, but describes it as being part of a larger socio-economic strategy. In other words, whereas the papers by TNO, the province of Gelderland, and </w:t>
      </w:r>
      <w:proofErr w:type="spellStart"/>
      <w:r>
        <w:rPr>
          <w:lang w:val="en-US"/>
        </w:rPr>
        <w:t>Mebatolic</w:t>
      </w:r>
      <w:proofErr w:type="spellEnd"/>
      <w:r>
        <w:rPr>
          <w:lang w:val="en-US"/>
        </w:rPr>
        <w:t xml:space="preserve"> are explicitly about exploring a transition to a circular economy, it is but </w:t>
      </w:r>
      <w:r w:rsidR="00885A1D">
        <w:rPr>
          <w:lang w:val="en-US"/>
        </w:rPr>
        <w:t xml:space="preserve">briefly discussed </w:t>
      </w:r>
      <w:r>
        <w:rPr>
          <w:lang w:val="en-US"/>
        </w:rPr>
        <w:t xml:space="preserve">in the paper by </w:t>
      </w:r>
      <w:proofErr w:type="spellStart"/>
      <w:r>
        <w:rPr>
          <w:lang w:val="en-US"/>
        </w:rPr>
        <w:t>Rijk</w:t>
      </w:r>
      <w:proofErr w:type="spellEnd"/>
      <w:r>
        <w:rPr>
          <w:lang w:val="en-US"/>
        </w:rPr>
        <w:t xml:space="preserve"> van Nijmegen. Furthermore, the executive paper by the province of Gelderland is, logically, primarily aimed at the entire province, it thus transcends the city.</w:t>
      </w:r>
    </w:p>
    <w:p w:rsidR="001416ED" w:rsidRPr="00043BF7" w:rsidRDefault="001416ED" w:rsidP="00F12FE7">
      <w:pPr>
        <w:spacing w:line="276" w:lineRule="auto"/>
        <w:rPr>
          <w:lang w:val="en-US"/>
        </w:rPr>
      </w:pPr>
      <w:r>
        <w:rPr>
          <w:lang w:val="en-US"/>
        </w:rPr>
        <w:t xml:space="preserve">Regarding the circular economy itself, it is interesting to note that all papers explicitly mention biological and technological cycles (Metabolic, 2016; TNO, 2016; Province, 2016; </w:t>
      </w:r>
      <w:proofErr w:type="spellStart"/>
      <w:r>
        <w:rPr>
          <w:lang w:val="en-US"/>
        </w:rPr>
        <w:t>Rijk</w:t>
      </w:r>
      <w:proofErr w:type="spellEnd"/>
      <w:r>
        <w:rPr>
          <w:lang w:val="en-US"/>
        </w:rPr>
        <w:t xml:space="preserve"> van Nijmegen; 2016). There are, however, some differences in specifications. </w:t>
      </w:r>
      <w:proofErr w:type="gramStart"/>
      <w:r>
        <w:rPr>
          <w:lang w:val="en-US"/>
        </w:rPr>
        <w:t>For example, whereas the executive paper by the province of Gelderland and Metabolic (2016) literally describe biological and technological cycles.</w:t>
      </w:r>
      <w:proofErr w:type="gramEnd"/>
      <w:r>
        <w:rPr>
          <w:lang w:val="en-US"/>
        </w:rPr>
        <w:t xml:space="preserve"> The papers by </w:t>
      </w:r>
      <w:proofErr w:type="spellStart"/>
      <w:r>
        <w:rPr>
          <w:lang w:val="en-US"/>
        </w:rPr>
        <w:t>Rijk</w:t>
      </w:r>
      <w:proofErr w:type="spellEnd"/>
      <w:r>
        <w:rPr>
          <w:lang w:val="en-US"/>
        </w:rPr>
        <w:t xml:space="preserve"> van Nijmegen (2016) and TNO (2016), on the other hand, refer explicitly to waste by describing an economy which is aimed at ‘preventing waste’. Although the goals are similar, </w:t>
      </w:r>
      <w:proofErr w:type="spellStart"/>
      <w:r>
        <w:rPr>
          <w:lang w:val="en-US"/>
        </w:rPr>
        <w:t>Rijk</w:t>
      </w:r>
      <w:proofErr w:type="spellEnd"/>
      <w:r>
        <w:rPr>
          <w:lang w:val="en-US"/>
        </w:rPr>
        <w:t xml:space="preserve"> van Nijmegen and TNO are, in their description of a circular economy, more precise by referring to particular practices and</w:t>
      </w:r>
      <w:r>
        <w:rPr>
          <w:i/>
          <w:lang w:val="en-US"/>
        </w:rPr>
        <w:t xml:space="preserve"> </w:t>
      </w:r>
      <w:r>
        <w:rPr>
          <w:lang w:val="en-US"/>
        </w:rPr>
        <w:t xml:space="preserve">the aspect of organization, whereas developing profitable business models is only briefly mentioned. In addition, the paper by the province of Gelderland explicitly mentions social aspects as a result, whereas TNO describes </w:t>
      </w:r>
      <w:r w:rsidR="00E21A89">
        <w:rPr>
          <w:lang w:val="en-US"/>
        </w:rPr>
        <w:t>‘the social’</w:t>
      </w:r>
      <w:r>
        <w:rPr>
          <w:lang w:val="en-US"/>
        </w:rPr>
        <w:t xml:space="preserve"> as a cause of a circular economy. </w:t>
      </w:r>
    </w:p>
    <w:p w:rsidR="001416ED" w:rsidRPr="00043BF7" w:rsidRDefault="001416ED" w:rsidP="00F12FE7">
      <w:pPr>
        <w:spacing w:line="276" w:lineRule="auto"/>
        <w:rPr>
          <w:lang w:val="en-US"/>
        </w:rPr>
      </w:pPr>
      <w:r>
        <w:rPr>
          <w:lang w:val="en-US"/>
        </w:rPr>
        <w:t>As a starting point, all papers emphasize regional DNA and a</w:t>
      </w:r>
      <w:r w:rsidRPr="00043BF7">
        <w:rPr>
          <w:lang w:val="en-US"/>
        </w:rPr>
        <w:t>ccording to an in-depth analysis of circular possibilities in Nijmegen by Metabolic</w:t>
      </w:r>
      <w:r>
        <w:rPr>
          <w:lang w:val="en-US"/>
        </w:rPr>
        <w:t xml:space="preserve"> and TNO </w:t>
      </w:r>
      <w:r w:rsidRPr="00043BF7">
        <w:rPr>
          <w:lang w:val="en-US"/>
        </w:rPr>
        <w:t xml:space="preserve">2016, the largest local industries operate in health-care, the construction industry, manufacturing and waste collecting and processing companies. </w:t>
      </w:r>
      <w:r>
        <w:rPr>
          <w:lang w:val="en-US"/>
        </w:rPr>
        <w:t xml:space="preserve">TNO, however, is the only paper which also explicitly mentions the ‘repairing industries’. </w:t>
      </w:r>
      <w:r w:rsidRPr="005D3E9E">
        <w:rPr>
          <w:lang w:val="en-US"/>
        </w:rPr>
        <w:t xml:space="preserve">Due to the nature of these sectors and their sheer (relative) size, </w:t>
      </w:r>
      <w:r w:rsidR="00E21A89">
        <w:rPr>
          <w:lang w:val="en-US"/>
        </w:rPr>
        <w:t xml:space="preserve">the </w:t>
      </w:r>
      <w:r w:rsidRPr="005D3E9E">
        <w:rPr>
          <w:lang w:val="en-US"/>
        </w:rPr>
        <w:t>companies which operate within these sectors can set the stage to initiate (or accelerate) the circular transition</w:t>
      </w:r>
      <w:r>
        <w:rPr>
          <w:lang w:val="en-US"/>
        </w:rPr>
        <w:t xml:space="preserve"> (Metabolic, 2016; TNO, 2016)</w:t>
      </w:r>
      <w:r w:rsidRPr="005D3E9E">
        <w:rPr>
          <w:lang w:val="en-US"/>
        </w:rPr>
        <w:t xml:space="preserve">. </w:t>
      </w:r>
      <w:r>
        <w:rPr>
          <w:lang w:val="en-US"/>
        </w:rPr>
        <w:t>These papers also argue for the idea that key economic players must initiate the transition</w:t>
      </w:r>
      <w:r w:rsidR="00885A1D">
        <w:rPr>
          <w:lang w:val="en-US"/>
        </w:rPr>
        <w:t xml:space="preserve"> (a notion which was also frequently mentioned in literature about the transition theory)</w:t>
      </w:r>
      <w:r>
        <w:rPr>
          <w:lang w:val="en-US"/>
        </w:rPr>
        <w:t xml:space="preserve">. </w:t>
      </w:r>
      <w:r w:rsidRPr="005D3E9E">
        <w:rPr>
          <w:lang w:val="en-US"/>
        </w:rPr>
        <w:t>Possibilities within these industries are, according to the research by Metabolic</w:t>
      </w:r>
      <w:r>
        <w:rPr>
          <w:lang w:val="en-US"/>
        </w:rPr>
        <w:t xml:space="preserve"> (2016)</w:t>
      </w:r>
      <w:r w:rsidRPr="005D3E9E">
        <w:rPr>
          <w:lang w:val="en-US"/>
        </w:rPr>
        <w:t xml:space="preserve"> </w:t>
      </w:r>
      <w:r>
        <w:rPr>
          <w:lang w:val="en-US"/>
        </w:rPr>
        <w:t xml:space="preserve">and TNO </w:t>
      </w:r>
      <w:r w:rsidRPr="005D3E9E">
        <w:rPr>
          <w:lang w:val="en-US"/>
        </w:rPr>
        <w:t xml:space="preserve">(2016), rather diverse and will be briefly explained in the following paragraph. </w:t>
      </w:r>
    </w:p>
    <w:p w:rsidR="001416ED" w:rsidRPr="00C81322" w:rsidRDefault="001416ED" w:rsidP="00F12FE7">
      <w:pPr>
        <w:spacing w:line="276" w:lineRule="auto"/>
        <w:rPr>
          <w:lang w:val="en-US"/>
        </w:rPr>
      </w:pPr>
      <w:r w:rsidRPr="005D3E9E">
        <w:rPr>
          <w:lang w:val="en-US"/>
        </w:rPr>
        <w:t xml:space="preserve">Health-care (with the </w:t>
      </w:r>
      <w:proofErr w:type="spellStart"/>
      <w:r w:rsidRPr="005D3E9E">
        <w:rPr>
          <w:lang w:val="en-US"/>
        </w:rPr>
        <w:t>Radboud</w:t>
      </w:r>
      <w:proofErr w:type="spellEnd"/>
      <w:r w:rsidRPr="005D3E9E">
        <w:rPr>
          <w:lang w:val="en-US"/>
        </w:rPr>
        <w:t xml:space="preserve"> UMC as being the largest organization) </w:t>
      </w:r>
      <w:r>
        <w:rPr>
          <w:lang w:val="en-US"/>
        </w:rPr>
        <w:t>should focus</w:t>
      </w:r>
      <w:r w:rsidRPr="005D3E9E">
        <w:rPr>
          <w:lang w:val="en-US"/>
        </w:rPr>
        <w:t xml:space="preserve"> on Green pharmacy, zero-waste health care, and repairing and maintaining medical devices in order to increase their life-span</w:t>
      </w:r>
      <w:r>
        <w:rPr>
          <w:lang w:val="en-US"/>
        </w:rPr>
        <w:t xml:space="preserve"> (Metabolic, 2016; TNO, 2016; </w:t>
      </w:r>
      <w:proofErr w:type="spellStart"/>
      <w:r>
        <w:rPr>
          <w:lang w:val="en-US"/>
        </w:rPr>
        <w:t>Rijk</w:t>
      </w:r>
      <w:proofErr w:type="spellEnd"/>
      <w:r>
        <w:rPr>
          <w:lang w:val="en-US"/>
        </w:rPr>
        <w:t xml:space="preserve"> van Nijmegen, 2016)</w:t>
      </w:r>
      <w:r w:rsidRPr="005D3E9E">
        <w:rPr>
          <w:lang w:val="en-US"/>
        </w:rPr>
        <w:t>. An obstacle within this sector, however, is that many materials</w:t>
      </w:r>
      <w:r>
        <w:rPr>
          <w:lang w:val="en-US"/>
        </w:rPr>
        <w:t xml:space="preserve"> are</w:t>
      </w:r>
      <w:r w:rsidR="00885A1D">
        <w:rPr>
          <w:lang w:val="en-US"/>
        </w:rPr>
        <w:t xml:space="preserve"> only</w:t>
      </w:r>
      <w:r>
        <w:rPr>
          <w:lang w:val="en-US"/>
        </w:rPr>
        <w:t xml:space="preserve"> </w:t>
      </w:r>
      <w:r w:rsidR="00885A1D">
        <w:rPr>
          <w:lang w:val="en-US"/>
        </w:rPr>
        <w:t xml:space="preserve">being </w:t>
      </w:r>
      <w:r>
        <w:rPr>
          <w:lang w:val="en-US"/>
        </w:rPr>
        <w:t>processed, which often res</w:t>
      </w:r>
      <w:r w:rsidR="00E21A89">
        <w:rPr>
          <w:lang w:val="en-US"/>
        </w:rPr>
        <w:t>ults in rather poisonous waste whereas t</w:t>
      </w:r>
      <w:r>
        <w:rPr>
          <w:lang w:val="en-US"/>
        </w:rPr>
        <w:t xml:space="preserve">his must, by law, </w:t>
      </w:r>
      <w:proofErr w:type="gramStart"/>
      <w:r>
        <w:rPr>
          <w:lang w:val="en-US"/>
        </w:rPr>
        <w:t>be</w:t>
      </w:r>
      <w:proofErr w:type="gramEnd"/>
      <w:r>
        <w:rPr>
          <w:lang w:val="en-US"/>
        </w:rPr>
        <w:t xml:space="preserve"> incinerated. Green pharmacy is described as an ‘icon </w:t>
      </w:r>
      <w:proofErr w:type="gramStart"/>
      <w:r>
        <w:rPr>
          <w:lang w:val="en-US"/>
        </w:rPr>
        <w:t>project’,</w:t>
      </w:r>
      <w:proofErr w:type="gramEnd"/>
      <w:r>
        <w:rPr>
          <w:lang w:val="en-US"/>
        </w:rPr>
        <w:t xml:space="preserve"> the first step herein is reducing emission (Metabolic, 2016; TNO, 2016). A first step would, for example, be to focus on more preventive health-care. Furthermore, it must be made possible for pharmacists to take back unused medication (without making financial loss). Another component of circularity in health care is the utility of materials and </w:t>
      </w:r>
      <w:proofErr w:type="gramStart"/>
      <w:r>
        <w:rPr>
          <w:lang w:val="en-US"/>
        </w:rPr>
        <w:t>machines,</w:t>
      </w:r>
      <w:proofErr w:type="gramEnd"/>
      <w:r>
        <w:rPr>
          <w:lang w:val="en-US"/>
        </w:rPr>
        <w:t xml:space="preserve"> the aim is to consequently re-use all materials (Metabolic, 2016).  </w:t>
      </w:r>
    </w:p>
    <w:p w:rsidR="001416ED" w:rsidRDefault="001416ED" w:rsidP="00F12FE7">
      <w:pPr>
        <w:spacing w:before="240" w:line="276" w:lineRule="auto"/>
        <w:rPr>
          <w:lang w:val="en-US"/>
        </w:rPr>
      </w:pPr>
      <w:r>
        <w:rPr>
          <w:lang w:val="en-US"/>
        </w:rPr>
        <w:t xml:space="preserve">Construction is, logically, an important industry in every urban district since construction gives shape to our physical environment. The construction industry in Nijmegen, however, does not revolve around one key actor but consists of many smaller companies (Metabolic, 2016). </w:t>
      </w:r>
      <w:r>
        <w:rPr>
          <w:lang w:val="en-US"/>
        </w:rPr>
        <w:lastRenderedPageBreak/>
        <w:t>Circular construction is therefor</w:t>
      </w:r>
      <w:r w:rsidR="00885A1D">
        <w:rPr>
          <w:lang w:val="en-US"/>
        </w:rPr>
        <w:t>e expected to benefit by sector</w:t>
      </w:r>
      <w:r>
        <w:rPr>
          <w:lang w:val="en-US"/>
        </w:rPr>
        <w:t xml:space="preserve">al cooperation and green </w:t>
      </w:r>
      <w:r w:rsidR="00885A1D">
        <w:rPr>
          <w:lang w:val="en-US"/>
        </w:rPr>
        <w:t xml:space="preserve">(governmental) </w:t>
      </w:r>
      <w:r>
        <w:rPr>
          <w:lang w:val="en-US"/>
        </w:rPr>
        <w:t>procurement (TNO, 2016). Equally important is setting up a</w:t>
      </w:r>
      <w:r w:rsidR="00885A1D">
        <w:rPr>
          <w:lang w:val="en-US"/>
        </w:rPr>
        <w:t xml:space="preserve"> marketplace for material flows which companies can visit to </w:t>
      </w:r>
      <w:r>
        <w:rPr>
          <w:lang w:val="en-US"/>
        </w:rPr>
        <w:t>analyze the regional flows of materials and buy necessary resources. At the core of such initiatives is transparency and cooperation: entrepreneurs are aware of the fact that waste has potential value, yet often do not know where (or how) to get it (Metabolic, 2016). This platform can therefore function as network hub, a place for businesses to meet, interact and –ideally- trade in materials. There are already several companies which</w:t>
      </w:r>
      <w:r w:rsidR="00E21A89">
        <w:rPr>
          <w:lang w:val="en-US"/>
        </w:rPr>
        <w:t xml:space="preserve"> function as a sort of ‘marketplace</w:t>
      </w:r>
      <w:r>
        <w:rPr>
          <w:lang w:val="en-US"/>
        </w:rPr>
        <w:t xml:space="preserve">’ such as </w:t>
      </w:r>
      <w:proofErr w:type="spellStart"/>
      <w:r>
        <w:rPr>
          <w:lang w:val="en-US"/>
        </w:rPr>
        <w:t>Saneral</w:t>
      </w:r>
      <w:proofErr w:type="spellEnd"/>
      <w:r>
        <w:rPr>
          <w:lang w:val="en-US"/>
        </w:rPr>
        <w:t xml:space="preserve"> </w:t>
      </w:r>
      <w:proofErr w:type="spellStart"/>
      <w:r>
        <w:rPr>
          <w:lang w:val="en-US"/>
        </w:rPr>
        <w:t>Ecotender</w:t>
      </w:r>
      <w:proofErr w:type="spellEnd"/>
      <w:r>
        <w:rPr>
          <w:lang w:val="en-US"/>
        </w:rPr>
        <w:t xml:space="preserve"> BV. This company provides a comprehensive overview of the (global) waste flows and consequently attempts to match the several flows. </w:t>
      </w:r>
      <w:proofErr w:type="spellStart"/>
      <w:r>
        <w:rPr>
          <w:lang w:val="en-US"/>
        </w:rPr>
        <w:t>Lokaliteitenkabinet</w:t>
      </w:r>
      <w:proofErr w:type="spellEnd"/>
      <w:r>
        <w:rPr>
          <w:lang w:val="en-US"/>
        </w:rPr>
        <w:t xml:space="preserve"> is still largely in the making and aims to emphasize regional waste flows by specifically focusing on regional entrepre</w:t>
      </w:r>
      <w:r w:rsidR="00885A1D">
        <w:rPr>
          <w:lang w:val="en-US"/>
        </w:rPr>
        <w:t xml:space="preserve">neurs and businesses. </w:t>
      </w:r>
      <w:r>
        <w:rPr>
          <w:lang w:val="en-US"/>
        </w:rPr>
        <w:t xml:space="preserve">Circular construction is expected to yield significant results, both financially and for the environment. Despite the fact that there are increasing signs of circular construction, Metabolic (2016) and TNO (2016) describe that the ‘big leap’ toward circularity still has to be made in this industry. The government could, in this case, have a significant role as, for example, launching customer, since they are the main customer (Metabolic, 2016). Metabolic (2016), however, also gives an interesting insight in potential bottlenecks: circular construction requires new models of revenue and value chains since most profit is made by ensuring that construction itself is as cheap as possible (maintenance costs are often for another actor). ‘Fast’ profit, in this sector, therefore undermines the transition. Integral procurement, however, could offer a possible solution since it eliminates the ‘split </w:t>
      </w:r>
      <w:proofErr w:type="gramStart"/>
      <w:r>
        <w:rPr>
          <w:lang w:val="en-US"/>
        </w:rPr>
        <w:t>incentive’,</w:t>
      </w:r>
      <w:proofErr w:type="gramEnd"/>
      <w:r>
        <w:rPr>
          <w:lang w:val="en-US"/>
        </w:rPr>
        <w:t xml:space="preserve"> integral contracts take both procurement costs and costs of maintenance into account (Metabolic, 2016; TNO, 2016). Particularly TNO describes the government as being in the perfect position to take the lead (thus function as launching customer) and have an exemplary role.</w:t>
      </w:r>
    </w:p>
    <w:p w:rsidR="001416ED" w:rsidRPr="005A1437" w:rsidRDefault="001416ED" w:rsidP="00F12FE7">
      <w:pPr>
        <w:spacing w:before="240" w:line="276" w:lineRule="auto"/>
        <w:rPr>
          <w:lang w:val="en-US"/>
        </w:rPr>
      </w:pPr>
      <w:r w:rsidRPr="00C81322">
        <w:rPr>
          <w:lang w:val="en-US"/>
        </w:rPr>
        <w:t xml:space="preserve">Manufacturing is the second largest industry in the </w:t>
      </w:r>
      <w:r>
        <w:rPr>
          <w:lang w:val="en-US"/>
        </w:rPr>
        <w:t>province</w:t>
      </w:r>
      <w:r w:rsidRPr="00C81322">
        <w:rPr>
          <w:lang w:val="en-US"/>
        </w:rPr>
        <w:t xml:space="preserve"> and accounts for 100.000 jobs</w:t>
      </w:r>
      <w:r w:rsidR="00885A1D">
        <w:rPr>
          <w:lang w:val="en-US"/>
        </w:rPr>
        <w:t xml:space="preserve"> (Metabolic, 2016)</w:t>
      </w:r>
      <w:r w:rsidRPr="00C81322">
        <w:rPr>
          <w:lang w:val="en-US"/>
        </w:rPr>
        <w:t>. The largest actors in this sector are, according to Metabolic (2016), NXP Semi</w:t>
      </w:r>
      <w:r>
        <w:rPr>
          <w:lang w:val="en-US"/>
        </w:rPr>
        <w:t>-</w:t>
      </w:r>
      <w:r w:rsidRPr="00C81322">
        <w:rPr>
          <w:lang w:val="en-US"/>
        </w:rPr>
        <w:t xml:space="preserve">conductors and SGB Smit Transformers. This sector, however, is primarily characterized by the many knowledge-intensive small and medium </w:t>
      </w:r>
      <w:r w:rsidR="00E21A89">
        <w:rPr>
          <w:lang w:val="en-US"/>
        </w:rPr>
        <w:t xml:space="preserve">sized </w:t>
      </w:r>
      <w:r w:rsidRPr="00C81322">
        <w:rPr>
          <w:lang w:val="en-US"/>
        </w:rPr>
        <w:t>businesses. The Metabolic report describes this sector –based on their position in the value chain- as having l</w:t>
      </w:r>
      <w:r w:rsidR="00885A1D">
        <w:rPr>
          <w:lang w:val="en-US"/>
        </w:rPr>
        <w:t>arge potential for cross-sector</w:t>
      </w:r>
      <w:r w:rsidRPr="00C81322">
        <w:rPr>
          <w:lang w:val="en-US"/>
        </w:rPr>
        <w:t xml:space="preserve">al cooperation. This could consequently </w:t>
      </w:r>
      <w:r w:rsidRPr="005A1437">
        <w:rPr>
          <w:lang w:val="en-US"/>
        </w:rPr>
        <w:t>lead to regional process innovations which benefits entire chains, and since circularity begins at the very source, it requires fully integrated supply chains. However, this also introduces a major problem since these supply chains are often part of complex international network</w:t>
      </w:r>
      <w:r>
        <w:rPr>
          <w:lang w:val="en-US"/>
        </w:rPr>
        <w:t xml:space="preserve">s and infrastructures. </w:t>
      </w:r>
      <w:r w:rsidRPr="005A1437">
        <w:rPr>
          <w:lang w:val="en-US"/>
        </w:rPr>
        <w:t>Metabolic</w:t>
      </w:r>
      <w:r w:rsidR="00885A1D">
        <w:rPr>
          <w:lang w:val="en-US"/>
        </w:rPr>
        <w:t xml:space="preserve"> (2016) and TNO (2016)</w:t>
      </w:r>
      <w:r>
        <w:rPr>
          <w:lang w:val="en-US"/>
        </w:rPr>
        <w:t xml:space="preserve"> described</w:t>
      </w:r>
      <w:r w:rsidRPr="005A1437">
        <w:rPr>
          <w:lang w:val="en-US"/>
        </w:rPr>
        <w:t xml:space="preserve"> several opportunitie</w:t>
      </w:r>
      <w:r w:rsidR="00E21A89">
        <w:rPr>
          <w:lang w:val="en-US"/>
        </w:rPr>
        <w:t>s in the manufacturing industry</w:t>
      </w:r>
      <w:r w:rsidR="00885A1D">
        <w:rPr>
          <w:lang w:val="en-US"/>
        </w:rPr>
        <w:t>. Ideally, construction companies should integrate integral procurement while finding new (preferably local) usage for residual flows</w:t>
      </w:r>
      <w:r w:rsidR="00DC3A82">
        <w:rPr>
          <w:lang w:val="en-US"/>
        </w:rPr>
        <w:t>, the government can consequently have a managing function</w:t>
      </w:r>
      <w:r>
        <w:rPr>
          <w:lang w:val="en-US"/>
        </w:rPr>
        <w:t xml:space="preserve">. </w:t>
      </w:r>
      <w:r w:rsidRPr="005A1437">
        <w:rPr>
          <w:lang w:val="en-US"/>
        </w:rPr>
        <w:t>Generating and distributing knowledge about the material flows</w:t>
      </w:r>
      <w:r w:rsidR="00885A1D">
        <w:rPr>
          <w:lang w:val="en-US"/>
        </w:rPr>
        <w:t xml:space="preserve"> themselves (the chemical composition)</w:t>
      </w:r>
      <w:r w:rsidR="00DC3A82">
        <w:rPr>
          <w:lang w:val="en-US"/>
        </w:rPr>
        <w:t xml:space="preserve"> should also </w:t>
      </w:r>
      <w:r w:rsidRPr="005A1437">
        <w:rPr>
          <w:lang w:val="en-US"/>
        </w:rPr>
        <w:t>be prioritized, which will –ideally- lead to industrial symbiosis</w:t>
      </w:r>
      <w:r>
        <w:rPr>
          <w:lang w:val="en-US"/>
        </w:rPr>
        <w:t xml:space="preserve"> (</w:t>
      </w:r>
      <w:proofErr w:type="spellStart"/>
      <w:r>
        <w:rPr>
          <w:lang w:val="en-US"/>
        </w:rPr>
        <w:t>Rijk</w:t>
      </w:r>
      <w:proofErr w:type="spellEnd"/>
      <w:r>
        <w:rPr>
          <w:lang w:val="en-US"/>
        </w:rPr>
        <w:t xml:space="preserve"> van Nijmegen, 2016; TNO, 2016; Metabolic, 2016)</w:t>
      </w:r>
      <w:r w:rsidRPr="005A1437">
        <w:rPr>
          <w:lang w:val="en-US"/>
        </w:rPr>
        <w:t xml:space="preserve">. Practically, this </w:t>
      </w:r>
      <w:r>
        <w:rPr>
          <w:lang w:val="en-US"/>
        </w:rPr>
        <w:t>calls for</w:t>
      </w:r>
      <w:r w:rsidRPr="005A1437">
        <w:rPr>
          <w:lang w:val="en-US"/>
        </w:rPr>
        <w:t xml:space="preserve"> (new) organizations which function as brokers to facilitate the mutual exchange of material flows</w:t>
      </w:r>
      <w:r>
        <w:rPr>
          <w:lang w:val="en-US"/>
        </w:rPr>
        <w:t xml:space="preserve"> (Metabolic, 2016)</w:t>
      </w:r>
      <w:r w:rsidRPr="005A1437">
        <w:rPr>
          <w:lang w:val="en-US"/>
        </w:rPr>
        <w:t>. A bottleneck, however, is the fact that companies are overall rather reluctant to publicize sensitive information, whereas exchanging material flows are dependent on transparency and mutual trust.</w:t>
      </w:r>
    </w:p>
    <w:p w:rsidR="001416ED" w:rsidRPr="005A1437" w:rsidRDefault="001416ED" w:rsidP="00F12FE7">
      <w:pPr>
        <w:spacing w:before="240" w:line="276" w:lineRule="auto"/>
        <w:rPr>
          <w:lang w:val="en-US"/>
        </w:rPr>
      </w:pPr>
      <w:r w:rsidRPr="005A1437">
        <w:rPr>
          <w:lang w:val="en-US"/>
        </w:rPr>
        <w:t xml:space="preserve">The last major sector in Nijmegen is, according to Metabolic (2016), the waste-processing industry and bio based economy. The waste processing industry is characterized by large firms </w:t>
      </w:r>
      <w:r w:rsidRPr="005A1437">
        <w:rPr>
          <w:lang w:val="en-US"/>
        </w:rPr>
        <w:lastRenderedPageBreak/>
        <w:t>such as DAR and ARN, companies which are also frontrunners of the circular economy. The rapport by Metabolic (2016) even argues that, partly due to their commitment, Nijmegen may even call itself a global leader in this specific area. There is, how</w:t>
      </w:r>
      <w:r w:rsidR="00152ED3">
        <w:rPr>
          <w:lang w:val="en-US"/>
        </w:rPr>
        <w:t xml:space="preserve">ever, in the entire region widespread </w:t>
      </w:r>
      <w:r w:rsidRPr="005A1437">
        <w:rPr>
          <w:lang w:val="en-US"/>
        </w:rPr>
        <w:t xml:space="preserve">interest to increase the use of bio-based materials, varying from large scale projects to </w:t>
      </w:r>
      <w:r w:rsidR="00152ED3">
        <w:rPr>
          <w:lang w:val="en-US"/>
        </w:rPr>
        <w:t xml:space="preserve">small </w:t>
      </w:r>
      <w:r w:rsidRPr="005A1437">
        <w:rPr>
          <w:lang w:val="en-US"/>
        </w:rPr>
        <w:t>start-ups. M</w:t>
      </w:r>
      <w:r w:rsidR="00152ED3">
        <w:rPr>
          <w:lang w:val="en-US"/>
        </w:rPr>
        <w:t xml:space="preserve">ost start-ups </w:t>
      </w:r>
      <w:proofErr w:type="gramStart"/>
      <w:r w:rsidR="00152ED3">
        <w:rPr>
          <w:lang w:val="en-US"/>
        </w:rPr>
        <w:t>seek,</w:t>
      </w:r>
      <w:proofErr w:type="gramEnd"/>
      <w:r w:rsidR="00152ED3">
        <w:rPr>
          <w:lang w:val="en-US"/>
        </w:rPr>
        <w:t xml:space="preserve"> of course, </w:t>
      </w:r>
      <w:r w:rsidRPr="005A1437">
        <w:rPr>
          <w:lang w:val="en-US"/>
        </w:rPr>
        <w:t>to eventu</w:t>
      </w:r>
      <w:r w:rsidR="00152ED3">
        <w:rPr>
          <w:lang w:val="en-US"/>
        </w:rPr>
        <w:t xml:space="preserve">ally generate economies of scale whereas it has shown to be difficult to generate ‘circular economies of scale’. </w:t>
      </w:r>
      <w:r w:rsidRPr="005A1437">
        <w:rPr>
          <w:lang w:val="en-US"/>
        </w:rPr>
        <w:t>However, in order to stimulate such circular developments, (local) governments must –in cooperation with other actors and finan</w:t>
      </w:r>
      <w:r>
        <w:rPr>
          <w:lang w:val="en-US"/>
        </w:rPr>
        <w:t>ciers- invoke investment funds</w:t>
      </w:r>
      <w:r w:rsidR="00DC3A82">
        <w:rPr>
          <w:lang w:val="en-US"/>
        </w:rPr>
        <w:t xml:space="preserve"> (TNO, 2016)</w:t>
      </w:r>
      <w:r>
        <w:rPr>
          <w:lang w:val="en-US"/>
        </w:rPr>
        <w:t xml:space="preserve">. </w:t>
      </w:r>
      <w:r w:rsidRPr="005A1437">
        <w:rPr>
          <w:lang w:val="en-US"/>
        </w:rPr>
        <w:t xml:space="preserve">In order to furthermore stimulate the use of organic materials, Metabolic </w:t>
      </w:r>
      <w:r>
        <w:rPr>
          <w:lang w:val="en-US"/>
        </w:rPr>
        <w:t>(2016) and TNO (2016) argue</w:t>
      </w:r>
      <w:r w:rsidRPr="005A1437">
        <w:rPr>
          <w:lang w:val="en-US"/>
        </w:rPr>
        <w:t xml:space="preserve"> for </w:t>
      </w:r>
      <w:r>
        <w:rPr>
          <w:lang w:val="en-US"/>
        </w:rPr>
        <w:t xml:space="preserve">the </w:t>
      </w:r>
      <w:r w:rsidRPr="005A1437">
        <w:rPr>
          <w:lang w:val="en-US"/>
        </w:rPr>
        <w:t>introduction of a bio refinery. Such a refinery functions as a knowledge-hub and a medium to share knowledge and experiences.</w:t>
      </w:r>
      <w:r>
        <w:rPr>
          <w:lang w:val="en-US"/>
        </w:rPr>
        <w:t xml:space="preserve"> </w:t>
      </w:r>
      <w:r w:rsidRPr="005A1437">
        <w:rPr>
          <w:lang w:val="en-US"/>
        </w:rPr>
        <w:t xml:space="preserve">Waste collecting and waste processing companies are also part of the larger industries in Nijmegen. </w:t>
      </w:r>
    </w:p>
    <w:p w:rsidR="001416ED" w:rsidRDefault="001416ED" w:rsidP="00F12FE7">
      <w:pPr>
        <w:spacing w:before="240" w:line="276" w:lineRule="auto"/>
        <w:rPr>
          <w:lang w:val="en-US"/>
        </w:rPr>
      </w:pPr>
      <w:r>
        <w:rPr>
          <w:lang w:val="en-US"/>
        </w:rPr>
        <w:t xml:space="preserve">Furthermore, </w:t>
      </w:r>
      <w:r w:rsidRPr="005A1437">
        <w:rPr>
          <w:lang w:val="en-US"/>
        </w:rPr>
        <w:t xml:space="preserve">Metabolic describes a rather interesting role for these companies (specifically DAR and ARN) through the new circular perspectives on waste-flows. </w:t>
      </w:r>
      <w:r>
        <w:rPr>
          <w:lang w:val="en-US"/>
        </w:rPr>
        <w:t xml:space="preserve">These companies could, for example, invest in a resource-roundabout (Metabolic, 2016). </w:t>
      </w:r>
      <w:r w:rsidRPr="005A1437">
        <w:rPr>
          <w:lang w:val="en-US"/>
        </w:rPr>
        <w:t xml:space="preserve">In addition, companies with a wide range of networks should use their influence to make the entire supply chain more sustainable. The construction industry could implement circularity by, for example, including circularity in the very early stages of construction. By ensuring a ‘circular design’ it will be </w:t>
      </w:r>
      <w:proofErr w:type="gramStart"/>
      <w:r w:rsidRPr="005A1437">
        <w:rPr>
          <w:lang w:val="en-US"/>
        </w:rPr>
        <w:t>more easy</w:t>
      </w:r>
      <w:proofErr w:type="gramEnd"/>
      <w:r w:rsidRPr="005A1437">
        <w:rPr>
          <w:lang w:val="en-US"/>
        </w:rPr>
        <w:t xml:space="preserve"> to re-use a wide variety of materials after buildings get demolished, renovated or rezoned. The paper also describes</w:t>
      </w:r>
      <w:r w:rsidR="00DC3A82">
        <w:rPr>
          <w:lang w:val="en-US"/>
        </w:rPr>
        <w:t xml:space="preserve"> their procurement policy as important tool. Also important is</w:t>
      </w:r>
      <w:r w:rsidRPr="005A1437">
        <w:rPr>
          <w:lang w:val="en-US"/>
        </w:rPr>
        <w:t xml:space="preserve"> a marketing role for the government. For example, by organizing a circular show-case</w:t>
      </w:r>
      <w:r w:rsidR="00152ED3">
        <w:rPr>
          <w:lang w:val="en-US"/>
        </w:rPr>
        <w:t xml:space="preserve"> in which innovative entrepreneurs are given an audience to present their ideas</w:t>
      </w:r>
      <w:r w:rsidRPr="005A1437">
        <w:rPr>
          <w:lang w:val="en-US"/>
        </w:rPr>
        <w:t xml:space="preserve">. </w:t>
      </w:r>
    </w:p>
    <w:p w:rsidR="001416ED" w:rsidRDefault="001416ED" w:rsidP="00F12FE7">
      <w:pPr>
        <w:spacing w:before="240" w:line="276" w:lineRule="auto"/>
        <w:rPr>
          <w:lang w:val="en-US"/>
        </w:rPr>
      </w:pPr>
      <w:r>
        <w:rPr>
          <w:lang w:val="en-US"/>
        </w:rPr>
        <w:t xml:space="preserve">Overall, all papers describe the circular economy as consisting of biological and technological cycles whereas some (TNO and </w:t>
      </w:r>
      <w:proofErr w:type="spellStart"/>
      <w:r>
        <w:rPr>
          <w:lang w:val="en-US"/>
        </w:rPr>
        <w:t>Rijk</w:t>
      </w:r>
      <w:proofErr w:type="spellEnd"/>
      <w:r>
        <w:rPr>
          <w:lang w:val="en-US"/>
        </w:rPr>
        <w:t xml:space="preserve"> van Nijmegen) directly refer to waste and re-usability. The consequences of such systems have both social and financial value</w:t>
      </w:r>
      <w:r w:rsidR="00152ED3">
        <w:rPr>
          <w:lang w:val="en-US"/>
        </w:rPr>
        <w:t xml:space="preserve">. The mere difference in the various interpretations regarding a CE leaves some interesting indications regarding the conceptual model, </w:t>
      </w:r>
      <w:r w:rsidR="00900949">
        <w:rPr>
          <w:lang w:val="en-US"/>
        </w:rPr>
        <w:t xml:space="preserve">since it argues for </w:t>
      </w:r>
      <w:r w:rsidR="00120D2E">
        <w:rPr>
          <w:lang w:val="en-US"/>
        </w:rPr>
        <w:t>concept images</w:t>
      </w:r>
      <w:r w:rsidR="00900949">
        <w:rPr>
          <w:lang w:val="en-US"/>
        </w:rPr>
        <w:t xml:space="preserve"> </w:t>
      </w:r>
      <w:r w:rsidR="00120D2E">
        <w:rPr>
          <w:lang w:val="en-US"/>
        </w:rPr>
        <w:t xml:space="preserve">(a CE </w:t>
      </w:r>
      <w:r w:rsidR="00152ED3">
        <w:rPr>
          <w:lang w:val="en-US"/>
        </w:rPr>
        <w:t xml:space="preserve">is primarily seen as </w:t>
      </w:r>
      <w:r w:rsidR="00900949">
        <w:rPr>
          <w:lang w:val="en-US"/>
        </w:rPr>
        <w:t xml:space="preserve">non-fixed </w:t>
      </w:r>
      <w:proofErr w:type="gramStart"/>
      <w:r w:rsidR="00900949">
        <w:rPr>
          <w:lang w:val="en-US"/>
        </w:rPr>
        <w:t>concept,</w:t>
      </w:r>
      <w:proofErr w:type="gramEnd"/>
      <w:r w:rsidR="00900949">
        <w:rPr>
          <w:lang w:val="en-US"/>
        </w:rPr>
        <w:t xml:space="preserve"> or </w:t>
      </w:r>
      <w:r w:rsidR="00152ED3">
        <w:rPr>
          <w:lang w:val="en-US"/>
        </w:rPr>
        <w:t>an umbrella term that covers a wide variety of sustainable practices</w:t>
      </w:r>
      <w:r w:rsidR="00120D2E">
        <w:rPr>
          <w:lang w:val="en-US"/>
        </w:rPr>
        <w:t>)</w:t>
      </w:r>
      <w:r w:rsidR="00152ED3">
        <w:rPr>
          <w:lang w:val="en-US"/>
        </w:rPr>
        <w:t>.</w:t>
      </w:r>
      <w:r w:rsidR="00900949">
        <w:rPr>
          <w:lang w:val="en-US"/>
        </w:rPr>
        <w:t xml:space="preserve"> </w:t>
      </w:r>
      <w:r w:rsidR="00152ED3">
        <w:rPr>
          <w:lang w:val="en-US"/>
        </w:rPr>
        <w:t xml:space="preserve">Regarding practices, most papers </w:t>
      </w:r>
      <w:r w:rsidR="00DC3A82">
        <w:rPr>
          <w:lang w:val="en-US"/>
        </w:rPr>
        <w:t>implicitly refer to the government as transition manager, and emphasize</w:t>
      </w:r>
      <w:r w:rsidR="00152ED3">
        <w:rPr>
          <w:lang w:val="en-US"/>
        </w:rPr>
        <w:t xml:space="preserve"> the installment of ‘resource-brokers’ (which could </w:t>
      </w:r>
      <w:r w:rsidR="002A250C">
        <w:rPr>
          <w:lang w:val="en-US"/>
        </w:rPr>
        <w:t>be initiated by the government). Other practices are</w:t>
      </w:r>
      <w:r w:rsidR="00152ED3">
        <w:rPr>
          <w:lang w:val="en-US"/>
        </w:rPr>
        <w:t xml:space="preserve"> </w:t>
      </w:r>
      <w:r w:rsidR="00900949">
        <w:rPr>
          <w:lang w:val="en-US"/>
        </w:rPr>
        <w:t xml:space="preserve">providing a show-case, facilitating circular initiatives </w:t>
      </w:r>
      <w:r w:rsidR="00152ED3">
        <w:rPr>
          <w:lang w:val="en-US"/>
        </w:rPr>
        <w:t xml:space="preserve">and </w:t>
      </w:r>
      <w:r w:rsidR="00900949">
        <w:rPr>
          <w:lang w:val="en-US"/>
        </w:rPr>
        <w:t>focusing on a local green</w:t>
      </w:r>
      <w:r w:rsidR="00152ED3">
        <w:rPr>
          <w:lang w:val="en-US"/>
        </w:rPr>
        <w:t xml:space="preserve"> procurement policy. Especially the latter is deemed to be </w:t>
      </w:r>
      <w:r w:rsidR="00120D2E">
        <w:rPr>
          <w:lang w:val="en-US"/>
        </w:rPr>
        <w:t>rather important due to its direct impact on the market.</w:t>
      </w:r>
      <w:r w:rsidR="00900949">
        <w:rPr>
          <w:lang w:val="en-US"/>
        </w:rPr>
        <w:t xml:space="preserve"> Subsequent instruments in order to substantiate these practices were not mentioned directly, yet the aspect of procurement policy appears to refer to market based instruments.</w:t>
      </w:r>
    </w:p>
    <w:p w:rsidR="001416ED" w:rsidRDefault="001416ED" w:rsidP="00F12FE7">
      <w:pPr>
        <w:pStyle w:val="Heading3"/>
        <w:spacing w:line="276" w:lineRule="auto"/>
        <w:rPr>
          <w:lang w:val="en-US"/>
        </w:rPr>
      </w:pPr>
      <w:bookmarkStart w:id="120" w:name="_Toc487722711"/>
      <w:bookmarkStart w:id="121" w:name="_Toc487725067"/>
      <w:bookmarkStart w:id="122" w:name="_Toc494980988"/>
      <w:r>
        <w:rPr>
          <w:lang w:val="en-US"/>
        </w:rPr>
        <w:t>5.2 Outcomes interviews</w:t>
      </w:r>
      <w:bookmarkEnd w:id="120"/>
      <w:bookmarkEnd w:id="121"/>
      <w:bookmarkEnd w:id="122"/>
    </w:p>
    <w:p w:rsidR="001416ED" w:rsidRDefault="001416ED" w:rsidP="00F12FE7">
      <w:pPr>
        <w:spacing w:line="276" w:lineRule="auto"/>
        <w:rPr>
          <w:lang w:val="en-US"/>
        </w:rPr>
      </w:pPr>
      <w:r>
        <w:rPr>
          <w:lang w:val="en-US"/>
        </w:rPr>
        <w:t xml:space="preserve">The previous part discussed several policy and consultancy papers which </w:t>
      </w:r>
      <w:r w:rsidR="00CB6C62">
        <w:rPr>
          <w:lang w:val="en-US"/>
        </w:rPr>
        <w:t>provided a</w:t>
      </w:r>
      <w:r w:rsidR="002A250C">
        <w:rPr>
          <w:lang w:val="en-US"/>
        </w:rPr>
        <w:t xml:space="preserve"> brief</w:t>
      </w:r>
      <w:r w:rsidR="00CB6C62">
        <w:rPr>
          <w:lang w:val="en-US"/>
        </w:rPr>
        <w:t xml:space="preserve"> description of</w:t>
      </w:r>
      <w:r>
        <w:rPr>
          <w:lang w:val="en-US"/>
        </w:rPr>
        <w:t xml:space="preserve"> </w:t>
      </w:r>
      <w:r w:rsidR="00CB6C62">
        <w:rPr>
          <w:lang w:val="en-US"/>
        </w:rPr>
        <w:t>a</w:t>
      </w:r>
      <w:r>
        <w:rPr>
          <w:lang w:val="en-US"/>
        </w:rPr>
        <w:t xml:space="preserve"> circular economy in Nijmegen. This part continues on these notions by comparing the empirics to these papers </w:t>
      </w:r>
      <w:r w:rsidR="002A250C">
        <w:rPr>
          <w:lang w:val="en-US"/>
        </w:rPr>
        <w:t xml:space="preserve">(and the theoretical parts in general) in order to </w:t>
      </w:r>
      <w:r>
        <w:rPr>
          <w:lang w:val="en-US"/>
        </w:rPr>
        <w:t xml:space="preserve">supplement these papers with new insights. This section therefore describes the outcomes of the interviews, the empirics. </w:t>
      </w:r>
    </w:p>
    <w:p w:rsidR="001416ED" w:rsidRDefault="00F45FAB" w:rsidP="00F12FE7">
      <w:pPr>
        <w:pStyle w:val="Heading3"/>
        <w:spacing w:line="276" w:lineRule="auto"/>
        <w:rPr>
          <w:lang w:val="en-US"/>
        </w:rPr>
      </w:pPr>
      <w:bookmarkStart w:id="123" w:name="_Toc487722712"/>
      <w:bookmarkStart w:id="124" w:name="_Toc487725068"/>
      <w:bookmarkStart w:id="125" w:name="_Toc494980989"/>
      <w:r>
        <w:rPr>
          <w:lang w:val="en-US"/>
        </w:rPr>
        <w:t xml:space="preserve">5.2.1 </w:t>
      </w:r>
      <w:r w:rsidR="001416ED">
        <w:rPr>
          <w:lang w:val="en-US"/>
        </w:rPr>
        <w:t>Circular Consensus</w:t>
      </w:r>
      <w:bookmarkEnd w:id="123"/>
      <w:bookmarkEnd w:id="124"/>
      <w:bookmarkEnd w:id="125"/>
    </w:p>
    <w:p w:rsidR="001416ED" w:rsidRDefault="00900949" w:rsidP="00F12FE7">
      <w:pPr>
        <w:spacing w:after="0" w:line="276" w:lineRule="auto"/>
        <w:rPr>
          <w:lang w:val="en-US"/>
        </w:rPr>
      </w:pPr>
      <w:r>
        <w:rPr>
          <w:lang w:val="en-US"/>
        </w:rPr>
        <w:lastRenderedPageBreak/>
        <w:t xml:space="preserve">This section describes the interpretations of the </w:t>
      </w:r>
      <w:r w:rsidR="0055346F">
        <w:rPr>
          <w:lang w:val="en-US"/>
        </w:rPr>
        <w:t xml:space="preserve">various </w:t>
      </w:r>
      <w:r>
        <w:rPr>
          <w:lang w:val="en-US"/>
        </w:rPr>
        <w:t xml:space="preserve">respondents regarding a circular economy. </w:t>
      </w:r>
      <w:r w:rsidR="002A250C">
        <w:rPr>
          <w:lang w:val="en-US"/>
        </w:rPr>
        <w:t>The desk-based research</w:t>
      </w:r>
      <w:r>
        <w:rPr>
          <w:lang w:val="en-US"/>
        </w:rPr>
        <w:t xml:space="preserve"> </w:t>
      </w:r>
      <w:r w:rsidR="002A250C">
        <w:rPr>
          <w:lang w:val="en-US"/>
        </w:rPr>
        <w:t>regarding</w:t>
      </w:r>
      <w:r>
        <w:rPr>
          <w:lang w:val="en-US"/>
        </w:rPr>
        <w:t xml:space="preserve"> a circular economy</w:t>
      </w:r>
      <w:r w:rsidR="001416ED">
        <w:rPr>
          <w:lang w:val="en-US"/>
        </w:rPr>
        <w:t xml:space="preserve"> primari</w:t>
      </w:r>
      <w:r w:rsidR="002A250C">
        <w:rPr>
          <w:lang w:val="en-US"/>
        </w:rPr>
        <w:t xml:space="preserve">ly emphasized concepts such as </w:t>
      </w:r>
      <w:r w:rsidR="00113083">
        <w:rPr>
          <w:lang w:val="en-US"/>
        </w:rPr>
        <w:t>‘closing the loop’,</w:t>
      </w:r>
      <w:r w:rsidR="001416ED">
        <w:rPr>
          <w:lang w:val="en-US"/>
        </w:rPr>
        <w:t xml:space="preserve"> ‘biological and technological cycles’</w:t>
      </w:r>
      <w:proofErr w:type="gramStart"/>
      <w:r w:rsidR="001416ED">
        <w:rPr>
          <w:lang w:val="en-US"/>
        </w:rPr>
        <w:t>, ‘re</w:t>
      </w:r>
      <w:proofErr w:type="gramEnd"/>
      <w:r w:rsidR="001416ED">
        <w:rPr>
          <w:lang w:val="en-US"/>
        </w:rPr>
        <w:t>-gen</w:t>
      </w:r>
      <w:r w:rsidR="00113083">
        <w:rPr>
          <w:lang w:val="en-US"/>
        </w:rPr>
        <w:t>erativity’, and ‘waste as resource’</w:t>
      </w:r>
      <w:r w:rsidR="001416ED">
        <w:rPr>
          <w:lang w:val="en-US"/>
        </w:rPr>
        <w:t xml:space="preserve">. </w:t>
      </w:r>
      <w:r>
        <w:rPr>
          <w:lang w:val="en-US"/>
        </w:rPr>
        <w:t>These categories are therefore leading in the analysis of the interviews (they serve</w:t>
      </w:r>
      <w:r w:rsidR="002A250C">
        <w:rPr>
          <w:lang w:val="en-US"/>
        </w:rPr>
        <w:t>d</w:t>
      </w:r>
      <w:r>
        <w:rPr>
          <w:lang w:val="en-US"/>
        </w:rPr>
        <w:t xml:space="preserve"> primarily for orientation</w:t>
      </w:r>
      <w:r w:rsidR="002A250C">
        <w:rPr>
          <w:lang w:val="en-US"/>
        </w:rPr>
        <w:t xml:space="preserve"> for the </w:t>
      </w:r>
      <w:proofErr w:type="spellStart"/>
      <w:r w:rsidR="002A250C">
        <w:rPr>
          <w:lang w:val="en-US"/>
        </w:rPr>
        <w:t>ana</w:t>
      </w:r>
      <w:proofErr w:type="spellEnd"/>
      <w:r w:rsidR="002A250C">
        <w:rPr>
          <w:lang w:val="en-US"/>
        </w:rPr>
        <w:t xml:space="preserve"> </w:t>
      </w:r>
      <w:proofErr w:type="spellStart"/>
      <w:r w:rsidR="002A250C">
        <w:rPr>
          <w:lang w:val="en-US"/>
        </w:rPr>
        <w:t>lysis</w:t>
      </w:r>
      <w:proofErr w:type="spellEnd"/>
      <w:r>
        <w:rPr>
          <w:lang w:val="en-US"/>
        </w:rPr>
        <w:t>). As mentioned before, these categories are not fixed and new categories are allowed and expected to emerge.</w:t>
      </w:r>
      <w:r w:rsidRPr="00900949">
        <w:rPr>
          <w:lang w:val="en-US"/>
        </w:rPr>
        <w:t xml:space="preserve"> </w:t>
      </w:r>
      <w:r>
        <w:rPr>
          <w:lang w:val="en-US"/>
        </w:rPr>
        <w:t xml:space="preserve">The empirics </w:t>
      </w:r>
      <w:r w:rsidR="0055346F">
        <w:rPr>
          <w:lang w:val="en-US"/>
        </w:rPr>
        <w:t>are also</w:t>
      </w:r>
      <w:r>
        <w:rPr>
          <w:lang w:val="en-US"/>
        </w:rPr>
        <w:t xml:space="preserve"> compared to the theoretical and conceptual framework</w:t>
      </w:r>
      <w:r w:rsidR="0055346F">
        <w:rPr>
          <w:lang w:val="en-US"/>
        </w:rPr>
        <w:t xml:space="preserve"> to see whether or not the local interpretation diverges from the ‘global interpretation’ (which can so far be seen as a concept image that includes a wide variety of sustainability practices)</w:t>
      </w:r>
    </w:p>
    <w:p w:rsidR="001416ED" w:rsidRDefault="001416ED" w:rsidP="00F12FE7">
      <w:pPr>
        <w:spacing w:after="0" w:line="276" w:lineRule="auto"/>
        <w:rPr>
          <w:lang w:val="en-US"/>
        </w:rPr>
      </w:pPr>
    </w:p>
    <w:p w:rsidR="001416ED" w:rsidRDefault="001416ED" w:rsidP="00F12FE7">
      <w:pPr>
        <w:spacing w:after="0" w:line="276" w:lineRule="auto"/>
        <w:rPr>
          <w:lang w:val="en-US"/>
        </w:rPr>
      </w:pPr>
      <w:r>
        <w:rPr>
          <w:lang w:val="en-US"/>
        </w:rPr>
        <w:t xml:space="preserve">The expectation that material flows are emphasized in Nijmegen was grounded since half of the participants </w:t>
      </w:r>
      <w:r w:rsidRPr="000B4E1A">
        <w:rPr>
          <w:b/>
          <w:lang w:val="en-US"/>
        </w:rPr>
        <w:t xml:space="preserve">(I2; I3; I4; I7; I10; I11) </w:t>
      </w:r>
      <w:r>
        <w:rPr>
          <w:lang w:val="en-US"/>
        </w:rPr>
        <w:t xml:space="preserve">described the concept as an economy in which a different approach to material-usage is central. Biological </w:t>
      </w:r>
      <w:r w:rsidR="003A2D1F">
        <w:rPr>
          <w:lang w:val="en-US"/>
        </w:rPr>
        <w:t>and technological cycles (a re</w:t>
      </w:r>
      <w:r>
        <w:rPr>
          <w:lang w:val="en-US"/>
        </w:rPr>
        <w:t xml:space="preserve">curring theme in the Ellen MacArthur literature) were often (implicitly) mentioned. An independent advisor </w:t>
      </w:r>
      <w:r w:rsidRPr="000B4E1A">
        <w:rPr>
          <w:b/>
          <w:lang w:val="en-US"/>
        </w:rPr>
        <w:t>(I10)</w:t>
      </w:r>
      <w:r>
        <w:rPr>
          <w:lang w:val="en-US"/>
        </w:rPr>
        <w:t xml:space="preserve">, for example, described it as a construct in which ‘cycles of materials’ are central, a public official </w:t>
      </w:r>
      <w:r w:rsidRPr="000B4E1A">
        <w:rPr>
          <w:b/>
          <w:lang w:val="en-US"/>
        </w:rPr>
        <w:t>(I6)</w:t>
      </w:r>
      <w:r>
        <w:rPr>
          <w:lang w:val="en-US"/>
        </w:rPr>
        <w:t xml:space="preserve"> emphasized a constant circularization of materials and an expert with an academic background</w:t>
      </w:r>
      <w:r w:rsidRPr="000B4E1A">
        <w:rPr>
          <w:b/>
          <w:lang w:val="en-US"/>
        </w:rPr>
        <w:t xml:space="preserve"> (I2) </w:t>
      </w:r>
      <w:r>
        <w:rPr>
          <w:lang w:val="en-US"/>
        </w:rPr>
        <w:t xml:space="preserve">described an economy </w:t>
      </w:r>
      <w:r w:rsidRPr="000B4E1A">
        <w:rPr>
          <w:i/>
          <w:lang w:val="en-US"/>
        </w:rPr>
        <w:t>“in which matter, the material aspect, is extended in three ways: the life span of products will be extended, components of products must be re-used and the service economy must be emphasized.”</w:t>
      </w:r>
      <w:r>
        <w:rPr>
          <w:lang w:val="en-US"/>
        </w:rPr>
        <w:t xml:space="preserve"> Practically this means that waste should (and could) be prevented. However, if waste does appear, it should be of such </w:t>
      </w:r>
      <w:r w:rsidR="0055346F">
        <w:rPr>
          <w:lang w:val="en-US"/>
        </w:rPr>
        <w:t>a composition</w:t>
      </w:r>
      <w:r>
        <w:rPr>
          <w:lang w:val="en-US"/>
        </w:rPr>
        <w:t xml:space="preserve"> that it biologically decomposes, or </w:t>
      </w:r>
      <w:r w:rsidR="0055346F">
        <w:rPr>
          <w:lang w:val="en-US"/>
        </w:rPr>
        <w:t>can be</w:t>
      </w:r>
      <w:r>
        <w:rPr>
          <w:lang w:val="en-US"/>
        </w:rPr>
        <w:t xml:space="preserve"> re-used</w:t>
      </w:r>
      <w:r w:rsidR="00E363EC">
        <w:rPr>
          <w:lang w:val="en-US"/>
        </w:rPr>
        <w:t xml:space="preserve"> (emphasizing recycling over down cycling)</w:t>
      </w:r>
      <w:r>
        <w:rPr>
          <w:lang w:val="en-US"/>
        </w:rPr>
        <w:t xml:space="preserve">. Another frequently mentioned aspect (by a senior public advisor </w:t>
      </w:r>
      <w:r w:rsidRPr="000B4E1A">
        <w:rPr>
          <w:b/>
          <w:lang w:val="en-US"/>
        </w:rPr>
        <w:t>(I6)</w:t>
      </w:r>
      <w:r>
        <w:rPr>
          <w:lang w:val="en-US"/>
        </w:rPr>
        <w:t xml:space="preserve">, an entrepreneur </w:t>
      </w:r>
      <w:r w:rsidRPr="000B4E1A">
        <w:rPr>
          <w:b/>
          <w:lang w:val="en-US"/>
        </w:rPr>
        <w:t>(I12)</w:t>
      </w:r>
      <w:r>
        <w:rPr>
          <w:b/>
          <w:lang w:val="en-US"/>
        </w:rPr>
        <w:t xml:space="preserve"> </w:t>
      </w:r>
      <w:r>
        <w:rPr>
          <w:lang w:val="en-US"/>
        </w:rPr>
        <w:t>and a private advisor</w:t>
      </w:r>
      <w:r w:rsidR="002A250C">
        <w:rPr>
          <w:lang w:val="en-US"/>
        </w:rPr>
        <w:t>)</w:t>
      </w:r>
      <w:r>
        <w:rPr>
          <w:lang w:val="en-US"/>
        </w:rPr>
        <w:t xml:space="preserve"> </w:t>
      </w:r>
      <w:r>
        <w:rPr>
          <w:b/>
          <w:lang w:val="en-US"/>
        </w:rPr>
        <w:t>(I9)</w:t>
      </w:r>
      <w:r>
        <w:rPr>
          <w:lang w:val="en-US"/>
        </w:rPr>
        <w:t>, was ‘value retention’</w:t>
      </w:r>
      <w:r w:rsidR="0055346F">
        <w:rPr>
          <w:lang w:val="en-US"/>
        </w:rPr>
        <w:t xml:space="preserve"> of materials</w:t>
      </w:r>
      <w:r>
        <w:rPr>
          <w:lang w:val="en-US"/>
        </w:rPr>
        <w:t xml:space="preserve">, </w:t>
      </w:r>
      <w:r w:rsidR="00E363EC">
        <w:rPr>
          <w:lang w:val="en-US"/>
        </w:rPr>
        <w:t xml:space="preserve">yet </w:t>
      </w:r>
      <w:r>
        <w:rPr>
          <w:lang w:val="en-US"/>
        </w:rPr>
        <w:t xml:space="preserve">whereas the public and private advisor </w:t>
      </w:r>
      <w:r>
        <w:rPr>
          <w:b/>
          <w:lang w:val="en-US"/>
        </w:rPr>
        <w:t xml:space="preserve">(I6; I12) </w:t>
      </w:r>
      <w:r>
        <w:rPr>
          <w:lang w:val="en-US"/>
        </w:rPr>
        <w:t xml:space="preserve">explicitly referred to value retention </w:t>
      </w:r>
      <w:r w:rsidR="0055346F">
        <w:rPr>
          <w:lang w:val="en-US"/>
        </w:rPr>
        <w:t>regarding</w:t>
      </w:r>
      <w:r>
        <w:rPr>
          <w:lang w:val="en-US"/>
        </w:rPr>
        <w:t xml:space="preserve"> materials, the entrepreneur </w:t>
      </w:r>
      <w:r>
        <w:rPr>
          <w:b/>
          <w:lang w:val="en-US"/>
        </w:rPr>
        <w:t xml:space="preserve">(I12) </w:t>
      </w:r>
      <w:r>
        <w:rPr>
          <w:lang w:val="en-US"/>
        </w:rPr>
        <w:t>also emphasized the component of ‘social added value’</w:t>
      </w:r>
      <w:r w:rsidR="0055346F">
        <w:rPr>
          <w:lang w:val="en-US"/>
        </w:rPr>
        <w:t xml:space="preserve"> (referring to job creation and a cleaner environment)</w:t>
      </w:r>
      <w:r>
        <w:rPr>
          <w:lang w:val="en-US"/>
        </w:rPr>
        <w:t>.</w:t>
      </w:r>
    </w:p>
    <w:p w:rsidR="001416ED" w:rsidRDefault="001416ED" w:rsidP="00F12FE7">
      <w:pPr>
        <w:spacing w:after="0" w:line="276" w:lineRule="auto"/>
        <w:rPr>
          <w:lang w:val="en-US"/>
        </w:rPr>
      </w:pPr>
    </w:p>
    <w:p w:rsidR="0055346F" w:rsidRDefault="001416ED" w:rsidP="00F12FE7">
      <w:pPr>
        <w:spacing w:after="0" w:line="276" w:lineRule="auto"/>
        <w:rPr>
          <w:lang w:val="en-US"/>
        </w:rPr>
      </w:pPr>
      <w:r>
        <w:rPr>
          <w:lang w:val="en-US"/>
        </w:rPr>
        <w:t xml:space="preserve">A public official working for the province </w:t>
      </w:r>
      <w:r>
        <w:rPr>
          <w:b/>
          <w:lang w:val="en-US"/>
        </w:rPr>
        <w:t>(I11)</w:t>
      </w:r>
      <w:r>
        <w:rPr>
          <w:lang w:val="en-US"/>
        </w:rPr>
        <w:t xml:space="preserve"> stated that the provincial ‘action plan’ regarding the circular economy also centralizes physical resources and the prevention of waste flows</w:t>
      </w:r>
      <w:r w:rsidR="002A250C">
        <w:rPr>
          <w:lang w:val="en-US"/>
        </w:rPr>
        <w:t xml:space="preserve"> through realizing cooperation between businesses and knowledge institutions</w:t>
      </w:r>
      <w:r>
        <w:rPr>
          <w:lang w:val="en-US"/>
        </w:rPr>
        <w:t xml:space="preserve">. This relates to the overall (sustainability) goal of the province, which is to have a zero-waste economy by 2050. </w:t>
      </w:r>
      <w:r w:rsidR="0055346F">
        <w:rPr>
          <w:lang w:val="en-US"/>
        </w:rPr>
        <w:t xml:space="preserve">The provincial interpretation thus directly refers to (minimizing) waste, which is perceived as being the most tangible component of a circular economy, the aspect that can be best acted upon. </w:t>
      </w:r>
      <w:r w:rsidR="00E363EC">
        <w:rPr>
          <w:lang w:val="en-US"/>
        </w:rPr>
        <w:t xml:space="preserve">One reason being the fact that waste processing companies are semi-public </w:t>
      </w:r>
      <w:proofErr w:type="gramStart"/>
      <w:r w:rsidR="00E363EC">
        <w:rPr>
          <w:lang w:val="en-US"/>
        </w:rPr>
        <w:t>organizations,</w:t>
      </w:r>
      <w:proofErr w:type="gramEnd"/>
      <w:r w:rsidR="00E363EC">
        <w:rPr>
          <w:lang w:val="en-US"/>
        </w:rPr>
        <w:t xml:space="preserve"> local governments are the largest stakeholder and can thus directly exert their influence on </w:t>
      </w:r>
      <w:r w:rsidR="002A250C">
        <w:rPr>
          <w:lang w:val="en-US"/>
        </w:rPr>
        <w:t>such</w:t>
      </w:r>
      <w:r w:rsidR="00E363EC">
        <w:rPr>
          <w:lang w:val="en-US"/>
        </w:rPr>
        <w:t xml:space="preserve"> organization</w:t>
      </w:r>
      <w:r w:rsidR="002A250C">
        <w:rPr>
          <w:lang w:val="en-US"/>
        </w:rPr>
        <w:t>s</w:t>
      </w:r>
      <w:r w:rsidR="00E363EC">
        <w:rPr>
          <w:lang w:val="en-US"/>
        </w:rPr>
        <w:t xml:space="preserve">. A CEO of such a </w:t>
      </w:r>
      <w:r>
        <w:rPr>
          <w:lang w:val="en-US"/>
        </w:rPr>
        <w:t xml:space="preserve">waste processing company </w:t>
      </w:r>
      <w:r>
        <w:rPr>
          <w:b/>
          <w:lang w:val="en-US"/>
        </w:rPr>
        <w:t>(I4)</w:t>
      </w:r>
      <w:r>
        <w:rPr>
          <w:lang w:val="en-US"/>
        </w:rPr>
        <w:t xml:space="preserve"> described a circular economy </w:t>
      </w:r>
      <w:r w:rsidRPr="0088399D">
        <w:rPr>
          <w:i/>
          <w:lang w:val="en-US"/>
        </w:rPr>
        <w:t>“as a system in which both consumption and production occur</w:t>
      </w:r>
      <w:r w:rsidR="0055346F">
        <w:rPr>
          <w:i/>
          <w:lang w:val="en-US"/>
        </w:rPr>
        <w:t>s</w:t>
      </w:r>
      <w:r w:rsidRPr="0088399D">
        <w:rPr>
          <w:i/>
          <w:lang w:val="en-US"/>
        </w:rPr>
        <w:t xml:space="preserve"> in ‘circles’, when a product has reached the end of its life-span, it simply returns to the resource cycles.”</w:t>
      </w:r>
      <w:r w:rsidR="0055346F">
        <w:rPr>
          <w:lang w:val="en-US"/>
        </w:rPr>
        <w:t xml:space="preserve">. </w:t>
      </w:r>
      <w:r w:rsidR="00E63CC7">
        <w:rPr>
          <w:lang w:val="en-US"/>
        </w:rPr>
        <w:t>However, i</w:t>
      </w:r>
      <w:r w:rsidR="0055346F">
        <w:rPr>
          <w:lang w:val="en-US"/>
        </w:rPr>
        <w:t>n order to have well-functioning cycles that complement one another, one must start with analyzing the composition of materials in order to prevent down</w:t>
      </w:r>
      <w:r w:rsidR="00E63CC7">
        <w:rPr>
          <w:lang w:val="en-US"/>
        </w:rPr>
        <w:t xml:space="preserve"> </w:t>
      </w:r>
      <w:r w:rsidR="0055346F">
        <w:rPr>
          <w:lang w:val="en-US"/>
        </w:rPr>
        <w:t xml:space="preserve">cycling. </w:t>
      </w:r>
      <w:r w:rsidR="00E363EC">
        <w:rPr>
          <w:lang w:val="en-US"/>
        </w:rPr>
        <w:t xml:space="preserve">The waste processing company function in such a system as a sort of mediator, waste is being picked up, separated and further processed. These companies, however, can also use their position to seek new </w:t>
      </w:r>
      <w:r w:rsidR="00A158D6">
        <w:rPr>
          <w:lang w:val="en-US"/>
        </w:rPr>
        <w:t>usage</w:t>
      </w:r>
      <w:r w:rsidR="00E363EC">
        <w:rPr>
          <w:lang w:val="en-US"/>
        </w:rPr>
        <w:t xml:space="preserve"> for </w:t>
      </w:r>
      <w:r w:rsidR="00A158D6">
        <w:rPr>
          <w:lang w:val="en-US"/>
        </w:rPr>
        <w:t xml:space="preserve">residual </w:t>
      </w:r>
      <w:r w:rsidR="00E363EC">
        <w:rPr>
          <w:lang w:val="en-US"/>
        </w:rPr>
        <w:t>materials</w:t>
      </w:r>
      <w:r w:rsidR="00A158D6">
        <w:rPr>
          <w:lang w:val="en-US"/>
        </w:rPr>
        <w:t xml:space="preserve">, having a clear overview of all available materials </w:t>
      </w:r>
      <w:r w:rsidR="00A158D6">
        <w:rPr>
          <w:i/>
          <w:lang w:val="en-US"/>
        </w:rPr>
        <w:t xml:space="preserve">and </w:t>
      </w:r>
      <w:r w:rsidR="00A158D6">
        <w:rPr>
          <w:lang w:val="en-US"/>
        </w:rPr>
        <w:t xml:space="preserve">a clear overview of local economic activity places such companies in a rather unique </w:t>
      </w:r>
      <w:r w:rsidR="002A250C">
        <w:rPr>
          <w:lang w:val="en-US"/>
        </w:rPr>
        <w:t>position. (</w:t>
      </w:r>
      <w:proofErr w:type="gramStart"/>
      <w:r w:rsidR="002A250C">
        <w:rPr>
          <w:lang w:val="en-US"/>
        </w:rPr>
        <w:t>data</w:t>
      </w:r>
      <w:proofErr w:type="gramEnd"/>
      <w:r w:rsidR="002A250C">
        <w:rPr>
          <w:lang w:val="en-US"/>
        </w:rPr>
        <w:t>) Transparency is herein</w:t>
      </w:r>
      <w:r w:rsidR="00A158D6">
        <w:rPr>
          <w:lang w:val="en-US"/>
        </w:rPr>
        <w:t xml:space="preserve"> </w:t>
      </w:r>
      <w:proofErr w:type="gramStart"/>
      <w:r w:rsidR="00A158D6">
        <w:rPr>
          <w:lang w:val="en-US"/>
        </w:rPr>
        <w:t>key</w:t>
      </w:r>
      <w:proofErr w:type="gramEnd"/>
      <w:r w:rsidR="00A158D6">
        <w:rPr>
          <w:lang w:val="en-US"/>
        </w:rPr>
        <w:t xml:space="preserve">. </w:t>
      </w:r>
    </w:p>
    <w:p w:rsidR="0055346F" w:rsidRDefault="0055346F" w:rsidP="00F12FE7">
      <w:pPr>
        <w:spacing w:after="0" w:line="276" w:lineRule="auto"/>
        <w:rPr>
          <w:lang w:val="en-US"/>
        </w:rPr>
      </w:pPr>
    </w:p>
    <w:p w:rsidR="00DB16E7" w:rsidRDefault="002A250C" w:rsidP="00F12FE7">
      <w:pPr>
        <w:spacing w:after="0" w:line="276" w:lineRule="auto"/>
        <w:rPr>
          <w:lang w:val="en-US"/>
        </w:rPr>
      </w:pPr>
      <w:r>
        <w:rPr>
          <w:lang w:val="en-US"/>
        </w:rPr>
        <w:t>T</w:t>
      </w:r>
      <w:r w:rsidR="00E63CC7">
        <w:rPr>
          <w:lang w:val="en-US"/>
        </w:rPr>
        <w:t xml:space="preserve">he aspect of seeking new usage for residual materials for individual organizations is rather tangible, financially interesting and does not require an organization to drastically change its </w:t>
      </w:r>
      <w:r w:rsidR="00E63CC7">
        <w:rPr>
          <w:lang w:val="en-US"/>
        </w:rPr>
        <w:lastRenderedPageBreak/>
        <w:t>course.</w:t>
      </w:r>
      <w:r w:rsidR="00A158D6">
        <w:rPr>
          <w:lang w:val="en-US"/>
        </w:rPr>
        <w:t xml:space="preserve"> Furthermore, (production based) companies that use certain materials that harm the environment should seek alternative materials. In other words, whereas production companies will continue produce the same products, their input should differ. </w:t>
      </w:r>
      <w:r w:rsidR="00E63CC7">
        <w:rPr>
          <w:lang w:val="en-US"/>
        </w:rPr>
        <w:t xml:space="preserve">On the other hand, </w:t>
      </w:r>
      <w:r w:rsidR="00A158D6">
        <w:rPr>
          <w:lang w:val="en-US"/>
        </w:rPr>
        <w:t xml:space="preserve">one </w:t>
      </w:r>
      <w:r w:rsidR="001416ED">
        <w:rPr>
          <w:lang w:val="en-US"/>
        </w:rPr>
        <w:t xml:space="preserve">independent advisor </w:t>
      </w:r>
      <w:r w:rsidR="001416ED">
        <w:rPr>
          <w:b/>
          <w:lang w:val="en-US"/>
        </w:rPr>
        <w:t>(I10)</w:t>
      </w:r>
      <w:r w:rsidR="001416ED">
        <w:rPr>
          <w:lang w:val="en-US"/>
        </w:rPr>
        <w:t xml:space="preserve"> argued that energy should also be central in a circular economy</w:t>
      </w:r>
      <w:r>
        <w:rPr>
          <w:lang w:val="en-US"/>
        </w:rPr>
        <w:t>, an aspect he believed to be somewhat neglected</w:t>
      </w:r>
      <w:r w:rsidR="001416ED">
        <w:rPr>
          <w:lang w:val="en-US"/>
        </w:rPr>
        <w:t>. More importantly, the two components should complement one another since energy is needed for the processing of materials, energy which should ideally b</w:t>
      </w:r>
      <w:r w:rsidR="00E63CC7">
        <w:rPr>
          <w:lang w:val="en-US"/>
        </w:rPr>
        <w:t xml:space="preserve">e sustainable (green) energy. </w:t>
      </w:r>
    </w:p>
    <w:p w:rsidR="00DB16E7" w:rsidRDefault="00DB16E7" w:rsidP="00F12FE7">
      <w:pPr>
        <w:spacing w:after="0" w:line="276" w:lineRule="auto"/>
        <w:rPr>
          <w:lang w:val="en-US"/>
        </w:rPr>
      </w:pPr>
    </w:p>
    <w:p w:rsidR="001416ED" w:rsidRDefault="001416ED" w:rsidP="00F12FE7">
      <w:pPr>
        <w:spacing w:after="0" w:line="276" w:lineRule="auto"/>
        <w:rPr>
          <w:lang w:val="en-US"/>
        </w:rPr>
      </w:pPr>
      <w:r>
        <w:rPr>
          <w:lang w:val="en-US"/>
        </w:rPr>
        <w:t xml:space="preserve">It was furthermore interesting to perceive how people with a public or private background interpreted a circular economy. Public officials </w:t>
      </w:r>
      <w:r>
        <w:rPr>
          <w:b/>
          <w:lang w:val="en-US"/>
        </w:rPr>
        <w:t xml:space="preserve">(I5; I6; I9) </w:t>
      </w:r>
      <w:r>
        <w:rPr>
          <w:lang w:val="en-US"/>
        </w:rPr>
        <w:t>generally took a macro-</w:t>
      </w:r>
      <w:proofErr w:type="gramStart"/>
      <w:r>
        <w:rPr>
          <w:lang w:val="en-US"/>
        </w:rPr>
        <w:t>perspective,</w:t>
      </w:r>
      <w:proofErr w:type="gramEnd"/>
      <w:r>
        <w:rPr>
          <w:lang w:val="en-US"/>
        </w:rPr>
        <w:t xml:space="preserve"> </w:t>
      </w:r>
      <w:r w:rsidR="00E63CC7">
        <w:rPr>
          <w:lang w:val="en-US"/>
        </w:rPr>
        <w:t xml:space="preserve">both </w:t>
      </w:r>
      <w:r>
        <w:rPr>
          <w:lang w:val="en-US"/>
        </w:rPr>
        <w:t xml:space="preserve">value retention of resources </w:t>
      </w:r>
      <w:r w:rsidR="00E63CC7">
        <w:rPr>
          <w:lang w:val="en-US"/>
        </w:rPr>
        <w:t>and the social aspect were</w:t>
      </w:r>
      <w:r>
        <w:rPr>
          <w:lang w:val="en-US"/>
        </w:rPr>
        <w:t xml:space="preserve"> often emphasized, just as transparency in order for these materials to be efficiently exchanged. The overall goal of which appeared to be minimizing waste</w:t>
      </w:r>
      <w:r w:rsidR="00E63CC7">
        <w:rPr>
          <w:lang w:val="en-US"/>
        </w:rPr>
        <w:t xml:space="preserve"> and thus improve the physical environment</w:t>
      </w:r>
      <w:r>
        <w:rPr>
          <w:lang w:val="en-US"/>
        </w:rPr>
        <w:t>. Equally interesting is the perception that public officials</w:t>
      </w:r>
      <w:r w:rsidR="00A158D6">
        <w:rPr>
          <w:lang w:val="en-US"/>
        </w:rPr>
        <w:t>, contrary to persons with a private background,</w:t>
      </w:r>
      <w:r>
        <w:rPr>
          <w:lang w:val="en-US"/>
        </w:rPr>
        <w:t xml:space="preserve"> tend to refer to ambitions on the longer term (2040/2050). A circular economy was, by public officials </w:t>
      </w:r>
      <w:r>
        <w:rPr>
          <w:b/>
          <w:lang w:val="en-US"/>
        </w:rPr>
        <w:t xml:space="preserve">(I5; I6; I9) </w:t>
      </w:r>
      <w:r>
        <w:rPr>
          <w:lang w:val="en-US"/>
        </w:rPr>
        <w:t xml:space="preserve">generally described as containing several components (energy, </w:t>
      </w:r>
      <w:r w:rsidR="00E63CC7">
        <w:rPr>
          <w:lang w:val="en-US"/>
        </w:rPr>
        <w:t xml:space="preserve">social, </w:t>
      </w:r>
      <w:r>
        <w:rPr>
          <w:lang w:val="en-US"/>
        </w:rPr>
        <w:t xml:space="preserve">waste, circles, value retention), whereas people with a private background </w:t>
      </w:r>
      <w:r>
        <w:rPr>
          <w:b/>
          <w:lang w:val="en-US"/>
        </w:rPr>
        <w:t>(I7; I11)</w:t>
      </w:r>
      <w:r>
        <w:rPr>
          <w:lang w:val="en-US"/>
        </w:rPr>
        <w:t xml:space="preserve"> took a more practical approach by describing several internal processes: </w:t>
      </w:r>
      <w:r w:rsidRPr="00D879C5">
        <w:rPr>
          <w:i/>
          <w:lang w:val="en-US"/>
        </w:rPr>
        <w:t>“production development is also a hard part, I personally think that it is the greatest challenge for people who think circular</w:t>
      </w:r>
      <w:r>
        <w:rPr>
          <w:lang w:val="en-US"/>
        </w:rPr>
        <w:t>”</w:t>
      </w:r>
      <w:r w:rsidRPr="00EF5DD5">
        <w:rPr>
          <w:rFonts w:ascii="Calibri" w:hAnsi="Calibri" w:cs="Calibri"/>
          <w:lang w:val="en-US"/>
        </w:rPr>
        <w:t xml:space="preserve"> </w:t>
      </w:r>
      <w:r>
        <w:rPr>
          <w:rFonts w:ascii="Calibri" w:hAnsi="Calibri" w:cs="Calibri"/>
          <w:b/>
          <w:lang w:val="en-US"/>
        </w:rPr>
        <w:t xml:space="preserve">(I7). </w:t>
      </w:r>
      <w:r>
        <w:rPr>
          <w:lang w:val="en-US"/>
        </w:rPr>
        <w:t xml:space="preserve">For example, a representative of a clothing company </w:t>
      </w:r>
      <w:r>
        <w:rPr>
          <w:b/>
          <w:lang w:val="en-US"/>
        </w:rPr>
        <w:t>(I1)</w:t>
      </w:r>
      <w:r>
        <w:rPr>
          <w:lang w:val="en-US"/>
        </w:rPr>
        <w:t xml:space="preserve"> described the circular economy as an economy in which products are designed ‘for re-incarnation’, thus </w:t>
      </w:r>
      <w:r w:rsidR="002A250C">
        <w:rPr>
          <w:lang w:val="en-US"/>
        </w:rPr>
        <w:t>being one the few who emphasized</w:t>
      </w:r>
      <w:r>
        <w:rPr>
          <w:lang w:val="en-US"/>
        </w:rPr>
        <w:t xml:space="preserve"> the very front of the supply chain. A company which turns waste into food </w:t>
      </w:r>
      <w:r>
        <w:rPr>
          <w:b/>
          <w:lang w:val="en-US"/>
        </w:rPr>
        <w:t>(I3)</w:t>
      </w:r>
      <w:r>
        <w:rPr>
          <w:lang w:val="en-US"/>
        </w:rPr>
        <w:t>, on the other hand, emphasized the idea that ‘waste does not exist’</w:t>
      </w:r>
      <w:r w:rsidR="00E63CC7">
        <w:rPr>
          <w:lang w:val="en-US"/>
        </w:rPr>
        <w:t xml:space="preserve"> by using residuals of the food industry, and turning it to food for animals</w:t>
      </w:r>
      <w:r>
        <w:rPr>
          <w:lang w:val="en-US"/>
        </w:rPr>
        <w:t xml:space="preserve">. </w:t>
      </w:r>
    </w:p>
    <w:p w:rsidR="001416ED" w:rsidRDefault="001416ED" w:rsidP="00F12FE7">
      <w:pPr>
        <w:spacing w:after="0" w:line="276" w:lineRule="auto"/>
        <w:rPr>
          <w:lang w:val="en-US"/>
        </w:rPr>
      </w:pPr>
    </w:p>
    <w:p w:rsidR="00DB2786" w:rsidRDefault="001416ED" w:rsidP="00F12FE7">
      <w:pPr>
        <w:spacing w:after="0" w:line="276" w:lineRule="auto"/>
        <w:rPr>
          <w:lang w:val="en-US"/>
        </w:rPr>
      </w:pPr>
      <w:r>
        <w:rPr>
          <w:lang w:val="en-US"/>
        </w:rPr>
        <w:t xml:space="preserve">Some participants also mentioned the social components of the circular economy </w:t>
      </w:r>
      <w:r>
        <w:rPr>
          <w:b/>
          <w:lang w:val="en-US"/>
        </w:rPr>
        <w:t>(I2; I12)</w:t>
      </w:r>
      <w:r>
        <w:rPr>
          <w:lang w:val="en-US"/>
        </w:rPr>
        <w:t>. The gain is not only economic, but also for the people themselves</w:t>
      </w:r>
      <w:r w:rsidRPr="00EF5DD5">
        <w:rPr>
          <w:i/>
          <w:lang w:val="en-US"/>
        </w:rPr>
        <w:t>. “In that line of thought, it is also an economy in which one has to work with people, the social aspects are therefore also important”</w:t>
      </w:r>
      <w:r w:rsidRPr="00EF5DD5">
        <w:rPr>
          <w:lang w:val="en-US"/>
        </w:rPr>
        <w:t xml:space="preserve"> </w:t>
      </w:r>
      <w:r w:rsidRPr="00EF5DD5">
        <w:rPr>
          <w:b/>
          <w:lang w:val="en-US"/>
        </w:rPr>
        <w:t xml:space="preserve">(I12). </w:t>
      </w:r>
      <w:r>
        <w:rPr>
          <w:lang w:val="en-US"/>
        </w:rPr>
        <w:t xml:space="preserve">It also becomes clear that by a ‘social economy’, some </w:t>
      </w:r>
      <w:r>
        <w:rPr>
          <w:b/>
          <w:lang w:val="en-US"/>
        </w:rPr>
        <w:t xml:space="preserve">(I4; I9) </w:t>
      </w:r>
      <w:r>
        <w:rPr>
          <w:lang w:val="en-US"/>
        </w:rPr>
        <w:t xml:space="preserve">refer to the </w:t>
      </w:r>
      <w:r>
        <w:rPr>
          <w:i/>
          <w:lang w:val="en-US"/>
        </w:rPr>
        <w:t>consequences</w:t>
      </w:r>
      <w:r>
        <w:rPr>
          <w:lang w:val="en-US"/>
        </w:rPr>
        <w:t xml:space="preserve"> of a circular economy, not the economy itself. Such consequences are, for example, a better natural environment (cleaner air, cleaner water, no waste, etc) and a renewed emphasize on the local economy (generating more local employment). </w:t>
      </w:r>
    </w:p>
    <w:p w:rsidR="00DB2786" w:rsidRDefault="00DB2786" w:rsidP="00F12FE7">
      <w:pPr>
        <w:spacing w:after="0" w:line="276" w:lineRule="auto"/>
        <w:rPr>
          <w:lang w:val="en-US"/>
        </w:rPr>
      </w:pPr>
    </w:p>
    <w:p w:rsidR="00DB2786" w:rsidRPr="00DB2786" w:rsidRDefault="00425390" w:rsidP="00F12FE7">
      <w:pPr>
        <w:spacing w:after="0" w:line="276" w:lineRule="auto"/>
        <w:rPr>
          <w:lang w:val="en-US"/>
        </w:rPr>
      </w:pPr>
      <w:r>
        <w:rPr>
          <w:lang w:val="en-US"/>
        </w:rPr>
        <w:t>Overall, one could argue that t</w:t>
      </w:r>
      <w:r w:rsidR="001416ED">
        <w:rPr>
          <w:lang w:val="en-US"/>
        </w:rPr>
        <w:t>he categorization was confirmed, the emphasize is on the flows of materials (variations in details regarding usage are primarily based on variations in materials)</w:t>
      </w:r>
      <w:proofErr w:type="gramStart"/>
      <w:r w:rsidR="001416ED">
        <w:rPr>
          <w:lang w:val="en-US"/>
        </w:rPr>
        <w:t>,</w:t>
      </w:r>
      <w:proofErr w:type="gramEnd"/>
      <w:r w:rsidR="001416ED">
        <w:rPr>
          <w:lang w:val="en-US"/>
        </w:rPr>
        <w:t xml:space="preserve"> no new or unexpected categories regarding the concept of a circular econo</w:t>
      </w:r>
      <w:r w:rsidR="00387055">
        <w:rPr>
          <w:lang w:val="en-US"/>
        </w:rPr>
        <w:t xml:space="preserve">my emerged from the interviews. </w:t>
      </w:r>
      <w:r w:rsidR="00DB2786">
        <w:rPr>
          <w:lang w:val="en-US"/>
        </w:rPr>
        <w:t>Furthermore, when comparing the empirics to the theoretical and conceptual framework, it can be argued that the ‘definition’ of a circular economy did not deviate from earlier findings (see 2.1.2 and 5.1.1)</w:t>
      </w:r>
      <w:r w:rsidR="009C06D5">
        <w:rPr>
          <w:lang w:val="en-US"/>
        </w:rPr>
        <w:t xml:space="preserve"> since the empirics also describe value retentions and the various cycles as being central</w:t>
      </w:r>
      <w:r w:rsidR="00DB2786">
        <w:rPr>
          <w:lang w:val="en-US"/>
        </w:rPr>
        <w:t xml:space="preserve">. </w:t>
      </w:r>
      <w:r w:rsidR="009C06D5">
        <w:rPr>
          <w:lang w:val="en-US"/>
        </w:rPr>
        <w:t>When comparing it to the theorization of the conceptual model, i</w:t>
      </w:r>
      <w:r w:rsidR="00DB2786">
        <w:rPr>
          <w:lang w:val="en-US"/>
        </w:rPr>
        <w:t>t cannot be described as a concept definition (a concept which has a rather universal meaning). One the other hand, one could</w:t>
      </w:r>
      <w:r w:rsidR="009C06D5">
        <w:rPr>
          <w:lang w:val="en-US"/>
        </w:rPr>
        <w:t xml:space="preserve"> of course</w:t>
      </w:r>
      <w:r w:rsidR="00DB2786">
        <w:rPr>
          <w:lang w:val="en-US"/>
        </w:rPr>
        <w:t xml:space="preserve"> argue that, due to the rather similar variety of interpretations, thus the fact that it universally appears to be an umbrella term, it actually </w:t>
      </w:r>
      <w:r w:rsidR="00DB2786">
        <w:rPr>
          <w:i/>
          <w:lang w:val="en-US"/>
        </w:rPr>
        <w:t>is</w:t>
      </w:r>
      <w:r w:rsidR="00DB2786" w:rsidRPr="00DB2786">
        <w:rPr>
          <w:lang w:val="en-US"/>
        </w:rPr>
        <w:t xml:space="preserve"> a concept definition. </w:t>
      </w:r>
      <w:r w:rsidR="00DB2786">
        <w:rPr>
          <w:lang w:val="en-US"/>
        </w:rPr>
        <w:t>However, since the exact descriptions do differ</w:t>
      </w:r>
      <w:r w:rsidR="00387055">
        <w:rPr>
          <w:lang w:val="en-US"/>
        </w:rPr>
        <w:t xml:space="preserve"> (everyone describes a circular economy in a somewhat different way)</w:t>
      </w:r>
      <w:r w:rsidR="00DB2786">
        <w:rPr>
          <w:lang w:val="en-US"/>
        </w:rPr>
        <w:t>, it is an argument that will</w:t>
      </w:r>
      <w:r>
        <w:rPr>
          <w:lang w:val="en-US"/>
        </w:rPr>
        <w:t xml:space="preserve"> not hold. The circular economy</w:t>
      </w:r>
      <w:r w:rsidR="009C06D5">
        <w:rPr>
          <w:lang w:val="en-US"/>
        </w:rPr>
        <w:t xml:space="preserve"> </w:t>
      </w:r>
      <w:r w:rsidR="00DB2786">
        <w:rPr>
          <w:lang w:val="en-US"/>
        </w:rPr>
        <w:t>can</w:t>
      </w:r>
      <w:r w:rsidR="00387055">
        <w:rPr>
          <w:lang w:val="en-US"/>
        </w:rPr>
        <w:t xml:space="preserve"> therefore</w:t>
      </w:r>
      <w:r w:rsidR="00DB2786">
        <w:rPr>
          <w:lang w:val="en-US"/>
        </w:rPr>
        <w:t xml:space="preserve">, in relation to the conceptual model, best be defined as a concept image, a </w:t>
      </w:r>
      <w:r w:rsidR="00DB2786">
        <w:rPr>
          <w:lang w:val="en-US"/>
        </w:rPr>
        <w:lastRenderedPageBreak/>
        <w:t>system w</w:t>
      </w:r>
      <w:r>
        <w:rPr>
          <w:lang w:val="en-US"/>
        </w:rPr>
        <w:t xml:space="preserve">hich is defined by its context. </w:t>
      </w:r>
      <w:proofErr w:type="gramStart"/>
      <w:r>
        <w:rPr>
          <w:lang w:val="en-US"/>
        </w:rPr>
        <w:t>A finding, which introduces the question as to how it relates to Nijmegen.</w:t>
      </w:r>
      <w:proofErr w:type="gramEnd"/>
    </w:p>
    <w:p w:rsidR="001416ED" w:rsidRPr="005B7C4C" w:rsidRDefault="001416ED" w:rsidP="00F12FE7">
      <w:pPr>
        <w:pStyle w:val="Heading3"/>
        <w:spacing w:line="276" w:lineRule="auto"/>
        <w:rPr>
          <w:lang w:val="en-US"/>
        </w:rPr>
      </w:pPr>
      <w:bookmarkStart w:id="126" w:name="_Toc487722713"/>
      <w:bookmarkStart w:id="127" w:name="_Toc487725069"/>
      <w:bookmarkStart w:id="128" w:name="_Toc494980990"/>
      <w:r>
        <w:rPr>
          <w:lang w:val="en-US"/>
        </w:rPr>
        <w:t xml:space="preserve">5.2.2 </w:t>
      </w:r>
      <w:r w:rsidRPr="005B7C4C">
        <w:rPr>
          <w:lang w:val="en-US"/>
        </w:rPr>
        <w:t>A Circular Economy in Nijmegen</w:t>
      </w:r>
      <w:bookmarkEnd w:id="126"/>
      <w:bookmarkEnd w:id="127"/>
      <w:bookmarkEnd w:id="128"/>
    </w:p>
    <w:p w:rsidR="001416ED" w:rsidRPr="009C06D5" w:rsidRDefault="001416ED" w:rsidP="00F12FE7">
      <w:pPr>
        <w:spacing w:line="276" w:lineRule="auto"/>
        <w:rPr>
          <w:lang w:val="en-US"/>
        </w:rPr>
      </w:pPr>
      <w:r w:rsidRPr="005B7C4C">
        <w:rPr>
          <w:lang w:val="en-US"/>
        </w:rPr>
        <w:t xml:space="preserve">This question was </w:t>
      </w:r>
      <w:r>
        <w:rPr>
          <w:lang w:val="en-US"/>
        </w:rPr>
        <w:t xml:space="preserve">noticeable harder than the first one, since the interviewees were basically asked to move from theory to practice (how does this concept relate to this specific city and/or region?). </w:t>
      </w:r>
      <w:r w:rsidR="009C06D5">
        <w:rPr>
          <w:lang w:val="en-US"/>
        </w:rPr>
        <w:t>In a way, one can also already say that this might deviate from their actual perception of a circular economy due to the</w:t>
      </w:r>
      <w:r w:rsidR="00994B7B">
        <w:rPr>
          <w:lang w:val="en-US"/>
        </w:rPr>
        <w:t>ir</w:t>
      </w:r>
      <w:r w:rsidR="009C06D5">
        <w:rPr>
          <w:lang w:val="en-US"/>
        </w:rPr>
        <w:t xml:space="preserve"> notion that it does </w:t>
      </w:r>
      <w:r w:rsidR="009C06D5">
        <w:rPr>
          <w:i/>
          <w:lang w:val="en-US"/>
        </w:rPr>
        <w:t xml:space="preserve">not </w:t>
      </w:r>
      <w:r w:rsidR="009C06D5">
        <w:rPr>
          <w:lang w:val="en-US"/>
        </w:rPr>
        <w:t xml:space="preserve">serve </w:t>
      </w:r>
      <w:r w:rsidR="00994B7B">
        <w:rPr>
          <w:lang w:val="en-US"/>
        </w:rPr>
        <w:t>as a blueprint, but as a goal. D</w:t>
      </w:r>
      <w:r w:rsidR="009C06D5">
        <w:rPr>
          <w:lang w:val="en-US"/>
        </w:rPr>
        <w:t xml:space="preserve">iscussing practices or concrete components seems to reject this </w:t>
      </w:r>
      <w:r w:rsidR="00994B7B">
        <w:rPr>
          <w:lang w:val="en-US"/>
        </w:rPr>
        <w:t>proposition.</w:t>
      </w:r>
    </w:p>
    <w:p w:rsidR="001416ED" w:rsidRPr="006C7D0A" w:rsidRDefault="001416ED" w:rsidP="00F12FE7">
      <w:pPr>
        <w:spacing w:line="276" w:lineRule="auto"/>
        <w:rPr>
          <w:lang w:val="en-US"/>
        </w:rPr>
      </w:pPr>
      <w:r>
        <w:rPr>
          <w:lang w:val="en-US"/>
        </w:rPr>
        <w:t xml:space="preserve">Most interviewees with a private background and entrepreneurs </w:t>
      </w:r>
      <w:r>
        <w:rPr>
          <w:b/>
          <w:lang w:val="en-US"/>
        </w:rPr>
        <w:t xml:space="preserve">(I1; I3) </w:t>
      </w:r>
      <w:r>
        <w:rPr>
          <w:lang w:val="en-US"/>
        </w:rPr>
        <w:t>somewhat evaded the question by referring to their own practices, whereas all pub</w:t>
      </w:r>
      <w:r w:rsidR="00F5698B">
        <w:rPr>
          <w:lang w:val="en-US"/>
        </w:rPr>
        <w:t xml:space="preserve">lic officials or advisors </w:t>
      </w:r>
      <w:r>
        <w:rPr>
          <w:lang w:val="en-US"/>
        </w:rPr>
        <w:t xml:space="preserve">highlighted different aspects of regional circular possibilities. For example, a public official who works for the province </w:t>
      </w:r>
      <w:r>
        <w:rPr>
          <w:b/>
          <w:lang w:val="en-US"/>
        </w:rPr>
        <w:t>(I11)</w:t>
      </w:r>
      <w:r>
        <w:rPr>
          <w:lang w:val="en-US"/>
        </w:rPr>
        <w:t xml:space="preserve"> argued that contemporary processes with respect to waste processing are already rather advanced, just as the plan to build a bio-refinery. Equally ambitious and original are ideas and constructs of re-using energy (in public transport) </w:t>
      </w:r>
      <w:r w:rsidR="00994B7B">
        <w:rPr>
          <w:lang w:val="en-US"/>
        </w:rPr>
        <w:t>which</w:t>
      </w:r>
      <w:r>
        <w:rPr>
          <w:lang w:val="en-US"/>
        </w:rPr>
        <w:t xml:space="preserve"> is released during, for example, incineration processes or the coming into existence of a market place for second hand materials. Another person </w:t>
      </w:r>
      <w:r>
        <w:rPr>
          <w:b/>
          <w:lang w:val="en-US"/>
        </w:rPr>
        <w:t>(I6)</w:t>
      </w:r>
      <w:r>
        <w:rPr>
          <w:lang w:val="en-US"/>
        </w:rPr>
        <w:t xml:space="preserve"> emphasized the need for knowledge on a local scale and praised the innovative local entrepreneurs since they recognized the need for new </w:t>
      </w:r>
      <w:proofErr w:type="gramStart"/>
      <w:r>
        <w:rPr>
          <w:lang w:val="en-US"/>
        </w:rPr>
        <w:t>networks,</w:t>
      </w:r>
      <w:proofErr w:type="gramEnd"/>
      <w:r>
        <w:rPr>
          <w:lang w:val="en-US"/>
        </w:rPr>
        <w:t xml:space="preserve"> this interviewee thus primarily emphasized industrial symbiosis</w:t>
      </w:r>
      <w:r w:rsidR="00425390">
        <w:rPr>
          <w:lang w:val="en-US"/>
        </w:rPr>
        <w:t xml:space="preserve"> (strategic coupling)</w:t>
      </w:r>
      <w:r>
        <w:rPr>
          <w:lang w:val="en-US"/>
        </w:rPr>
        <w:t xml:space="preserve">. The CEO of a waste processing company </w:t>
      </w:r>
      <w:r>
        <w:rPr>
          <w:b/>
          <w:lang w:val="en-US"/>
        </w:rPr>
        <w:t>(I4)</w:t>
      </w:r>
      <w:r>
        <w:rPr>
          <w:lang w:val="en-US"/>
        </w:rPr>
        <w:t xml:space="preserve"> also argued that local entrepreneurs must be brought together in order to create local buzz and initiate new networks since new systems simply require new networks (</w:t>
      </w:r>
      <w:r w:rsidR="00425390">
        <w:rPr>
          <w:lang w:val="en-US"/>
        </w:rPr>
        <w:t>also referring to industrial symbiosis or strategic coupling</w:t>
      </w:r>
      <w:r>
        <w:rPr>
          <w:lang w:val="en-US"/>
        </w:rPr>
        <w:t>).</w:t>
      </w:r>
      <w:r w:rsidR="005F7A8B">
        <w:rPr>
          <w:lang w:val="en-US"/>
        </w:rPr>
        <w:t xml:space="preserve"> This aspect of ‘industrial symbiosis’, however, refers to both sectoral and cross-sectoral cooperation. The basic idea herein is that a circular economy depends on cooperation </w:t>
      </w:r>
      <w:r w:rsidR="005F7A8B">
        <w:rPr>
          <w:b/>
          <w:lang w:val="en-US"/>
        </w:rPr>
        <w:t>(</w:t>
      </w:r>
      <w:r w:rsidR="006C7D0A">
        <w:rPr>
          <w:b/>
          <w:lang w:val="en-US"/>
        </w:rPr>
        <w:t>I6)</w:t>
      </w:r>
      <w:r w:rsidR="006C7D0A">
        <w:rPr>
          <w:lang w:val="en-US"/>
        </w:rPr>
        <w:t xml:space="preserve"> and that new perspectives are needed on the usage of materials. Bringing local economic actors together is therefore </w:t>
      </w:r>
      <w:r w:rsidR="00425390">
        <w:rPr>
          <w:lang w:val="en-US"/>
        </w:rPr>
        <w:t xml:space="preserve">believed to be </w:t>
      </w:r>
      <w:r w:rsidR="006C7D0A">
        <w:rPr>
          <w:lang w:val="en-US"/>
        </w:rPr>
        <w:t xml:space="preserve">an important step forward since this will also make a CE part of the general </w:t>
      </w:r>
      <w:r w:rsidR="00425390">
        <w:rPr>
          <w:lang w:val="en-US"/>
        </w:rPr>
        <w:t xml:space="preserve">(local) </w:t>
      </w:r>
      <w:r w:rsidR="006C7D0A">
        <w:rPr>
          <w:lang w:val="en-US"/>
        </w:rPr>
        <w:t>discourse.</w:t>
      </w:r>
    </w:p>
    <w:p w:rsidR="001416ED" w:rsidRDefault="001416ED" w:rsidP="00F12FE7">
      <w:pPr>
        <w:spacing w:line="276" w:lineRule="auto"/>
        <w:rPr>
          <w:lang w:val="en-US"/>
        </w:rPr>
      </w:pPr>
      <w:r>
        <w:rPr>
          <w:lang w:val="en-US"/>
        </w:rPr>
        <w:t xml:space="preserve">Circular possibilities in Nijmegen (and the fact that, on the niche level, there are quite a few), is by one private advisor </w:t>
      </w:r>
      <w:r w:rsidR="00130B59">
        <w:rPr>
          <w:b/>
          <w:lang w:val="en-US"/>
        </w:rPr>
        <w:t>(I11</w:t>
      </w:r>
      <w:r>
        <w:rPr>
          <w:b/>
          <w:lang w:val="en-US"/>
        </w:rPr>
        <w:t xml:space="preserve">) </w:t>
      </w:r>
      <w:r>
        <w:rPr>
          <w:lang w:val="en-US"/>
        </w:rPr>
        <w:t xml:space="preserve">described as being a consequence of the ‘rebellious’ character of Nijmegen itself. </w:t>
      </w:r>
      <w:r w:rsidR="00130B59">
        <w:rPr>
          <w:lang w:val="en-US"/>
        </w:rPr>
        <w:t xml:space="preserve">She therefore believed it to be important to provide ‘platforms’ for circular entrepreneurs, which can be easily realized through, for example, an online network or website about local circular initiatives. </w:t>
      </w:r>
      <w:proofErr w:type="gramStart"/>
      <w:r w:rsidR="00425390">
        <w:rPr>
          <w:lang w:val="en-US"/>
        </w:rPr>
        <w:t>The goal of such aspects, again, to stimulate efficiency of local flows of materials within such initiatives.</w:t>
      </w:r>
      <w:proofErr w:type="gramEnd"/>
      <w:r w:rsidR="00425390">
        <w:rPr>
          <w:lang w:val="en-US"/>
        </w:rPr>
        <w:t xml:space="preserve"> </w:t>
      </w:r>
      <w:r w:rsidRPr="00425390">
        <w:rPr>
          <w:lang w:val="en-US"/>
        </w:rPr>
        <w:t>Another</w:t>
      </w:r>
      <w:r>
        <w:rPr>
          <w:lang w:val="en-US"/>
        </w:rPr>
        <w:t xml:space="preserve"> private advisor </w:t>
      </w:r>
      <w:r>
        <w:rPr>
          <w:b/>
          <w:lang w:val="en-US"/>
        </w:rPr>
        <w:t>(I10)</w:t>
      </w:r>
      <w:r>
        <w:rPr>
          <w:lang w:val="en-US"/>
        </w:rPr>
        <w:t xml:space="preserve"> took a more practical approach and argues that transitions can best be initiated by regional economic leaders (often high value economics). His argumentation revolves around the perception that everything that requires (local) labor has a disadvantage due to high costs for local </w:t>
      </w:r>
      <w:proofErr w:type="gramStart"/>
      <w:r>
        <w:rPr>
          <w:lang w:val="en-US"/>
        </w:rPr>
        <w:t>labor(</w:t>
      </w:r>
      <w:proofErr w:type="spellStart"/>
      <w:proofErr w:type="gramEnd"/>
      <w:r>
        <w:rPr>
          <w:lang w:val="en-US"/>
        </w:rPr>
        <w:t>ers</w:t>
      </w:r>
      <w:proofErr w:type="spellEnd"/>
      <w:r>
        <w:rPr>
          <w:lang w:val="en-US"/>
        </w:rPr>
        <w:t>)</w:t>
      </w:r>
      <w:r w:rsidR="00F5698B">
        <w:rPr>
          <w:lang w:val="en-US"/>
        </w:rPr>
        <w:t xml:space="preserve"> in western countries, thus implying that most possibilities are in services or other non-industrial businesses</w:t>
      </w:r>
      <w:r>
        <w:rPr>
          <w:lang w:val="en-US"/>
        </w:rPr>
        <w:t xml:space="preserve">. Other important aspects, </w:t>
      </w:r>
      <w:r>
        <w:rPr>
          <w:b/>
          <w:lang w:val="en-US"/>
        </w:rPr>
        <w:t>(</w:t>
      </w:r>
      <w:r w:rsidRPr="00EF5DD5">
        <w:rPr>
          <w:b/>
          <w:lang w:val="en-US"/>
        </w:rPr>
        <w:t>I3; I6)</w:t>
      </w:r>
      <w:r>
        <w:rPr>
          <w:lang w:val="en-US"/>
        </w:rPr>
        <w:t xml:space="preserve"> is to focus on high-quality products and chains since people tend to keep</w:t>
      </w:r>
      <w:r w:rsidR="00F5698B">
        <w:rPr>
          <w:lang w:val="en-US"/>
        </w:rPr>
        <w:t xml:space="preserve"> those</w:t>
      </w:r>
      <w:r>
        <w:rPr>
          <w:lang w:val="en-US"/>
        </w:rPr>
        <w:t xml:space="preserve"> products</w:t>
      </w:r>
      <w:r w:rsidR="00F5698B">
        <w:rPr>
          <w:lang w:val="en-US"/>
        </w:rPr>
        <w:t xml:space="preserve"> for a long(</w:t>
      </w:r>
      <w:proofErr w:type="spellStart"/>
      <w:r w:rsidR="00F5698B">
        <w:rPr>
          <w:lang w:val="en-US"/>
        </w:rPr>
        <w:t>er</w:t>
      </w:r>
      <w:proofErr w:type="spellEnd"/>
      <w:r w:rsidR="00F5698B">
        <w:rPr>
          <w:lang w:val="en-US"/>
        </w:rPr>
        <w:t>) period of time</w:t>
      </w:r>
      <w:r>
        <w:rPr>
          <w:lang w:val="en-US"/>
        </w:rPr>
        <w:t xml:space="preserve"> which had a high(</w:t>
      </w:r>
      <w:proofErr w:type="spellStart"/>
      <w:r>
        <w:rPr>
          <w:lang w:val="en-US"/>
        </w:rPr>
        <w:t>er</w:t>
      </w:r>
      <w:proofErr w:type="spellEnd"/>
      <w:r>
        <w:rPr>
          <w:lang w:val="en-US"/>
        </w:rPr>
        <w:t xml:space="preserve">) purchasing prices. A local operational policy maker </w:t>
      </w:r>
      <w:r>
        <w:rPr>
          <w:b/>
          <w:lang w:val="en-US"/>
        </w:rPr>
        <w:t xml:space="preserve">(I5) </w:t>
      </w:r>
      <w:r>
        <w:rPr>
          <w:lang w:val="en-US"/>
        </w:rPr>
        <w:t>also concluded that the focus should regionally shift from the end of a val</w:t>
      </w:r>
      <w:r w:rsidR="00425390">
        <w:rPr>
          <w:lang w:val="en-US"/>
        </w:rPr>
        <w:t xml:space="preserve">ue chain, to the very beginning, thus on the design. </w:t>
      </w:r>
    </w:p>
    <w:p w:rsidR="001416ED" w:rsidRDefault="001416ED" w:rsidP="00F12FE7">
      <w:pPr>
        <w:spacing w:line="276" w:lineRule="auto"/>
        <w:rPr>
          <w:lang w:val="en-US"/>
        </w:rPr>
      </w:pPr>
      <w:r>
        <w:rPr>
          <w:lang w:val="en-US"/>
        </w:rPr>
        <w:t xml:space="preserve">Commonalities are notions that creating local focus points is </w:t>
      </w:r>
      <w:proofErr w:type="gramStart"/>
      <w:r>
        <w:rPr>
          <w:lang w:val="en-US"/>
        </w:rPr>
        <w:t>important,</w:t>
      </w:r>
      <w:proofErr w:type="gramEnd"/>
      <w:r>
        <w:rPr>
          <w:lang w:val="en-US"/>
        </w:rPr>
        <w:t xml:space="preserve"> these should consequently be based on the strengths and weaknesses of the region. This idea is also confirmed by transition theory since it argues that, in order to realize socio-economic </w:t>
      </w:r>
      <w:r>
        <w:rPr>
          <w:lang w:val="en-US"/>
        </w:rPr>
        <w:lastRenderedPageBreak/>
        <w:t>transitions, the very starting point is having a consensus amongst key (economic) players</w:t>
      </w:r>
      <w:r w:rsidR="00F5698B">
        <w:rPr>
          <w:lang w:val="en-US"/>
        </w:rPr>
        <w:t>, which must consequently take the lead in the transition</w:t>
      </w:r>
      <w:r>
        <w:rPr>
          <w:lang w:val="en-US"/>
        </w:rPr>
        <w:t xml:space="preserve">. The strength of Nijmegen has already been discussed by the </w:t>
      </w:r>
      <w:proofErr w:type="gramStart"/>
      <w:r>
        <w:rPr>
          <w:lang w:val="en-US"/>
        </w:rPr>
        <w:t>Metabolic</w:t>
      </w:r>
      <w:proofErr w:type="gramEnd"/>
      <w:r>
        <w:rPr>
          <w:lang w:val="en-US"/>
        </w:rPr>
        <w:t xml:space="preserve"> paper, and was confirmed by most interviewees. The emphasize can, due to practical reasons, best be placed on the regional flow of materials and ‘matching’ supply and demand for local flows of materials</w:t>
      </w:r>
      <w:r w:rsidR="005F7A8B">
        <w:rPr>
          <w:lang w:val="en-US"/>
        </w:rPr>
        <w:t>. The government can herein function as facilitator by organizing events that aim to bring actors together</w:t>
      </w:r>
      <w:r>
        <w:rPr>
          <w:lang w:val="en-US"/>
        </w:rPr>
        <w:t xml:space="preserve">. An advisor with a private background </w:t>
      </w:r>
      <w:r>
        <w:rPr>
          <w:b/>
          <w:lang w:val="en-US"/>
        </w:rPr>
        <w:t xml:space="preserve">(I10) </w:t>
      </w:r>
      <w:r>
        <w:rPr>
          <w:lang w:val="en-US"/>
        </w:rPr>
        <w:t xml:space="preserve">argued that Nijmegen should focus on the Health sector, ICT, and construction (all highly innovative and competitive industries which are expected to allow for a transition to circular practices). The categories (symbiosis, construction, </w:t>
      </w:r>
      <w:proofErr w:type="gramStart"/>
      <w:r>
        <w:rPr>
          <w:lang w:val="en-US"/>
        </w:rPr>
        <w:t>waste</w:t>
      </w:r>
      <w:proofErr w:type="gramEnd"/>
      <w:r>
        <w:rPr>
          <w:lang w:val="en-US"/>
        </w:rPr>
        <w:t xml:space="preserve"> collection and transparency material flows) which emerged out of the interviews appear to be rather similar to my expectation. On the other hand, the overarching dimension ‘regional DNA’ was not taken into account and provides an interesting starting point</w:t>
      </w:r>
      <w:r w:rsidR="00994B7B">
        <w:rPr>
          <w:lang w:val="en-US"/>
        </w:rPr>
        <w:t xml:space="preserve"> for the strategy</w:t>
      </w:r>
      <w:r>
        <w:rPr>
          <w:lang w:val="en-US"/>
        </w:rPr>
        <w:t xml:space="preserve">. </w:t>
      </w:r>
    </w:p>
    <w:p w:rsidR="001416ED" w:rsidRDefault="001416ED" w:rsidP="00F12FE7">
      <w:pPr>
        <w:pStyle w:val="Heading3"/>
        <w:spacing w:line="276" w:lineRule="auto"/>
        <w:rPr>
          <w:lang w:val="en-US"/>
        </w:rPr>
      </w:pPr>
      <w:bookmarkStart w:id="129" w:name="_Toc487722714"/>
      <w:bookmarkStart w:id="130" w:name="_Toc487725070"/>
      <w:bookmarkStart w:id="131" w:name="_Toc494980991"/>
      <w:r>
        <w:rPr>
          <w:lang w:val="en-US"/>
        </w:rPr>
        <w:t>5.2.3 Governmental Practices</w:t>
      </w:r>
      <w:bookmarkEnd w:id="129"/>
      <w:bookmarkEnd w:id="130"/>
      <w:bookmarkEnd w:id="131"/>
    </w:p>
    <w:p w:rsidR="001416ED" w:rsidRDefault="001416ED" w:rsidP="00F12FE7">
      <w:pPr>
        <w:spacing w:line="276" w:lineRule="auto"/>
        <w:rPr>
          <w:lang w:val="en-US"/>
        </w:rPr>
      </w:pPr>
      <w:r>
        <w:rPr>
          <w:lang w:val="en-US"/>
        </w:rPr>
        <w:t xml:space="preserve">The categories in which most answers are expected to </w:t>
      </w:r>
      <w:proofErr w:type="gramStart"/>
      <w:r>
        <w:rPr>
          <w:lang w:val="en-US"/>
        </w:rPr>
        <w:t>be,</w:t>
      </w:r>
      <w:proofErr w:type="gramEnd"/>
      <w:r>
        <w:rPr>
          <w:lang w:val="en-US"/>
        </w:rPr>
        <w:t xml:space="preserve"> are: p</w:t>
      </w:r>
      <w:r w:rsidRPr="005A5D83">
        <w:rPr>
          <w:lang w:val="en-US"/>
        </w:rPr>
        <w:t>rocurement</w:t>
      </w:r>
      <w:r>
        <w:rPr>
          <w:lang w:val="en-US"/>
        </w:rPr>
        <w:t>, f</w:t>
      </w:r>
      <w:r w:rsidRPr="005A5D83">
        <w:rPr>
          <w:lang w:val="en-US"/>
        </w:rPr>
        <w:t>acilitator</w:t>
      </w:r>
      <w:r>
        <w:rPr>
          <w:lang w:val="en-US"/>
        </w:rPr>
        <w:t>, initiator, p</w:t>
      </w:r>
      <w:r w:rsidRPr="005A5D83">
        <w:rPr>
          <w:lang w:val="en-US"/>
        </w:rPr>
        <w:t>lanning (creating of a vision)</w:t>
      </w:r>
      <w:r>
        <w:rPr>
          <w:lang w:val="en-US"/>
        </w:rPr>
        <w:t xml:space="preserve">, </w:t>
      </w:r>
      <w:r w:rsidRPr="005A5D83">
        <w:rPr>
          <w:lang w:val="en-US"/>
        </w:rPr>
        <w:t>Law &amp; Regulation</w:t>
      </w:r>
      <w:r>
        <w:rPr>
          <w:lang w:val="en-US"/>
        </w:rPr>
        <w:t xml:space="preserve">, and no market intervention. </w:t>
      </w:r>
    </w:p>
    <w:p w:rsidR="00904D2F" w:rsidRPr="00DB16E7" w:rsidRDefault="001416ED" w:rsidP="00F12FE7">
      <w:pPr>
        <w:spacing w:line="276" w:lineRule="auto"/>
        <w:rPr>
          <w:lang w:val="en-US"/>
        </w:rPr>
      </w:pPr>
      <w:r>
        <w:rPr>
          <w:lang w:val="en-US"/>
        </w:rPr>
        <w:t>The practice which was, by far, most mentione</w:t>
      </w:r>
      <w:r w:rsidR="00722157">
        <w:rPr>
          <w:lang w:val="en-US"/>
        </w:rPr>
        <w:t>d, is the role of ‘facilitator’</w:t>
      </w:r>
      <w:r>
        <w:rPr>
          <w:lang w:val="en-US"/>
        </w:rPr>
        <w:t xml:space="preserve">. This category is </w:t>
      </w:r>
      <w:r w:rsidR="00040132">
        <w:rPr>
          <w:lang w:val="en-US"/>
        </w:rPr>
        <w:t>rather broad and answers vary</w:t>
      </w:r>
      <w:r>
        <w:rPr>
          <w:lang w:val="en-US"/>
        </w:rPr>
        <w:t xml:space="preserve"> from eliminating bottlenecks in the supply chain to ‘offering a platform’, providing an experimentation area, focusing on </w:t>
      </w:r>
      <w:r w:rsidR="00722157">
        <w:rPr>
          <w:lang w:val="en-US"/>
        </w:rPr>
        <w:t xml:space="preserve">circular </w:t>
      </w:r>
      <w:r>
        <w:rPr>
          <w:lang w:val="en-US"/>
        </w:rPr>
        <w:t>clusters, levying CO2 (environmental) taxes, an</w:t>
      </w:r>
      <w:r w:rsidR="00040132">
        <w:rPr>
          <w:lang w:val="en-US"/>
        </w:rPr>
        <w:t>d stimulating start-ups (by, for example</w:t>
      </w:r>
      <w:r>
        <w:rPr>
          <w:lang w:val="en-US"/>
        </w:rPr>
        <w:t xml:space="preserve">, invoking an entrepreneurship fund). </w:t>
      </w:r>
      <w:r w:rsidR="00130B59">
        <w:rPr>
          <w:lang w:val="en-US"/>
        </w:rPr>
        <w:t>F</w:t>
      </w:r>
      <w:r>
        <w:rPr>
          <w:lang w:val="en-US"/>
        </w:rPr>
        <w:t>acilitating experimentation</w:t>
      </w:r>
      <w:r w:rsidR="00722157">
        <w:rPr>
          <w:lang w:val="en-US"/>
        </w:rPr>
        <w:t xml:space="preserve"> (described as ‘looting’ areas)</w:t>
      </w:r>
      <w:r>
        <w:rPr>
          <w:lang w:val="en-US"/>
        </w:rPr>
        <w:t xml:space="preserve"> is expected to lead to the unexpected</w:t>
      </w:r>
      <w:r w:rsidR="00130B59">
        <w:rPr>
          <w:lang w:val="en-US"/>
        </w:rPr>
        <w:t xml:space="preserve"> </w:t>
      </w:r>
      <w:r w:rsidR="00130B59">
        <w:rPr>
          <w:b/>
          <w:lang w:val="en-US"/>
        </w:rPr>
        <w:t>(I9)</w:t>
      </w:r>
      <w:r>
        <w:rPr>
          <w:lang w:val="en-US"/>
        </w:rPr>
        <w:t>. Also often</w:t>
      </w:r>
      <w:r w:rsidR="00722157">
        <w:rPr>
          <w:lang w:val="en-US"/>
        </w:rPr>
        <w:t xml:space="preserve"> mentioned by entrepreneurs was the aspect of </w:t>
      </w:r>
      <w:r>
        <w:rPr>
          <w:lang w:val="en-US"/>
        </w:rPr>
        <w:t>eliminating obstructive laws &amp; regulations since these often do not allow for experimentation</w:t>
      </w:r>
      <w:r w:rsidR="00722157">
        <w:rPr>
          <w:lang w:val="en-US"/>
        </w:rPr>
        <w:t xml:space="preserve">. </w:t>
      </w:r>
    </w:p>
    <w:p w:rsidR="001416ED" w:rsidRDefault="001416ED" w:rsidP="00F12FE7">
      <w:pPr>
        <w:spacing w:line="276" w:lineRule="auto"/>
        <w:rPr>
          <w:lang w:val="en-US"/>
        </w:rPr>
      </w:pPr>
      <w:r>
        <w:rPr>
          <w:lang w:val="en-US"/>
        </w:rPr>
        <w:t xml:space="preserve">Especially entrepreneurs </w:t>
      </w:r>
      <w:r>
        <w:rPr>
          <w:b/>
          <w:lang w:val="en-US"/>
        </w:rPr>
        <w:t xml:space="preserve">(I4; I7; I12) </w:t>
      </w:r>
      <w:r w:rsidR="00904D2F">
        <w:rPr>
          <w:lang w:val="en-US"/>
        </w:rPr>
        <w:t>mentioned that they are in need of</w:t>
      </w:r>
      <w:r>
        <w:rPr>
          <w:lang w:val="en-US"/>
        </w:rPr>
        <w:t xml:space="preserve"> a circular ‘regulatory framework’ in which they can operate (and</w:t>
      </w:r>
      <w:r w:rsidR="00722157">
        <w:rPr>
          <w:lang w:val="en-US"/>
        </w:rPr>
        <w:t xml:space="preserve"> which</w:t>
      </w:r>
      <w:r>
        <w:rPr>
          <w:lang w:val="en-US"/>
        </w:rPr>
        <w:t xml:space="preserve"> stimulates circular entrepreneurs) since the contemporary structures simply do not allow for circular experimentation</w:t>
      </w:r>
      <w:r w:rsidR="00722157">
        <w:rPr>
          <w:lang w:val="en-US"/>
        </w:rPr>
        <w:t xml:space="preserve"> or developments</w:t>
      </w:r>
      <w:r w:rsidR="00A5424A">
        <w:rPr>
          <w:lang w:val="en-US"/>
        </w:rPr>
        <w:t xml:space="preserve">, several examples are legal problems surrounding the ‘sharing’ economy and the (differing) national frameworks that </w:t>
      </w:r>
      <w:r w:rsidR="00904D2F">
        <w:rPr>
          <w:lang w:val="en-US"/>
        </w:rPr>
        <w:t>distinguishes</w:t>
      </w:r>
      <w:r w:rsidR="00A5424A">
        <w:rPr>
          <w:lang w:val="en-US"/>
        </w:rPr>
        <w:t xml:space="preserve"> resources from waste. </w:t>
      </w:r>
      <w:r>
        <w:rPr>
          <w:lang w:val="en-US"/>
        </w:rPr>
        <w:t xml:space="preserve">Public officials </w:t>
      </w:r>
      <w:r>
        <w:rPr>
          <w:b/>
          <w:lang w:val="en-US"/>
        </w:rPr>
        <w:t xml:space="preserve">(I5; I6; I8; I11) </w:t>
      </w:r>
      <w:r>
        <w:rPr>
          <w:lang w:val="en-US"/>
        </w:rPr>
        <w:t xml:space="preserve">tended to take a rather broad approach by describing a variety of possible practices (providing experimental space, a margin in the interpretation of laws &amp; regulation, etc). Furthermore, a public official </w:t>
      </w:r>
      <w:r>
        <w:rPr>
          <w:b/>
          <w:lang w:val="en-US"/>
        </w:rPr>
        <w:t>(I6)</w:t>
      </w:r>
      <w:r>
        <w:rPr>
          <w:lang w:val="en-US"/>
        </w:rPr>
        <w:t xml:space="preserve"> emphasized the importance of monitoring to gain insight in the effectiveness of </w:t>
      </w:r>
      <w:r w:rsidR="00904D2F">
        <w:rPr>
          <w:lang w:val="en-US"/>
        </w:rPr>
        <w:t>certain initiatives</w:t>
      </w:r>
      <w:r>
        <w:rPr>
          <w:lang w:val="en-US"/>
        </w:rPr>
        <w:t xml:space="preserve">. Local entrepreneurs </w:t>
      </w:r>
      <w:r w:rsidR="00722157">
        <w:rPr>
          <w:b/>
          <w:lang w:val="en-US"/>
        </w:rPr>
        <w:t xml:space="preserve">(I4; I7) </w:t>
      </w:r>
      <w:r>
        <w:rPr>
          <w:lang w:val="en-US"/>
        </w:rPr>
        <w:t xml:space="preserve">described economies of scale as being a major problem (this will be further discussed in the next part), thus arguing that governments should simply procure their products. For example, an entrepreneur </w:t>
      </w:r>
      <w:r>
        <w:rPr>
          <w:b/>
          <w:lang w:val="en-US"/>
        </w:rPr>
        <w:t xml:space="preserve">(I12) </w:t>
      </w:r>
      <w:r>
        <w:rPr>
          <w:lang w:val="en-US"/>
        </w:rPr>
        <w:t>who provided laptops in a service-based model argued that governments can best help by simply using their laptops</w:t>
      </w:r>
      <w:r w:rsidR="00904D2F">
        <w:rPr>
          <w:lang w:val="en-US"/>
        </w:rPr>
        <w:t xml:space="preserve"> instead of buying new ones</w:t>
      </w:r>
      <w:r w:rsidR="00507992">
        <w:rPr>
          <w:lang w:val="en-US"/>
        </w:rPr>
        <w:t xml:space="preserve">: </w:t>
      </w:r>
      <w:r w:rsidRPr="00F25B40">
        <w:rPr>
          <w:i/>
          <w:lang w:val="en-US"/>
        </w:rPr>
        <w:t xml:space="preserve">“as purchasing actor, one immediately notes that he/she has to deal with law and regulation which provides traditional actors with an advantage. We need more freedom here, the government focusses either consciously or unconsciously too much on traditional </w:t>
      </w:r>
      <w:r>
        <w:rPr>
          <w:i/>
          <w:lang w:val="en-US"/>
        </w:rPr>
        <w:t xml:space="preserve">industries </w:t>
      </w:r>
      <w:r w:rsidRPr="00F25B40">
        <w:rPr>
          <w:i/>
          <w:lang w:val="en-US"/>
        </w:rPr>
        <w:t>which gives them an advantage</w:t>
      </w:r>
      <w:r>
        <w:rPr>
          <w:lang w:val="en-US"/>
        </w:rPr>
        <w:t xml:space="preserve">” </w:t>
      </w:r>
      <w:r>
        <w:rPr>
          <w:b/>
          <w:lang w:val="en-US"/>
        </w:rPr>
        <w:t>(I12).</w:t>
      </w:r>
      <w:r w:rsidRPr="00F25B40">
        <w:rPr>
          <w:lang w:val="en-US"/>
        </w:rPr>
        <w:t xml:space="preserve"> </w:t>
      </w:r>
      <w:r w:rsidR="009E4FE1">
        <w:rPr>
          <w:lang w:val="en-US"/>
        </w:rPr>
        <w:t xml:space="preserve">He also argued that governments could start by analyzing their own buildings to see how these could be made more sustainable. </w:t>
      </w:r>
      <w:r>
        <w:rPr>
          <w:lang w:val="en-US"/>
        </w:rPr>
        <w:t xml:space="preserve">The same goes for an entrepreneur </w:t>
      </w:r>
      <w:r>
        <w:rPr>
          <w:b/>
          <w:lang w:val="en-US"/>
        </w:rPr>
        <w:t xml:space="preserve">(I7) </w:t>
      </w:r>
      <w:r>
        <w:rPr>
          <w:lang w:val="en-US"/>
        </w:rPr>
        <w:t>who produces bottles which can be fully recycled, governments can, according to him, best help by providing their own employees with such bottles (thus be launching customer).</w:t>
      </w:r>
    </w:p>
    <w:p w:rsidR="001416ED" w:rsidRDefault="001416ED" w:rsidP="00F12FE7">
      <w:pPr>
        <w:spacing w:line="276" w:lineRule="auto"/>
        <w:rPr>
          <w:lang w:val="en-US"/>
        </w:rPr>
      </w:pPr>
      <w:r>
        <w:rPr>
          <w:lang w:val="en-US"/>
        </w:rPr>
        <w:lastRenderedPageBreak/>
        <w:t xml:space="preserve">Everyone –except for one entrepreneur </w:t>
      </w:r>
      <w:r>
        <w:rPr>
          <w:b/>
          <w:lang w:val="en-US"/>
        </w:rPr>
        <w:t>(I3)</w:t>
      </w:r>
      <w:r>
        <w:rPr>
          <w:lang w:val="en-US"/>
        </w:rPr>
        <w:t xml:space="preserve"> who stated that the market will automatically generate a circular economy- argued that governments should take the lead. This aspect of taking the lead also has various dimensions. For example, one entrepreneur described that </w:t>
      </w:r>
      <w:proofErr w:type="gramStart"/>
      <w:r>
        <w:rPr>
          <w:lang w:val="en-US"/>
        </w:rPr>
        <w:t>governments</w:t>
      </w:r>
      <w:proofErr w:type="gramEnd"/>
      <w:r>
        <w:rPr>
          <w:lang w:val="en-US"/>
        </w:rPr>
        <w:t xml:space="preserve"> lack the will to act and that governments </w:t>
      </w:r>
      <w:r w:rsidRPr="00F25B40">
        <w:rPr>
          <w:i/>
          <w:lang w:val="en-US"/>
        </w:rPr>
        <w:t>“need daring’ public officials, willing to take risks.</w:t>
      </w:r>
      <w:r>
        <w:rPr>
          <w:i/>
          <w:lang w:val="en-US"/>
        </w:rPr>
        <w:t xml:space="preserve">” </w:t>
      </w:r>
      <w:r>
        <w:rPr>
          <w:b/>
          <w:lang w:val="en-US"/>
        </w:rPr>
        <w:t>(I12).</w:t>
      </w:r>
      <w:r>
        <w:rPr>
          <w:lang w:val="en-US"/>
        </w:rPr>
        <w:t xml:space="preserve"> This is confirmed by others </w:t>
      </w:r>
      <w:r>
        <w:rPr>
          <w:b/>
          <w:lang w:val="en-US"/>
        </w:rPr>
        <w:t>(I6; I8; I9; I10)</w:t>
      </w:r>
      <w:r>
        <w:rPr>
          <w:lang w:val="en-US"/>
        </w:rPr>
        <w:t xml:space="preserve"> who argue that, in order to realize (circular) economies of scale, governments </w:t>
      </w:r>
      <w:r>
        <w:rPr>
          <w:i/>
          <w:lang w:val="en-US"/>
        </w:rPr>
        <w:t>must</w:t>
      </w:r>
      <w:r>
        <w:rPr>
          <w:lang w:val="en-US"/>
        </w:rPr>
        <w:t xml:space="preserve"> use their ability as launching customer because procurement demands will incentivize contractors to adhere to the</w:t>
      </w:r>
      <w:r w:rsidR="00A5424A">
        <w:rPr>
          <w:lang w:val="en-US"/>
        </w:rPr>
        <w:t xml:space="preserve"> wishes of the employers (in this case, </w:t>
      </w:r>
      <w:r>
        <w:rPr>
          <w:lang w:val="en-US"/>
        </w:rPr>
        <w:t xml:space="preserve">the government). Equally important is generating support. This aspect was mentioned by 6 interviewees </w:t>
      </w:r>
      <w:r>
        <w:rPr>
          <w:b/>
          <w:lang w:val="en-US"/>
        </w:rPr>
        <w:t>(I4; I6; I7; I9; I10; I11)</w:t>
      </w:r>
      <w:r>
        <w:rPr>
          <w:lang w:val="en-US"/>
        </w:rPr>
        <w:t xml:space="preserve"> and is based on the idea that for a circular economy to be truly internalized in routines and behavior, it simply has to have support from all layers in society (citizens, governments and businesses). T</w:t>
      </w:r>
      <w:r w:rsidR="00904D2F">
        <w:rPr>
          <w:lang w:val="en-US"/>
        </w:rPr>
        <w:t>his basically means campaigning</w:t>
      </w:r>
      <w:r>
        <w:rPr>
          <w:lang w:val="en-US"/>
        </w:rPr>
        <w:t xml:space="preserve"> and advocating sustainability through projects, simple advertisement, but also through helping businesses to make the transition. This could, in turn, be realized by hiring (or training) consultants who can help businesses with circular and/or sustainability issues</w:t>
      </w:r>
      <w:r w:rsidR="00A5424A">
        <w:rPr>
          <w:lang w:val="en-US"/>
        </w:rPr>
        <w:t xml:space="preserve"> </w:t>
      </w:r>
      <w:r w:rsidR="00A5424A">
        <w:rPr>
          <w:b/>
          <w:lang w:val="en-US"/>
        </w:rPr>
        <w:t>(I5)</w:t>
      </w:r>
      <w:r>
        <w:rPr>
          <w:lang w:val="en-US"/>
        </w:rPr>
        <w:t xml:space="preserve">. </w:t>
      </w:r>
    </w:p>
    <w:p w:rsidR="001416ED" w:rsidRDefault="001416ED" w:rsidP="00F12FE7">
      <w:pPr>
        <w:spacing w:line="276" w:lineRule="auto"/>
        <w:rPr>
          <w:lang w:val="en-US"/>
        </w:rPr>
      </w:pPr>
      <w:r>
        <w:rPr>
          <w:lang w:val="en-US"/>
        </w:rPr>
        <w:t xml:space="preserve">Procurement policies are also emphasized by most public officials (from the municipality and province) and private advisors </w:t>
      </w:r>
      <w:r>
        <w:rPr>
          <w:b/>
          <w:lang w:val="en-US"/>
        </w:rPr>
        <w:t>(I5; I6; I9; I10; I11)</w:t>
      </w:r>
      <w:r>
        <w:rPr>
          <w:lang w:val="en-US"/>
        </w:rPr>
        <w:t>. This aspect is, according to a public senior advisor, a (local) governments’ most effective option to stimulate circular construction whereas the price tag must include both initial procurement but also maintenance costs</w:t>
      </w:r>
      <w:r w:rsidR="00507992">
        <w:rPr>
          <w:lang w:val="en-US"/>
        </w:rPr>
        <w:t xml:space="preserve">. </w:t>
      </w:r>
      <w:r>
        <w:rPr>
          <w:lang w:val="en-US"/>
        </w:rPr>
        <w:t xml:space="preserve">A public senior advisor </w:t>
      </w:r>
      <w:r>
        <w:rPr>
          <w:b/>
          <w:lang w:val="en-US"/>
        </w:rPr>
        <w:t xml:space="preserve">(I6) </w:t>
      </w:r>
      <w:r>
        <w:rPr>
          <w:lang w:val="en-US"/>
        </w:rPr>
        <w:t xml:space="preserve">continued on these notions of ‘procurement policies’ and argued that construction companies often have contracts with the government (the government being their largest customer), if governments consequently state that ‘the most sustainable (circular) contractor gets the contract’, governments can provide an effective incentive for such companies to actively emphasize circular practices. According to an entrepreneur </w:t>
      </w:r>
      <w:r>
        <w:rPr>
          <w:b/>
          <w:lang w:val="en-US"/>
        </w:rPr>
        <w:t>(I12)</w:t>
      </w:r>
      <w:r>
        <w:rPr>
          <w:lang w:val="en-US"/>
        </w:rPr>
        <w:t xml:space="preserve">, governments are involved in </w:t>
      </w:r>
      <w:r w:rsidR="00DB16E7">
        <w:rPr>
          <w:lang w:val="en-US"/>
        </w:rPr>
        <w:t>14</w:t>
      </w:r>
      <w:r>
        <w:rPr>
          <w:lang w:val="en-US"/>
        </w:rPr>
        <w:t xml:space="preserve">% of all economic activities, this dependency of some industries on the governmental acquisitions, </w:t>
      </w:r>
      <w:r w:rsidR="00507992">
        <w:rPr>
          <w:lang w:val="en-US"/>
        </w:rPr>
        <w:t>puts</w:t>
      </w:r>
      <w:r>
        <w:rPr>
          <w:lang w:val="en-US"/>
        </w:rPr>
        <w:t xml:space="preserve"> the government in a position to make demands.</w:t>
      </w:r>
    </w:p>
    <w:p w:rsidR="001416ED" w:rsidRDefault="001416ED" w:rsidP="00F12FE7">
      <w:pPr>
        <w:spacing w:line="276" w:lineRule="auto"/>
        <w:rPr>
          <w:lang w:val="en-US"/>
        </w:rPr>
      </w:pPr>
      <w:r>
        <w:rPr>
          <w:lang w:val="en-US"/>
        </w:rPr>
        <w:t xml:space="preserve">An entrepreneur who is working with electronic waste </w:t>
      </w:r>
      <w:r>
        <w:rPr>
          <w:b/>
          <w:lang w:val="en-US"/>
        </w:rPr>
        <w:t>(I12)</w:t>
      </w:r>
      <w:r>
        <w:rPr>
          <w:lang w:val="en-US"/>
        </w:rPr>
        <w:t xml:space="preserve"> explained how governments have different interests than businesses, which should be the </w:t>
      </w:r>
      <w:r w:rsidR="00DB16E7">
        <w:rPr>
          <w:lang w:val="en-US"/>
        </w:rPr>
        <w:t xml:space="preserve">bottom line in their policies. </w:t>
      </w:r>
      <w:r>
        <w:rPr>
          <w:lang w:val="en-US"/>
        </w:rPr>
        <w:t>The rather simple practice of ‘planning’ is therefore an important aspect from a governmental perspective and is part of an overall internalization of CE principles</w:t>
      </w:r>
      <w:r w:rsidR="00507992">
        <w:rPr>
          <w:lang w:val="en-US"/>
        </w:rPr>
        <w:t>. This internalization is expected to result in an inside-out ‘message’, which is expected to result in an outside-in flow of knowledge and entrepreneurs</w:t>
      </w:r>
      <w:r>
        <w:rPr>
          <w:lang w:val="en-US"/>
        </w:rPr>
        <w:t xml:space="preserve">. Regional planning </w:t>
      </w:r>
      <w:r w:rsidR="00507992">
        <w:rPr>
          <w:lang w:val="en-US"/>
        </w:rPr>
        <w:t xml:space="preserve">was </w:t>
      </w:r>
      <w:r>
        <w:rPr>
          <w:lang w:val="en-US"/>
        </w:rPr>
        <w:t xml:space="preserve">described as being effective by both a public official (department of procurement) and an operational policy official </w:t>
      </w:r>
      <w:r>
        <w:rPr>
          <w:b/>
          <w:lang w:val="en-US"/>
        </w:rPr>
        <w:t>(I5; I6; I8; I9).</w:t>
      </w:r>
      <w:r>
        <w:rPr>
          <w:lang w:val="en-US"/>
        </w:rPr>
        <w:t xml:space="preserve"> The operational policy official stated that emphasizing circularity in the local vision allows for operational flexibility (it basically allows for some ‘leeway’, and thus for interpretation regarding laws &amp; regulation: “</w:t>
      </w:r>
      <w:r w:rsidRPr="00C6225E">
        <w:rPr>
          <w:i/>
          <w:lang w:val="en-US"/>
        </w:rPr>
        <w:t>if companies which operate in</w:t>
      </w:r>
      <w:r>
        <w:rPr>
          <w:i/>
          <w:lang w:val="en-US"/>
        </w:rPr>
        <w:t>, for example,</w:t>
      </w:r>
      <w:r w:rsidRPr="00C6225E">
        <w:rPr>
          <w:i/>
          <w:lang w:val="en-US"/>
        </w:rPr>
        <w:t xml:space="preserve"> category 4 (meaning that they might, for example, produce too much noise), also strongly emphasize circularity in their business processes, they could still be given a license to operate (even though, when approaching this strictly, the company does not adhere to the regional standards)</w:t>
      </w:r>
      <w:r>
        <w:rPr>
          <w:i/>
          <w:lang w:val="en-US"/>
        </w:rPr>
        <w:t xml:space="preserve"> </w:t>
      </w:r>
      <w:r>
        <w:rPr>
          <w:b/>
          <w:lang w:val="en-US"/>
        </w:rPr>
        <w:t>(I5)</w:t>
      </w:r>
      <w:r w:rsidRPr="00C6225E">
        <w:rPr>
          <w:i/>
          <w:lang w:val="en-US"/>
        </w:rPr>
        <w:t xml:space="preserve">. </w:t>
      </w:r>
      <w:r>
        <w:rPr>
          <w:lang w:val="en-US"/>
        </w:rPr>
        <w:t>A more flexible approach to the creation of the vision (allowing companies to locate which are rather circular but lack other desired characteristics)</w:t>
      </w:r>
      <w:proofErr w:type="gramStart"/>
      <w:r w:rsidR="00507992">
        <w:rPr>
          <w:lang w:val="en-US"/>
        </w:rPr>
        <w:t>,</w:t>
      </w:r>
      <w:proofErr w:type="gramEnd"/>
      <w:r>
        <w:rPr>
          <w:lang w:val="en-US"/>
        </w:rPr>
        <w:t xml:space="preserve"> can make it more attractive for companies to locate in the area. This aspect, according to a private advisor </w:t>
      </w:r>
      <w:r>
        <w:rPr>
          <w:b/>
          <w:lang w:val="en-US"/>
        </w:rPr>
        <w:t>(I10)</w:t>
      </w:r>
      <w:r>
        <w:rPr>
          <w:lang w:val="en-US"/>
        </w:rPr>
        <w:t>, will in turn attract other businesses (</w:t>
      </w:r>
      <w:r w:rsidR="00507992">
        <w:rPr>
          <w:lang w:val="en-US"/>
        </w:rPr>
        <w:t>outside-in flow of knowledge and entrepreneurs</w:t>
      </w:r>
      <w:r>
        <w:rPr>
          <w:lang w:val="en-US"/>
        </w:rPr>
        <w:t>)</w:t>
      </w:r>
      <w:r w:rsidR="00507992">
        <w:rPr>
          <w:lang w:val="en-US"/>
        </w:rPr>
        <w:t>.</w:t>
      </w:r>
    </w:p>
    <w:p w:rsidR="001416ED" w:rsidRDefault="001416ED" w:rsidP="00F12FE7">
      <w:pPr>
        <w:spacing w:line="276" w:lineRule="auto"/>
        <w:rPr>
          <w:lang w:val="en-US"/>
        </w:rPr>
      </w:pPr>
      <w:proofErr w:type="gramStart"/>
      <w:r>
        <w:rPr>
          <w:lang w:val="en-US"/>
        </w:rPr>
        <w:t xml:space="preserve">The practice of ‘networking’ </w:t>
      </w:r>
      <w:r w:rsidR="00507992">
        <w:rPr>
          <w:lang w:val="en-US"/>
        </w:rPr>
        <w:t>and ‘coupling businesses’</w:t>
      </w:r>
      <w:r>
        <w:rPr>
          <w:lang w:val="en-US"/>
        </w:rPr>
        <w:t xml:space="preserve"> was also frequently mentioned (eight times).</w:t>
      </w:r>
      <w:proofErr w:type="gramEnd"/>
      <w:r>
        <w:rPr>
          <w:lang w:val="en-US"/>
        </w:rPr>
        <w:t xml:space="preserve"> Both private and public advisors and policy makers </w:t>
      </w:r>
      <w:r>
        <w:rPr>
          <w:b/>
          <w:lang w:val="en-US"/>
        </w:rPr>
        <w:t>(I4; I5; I6; I10; I12)</w:t>
      </w:r>
      <w:r>
        <w:rPr>
          <w:lang w:val="en-US"/>
        </w:rPr>
        <w:t xml:space="preserve"> argued that governments have a rather neutral position which means that they can coordinate networks and </w:t>
      </w:r>
      <w:r>
        <w:rPr>
          <w:lang w:val="en-US"/>
        </w:rPr>
        <w:lastRenderedPageBreak/>
        <w:t>bring actors together (which could also result in clustering and an effective distr</w:t>
      </w:r>
      <w:r w:rsidR="00507992">
        <w:rPr>
          <w:lang w:val="en-US"/>
        </w:rPr>
        <w:t>ibution of knowledge). Purposively</w:t>
      </w:r>
      <w:r>
        <w:rPr>
          <w:lang w:val="en-US"/>
        </w:rPr>
        <w:t xml:space="preserve"> bringing actors together is by the CEO of a waste processing company described as being crucial since (as has already been mentioned)</w:t>
      </w:r>
      <w:proofErr w:type="gramStart"/>
      <w:r>
        <w:rPr>
          <w:lang w:val="en-US"/>
        </w:rPr>
        <w:t>,</w:t>
      </w:r>
      <w:proofErr w:type="gramEnd"/>
      <w:r>
        <w:rPr>
          <w:lang w:val="en-US"/>
        </w:rPr>
        <w:t xml:space="preserve"> new processes often require new networks, whereas new networks (still) require face to face contact. In addition, a local entrepreneur </w:t>
      </w:r>
      <w:r>
        <w:rPr>
          <w:b/>
          <w:lang w:val="en-US"/>
        </w:rPr>
        <w:t>(I7)</w:t>
      </w:r>
      <w:r>
        <w:rPr>
          <w:lang w:val="en-US"/>
        </w:rPr>
        <w:t xml:space="preserve"> emphasized the importance of </w:t>
      </w:r>
      <w:proofErr w:type="gramStart"/>
      <w:r>
        <w:rPr>
          <w:lang w:val="en-US"/>
        </w:rPr>
        <w:t>partners,</w:t>
      </w:r>
      <w:proofErr w:type="gramEnd"/>
      <w:r>
        <w:rPr>
          <w:lang w:val="en-US"/>
        </w:rPr>
        <w:t xml:space="preserve"> an organization will not be able to move in a certain direction if its partners disagree with the new direction. </w:t>
      </w:r>
    </w:p>
    <w:p w:rsidR="005F5E0E" w:rsidRDefault="00DB16E7" w:rsidP="00F12FE7">
      <w:pPr>
        <w:spacing w:line="276" w:lineRule="auto"/>
        <w:rPr>
          <w:lang w:val="en-US"/>
        </w:rPr>
      </w:pPr>
      <w:r>
        <w:rPr>
          <w:lang w:val="en-US"/>
        </w:rPr>
        <w:t xml:space="preserve"> </w:t>
      </w:r>
      <w:r w:rsidR="009E4FE1">
        <w:rPr>
          <w:lang w:val="en-US"/>
        </w:rPr>
        <w:t xml:space="preserve">‘Practices’ are part of the conceptual model, whereas this concept was described as </w:t>
      </w:r>
      <w:r w:rsidR="00CC663E">
        <w:rPr>
          <w:lang w:val="en-US"/>
        </w:rPr>
        <w:t>‘</w:t>
      </w:r>
      <w:r w:rsidR="009E4FE1">
        <w:rPr>
          <w:lang w:val="en-US"/>
        </w:rPr>
        <w:t>actions that constitute the physical environment through participative behavior</w:t>
      </w:r>
      <w:r w:rsidR="00CC663E">
        <w:rPr>
          <w:lang w:val="en-US"/>
        </w:rPr>
        <w:t>’</w:t>
      </w:r>
      <w:r w:rsidR="009E4FE1">
        <w:rPr>
          <w:lang w:val="en-US"/>
        </w:rPr>
        <w:t>. With respect to the local government, this means that practices are a means to realize a goal, this goal being a CE. In order to realize this concept, t</w:t>
      </w:r>
      <w:r w:rsidR="001416ED">
        <w:rPr>
          <w:lang w:val="en-US"/>
        </w:rPr>
        <w:t xml:space="preserve">he most effective action was unanimously believed to be </w:t>
      </w:r>
      <w:r w:rsidR="009E4FE1">
        <w:rPr>
          <w:lang w:val="en-US"/>
        </w:rPr>
        <w:t xml:space="preserve">(circularizing) </w:t>
      </w:r>
      <w:r w:rsidR="001416ED">
        <w:rPr>
          <w:lang w:val="en-US"/>
        </w:rPr>
        <w:t>procurement policies and a governments’ capacity of regional planning</w:t>
      </w:r>
      <w:r w:rsidR="00C0481C">
        <w:rPr>
          <w:lang w:val="en-US"/>
        </w:rPr>
        <w:t xml:space="preserve"> (which includes purposively coupling businesses</w:t>
      </w:r>
      <w:r>
        <w:rPr>
          <w:lang w:val="en-US"/>
        </w:rPr>
        <w:t xml:space="preserve"> to maximize resource utility</w:t>
      </w:r>
      <w:r w:rsidR="00C0481C">
        <w:rPr>
          <w:lang w:val="en-US"/>
        </w:rPr>
        <w:t>)</w:t>
      </w:r>
      <w:r w:rsidR="001416ED">
        <w:rPr>
          <w:lang w:val="en-US"/>
        </w:rPr>
        <w:t>. Especially this last aspect, however, was not taken into account in the creation of the categorizations</w:t>
      </w:r>
      <w:r>
        <w:rPr>
          <w:lang w:val="en-US"/>
        </w:rPr>
        <w:t xml:space="preserve">, </w:t>
      </w:r>
      <w:r w:rsidR="001416ED">
        <w:rPr>
          <w:lang w:val="en-US"/>
        </w:rPr>
        <w:t>yet it was mentioned by all public officials as being one of the most effective means to stimulate circularity.</w:t>
      </w:r>
      <w:r w:rsidR="005F5E0E">
        <w:rPr>
          <w:lang w:val="en-US"/>
        </w:rPr>
        <w:t xml:space="preserve"> </w:t>
      </w:r>
    </w:p>
    <w:p w:rsidR="00D22644" w:rsidRDefault="00DB16E7" w:rsidP="00F12FE7">
      <w:pPr>
        <w:spacing w:line="276" w:lineRule="auto"/>
        <w:rPr>
          <w:lang w:val="en-US"/>
        </w:rPr>
      </w:pPr>
      <w:r>
        <w:rPr>
          <w:lang w:val="en-US"/>
        </w:rPr>
        <w:t>Adjacent to this idea,</w:t>
      </w:r>
      <w:r w:rsidR="001416ED">
        <w:rPr>
          <w:lang w:val="en-US"/>
        </w:rPr>
        <w:t xml:space="preserve"> was the notion of gaining consensus and support amongst regional economic leaders. Regions must use local (economic) DNA as a starting point, not only because these key actors have the largest impact, equally important is the idea that this</w:t>
      </w:r>
      <w:r w:rsidR="00C0481C">
        <w:rPr>
          <w:lang w:val="en-US"/>
        </w:rPr>
        <w:t xml:space="preserve"> will result in new partnership on the regime level</w:t>
      </w:r>
      <w:r w:rsidR="001416ED">
        <w:rPr>
          <w:lang w:val="en-US"/>
        </w:rPr>
        <w:t>.</w:t>
      </w:r>
      <w:r w:rsidR="00F97DF0">
        <w:rPr>
          <w:lang w:val="en-US"/>
        </w:rPr>
        <w:t xml:space="preserve"> Interestingly, the overall commonality appears to be the perception that the government’s influence is somewhat limited</w:t>
      </w:r>
      <w:r w:rsidR="002005E1">
        <w:rPr>
          <w:lang w:val="en-US"/>
        </w:rPr>
        <w:t xml:space="preserve"> to stimulating certain behavior</w:t>
      </w:r>
      <w:r w:rsidR="00F97DF0">
        <w:rPr>
          <w:lang w:val="en-US"/>
        </w:rPr>
        <w:t xml:space="preserve">. Most </w:t>
      </w:r>
      <w:proofErr w:type="gramStart"/>
      <w:r w:rsidR="00F97DF0">
        <w:rPr>
          <w:lang w:val="en-US"/>
        </w:rPr>
        <w:t>participant</w:t>
      </w:r>
      <w:proofErr w:type="gramEnd"/>
      <w:r w:rsidR="00F97DF0">
        <w:rPr>
          <w:lang w:val="en-US"/>
        </w:rPr>
        <w:t xml:space="preserve"> described the market (commercial interests) as being the largest obstacle </w:t>
      </w:r>
      <w:r w:rsidR="0026216C">
        <w:rPr>
          <w:lang w:val="en-US"/>
        </w:rPr>
        <w:t xml:space="preserve">in this transition, </w:t>
      </w:r>
      <w:r w:rsidR="00F97DF0">
        <w:rPr>
          <w:lang w:val="en-US"/>
        </w:rPr>
        <w:t xml:space="preserve">whereas governments have notably less commercial interests than businesses. </w:t>
      </w:r>
      <w:proofErr w:type="gramStart"/>
      <w:r w:rsidR="0026216C">
        <w:rPr>
          <w:lang w:val="en-US"/>
        </w:rPr>
        <w:t>Thus, in a way, arguing that the role of the government is rather limited.</w:t>
      </w:r>
      <w:proofErr w:type="gramEnd"/>
      <w:r w:rsidR="0026216C">
        <w:rPr>
          <w:lang w:val="en-US"/>
        </w:rPr>
        <w:t xml:space="preserve"> </w:t>
      </w:r>
      <w:r w:rsidR="00F97DF0">
        <w:rPr>
          <w:lang w:val="en-US"/>
        </w:rPr>
        <w:t>The answers regarding practices</w:t>
      </w:r>
      <w:r w:rsidR="002005E1">
        <w:rPr>
          <w:lang w:val="en-US"/>
        </w:rPr>
        <w:t xml:space="preserve"> </w:t>
      </w:r>
      <w:r w:rsidR="00F97DF0">
        <w:rPr>
          <w:lang w:val="en-US"/>
        </w:rPr>
        <w:t>–except for procurement policy or launching customer-</w:t>
      </w:r>
      <w:r w:rsidR="002005E1">
        <w:rPr>
          <w:lang w:val="en-US"/>
        </w:rPr>
        <w:t xml:space="preserve"> where </w:t>
      </w:r>
      <w:r w:rsidR="00F97DF0">
        <w:rPr>
          <w:lang w:val="en-US"/>
        </w:rPr>
        <w:t>primarily aimed at indirect market inter</w:t>
      </w:r>
      <w:r w:rsidR="00D22644">
        <w:rPr>
          <w:lang w:val="en-US"/>
        </w:rPr>
        <w:t xml:space="preserve">ventions such as subsidizing and </w:t>
      </w:r>
      <w:r w:rsidR="00F97DF0">
        <w:rPr>
          <w:lang w:val="en-US"/>
        </w:rPr>
        <w:t>prioritizing circular initiatives</w:t>
      </w:r>
      <w:r w:rsidR="00D22644">
        <w:rPr>
          <w:lang w:val="en-US"/>
        </w:rPr>
        <w:t>, spreading information and functioning as mediator, a ‘bridge’ between businesses</w:t>
      </w:r>
      <w:r w:rsidR="00F97DF0">
        <w:rPr>
          <w:lang w:val="en-US"/>
        </w:rPr>
        <w:t xml:space="preserve">. </w:t>
      </w:r>
      <w:r w:rsidR="00D22644">
        <w:rPr>
          <w:lang w:val="en-US"/>
        </w:rPr>
        <w:t xml:space="preserve">Consequently, </w:t>
      </w:r>
      <w:r w:rsidR="002005E1">
        <w:rPr>
          <w:lang w:val="en-US"/>
        </w:rPr>
        <w:t>the above mentioned practices are therefore believed to be most</w:t>
      </w:r>
      <w:r w:rsidR="0026216C">
        <w:rPr>
          <w:lang w:val="en-US"/>
        </w:rPr>
        <w:t xml:space="preserve"> realistic </w:t>
      </w:r>
      <w:r w:rsidR="00C0481C">
        <w:rPr>
          <w:lang w:val="en-US"/>
        </w:rPr>
        <w:t>when taking</w:t>
      </w:r>
      <w:r w:rsidR="0026216C">
        <w:rPr>
          <w:lang w:val="en-US"/>
        </w:rPr>
        <w:t xml:space="preserve"> the framework of action for local governments</w:t>
      </w:r>
      <w:r w:rsidR="00C0481C">
        <w:rPr>
          <w:lang w:val="en-US"/>
        </w:rPr>
        <w:t xml:space="preserve"> into account</w:t>
      </w:r>
      <w:r w:rsidR="0026216C">
        <w:rPr>
          <w:lang w:val="en-US"/>
        </w:rPr>
        <w:t>.</w:t>
      </w:r>
    </w:p>
    <w:p w:rsidR="00A5424A" w:rsidRDefault="00CC663E" w:rsidP="00F12FE7">
      <w:pPr>
        <w:spacing w:line="276" w:lineRule="auto"/>
        <w:rPr>
          <w:lang w:val="en-US"/>
        </w:rPr>
      </w:pPr>
      <w:r>
        <w:rPr>
          <w:lang w:val="en-US"/>
        </w:rPr>
        <w:t>As mentioned before, practices are substantiate</w:t>
      </w:r>
      <w:r w:rsidR="00403A03">
        <w:rPr>
          <w:lang w:val="en-US"/>
        </w:rPr>
        <w:t>d</w:t>
      </w:r>
      <w:r>
        <w:rPr>
          <w:lang w:val="en-US"/>
        </w:rPr>
        <w:t xml:space="preserve"> by instruments, which will be discussed next.</w:t>
      </w:r>
    </w:p>
    <w:p w:rsidR="001416ED" w:rsidRDefault="001416ED" w:rsidP="00F12FE7">
      <w:pPr>
        <w:pStyle w:val="Heading3"/>
        <w:spacing w:line="276" w:lineRule="auto"/>
        <w:rPr>
          <w:lang w:val="en-US"/>
        </w:rPr>
      </w:pPr>
      <w:bookmarkStart w:id="132" w:name="_Toc487722715"/>
      <w:bookmarkStart w:id="133" w:name="_Toc487725071"/>
      <w:bookmarkStart w:id="134" w:name="_Toc494980992"/>
      <w:r>
        <w:rPr>
          <w:lang w:val="en-US"/>
        </w:rPr>
        <w:t>5.2.4 Instruments</w:t>
      </w:r>
      <w:bookmarkEnd w:id="132"/>
      <w:bookmarkEnd w:id="133"/>
      <w:bookmarkEnd w:id="134"/>
    </w:p>
    <w:p w:rsidR="001416ED" w:rsidRDefault="001416ED" w:rsidP="00F12FE7">
      <w:pPr>
        <w:spacing w:line="276" w:lineRule="auto"/>
        <w:rPr>
          <w:lang w:val="en-US"/>
        </w:rPr>
      </w:pPr>
      <w:r>
        <w:rPr>
          <w:lang w:val="en-US"/>
        </w:rPr>
        <w:t>The instruments (expectedly) available to governments –based on the literature- are financial and regulatory (market and non-market based) instruments</w:t>
      </w:r>
      <w:r w:rsidR="00F1783A">
        <w:rPr>
          <w:lang w:val="en-US"/>
        </w:rPr>
        <w:t xml:space="preserve">. </w:t>
      </w:r>
      <w:r>
        <w:rPr>
          <w:lang w:val="en-US"/>
        </w:rPr>
        <w:t xml:space="preserve">The categorization divides between financial and regulatory since -although non-market based instruments are not </w:t>
      </w:r>
      <w:r w:rsidRPr="00B3546C">
        <w:rPr>
          <w:i/>
          <w:lang w:val="en-US"/>
        </w:rPr>
        <w:t>directly</w:t>
      </w:r>
      <w:r>
        <w:rPr>
          <w:lang w:val="en-US"/>
        </w:rPr>
        <w:t xml:space="preserve"> </w:t>
      </w:r>
      <w:r w:rsidRPr="00B3546C">
        <w:rPr>
          <w:lang w:val="en-US"/>
        </w:rPr>
        <w:t>aimed</w:t>
      </w:r>
      <w:r>
        <w:rPr>
          <w:lang w:val="en-US"/>
        </w:rPr>
        <w:t xml:space="preserve"> at the market- they are likely to have an indirect effect, hence the choice for a slightly different nomenclature.</w:t>
      </w:r>
      <w:r w:rsidR="00F1783A" w:rsidRPr="00F1783A">
        <w:rPr>
          <w:lang w:val="en-US"/>
        </w:rPr>
        <w:t xml:space="preserve"> </w:t>
      </w:r>
      <w:r w:rsidR="00F1783A">
        <w:rPr>
          <w:lang w:val="en-US"/>
        </w:rPr>
        <w:t xml:space="preserve">The instruments are expected to be part of both distributive and constituent policies as described in 3.1.3. </w:t>
      </w:r>
      <w:r>
        <w:rPr>
          <w:lang w:val="en-US"/>
        </w:rPr>
        <w:t xml:space="preserve"> </w:t>
      </w:r>
    </w:p>
    <w:p w:rsidR="005D63FC" w:rsidRDefault="001416ED" w:rsidP="00F12FE7">
      <w:pPr>
        <w:spacing w:line="276" w:lineRule="auto"/>
        <w:rPr>
          <w:lang w:val="en-US"/>
        </w:rPr>
      </w:pPr>
      <w:r>
        <w:rPr>
          <w:lang w:val="en-US"/>
        </w:rPr>
        <w:t xml:space="preserve">Financial instruments were mentioned most often by </w:t>
      </w:r>
      <w:proofErr w:type="gramStart"/>
      <w:r>
        <w:rPr>
          <w:lang w:val="en-US"/>
        </w:rPr>
        <w:t>both public</w:t>
      </w:r>
      <w:proofErr w:type="gramEnd"/>
      <w:r>
        <w:rPr>
          <w:lang w:val="en-US"/>
        </w:rPr>
        <w:t xml:space="preserve"> officials, advisors and entrepreneurs. The answers regarding financial instruments varied from taxes on CO2 </w:t>
      </w:r>
      <w:r>
        <w:rPr>
          <w:b/>
          <w:lang w:val="en-US"/>
        </w:rPr>
        <w:t xml:space="preserve">(I3; I6) </w:t>
      </w:r>
      <w:r>
        <w:rPr>
          <w:lang w:val="en-US"/>
        </w:rPr>
        <w:t xml:space="preserve">to invoking an innovation voucher </w:t>
      </w:r>
      <w:r>
        <w:rPr>
          <w:b/>
          <w:lang w:val="en-US"/>
        </w:rPr>
        <w:t xml:space="preserve">(I7; I9) </w:t>
      </w:r>
      <w:r>
        <w:rPr>
          <w:lang w:val="en-US"/>
        </w:rPr>
        <w:t xml:space="preserve">for circular practices, all have a commonality that they are directly aimed at (financially) rewarding best practices or financially stimulating circular start-ups. An entrepreneur </w:t>
      </w:r>
      <w:r>
        <w:rPr>
          <w:b/>
          <w:lang w:val="en-US"/>
        </w:rPr>
        <w:t xml:space="preserve">(I1) </w:t>
      </w:r>
      <w:r>
        <w:rPr>
          <w:lang w:val="en-US"/>
        </w:rPr>
        <w:t xml:space="preserve">mentioned subsidies as the most ‘direct’ and effective instrument, meaning that it </w:t>
      </w:r>
      <w:r w:rsidR="00403A03">
        <w:rPr>
          <w:lang w:val="en-US"/>
        </w:rPr>
        <w:t xml:space="preserve">has an impact </w:t>
      </w:r>
      <w:r>
        <w:rPr>
          <w:lang w:val="en-US"/>
        </w:rPr>
        <w:t>on a relatively short notice without t</w:t>
      </w:r>
      <w:r w:rsidR="00F1783A">
        <w:rPr>
          <w:lang w:val="en-US"/>
        </w:rPr>
        <w:t xml:space="preserve">oo much bureaucratic processes. </w:t>
      </w:r>
      <w:r>
        <w:rPr>
          <w:lang w:val="en-US"/>
        </w:rPr>
        <w:t xml:space="preserve">Furthermore, the CEO of a local start up </w:t>
      </w:r>
      <w:r>
        <w:rPr>
          <w:b/>
          <w:lang w:val="en-US"/>
        </w:rPr>
        <w:t xml:space="preserve">(I7) </w:t>
      </w:r>
      <w:r>
        <w:rPr>
          <w:lang w:val="en-US"/>
        </w:rPr>
        <w:t xml:space="preserve">emphasized that many </w:t>
      </w:r>
      <w:r>
        <w:rPr>
          <w:lang w:val="en-US"/>
        </w:rPr>
        <w:lastRenderedPageBreak/>
        <w:t xml:space="preserve">start-ups struggle with </w:t>
      </w:r>
      <w:r w:rsidR="00403A03">
        <w:rPr>
          <w:lang w:val="en-US"/>
        </w:rPr>
        <w:t xml:space="preserve">their </w:t>
      </w:r>
      <w:r>
        <w:rPr>
          <w:lang w:val="en-US"/>
        </w:rPr>
        <w:t xml:space="preserve">finances, having access to government subsidies would stimulate many potential entrepreneurs to ‘cross’ this threshold. </w:t>
      </w:r>
      <w:r w:rsidR="0026216C">
        <w:rPr>
          <w:lang w:val="en-US"/>
        </w:rPr>
        <w:t>On the other hand, financial instruments were primarily seen as a stimulating or ‘soft’ instrument</w:t>
      </w:r>
      <w:r w:rsidR="00780842">
        <w:rPr>
          <w:lang w:val="en-US"/>
        </w:rPr>
        <w:t xml:space="preserve"> which will not drastically</w:t>
      </w:r>
      <w:r w:rsidR="00C0481C">
        <w:rPr>
          <w:lang w:val="en-US"/>
        </w:rPr>
        <w:t xml:space="preserve"> change the economic landscape.</w:t>
      </w:r>
    </w:p>
    <w:p w:rsidR="00C0481C" w:rsidRPr="00504892" w:rsidRDefault="001416ED" w:rsidP="00F12FE7">
      <w:pPr>
        <w:spacing w:line="276" w:lineRule="auto"/>
        <w:rPr>
          <w:lang w:val="en-US"/>
        </w:rPr>
      </w:pPr>
      <w:r>
        <w:rPr>
          <w:lang w:val="en-US"/>
        </w:rPr>
        <w:t xml:space="preserve">Although financial instruments were mentioned most often, licensing </w:t>
      </w:r>
      <w:r w:rsidR="00C0481C">
        <w:rPr>
          <w:lang w:val="en-US"/>
        </w:rPr>
        <w:t xml:space="preserve">(regulatory) </w:t>
      </w:r>
      <w:r>
        <w:rPr>
          <w:lang w:val="en-US"/>
        </w:rPr>
        <w:t>was described by both public official</w:t>
      </w:r>
      <w:r w:rsidR="00C0481C">
        <w:rPr>
          <w:lang w:val="en-US"/>
        </w:rPr>
        <w:t>s</w:t>
      </w:r>
      <w:r>
        <w:rPr>
          <w:lang w:val="en-US"/>
        </w:rPr>
        <w:t xml:space="preserve"> and a private entrepreneur </w:t>
      </w:r>
      <w:r>
        <w:rPr>
          <w:b/>
          <w:lang w:val="en-US"/>
        </w:rPr>
        <w:t xml:space="preserve">(I5; I10; I11) </w:t>
      </w:r>
      <w:r>
        <w:rPr>
          <w:lang w:val="en-US"/>
        </w:rPr>
        <w:t xml:space="preserve">as </w:t>
      </w:r>
      <w:r w:rsidR="00403A03">
        <w:rPr>
          <w:lang w:val="en-US"/>
        </w:rPr>
        <w:t xml:space="preserve">being </w:t>
      </w:r>
      <w:r>
        <w:rPr>
          <w:lang w:val="en-US"/>
        </w:rPr>
        <w:t>the most powerful instruments. This allows governments to make clear standards regarding the environmental impact of companies to which companies must adhere. After all, if one does</w:t>
      </w:r>
      <w:r w:rsidR="00403A03">
        <w:rPr>
          <w:lang w:val="en-US"/>
        </w:rPr>
        <w:t xml:space="preserve"> not adhere to these standards</w:t>
      </w:r>
      <w:r w:rsidR="000600FB">
        <w:rPr>
          <w:lang w:val="en-US"/>
        </w:rPr>
        <w:t>, organizations</w:t>
      </w:r>
      <w:r>
        <w:rPr>
          <w:lang w:val="en-US"/>
        </w:rPr>
        <w:t xml:space="preserve"> can expect severe penalties. On the other hand, a private advisor </w:t>
      </w:r>
      <w:r>
        <w:rPr>
          <w:b/>
          <w:lang w:val="en-US"/>
        </w:rPr>
        <w:t>(I10)</w:t>
      </w:r>
      <w:r>
        <w:rPr>
          <w:lang w:val="en-US"/>
        </w:rPr>
        <w:t xml:space="preserve"> also argued that licensing goes two ways. It is the most effective instrument, yet also the most obstructive one. This contradiction by the advisor</w:t>
      </w:r>
      <w:r w:rsidR="000600FB">
        <w:rPr>
          <w:lang w:val="en-US"/>
        </w:rPr>
        <w:t xml:space="preserve"> is</w:t>
      </w:r>
      <w:r>
        <w:rPr>
          <w:lang w:val="en-US"/>
        </w:rPr>
        <w:t xml:space="preserve"> based on the very simple idea that the core characteristic of a development is the fact that it is new, which can therefo</w:t>
      </w:r>
      <w:r w:rsidR="00CC5D96">
        <w:rPr>
          <w:lang w:val="en-US"/>
        </w:rPr>
        <w:t xml:space="preserve">re not a priori be ‘regulated’. </w:t>
      </w:r>
      <w:r w:rsidR="00F1783A">
        <w:rPr>
          <w:lang w:val="en-US"/>
        </w:rPr>
        <w:t xml:space="preserve">Providing political stability was also described as being a regulatory instrument, local positioning </w:t>
      </w:r>
      <w:r w:rsidR="00504892">
        <w:rPr>
          <w:lang w:val="en-US"/>
        </w:rPr>
        <w:t>(through the ‘</w:t>
      </w:r>
      <w:proofErr w:type="spellStart"/>
      <w:r w:rsidR="00504892">
        <w:rPr>
          <w:lang w:val="en-US"/>
        </w:rPr>
        <w:t>omgevingsvisie</w:t>
      </w:r>
      <w:proofErr w:type="spellEnd"/>
      <w:r w:rsidR="00504892">
        <w:rPr>
          <w:lang w:val="en-US"/>
        </w:rPr>
        <w:t xml:space="preserve">) </w:t>
      </w:r>
      <w:r w:rsidR="00F1783A">
        <w:rPr>
          <w:lang w:val="en-US"/>
        </w:rPr>
        <w:t>in such matte</w:t>
      </w:r>
      <w:r w:rsidR="00504892">
        <w:rPr>
          <w:lang w:val="en-US"/>
        </w:rPr>
        <w:t xml:space="preserve">rs is important since it conveys a message, a statement </w:t>
      </w:r>
      <w:r w:rsidR="00504892">
        <w:rPr>
          <w:b/>
          <w:lang w:val="en-US"/>
        </w:rPr>
        <w:t>(I3)</w:t>
      </w:r>
      <w:r w:rsidR="00504892">
        <w:rPr>
          <w:lang w:val="en-US"/>
        </w:rPr>
        <w:t xml:space="preserve">. </w:t>
      </w:r>
    </w:p>
    <w:p w:rsidR="00C0481C" w:rsidRPr="00C0481C" w:rsidRDefault="00C0481C" w:rsidP="00F12FE7">
      <w:pPr>
        <w:spacing w:line="276" w:lineRule="auto"/>
        <w:rPr>
          <w:lang w:val="en-US"/>
        </w:rPr>
      </w:pPr>
      <w:r>
        <w:rPr>
          <w:lang w:val="en-US"/>
        </w:rPr>
        <w:t xml:space="preserve">Financial and regulatory instruments are most often mentioned whereas </w:t>
      </w:r>
      <w:r w:rsidR="00F1783A">
        <w:rPr>
          <w:lang w:val="en-US"/>
        </w:rPr>
        <w:t>the</w:t>
      </w:r>
      <w:r>
        <w:rPr>
          <w:lang w:val="en-US"/>
        </w:rPr>
        <w:t xml:space="preserve"> organizational component</w:t>
      </w:r>
      <w:r w:rsidR="00F1783A">
        <w:rPr>
          <w:lang w:val="en-US"/>
        </w:rPr>
        <w:t xml:space="preserve"> was also frequently mentioned</w:t>
      </w:r>
      <w:r>
        <w:rPr>
          <w:lang w:val="en-US"/>
        </w:rPr>
        <w:t xml:space="preserve"> </w:t>
      </w:r>
      <w:r>
        <w:rPr>
          <w:b/>
          <w:lang w:val="en-US"/>
        </w:rPr>
        <w:t>(I10)</w:t>
      </w:r>
      <w:r>
        <w:rPr>
          <w:lang w:val="en-US"/>
        </w:rPr>
        <w:t xml:space="preserve">. </w:t>
      </w:r>
      <w:proofErr w:type="gramStart"/>
      <w:r>
        <w:rPr>
          <w:lang w:val="en-US"/>
        </w:rPr>
        <w:t>Especially regarding the ‘coupling’ aspect.</w:t>
      </w:r>
      <w:proofErr w:type="gramEnd"/>
      <w:r>
        <w:rPr>
          <w:lang w:val="en-US"/>
        </w:rPr>
        <w:t xml:space="preserve"> Mixing instruments, </w:t>
      </w:r>
      <w:r w:rsidR="00F1783A">
        <w:rPr>
          <w:lang w:val="en-US"/>
        </w:rPr>
        <w:t xml:space="preserve">thus </w:t>
      </w:r>
      <w:r>
        <w:rPr>
          <w:lang w:val="en-US"/>
        </w:rPr>
        <w:t>focusing on an overlap between financial and regulatory was by</w:t>
      </w:r>
      <w:r w:rsidR="00504892">
        <w:rPr>
          <w:lang w:val="en-US"/>
        </w:rPr>
        <w:t xml:space="preserve"> one</w:t>
      </w:r>
      <w:r>
        <w:rPr>
          <w:lang w:val="en-US"/>
        </w:rPr>
        <w:t xml:space="preserve"> </w:t>
      </w:r>
      <w:r>
        <w:rPr>
          <w:b/>
          <w:lang w:val="en-US"/>
        </w:rPr>
        <w:t>(I8)</w:t>
      </w:r>
      <w:r>
        <w:rPr>
          <w:lang w:val="en-US"/>
        </w:rPr>
        <w:t xml:space="preserve"> described as most efficient. Regulatory instruments </w:t>
      </w:r>
      <w:r w:rsidR="00F1783A">
        <w:rPr>
          <w:lang w:val="en-US"/>
        </w:rPr>
        <w:t xml:space="preserve">(in such an overlap) </w:t>
      </w:r>
      <w:r>
        <w:rPr>
          <w:lang w:val="en-US"/>
        </w:rPr>
        <w:t>referred to ensuring a stable political climate</w:t>
      </w:r>
      <w:r w:rsidR="00F1783A">
        <w:rPr>
          <w:lang w:val="en-US"/>
        </w:rPr>
        <w:t>, thus ensuring a continual emphasize on a circular economy</w:t>
      </w:r>
      <w:r w:rsidR="00504892">
        <w:rPr>
          <w:lang w:val="en-US"/>
        </w:rPr>
        <w:t xml:space="preserve"> (thus slowly adapting the regulatory framework to a CE)</w:t>
      </w:r>
      <w:r w:rsidR="00F1783A">
        <w:rPr>
          <w:lang w:val="en-US"/>
        </w:rPr>
        <w:t>, whilst using financial instruments to stimulate niche developments (and organizational instruments to stimulate a knowledge diffusion)</w:t>
      </w:r>
      <w:r>
        <w:rPr>
          <w:lang w:val="en-US"/>
        </w:rPr>
        <w:t xml:space="preserve">. </w:t>
      </w:r>
    </w:p>
    <w:p w:rsidR="005D63FC" w:rsidRPr="005D63FC" w:rsidRDefault="005D63FC" w:rsidP="00F12FE7">
      <w:pPr>
        <w:spacing w:line="276" w:lineRule="auto"/>
        <w:rPr>
          <w:lang w:val="en-US"/>
        </w:rPr>
      </w:pPr>
      <w:r>
        <w:rPr>
          <w:lang w:val="en-US"/>
        </w:rPr>
        <w:t>Also im</w:t>
      </w:r>
      <w:r w:rsidR="00C0481C">
        <w:rPr>
          <w:lang w:val="en-US"/>
        </w:rPr>
        <w:t>portant, especially in the built</w:t>
      </w:r>
      <w:r>
        <w:rPr>
          <w:lang w:val="en-US"/>
        </w:rPr>
        <w:t xml:space="preserve"> environment, are housing corporations. A public advisor </w:t>
      </w:r>
      <w:r>
        <w:rPr>
          <w:b/>
          <w:lang w:val="en-US"/>
        </w:rPr>
        <w:t>(I7)</w:t>
      </w:r>
      <w:r>
        <w:rPr>
          <w:lang w:val="en-US"/>
        </w:rPr>
        <w:t xml:space="preserve"> emphasized their role in local projects. These (housing) projects, however, take place in accordance with the local government: the government states its demands through sustainability policies (regulation), which is thereafter conveyed to housing corporations, who will consider its feasibility. Raising these sustainability </w:t>
      </w:r>
      <w:proofErr w:type="gramStart"/>
      <w:r>
        <w:rPr>
          <w:lang w:val="en-US"/>
        </w:rPr>
        <w:t>goals,</w:t>
      </w:r>
      <w:proofErr w:type="gramEnd"/>
      <w:r>
        <w:rPr>
          <w:lang w:val="en-US"/>
        </w:rPr>
        <w:t xml:space="preserve"> consequently pressurizes such corporations</w:t>
      </w:r>
      <w:r w:rsidR="00BA40A0">
        <w:rPr>
          <w:lang w:val="en-US"/>
        </w:rPr>
        <w:t xml:space="preserve"> to emphasize circular principles</w:t>
      </w:r>
      <w:r>
        <w:rPr>
          <w:lang w:val="en-US"/>
        </w:rPr>
        <w:t>. An example of such practices and instruments is ‘</w:t>
      </w:r>
      <w:proofErr w:type="spellStart"/>
      <w:r>
        <w:rPr>
          <w:lang w:val="en-US"/>
        </w:rPr>
        <w:t>Strowijk</w:t>
      </w:r>
      <w:proofErr w:type="spellEnd"/>
      <w:r>
        <w:rPr>
          <w:lang w:val="en-US"/>
        </w:rPr>
        <w:t xml:space="preserve">’, a fully sustainable neighborhood </w:t>
      </w:r>
      <w:r w:rsidR="00BA40A0">
        <w:rPr>
          <w:lang w:val="en-US"/>
        </w:rPr>
        <w:t>which</w:t>
      </w:r>
      <w:r>
        <w:rPr>
          <w:lang w:val="en-US"/>
        </w:rPr>
        <w:t xml:space="preserve"> was initiated by a corporation </w:t>
      </w:r>
      <w:r w:rsidR="00BA40A0">
        <w:rPr>
          <w:lang w:val="en-US"/>
        </w:rPr>
        <w:t xml:space="preserve">as response to Nijmegen’s circular </w:t>
      </w:r>
      <w:r w:rsidR="00504892">
        <w:rPr>
          <w:lang w:val="en-US"/>
        </w:rPr>
        <w:t>emphasize</w:t>
      </w:r>
      <w:r w:rsidR="00BA40A0">
        <w:rPr>
          <w:lang w:val="en-US"/>
        </w:rPr>
        <w:t>, thus its regulatory policy,</w:t>
      </w:r>
      <w:r>
        <w:rPr>
          <w:lang w:val="en-US"/>
        </w:rPr>
        <w:t xml:space="preserve"> and supplemented by subsidies</w:t>
      </w:r>
      <w:r w:rsidR="00BA40A0">
        <w:rPr>
          <w:lang w:val="en-US"/>
        </w:rPr>
        <w:t xml:space="preserve">, thus its financial instruments </w:t>
      </w:r>
      <w:r w:rsidR="00BA40A0">
        <w:rPr>
          <w:b/>
          <w:lang w:val="en-US"/>
        </w:rPr>
        <w:t>(I7)</w:t>
      </w:r>
      <w:r>
        <w:rPr>
          <w:lang w:val="en-US"/>
        </w:rPr>
        <w:t>.</w:t>
      </w:r>
    </w:p>
    <w:p w:rsidR="003824F3" w:rsidRDefault="001416ED" w:rsidP="00F12FE7">
      <w:pPr>
        <w:spacing w:line="276" w:lineRule="auto"/>
        <w:rPr>
          <w:lang w:val="en-US"/>
        </w:rPr>
      </w:pPr>
      <w:r>
        <w:rPr>
          <w:lang w:val="en-US"/>
        </w:rPr>
        <w:t xml:space="preserve">The a priori categorization (dividing between regulatory and </w:t>
      </w:r>
      <w:r w:rsidR="00B56DC4">
        <w:rPr>
          <w:lang w:val="en-US"/>
        </w:rPr>
        <w:t xml:space="preserve">financial instruments) was </w:t>
      </w:r>
      <w:r w:rsidR="00351A6A">
        <w:rPr>
          <w:lang w:val="en-US"/>
        </w:rPr>
        <w:t xml:space="preserve">mostly </w:t>
      </w:r>
      <w:r w:rsidR="00B56DC4">
        <w:rPr>
          <w:lang w:val="en-US"/>
        </w:rPr>
        <w:t>confirmed</w:t>
      </w:r>
      <w:r w:rsidR="004A2ED7">
        <w:rPr>
          <w:lang w:val="en-US"/>
        </w:rPr>
        <w:t>. L</w:t>
      </w:r>
      <w:r w:rsidR="004574A9">
        <w:rPr>
          <w:lang w:val="en-US"/>
        </w:rPr>
        <w:t>aws and regulations were</w:t>
      </w:r>
      <w:r>
        <w:rPr>
          <w:lang w:val="en-US"/>
        </w:rPr>
        <w:t xml:space="preserve"> by several interviewees emphasized as being the most effective instruments</w:t>
      </w:r>
      <w:r w:rsidR="00CC5D96">
        <w:rPr>
          <w:lang w:val="en-US"/>
        </w:rPr>
        <w:t xml:space="preserve"> (yet these must be initiated on a higher level of governance)</w:t>
      </w:r>
      <w:r>
        <w:rPr>
          <w:lang w:val="en-US"/>
        </w:rPr>
        <w:t>.</w:t>
      </w:r>
      <w:r w:rsidR="00B56DC4">
        <w:rPr>
          <w:lang w:val="en-US"/>
        </w:rPr>
        <w:t xml:space="preserve"> With regard to the conceptual model, instruments differ with each practice </w:t>
      </w:r>
      <w:r w:rsidR="00CC5D96">
        <w:rPr>
          <w:lang w:val="en-US"/>
        </w:rPr>
        <w:t xml:space="preserve">based on the categorization of the practice (central herein is the question ‘what does this practice aim to achieve?’). </w:t>
      </w:r>
      <w:r w:rsidR="004A2ED7">
        <w:rPr>
          <w:lang w:val="en-US"/>
        </w:rPr>
        <w:t>Interestingly, t</w:t>
      </w:r>
      <w:r w:rsidR="00351A6A">
        <w:rPr>
          <w:lang w:val="en-US"/>
        </w:rPr>
        <w:t xml:space="preserve">he theoretical framework </w:t>
      </w:r>
      <w:r w:rsidR="00B56DC4">
        <w:rPr>
          <w:lang w:val="en-US"/>
        </w:rPr>
        <w:t xml:space="preserve">divides between market and non-market based instruments, </w:t>
      </w:r>
      <w:r w:rsidR="00351A6A">
        <w:rPr>
          <w:lang w:val="en-US"/>
        </w:rPr>
        <w:t>whereas</w:t>
      </w:r>
      <w:r w:rsidR="00B56DC4">
        <w:rPr>
          <w:lang w:val="en-US"/>
        </w:rPr>
        <w:t xml:space="preserve"> the empirics o</w:t>
      </w:r>
      <w:r w:rsidR="00351A6A">
        <w:rPr>
          <w:lang w:val="en-US"/>
        </w:rPr>
        <w:t>ften describe</w:t>
      </w:r>
      <w:r w:rsidR="00B56DC4">
        <w:rPr>
          <w:lang w:val="en-US"/>
        </w:rPr>
        <w:t xml:space="preserve"> a rather different nomenclature (regul</w:t>
      </w:r>
      <w:r w:rsidR="00351A6A">
        <w:rPr>
          <w:lang w:val="en-US"/>
        </w:rPr>
        <w:t>atory and financial)</w:t>
      </w:r>
      <w:r w:rsidR="00B56DC4">
        <w:rPr>
          <w:lang w:val="en-US"/>
        </w:rPr>
        <w:t xml:space="preserve">. </w:t>
      </w:r>
      <w:r w:rsidR="003824F3">
        <w:rPr>
          <w:lang w:val="en-US"/>
        </w:rPr>
        <w:t xml:space="preserve">A different nomenclature, however, is not the only aspect that is different. </w:t>
      </w:r>
      <w:r w:rsidR="00B56DC4">
        <w:rPr>
          <w:lang w:val="en-US"/>
        </w:rPr>
        <w:t xml:space="preserve">Non-market based instruments </w:t>
      </w:r>
      <w:r w:rsidR="004A2ED7">
        <w:rPr>
          <w:lang w:val="en-US"/>
        </w:rPr>
        <w:t xml:space="preserve">are, according to the theoretical framework, </w:t>
      </w:r>
      <w:r w:rsidR="00B56DC4">
        <w:rPr>
          <w:lang w:val="en-US"/>
        </w:rPr>
        <w:t xml:space="preserve">used to influence certain trajectories though </w:t>
      </w:r>
      <w:r w:rsidR="004A2ED7">
        <w:rPr>
          <w:lang w:val="en-US"/>
        </w:rPr>
        <w:t>lifting barriers</w:t>
      </w:r>
      <w:r w:rsidR="00B56DC4">
        <w:rPr>
          <w:lang w:val="en-US"/>
        </w:rPr>
        <w:t xml:space="preserve"> (</w:t>
      </w:r>
      <w:r w:rsidR="004A2ED7">
        <w:rPr>
          <w:lang w:val="en-US"/>
        </w:rPr>
        <w:t>removing obstacles</w:t>
      </w:r>
      <w:r w:rsidR="00B56DC4">
        <w:rPr>
          <w:lang w:val="en-US"/>
        </w:rPr>
        <w:t>)</w:t>
      </w:r>
      <w:r w:rsidR="00351A6A">
        <w:rPr>
          <w:lang w:val="en-US"/>
        </w:rPr>
        <w:t xml:space="preserve">, </w:t>
      </w:r>
      <w:r w:rsidR="00AA1C27">
        <w:rPr>
          <w:lang w:val="en-US"/>
        </w:rPr>
        <w:t xml:space="preserve">yet it also </w:t>
      </w:r>
      <w:r w:rsidR="00351A6A">
        <w:rPr>
          <w:lang w:val="en-US"/>
        </w:rPr>
        <w:t>includes the distribution of information</w:t>
      </w:r>
      <w:r w:rsidR="003824F3">
        <w:rPr>
          <w:lang w:val="en-US"/>
        </w:rPr>
        <w:t xml:space="preserve"> and enforcing laws</w:t>
      </w:r>
      <w:r w:rsidR="004A2ED7">
        <w:rPr>
          <w:lang w:val="en-US"/>
        </w:rPr>
        <w:t>. Both are, however, not specifically regulatory or financial</w:t>
      </w:r>
      <w:r w:rsidR="00B56DC4">
        <w:rPr>
          <w:lang w:val="en-US"/>
        </w:rPr>
        <w:t>.</w:t>
      </w:r>
      <w:r w:rsidR="00AA1C27">
        <w:rPr>
          <w:lang w:val="en-US"/>
        </w:rPr>
        <w:t xml:space="preserve"> M</w:t>
      </w:r>
      <w:r w:rsidR="003824F3">
        <w:rPr>
          <w:lang w:val="en-US"/>
        </w:rPr>
        <w:t>arket based instruments include</w:t>
      </w:r>
      <w:r w:rsidR="00AA1C27">
        <w:rPr>
          <w:lang w:val="en-US"/>
        </w:rPr>
        <w:t xml:space="preserve">, for example, taxes (regulatory), subsidies (financial), but also emissions </w:t>
      </w:r>
      <w:r w:rsidR="00AA1C27">
        <w:rPr>
          <w:lang w:val="en-US"/>
        </w:rPr>
        <w:lastRenderedPageBreak/>
        <w:t>trading (regulatory). In other words,</w:t>
      </w:r>
      <w:r w:rsidR="00B56DC4">
        <w:rPr>
          <w:lang w:val="en-US"/>
        </w:rPr>
        <w:t xml:space="preserve"> </w:t>
      </w:r>
      <w:r w:rsidR="00AA1C27">
        <w:rPr>
          <w:lang w:val="en-US"/>
        </w:rPr>
        <w:t>b</w:t>
      </w:r>
      <w:r w:rsidR="00351A6A">
        <w:rPr>
          <w:lang w:val="en-US"/>
        </w:rPr>
        <w:t>oth market based and non-market based instruments</w:t>
      </w:r>
      <w:r w:rsidR="00AA1C27">
        <w:rPr>
          <w:lang w:val="en-US"/>
        </w:rPr>
        <w:t xml:space="preserve"> can</w:t>
      </w:r>
      <w:r w:rsidR="00351A6A">
        <w:rPr>
          <w:lang w:val="en-US"/>
        </w:rPr>
        <w:t>, according to th</w:t>
      </w:r>
      <w:r w:rsidR="00350F93">
        <w:rPr>
          <w:lang w:val="en-US"/>
        </w:rPr>
        <w:t>e theoretical framework</w:t>
      </w:r>
      <w:r w:rsidR="00351A6A">
        <w:rPr>
          <w:lang w:val="en-US"/>
        </w:rPr>
        <w:t>, be stimulating and compelling</w:t>
      </w:r>
      <w:r w:rsidR="004A2ED7">
        <w:rPr>
          <w:lang w:val="en-US"/>
        </w:rPr>
        <w:t xml:space="preserve"> (yet</w:t>
      </w:r>
      <w:r w:rsidR="00CC5D96">
        <w:rPr>
          <w:lang w:val="en-US"/>
        </w:rPr>
        <w:t xml:space="preserve"> it</w:t>
      </w:r>
      <w:r w:rsidR="004A2ED7">
        <w:rPr>
          <w:lang w:val="en-US"/>
        </w:rPr>
        <w:t xml:space="preserve"> makes no implications whether or not it has to be regulatory or financial)</w:t>
      </w:r>
      <w:r w:rsidR="00351A6A">
        <w:rPr>
          <w:lang w:val="en-US"/>
        </w:rPr>
        <w:t xml:space="preserve">. </w:t>
      </w:r>
      <w:r w:rsidR="00AA1C27">
        <w:rPr>
          <w:lang w:val="en-US"/>
        </w:rPr>
        <w:t>Whereas the theoretical framework seems to divide market and non-market based</w:t>
      </w:r>
      <w:r w:rsidR="004A2ED7">
        <w:rPr>
          <w:lang w:val="en-US"/>
        </w:rPr>
        <w:t xml:space="preserve"> on the ‘directness’ of the impact it has on the market (distributing information</w:t>
      </w:r>
      <w:r w:rsidR="003824F3">
        <w:rPr>
          <w:lang w:val="en-US"/>
        </w:rPr>
        <w:t>, a non-market based instrument,</w:t>
      </w:r>
      <w:r w:rsidR="004A2ED7">
        <w:rPr>
          <w:lang w:val="en-US"/>
        </w:rPr>
        <w:t xml:space="preserve"> does not have a direct impact on the market), taxes (a market based instrument) do have a direct impact. </w:t>
      </w:r>
      <w:r w:rsidR="00AA1C27">
        <w:rPr>
          <w:lang w:val="en-US"/>
        </w:rPr>
        <w:t xml:space="preserve">The empirics, however, show a clearer distinction, </w:t>
      </w:r>
      <w:r w:rsidR="004A2ED7">
        <w:rPr>
          <w:lang w:val="en-US"/>
        </w:rPr>
        <w:t>which also primarily refer</w:t>
      </w:r>
      <w:r w:rsidR="00350F93">
        <w:rPr>
          <w:lang w:val="en-US"/>
        </w:rPr>
        <w:t>s</w:t>
      </w:r>
      <w:r w:rsidR="004A2ED7">
        <w:rPr>
          <w:lang w:val="en-US"/>
        </w:rPr>
        <w:t xml:space="preserve"> to the impact</w:t>
      </w:r>
      <w:r w:rsidR="00AA1C27">
        <w:rPr>
          <w:lang w:val="en-US"/>
        </w:rPr>
        <w:t xml:space="preserve"> of instruments. Financial instruments are described as a ‘stimulating’ instrument</w:t>
      </w:r>
      <w:r w:rsidR="004A2ED7">
        <w:rPr>
          <w:lang w:val="en-US"/>
        </w:rPr>
        <w:t xml:space="preserve"> (subsidies or</w:t>
      </w:r>
      <w:r w:rsidR="003824F3">
        <w:rPr>
          <w:lang w:val="en-US"/>
        </w:rPr>
        <w:t xml:space="preserve"> taxes</w:t>
      </w:r>
      <w:r w:rsidR="004A2ED7">
        <w:rPr>
          <w:lang w:val="en-US"/>
        </w:rPr>
        <w:t>)</w:t>
      </w:r>
      <w:r w:rsidR="00AA1C27">
        <w:rPr>
          <w:lang w:val="en-US"/>
        </w:rPr>
        <w:t xml:space="preserve">, whereas regulatory instruments </w:t>
      </w:r>
      <w:r w:rsidR="00CC5D96">
        <w:rPr>
          <w:lang w:val="en-US"/>
        </w:rPr>
        <w:t>set a legal framework.</w:t>
      </w:r>
    </w:p>
    <w:p w:rsidR="004574A9" w:rsidRDefault="003824F3" w:rsidP="00F12FE7">
      <w:pPr>
        <w:spacing w:line="276" w:lineRule="auto"/>
        <w:rPr>
          <w:lang w:val="en-US"/>
        </w:rPr>
      </w:pPr>
      <w:r>
        <w:rPr>
          <w:lang w:val="en-US"/>
        </w:rPr>
        <w:t>One tends to compare financial instruments (from the empirics) to market-based instrument (</w:t>
      </w:r>
      <w:r w:rsidR="004F36AD">
        <w:rPr>
          <w:lang w:val="en-US"/>
        </w:rPr>
        <w:t>as described in the theoretical framework</w:t>
      </w:r>
      <w:r>
        <w:rPr>
          <w:lang w:val="en-US"/>
        </w:rPr>
        <w:t xml:space="preserve">) because </w:t>
      </w:r>
      <w:r w:rsidR="00CC5D96">
        <w:rPr>
          <w:lang w:val="en-US"/>
        </w:rPr>
        <w:t xml:space="preserve">of their ‘monetary’ association. Regulatory instruments are intuitively compared to non-market based instruments (due to the ‘directness’ of impact). </w:t>
      </w:r>
      <w:r w:rsidR="00DA477E">
        <w:rPr>
          <w:lang w:val="en-US"/>
        </w:rPr>
        <w:t xml:space="preserve">To avoid </w:t>
      </w:r>
      <w:r w:rsidR="00D1268E">
        <w:rPr>
          <w:lang w:val="en-US"/>
        </w:rPr>
        <w:t xml:space="preserve">misunderstandings, the terms ‘financial instruments’ and ‘regulatory instruments’ will be used in the construction of the definitive conceptual model since these terms </w:t>
      </w:r>
      <w:r>
        <w:rPr>
          <w:lang w:val="en-US"/>
        </w:rPr>
        <w:t>provide a better understanding of which aspects it includes</w:t>
      </w:r>
      <w:r w:rsidR="00D1268E">
        <w:rPr>
          <w:lang w:val="en-US"/>
        </w:rPr>
        <w:t xml:space="preserve">. </w:t>
      </w:r>
      <w:r w:rsidR="00DA477E">
        <w:rPr>
          <w:lang w:val="en-US"/>
        </w:rPr>
        <w:t>This difference in approach (financial instruments being ‘stimulating’ instruments and regulatory instruments being ‘compelling’) was not mentioned in the theoretical framework</w:t>
      </w:r>
      <w:r w:rsidR="004A2ED7">
        <w:rPr>
          <w:lang w:val="en-US"/>
        </w:rPr>
        <w:t xml:space="preserve"> but </w:t>
      </w:r>
      <w:r>
        <w:rPr>
          <w:lang w:val="en-US"/>
        </w:rPr>
        <w:t>provides</w:t>
      </w:r>
      <w:r w:rsidR="004A2ED7">
        <w:rPr>
          <w:lang w:val="en-US"/>
        </w:rPr>
        <w:t xml:space="preserve"> a </w:t>
      </w:r>
      <w:r>
        <w:rPr>
          <w:lang w:val="en-US"/>
        </w:rPr>
        <w:t>clearer</w:t>
      </w:r>
      <w:r w:rsidR="004A2ED7">
        <w:rPr>
          <w:lang w:val="en-US"/>
        </w:rPr>
        <w:t xml:space="preserve"> distinction</w:t>
      </w:r>
      <w:r>
        <w:rPr>
          <w:lang w:val="en-US"/>
        </w:rPr>
        <w:t>.</w:t>
      </w:r>
      <w:r w:rsidR="00DA477E">
        <w:rPr>
          <w:lang w:val="en-US"/>
        </w:rPr>
        <w:t xml:space="preserve"> </w:t>
      </w:r>
    </w:p>
    <w:p w:rsidR="001416ED" w:rsidRDefault="00DA477E" w:rsidP="00F12FE7">
      <w:pPr>
        <w:spacing w:line="276" w:lineRule="auto"/>
        <w:rPr>
          <w:lang w:val="en-US"/>
        </w:rPr>
      </w:pPr>
      <w:r>
        <w:rPr>
          <w:lang w:val="en-US"/>
        </w:rPr>
        <w:t>Furthermore, a</w:t>
      </w:r>
      <w:r w:rsidR="00AD209C">
        <w:rPr>
          <w:lang w:val="en-US"/>
        </w:rPr>
        <w:t xml:space="preserve"> category did (somewhat) emerge, however, which is the idea that a government also has organizational instruments</w:t>
      </w:r>
      <w:r w:rsidR="00504892">
        <w:rPr>
          <w:lang w:val="en-US"/>
        </w:rPr>
        <w:t xml:space="preserve"> in its networking capacity</w:t>
      </w:r>
      <w:r w:rsidR="00AD209C">
        <w:rPr>
          <w:lang w:val="en-US"/>
        </w:rPr>
        <w:t xml:space="preserve"> (yet these can also be subdivided amongst practices</w:t>
      </w:r>
      <w:r w:rsidR="003824F3">
        <w:rPr>
          <w:lang w:val="en-US"/>
        </w:rPr>
        <w:t xml:space="preserve"> in general</w:t>
      </w:r>
      <w:r w:rsidR="00AD209C">
        <w:rPr>
          <w:lang w:val="en-US"/>
        </w:rPr>
        <w:t>).</w:t>
      </w:r>
    </w:p>
    <w:p w:rsidR="001416ED" w:rsidRDefault="001416ED" w:rsidP="00F12FE7">
      <w:pPr>
        <w:pStyle w:val="Heading3"/>
        <w:spacing w:line="276" w:lineRule="auto"/>
        <w:rPr>
          <w:lang w:val="en-US"/>
        </w:rPr>
      </w:pPr>
      <w:bookmarkStart w:id="135" w:name="_Toc487722716"/>
      <w:bookmarkStart w:id="136" w:name="_Toc487725072"/>
      <w:bookmarkStart w:id="137" w:name="_Toc494980993"/>
      <w:r>
        <w:rPr>
          <w:lang w:val="en-US"/>
        </w:rPr>
        <w:t>5.2.5 Barriers Circular Economy</w:t>
      </w:r>
      <w:bookmarkEnd w:id="135"/>
      <w:bookmarkEnd w:id="136"/>
      <w:bookmarkEnd w:id="137"/>
    </w:p>
    <w:p w:rsidR="001416ED" w:rsidRDefault="001416ED" w:rsidP="00F12FE7">
      <w:pPr>
        <w:spacing w:line="276" w:lineRule="auto"/>
        <w:rPr>
          <w:lang w:val="en-US"/>
        </w:rPr>
      </w:pPr>
      <w:r>
        <w:rPr>
          <w:lang w:val="en-US"/>
        </w:rPr>
        <w:t>The barriers that are perceived regarding the circular economy vary widely and it is interesting to perceive how individuals throughout the triple helix approach these barriers. The categorizations are</w:t>
      </w:r>
      <w:r w:rsidR="008915E7">
        <w:rPr>
          <w:lang w:val="en-US"/>
        </w:rPr>
        <w:t xml:space="preserve"> (based on the literature) described</w:t>
      </w:r>
      <w:r>
        <w:rPr>
          <w:lang w:val="en-US"/>
        </w:rPr>
        <w:t xml:space="preserve"> as following: </w:t>
      </w:r>
      <w:r w:rsidR="008915E7">
        <w:rPr>
          <w:lang w:val="en-US"/>
        </w:rPr>
        <w:t xml:space="preserve">uncertainty, </w:t>
      </w:r>
      <w:r>
        <w:rPr>
          <w:lang w:val="en-US"/>
        </w:rPr>
        <w:t xml:space="preserve">trust, economies of scale, lock-in, </w:t>
      </w:r>
      <w:proofErr w:type="gramStart"/>
      <w:r>
        <w:rPr>
          <w:lang w:val="en-US"/>
        </w:rPr>
        <w:t>path</w:t>
      </w:r>
      <w:proofErr w:type="gramEnd"/>
      <w:r>
        <w:rPr>
          <w:lang w:val="en-US"/>
        </w:rPr>
        <w:t xml:space="preserve"> dependency. </w:t>
      </w:r>
    </w:p>
    <w:p w:rsidR="001416ED" w:rsidRDefault="001416ED" w:rsidP="00F12FE7">
      <w:pPr>
        <w:spacing w:line="276" w:lineRule="auto"/>
        <w:rPr>
          <w:b/>
          <w:lang w:val="en-US"/>
        </w:rPr>
      </w:pPr>
      <w:r>
        <w:rPr>
          <w:lang w:val="en-US"/>
        </w:rPr>
        <w:t xml:space="preserve">One aspect which was mentioned by everyone (sometimes explicitly, sometimes implicitly), was the idea that the transition is a venture into unknown territory in every way </w:t>
      </w:r>
      <w:r>
        <w:rPr>
          <w:b/>
          <w:lang w:val="en-US"/>
        </w:rPr>
        <w:t>(I7; I10; I11)</w:t>
      </w:r>
      <w:r>
        <w:rPr>
          <w:lang w:val="en-US"/>
        </w:rPr>
        <w:t xml:space="preserve">. </w:t>
      </w:r>
      <w:r w:rsidRPr="002952F3">
        <w:rPr>
          <w:i/>
          <w:lang w:val="en-US"/>
        </w:rPr>
        <w:t>“Somewhere in history, we took the wrong turn which created this system. The bottlenecks are there</w:t>
      </w:r>
      <w:r>
        <w:rPr>
          <w:i/>
          <w:lang w:val="en-US"/>
        </w:rPr>
        <w:t>fore, partly, the fact that we are</w:t>
      </w:r>
      <w:r w:rsidRPr="002952F3">
        <w:rPr>
          <w:i/>
          <w:lang w:val="en-US"/>
        </w:rPr>
        <w:t xml:space="preserve"> in this wrong system”</w:t>
      </w:r>
      <w:r w:rsidRPr="002952F3">
        <w:rPr>
          <w:lang w:val="en-US"/>
        </w:rPr>
        <w:t xml:space="preserve"> </w:t>
      </w:r>
      <w:r>
        <w:rPr>
          <w:b/>
          <w:lang w:val="en-US"/>
        </w:rPr>
        <w:t>(I12)</w:t>
      </w:r>
      <w:r w:rsidRPr="002952F3">
        <w:rPr>
          <w:rFonts w:ascii="Calibri" w:hAnsi="Calibri" w:cs="Calibri"/>
          <w:lang w:val="en-US"/>
        </w:rPr>
        <w:t>.</w:t>
      </w:r>
      <w:r>
        <w:rPr>
          <w:lang w:val="en-US"/>
        </w:rPr>
        <w:t>Whereas the details widely differed (from reluctant managers to restrictive technologies)</w:t>
      </w:r>
      <w:proofErr w:type="gramStart"/>
      <w:r>
        <w:rPr>
          <w:lang w:val="en-US"/>
        </w:rPr>
        <w:t>,</w:t>
      </w:r>
      <w:proofErr w:type="gramEnd"/>
      <w:r>
        <w:rPr>
          <w:lang w:val="en-US"/>
        </w:rPr>
        <w:t xml:space="preserve"> all share the characteristic of the fact that actors are simply searching for best practices. Three entrepreneurs </w:t>
      </w:r>
      <w:r>
        <w:rPr>
          <w:b/>
          <w:lang w:val="en-US"/>
        </w:rPr>
        <w:t xml:space="preserve">(I1; I7; I12) </w:t>
      </w:r>
      <w:r>
        <w:rPr>
          <w:lang w:val="en-US"/>
        </w:rPr>
        <w:t xml:space="preserve">and two public officials </w:t>
      </w:r>
      <w:r>
        <w:rPr>
          <w:b/>
          <w:lang w:val="en-US"/>
        </w:rPr>
        <w:t>(I6; I11)</w:t>
      </w:r>
      <w:r>
        <w:rPr>
          <w:lang w:val="en-US"/>
        </w:rPr>
        <w:t xml:space="preserve"> described the absence of proven profitable business models as being a large obstacle, profitability is therefore a major component: </w:t>
      </w:r>
      <w:r>
        <w:rPr>
          <w:i/>
          <w:lang w:val="en-US"/>
        </w:rPr>
        <w:t xml:space="preserve">“the circular economy means that one has to be a pioneer, it is not profitable” </w:t>
      </w:r>
      <w:r>
        <w:rPr>
          <w:b/>
          <w:lang w:val="en-US"/>
        </w:rPr>
        <w:t>(I6)</w:t>
      </w:r>
      <w:r>
        <w:rPr>
          <w:lang w:val="en-US"/>
        </w:rPr>
        <w:t xml:space="preserve">. Another entrepreneur </w:t>
      </w:r>
      <w:r>
        <w:rPr>
          <w:b/>
          <w:lang w:val="en-US"/>
        </w:rPr>
        <w:t>(I7)</w:t>
      </w:r>
      <w:r>
        <w:rPr>
          <w:lang w:val="en-US"/>
        </w:rPr>
        <w:t>, who aims to produce a product based on circular principles, states that it is diffic</w:t>
      </w:r>
      <w:r w:rsidR="00CC5D96">
        <w:rPr>
          <w:lang w:val="en-US"/>
        </w:rPr>
        <w:t xml:space="preserve">ult getting the message across. </w:t>
      </w:r>
      <w:r>
        <w:rPr>
          <w:lang w:val="en-US"/>
        </w:rPr>
        <w:t>Although it is probably equally difficult for a ‘linear’ and/or ‘circular’ start-up, to start up, this entrepreneur described the fact that most suppliers, marketers, and financers are rather reluctant to enter a partnership because of the lack of success stories. An operational policy</w:t>
      </w:r>
      <w:r w:rsidR="004F36AD">
        <w:rPr>
          <w:lang w:val="en-US"/>
        </w:rPr>
        <w:t>maker</w:t>
      </w:r>
      <w:r>
        <w:rPr>
          <w:lang w:val="en-US"/>
        </w:rPr>
        <w:t xml:space="preserve"> </w:t>
      </w:r>
      <w:r>
        <w:rPr>
          <w:b/>
          <w:lang w:val="en-US"/>
        </w:rPr>
        <w:t xml:space="preserve">(I5) </w:t>
      </w:r>
      <w:r>
        <w:rPr>
          <w:lang w:val="en-US"/>
        </w:rPr>
        <w:t xml:space="preserve">mentioned twice that one of the barriers is the </w:t>
      </w:r>
      <w:r w:rsidR="004F36AD">
        <w:rPr>
          <w:lang w:val="en-US"/>
        </w:rPr>
        <w:t xml:space="preserve">contemporary </w:t>
      </w:r>
      <w:r>
        <w:rPr>
          <w:lang w:val="en-US"/>
        </w:rPr>
        <w:t>focus</w:t>
      </w:r>
      <w:r w:rsidR="008915E7">
        <w:rPr>
          <w:lang w:val="en-US"/>
        </w:rPr>
        <w:t xml:space="preserve"> </w:t>
      </w:r>
      <w:r w:rsidR="004F36AD">
        <w:rPr>
          <w:lang w:val="en-US"/>
        </w:rPr>
        <w:t>within</w:t>
      </w:r>
      <w:r w:rsidR="008915E7">
        <w:rPr>
          <w:lang w:val="en-US"/>
        </w:rPr>
        <w:t xml:space="preserve"> a CE</w:t>
      </w:r>
      <w:r w:rsidR="004F36AD">
        <w:rPr>
          <w:lang w:val="en-US"/>
        </w:rPr>
        <w:t>, which is</w:t>
      </w:r>
      <w:r>
        <w:rPr>
          <w:lang w:val="en-US"/>
        </w:rPr>
        <w:t xml:space="preserve"> at the end of a supply chain</w:t>
      </w:r>
      <w:r w:rsidR="008915E7">
        <w:rPr>
          <w:lang w:val="en-US"/>
        </w:rPr>
        <w:t xml:space="preserve"> (trying to ‘control’ waste flows</w:t>
      </w:r>
      <w:r>
        <w:rPr>
          <w:lang w:val="en-US"/>
        </w:rPr>
        <w:t xml:space="preserve">): </w:t>
      </w:r>
      <w:r>
        <w:rPr>
          <w:i/>
          <w:lang w:val="en-US"/>
        </w:rPr>
        <w:t xml:space="preserve">“we are focusing on the last part, when waste is already generated, which we then try to return or keep in the value chain. </w:t>
      </w:r>
      <w:r w:rsidRPr="005E43F6">
        <w:rPr>
          <w:i/>
          <w:lang w:val="en-US"/>
        </w:rPr>
        <w:t xml:space="preserve">It is still hard to ensure that materials enter the </w:t>
      </w:r>
      <w:proofErr w:type="gramStart"/>
      <w:r w:rsidRPr="005E43F6">
        <w:rPr>
          <w:i/>
          <w:lang w:val="en-US"/>
        </w:rPr>
        <w:t>ch</w:t>
      </w:r>
      <w:r>
        <w:rPr>
          <w:i/>
          <w:lang w:val="en-US"/>
        </w:rPr>
        <w:t>ain which never have</w:t>
      </w:r>
      <w:proofErr w:type="gramEnd"/>
      <w:r>
        <w:rPr>
          <w:i/>
          <w:lang w:val="en-US"/>
        </w:rPr>
        <w:t xml:space="preserve"> to leave</w:t>
      </w:r>
      <w:r w:rsidRPr="005E43F6">
        <w:rPr>
          <w:i/>
          <w:lang w:val="en-US"/>
        </w:rPr>
        <w:t xml:space="preserve">” </w:t>
      </w:r>
      <w:r w:rsidRPr="005E43F6">
        <w:rPr>
          <w:b/>
          <w:lang w:val="en-US"/>
        </w:rPr>
        <w:t>(I5).</w:t>
      </w:r>
      <w:r w:rsidR="008915E7">
        <w:rPr>
          <w:b/>
          <w:lang w:val="en-US"/>
        </w:rPr>
        <w:t xml:space="preserve"> </w:t>
      </w:r>
      <w:r w:rsidR="008915E7">
        <w:rPr>
          <w:lang w:val="en-US"/>
        </w:rPr>
        <w:t xml:space="preserve">In other words, instead of preventing these flows, we </w:t>
      </w:r>
      <w:r w:rsidR="004F36AD">
        <w:rPr>
          <w:lang w:val="en-US"/>
        </w:rPr>
        <w:t>should be</w:t>
      </w:r>
      <w:r w:rsidR="008915E7">
        <w:rPr>
          <w:lang w:val="en-US"/>
        </w:rPr>
        <w:t xml:space="preserve"> looking for a ‘cure’.</w:t>
      </w:r>
      <w:r w:rsidRPr="005E43F6">
        <w:rPr>
          <w:b/>
          <w:lang w:val="en-US"/>
        </w:rPr>
        <w:t xml:space="preserve"> </w:t>
      </w:r>
      <w:r w:rsidR="008915E7">
        <w:rPr>
          <w:lang w:val="en-US"/>
        </w:rPr>
        <w:t xml:space="preserve">Furthermore, a </w:t>
      </w:r>
      <w:r w:rsidRPr="005E43F6">
        <w:rPr>
          <w:lang w:val="en-US"/>
        </w:rPr>
        <w:t xml:space="preserve">public </w:t>
      </w:r>
      <w:r w:rsidRPr="005E43F6">
        <w:rPr>
          <w:lang w:val="en-US"/>
        </w:rPr>
        <w:lastRenderedPageBreak/>
        <w:t>official</w:t>
      </w:r>
      <w:r>
        <w:rPr>
          <w:lang w:val="en-US"/>
        </w:rPr>
        <w:t xml:space="preserve"> and a private advisor argue that the</w:t>
      </w:r>
      <w:r w:rsidRPr="005E43F6">
        <w:rPr>
          <w:lang w:val="en-US"/>
        </w:rPr>
        <w:t xml:space="preserve"> very approach to a circular economy is </w:t>
      </w:r>
      <w:r w:rsidR="008915E7">
        <w:rPr>
          <w:lang w:val="en-US"/>
        </w:rPr>
        <w:t xml:space="preserve">also </w:t>
      </w:r>
      <w:r w:rsidRPr="005E43F6">
        <w:rPr>
          <w:lang w:val="en-US"/>
        </w:rPr>
        <w:t xml:space="preserve">barrier, ‘how to handle the hype’? </w:t>
      </w:r>
      <w:r>
        <w:rPr>
          <w:lang w:val="en-US"/>
        </w:rPr>
        <w:t>They described it as “</w:t>
      </w:r>
      <w:r w:rsidRPr="005E43F6">
        <w:rPr>
          <w:i/>
          <w:lang w:val="en-US"/>
        </w:rPr>
        <w:t>the same old wine, but in a new container.</w:t>
      </w:r>
      <w:r>
        <w:rPr>
          <w:i/>
          <w:lang w:val="en-US"/>
        </w:rPr>
        <w:t xml:space="preserve">” </w:t>
      </w:r>
      <w:proofErr w:type="gramStart"/>
      <w:r>
        <w:rPr>
          <w:b/>
          <w:lang w:val="en-US"/>
        </w:rPr>
        <w:t>(I10; I11).</w:t>
      </w:r>
      <w:proofErr w:type="gramEnd"/>
    </w:p>
    <w:p w:rsidR="001416ED" w:rsidRPr="00C67738" w:rsidRDefault="00CC5D96" w:rsidP="00F12FE7">
      <w:pPr>
        <w:spacing w:line="276" w:lineRule="auto"/>
        <w:rPr>
          <w:lang w:val="en-US"/>
        </w:rPr>
      </w:pPr>
      <w:r>
        <w:rPr>
          <w:lang w:val="en-US"/>
        </w:rPr>
        <w:t>A</w:t>
      </w:r>
      <w:r w:rsidR="001416ED">
        <w:rPr>
          <w:lang w:val="en-US"/>
        </w:rPr>
        <w:t xml:space="preserve">s described by advisors and entrepreneurs </w:t>
      </w:r>
      <w:r w:rsidR="001416ED">
        <w:rPr>
          <w:b/>
          <w:lang w:val="en-US"/>
        </w:rPr>
        <w:t xml:space="preserve">(I4; I5) </w:t>
      </w:r>
      <w:r w:rsidR="001416ED">
        <w:rPr>
          <w:lang w:val="en-US"/>
        </w:rPr>
        <w:t xml:space="preserve">a new system requires new methods, thus also new networks. A private advisor </w:t>
      </w:r>
      <w:r w:rsidR="001416ED">
        <w:rPr>
          <w:b/>
          <w:lang w:val="en-US"/>
        </w:rPr>
        <w:t xml:space="preserve">(I9) </w:t>
      </w:r>
      <w:r w:rsidR="001416ED">
        <w:rPr>
          <w:lang w:val="en-US"/>
        </w:rPr>
        <w:t xml:space="preserve">described that </w:t>
      </w:r>
      <w:r w:rsidR="001416ED" w:rsidRPr="00C15BAD">
        <w:rPr>
          <w:i/>
          <w:lang w:val="en-US"/>
        </w:rPr>
        <w:t>“companies must find a common interest</w:t>
      </w:r>
      <w:r w:rsidR="001416ED">
        <w:rPr>
          <w:i/>
          <w:lang w:val="en-US"/>
        </w:rPr>
        <w:t xml:space="preserve"> amongst their competitors</w:t>
      </w:r>
      <w:r w:rsidR="001416ED" w:rsidRPr="00C15BAD">
        <w:rPr>
          <w:i/>
          <w:lang w:val="en-US"/>
        </w:rPr>
        <w:t>”</w:t>
      </w:r>
      <w:r w:rsidR="001416ED">
        <w:rPr>
          <w:i/>
          <w:lang w:val="en-US"/>
        </w:rPr>
        <w:t xml:space="preserve">. </w:t>
      </w:r>
      <w:r w:rsidR="001416ED">
        <w:rPr>
          <w:lang w:val="en-US"/>
        </w:rPr>
        <w:t xml:space="preserve">The circular economy means that companies must step out of their ‘comfort zone’ and explore new relations within chains </w:t>
      </w:r>
      <w:r w:rsidR="001416ED">
        <w:rPr>
          <w:b/>
          <w:lang w:val="en-US"/>
        </w:rPr>
        <w:t>(I9).</w:t>
      </w:r>
      <w:r w:rsidR="004F36AD">
        <w:rPr>
          <w:b/>
          <w:lang w:val="en-US"/>
        </w:rPr>
        <w:t xml:space="preserve"> </w:t>
      </w:r>
      <w:r w:rsidR="008915E7">
        <w:rPr>
          <w:lang w:val="en-US"/>
        </w:rPr>
        <w:t>Supply chain management is therefore a crucial component in the transition to a CE. This includes transparency (reciprocity and trust) amongst all actors in a supply chain</w:t>
      </w:r>
      <w:r w:rsidR="00C67738">
        <w:rPr>
          <w:lang w:val="en-US"/>
        </w:rPr>
        <w:t xml:space="preserve"> (which leads to a shared responsibility, thus interdependency). Furthermore, cross-sectoral cooperation should be integrated in the ‘DNA’ of an organization, thus constantly searching for creative coalitions</w:t>
      </w:r>
      <w:r>
        <w:rPr>
          <w:lang w:val="en-US"/>
        </w:rPr>
        <w:t xml:space="preserve"> </w:t>
      </w:r>
      <w:r>
        <w:rPr>
          <w:b/>
          <w:lang w:val="en-US"/>
        </w:rPr>
        <w:t>(I9)</w:t>
      </w:r>
      <w:r w:rsidR="00C67738">
        <w:rPr>
          <w:lang w:val="en-US"/>
        </w:rPr>
        <w:t xml:space="preserve">. </w:t>
      </w:r>
    </w:p>
    <w:p w:rsidR="00CC5D96" w:rsidRDefault="001416ED" w:rsidP="00F12FE7">
      <w:pPr>
        <w:spacing w:line="276" w:lineRule="auto"/>
        <w:rPr>
          <w:b/>
          <w:lang w:val="en-US"/>
        </w:rPr>
      </w:pPr>
      <w:r>
        <w:rPr>
          <w:lang w:val="en-US"/>
        </w:rPr>
        <w:t xml:space="preserve">An operational policy official </w:t>
      </w:r>
      <w:r>
        <w:rPr>
          <w:b/>
          <w:lang w:val="en-US"/>
        </w:rPr>
        <w:t>(I5)</w:t>
      </w:r>
      <w:r>
        <w:rPr>
          <w:lang w:val="en-US"/>
        </w:rPr>
        <w:t xml:space="preserve"> also described the somewhat penile situation of local governments “</w:t>
      </w:r>
      <w:r w:rsidRPr="005E43F6">
        <w:rPr>
          <w:i/>
          <w:lang w:val="en-US"/>
        </w:rPr>
        <w:t>as a consequences of institutional fragmentation by stating that 80 percent (figuratively) of all policies come from the E.U. A frame is provided (top-down) which allows for a little regulatory interpretation, but this is not far-fetching.</w:t>
      </w:r>
      <w:r>
        <w:rPr>
          <w:i/>
          <w:lang w:val="en-US"/>
        </w:rPr>
        <w:t xml:space="preserve">” </w:t>
      </w:r>
      <w:r>
        <w:rPr>
          <w:b/>
          <w:lang w:val="en-US"/>
        </w:rPr>
        <w:t>(I5).</w:t>
      </w:r>
      <w:r>
        <w:rPr>
          <w:lang w:val="en-US"/>
        </w:rPr>
        <w:t xml:space="preserve"> Therefore, real changes </w:t>
      </w:r>
      <w:r>
        <w:rPr>
          <w:i/>
          <w:lang w:val="en-US"/>
        </w:rPr>
        <w:t>must</w:t>
      </w:r>
      <w:r>
        <w:rPr>
          <w:lang w:val="en-US"/>
        </w:rPr>
        <w:t xml:space="preserve"> be initia</w:t>
      </w:r>
      <w:r w:rsidR="00CC5D96">
        <w:rPr>
          <w:lang w:val="en-US"/>
        </w:rPr>
        <w:t>ted from the European U</w:t>
      </w:r>
      <w:r>
        <w:rPr>
          <w:lang w:val="en-US"/>
        </w:rPr>
        <w:t>nion. Another aspect according to the same official is the fact that technology does not keep up with circular developments.</w:t>
      </w:r>
      <w:r w:rsidR="004F36AD">
        <w:rPr>
          <w:lang w:val="en-US"/>
        </w:rPr>
        <w:t xml:space="preserve"> </w:t>
      </w:r>
      <w:r>
        <w:rPr>
          <w:lang w:val="en-US"/>
        </w:rPr>
        <w:t xml:space="preserve">From an entrepreneurial perspective, everyone mentioned governmental inefficiency </w:t>
      </w:r>
      <w:r>
        <w:rPr>
          <w:b/>
          <w:lang w:val="en-US"/>
        </w:rPr>
        <w:t>(I3; I4; I7: I12)</w:t>
      </w:r>
      <w:r>
        <w:rPr>
          <w:lang w:val="en-US"/>
        </w:rPr>
        <w:t xml:space="preserve">. </w:t>
      </w:r>
      <w:proofErr w:type="gramStart"/>
      <w:r>
        <w:rPr>
          <w:lang w:val="en-US"/>
        </w:rPr>
        <w:t>More specifically, institutional fragmentation.</w:t>
      </w:r>
      <w:proofErr w:type="gramEnd"/>
      <w:r>
        <w:rPr>
          <w:lang w:val="en-US"/>
        </w:rPr>
        <w:t xml:space="preserve"> </w:t>
      </w:r>
      <w:r w:rsidR="004F36AD">
        <w:rPr>
          <w:lang w:val="en-US"/>
        </w:rPr>
        <w:t>For example, b</w:t>
      </w:r>
      <w:r>
        <w:rPr>
          <w:lang w:val="en-US"/>
        </w:rPr>
        <w:t xml:space="preserve">usinesses benefit by smooth and fast proceedings whereas some application procedures often take up to six months. Another problem mentioned by entrepreneurs and advisors </w:t>
      </w:r>
      <w:r>
        <w:rPr>
          <w:b/>
          <w:lang w:val="en-US"/>
        </w:rPr>
        <w:t>(I3; I5; I10)</w:t>
      </w:r>
      <w:r>
        <w:rPr>
          <w:lang w:val="en-US"/>
        </w:rPr>
        <w:t xml:space="preserve">, is the complexity of license application procedures and correlating inefficient correspondence with government organizations: </w:t>
      </w:r>
      <w:r>
        <w:rPr>
          <w:i/>
          <w:lang w:val="en-US"/>
        </w:rPr>
        <w:t xml:space="preserve">“when I asked how to prove that our input is no waste, I was told by the public official that he did not know. We are busy as a </w:t>
      </w:r>
      <w:proofErr w:type="gramStart"/>
      <w:r>
        <w:rPr>
          <w:i/>
          <w:lang w:val="en-US"/>
        </w:rPr>
        <w:t>company,</w:t>
      </w:r>
      <w:proofErr w:type="gramEnd"/>
      <w:r>
        <w:rPr>
          <w:i/>
          <w:lang w:val="en-US"/>
        </w:rPr>
        <w:t xml:space="preserve"> we just cannot use such answers. We had been working for months on the application </w:t>
      </w:r>
      <w:proofErr w:type="gramStart"/>
      <w:r>
        <w:rPr>
          <w:i/>
          <w:lang w:val="en-US"/>
        </w:rPr>
        <w:t>procedure,</w:t>
      </w:r>
      <w:proofErr w:type="gramEnd"/>
      <w:r>
        <w:rPr>
          <w:i/>
          <w:lang w:val="en-US"/>
        </w:rPr>
        <w:t xml:space="preserve"> it just seems as if they don’t know themselves” </w:t>
      </w:r>
      <w:r>
        <w:rPr>
          <w:b/>
          <w:lang w:val="en-US"/>
        </w:rPr>
        <w:t xml:space="preserve">(I3). </w:t>
      </w:r>
      <w:r>
        <w:rPr>
          <w:lang w:val="en-US"/>
        </w:rPr>
        <w:t xml:space="preserve">A local policy maker </w:t>
      </w:r>
      <w:r>
        <w:rPr>
          <w:b/>
          <w:lang w:val="en-US"/>
        </w:rPr>
        <w:t xml:space="preserve">(I5) </w:t>
      </w:r>
      <w:r>
        <w:rPr>
          <w:lang w:val="en-US"/>
        </w:rPr>
        <w:t xml:space="preserve">recognized this problem and argued that the regional organizational coordination must be revised: </w:t>
      </w:r>
      <w:r>
        <w:rPr>
          <w:i/>
          <w:lang w:val="en-US"/>
        </w:rPr>
        <w:t xml:space="preserve">“regional services must be allowed to act independently </w:t>
      </w:r>
      <w:r>
        <w:rPr>
          <w:b/>
          <w:lang w:val="en-US"/>
        </w:rPr>
        <w:t xml:space="preserve">(I5). </w:t>
      </w:r>
    </w:p>
    <w:p w:rsidR="001416ED" w:rsidRDefault="001416ED" w:rsidP="00F12FE7">
      <w:pPr>
        <w:spacing w:line="276" w:lineRule="auto"/>
        <w:rPr>
          <w:lang w:val="en-US"/>
        </w:rPr>
      </w:pPr>
      <w:r>
        <w:rPr>
          <w:lang w:val="en-US"/>
        </w:rPr>
        <w:t xml:space="preserve">The same problem occurs when companies want to apply for financial support. A private advisor and an entrepreneur </w:t>
      </w:r>
      <w:r>
        <w:rPr>
          <w:b/>
          <w:lang w:val="en-US"/>
        </w:rPr>
        <w:t xml:space="preserve">(I7; I10) </w:t>
      </w:r>
      <w:r>
        <w:rPr>
          <w:lang w:val="en-US"/>
        </w:rPr>
        <w:t xml:space="preserve">argued that the application procedures for financial support are rather complex and take too long. Especially start-ups face (initially) tumultuous times, quick procedures are therefore essential since they do not know what might happen in three months.  </w:t>
      </w:r>
    </w:p>
    <w:p w:rsidR="001416ED" w:rsidRDefault="001416ED" w:rsidP="00F12FE7">
      <w:pPr>
        <w:spacing w:line="276" w:lineRule="auto"/>
        <w:rPr>
          <w:lang w:val="en-US"/>
        </w:rPr>
      </w:pPr>
      <w:r>
        <w:rPr>
          <w:lang w:val="en-US"/>
        </w:rPr>
        <w:t>The argument of rising commodity pric</w:t>
      </w:r>
      <w:r w:rsidR="00CC5D96">
        <w:rPr>
          <w:lang w:val="en-US"/>
        </w:rPr>
        <w:t xml:space="preserve">es is popular. </w:t>
      </w:r>
      <w:r>
        <w:rPr>
          <w:lang w:val="en-US"/>
        </w:rPr>
        <w:t xml:space="preserve">This argument, however, was by everyone (except for </w:t>
      </w:r>
      <w:r>
        <w:rPr>
          <w:b/>
          <w:lang w:val="en-US"/>
        </w:rPr>
        <w:t>I3</w:t>
      </w:r>
      <w:r>
        <w:rPr>
          <w:lang w:val="en-US"/>
        </w:rPr>
        <w:t xml:space="preserve">), denounced. A private advisor </w:t>
      </w:r>
      <w:r>
        <w:rPr>
          <w:b/>
          <w:lang w:val="en-US"/>
        </w:rPr>
        <w:t>(I10)</w:t>
      </w:r>
      <w:r>
        <w:rPr>
          <w:lang w:val="en-US"/>
        </w:rPr>
        <w:t xml:space="preserve"> exemplified this by stating: </w:t>
      </w:r>
      <w:r w:rsidRPr="009E157E">
        <w:rPr>
          <w:i/>
          <w:lang w:val="en-US"/>
        </w:rPr>
        <w:t xml:space="preserve">“I </w:t>
      </w:r>
      <w:r>
        <w:rPr>
          <w:i/>
          <w:lang w:val="en-US"/>
        </w:rPr>
        <w:t>do not believe the argument</w:t>
      </w:r>
      <w:r w:rsidRPr="009E157E">
        <w:rPr>
          <w:i/>
          <w:lang w:val="en-US"/>
        </w:rPr>
        <w:t xml:space="preserve"> that prices alone will solve it. Take oil, for exa</w:t>
      </w:r>
      <w:r w:rsidR="00F0238D">
        <w:rPr>
          <w:i/>
          <w:lang w:val="en-US"/>
        </w:rPr>
        <w:t>mple, it is</w:t>
      </w:r>
      <w:r>
        <w:rPr>
          <w:i/>
          <w:lang w:val="en-US"/>
        </w:rPr>
        <w:t xml:space="preserve"> </w:t>
      </w:r>
      <w:proofErr w:type="gramStart"/>
      <w:r>
        <w:rPr>
          <w:i/>
          <w:lang w:val="en-US"/>
        </w:rPr>
        <w:t>more scarce</w:t>
      </w:r>
      <w:proofErr w:type="gramEnd"/>
      <w:r w:rsidRPr="009E157E">
        <w:rPr>
          <w:i/>
          <w:lang w:val="en-US"/>
        </w:rPr>
        <w:t xml:space="preserve"> yet </w:t>
      </w:r>
      <w:r>
        <w:rPr>
          <w:i/>
          <w:lang w:val="en-US"/>
        </w:rPr>
        <w:t xml:space="preserve">its </w:t>
      </w:r>
      <w:r w:rsidR="00F0238D">
        <w:rPr>
          <w:i/>
          <w:lang w:val="en-US"/>
        </w:rPr>
        <w:t>price even declined</w:t>
      </w:r>
      <w:r w:rsidRPr="009E157E">
        <w:rPr>
          <w:i/>
          <w:lang w:val="en-US"/>
        </w:rPr>
        <w:t>”.</w:t>
      </w:r>
      <w:r>
        <w:rPr>
          <w:lang w:val="en-US"/>
        </w:rPr>
        <w:t xml:space="preserve"> This statement was agreed upon by others </w:t>
      </w:r>
      <w:r>
        <w:rPr>
          <w:b/>
          <w:lang w:val="en-US"/>
        </w:rPr>
        <w:t>(I11; I6; I4)</w:t>
      </w:r>
      <w:r>
        <w:rPr>
          <w:lang w:val="en-US"/>
        </w:rPr>
        <w:t xml:space="preserve">, who argued that virgin materials are still simply cheaper. On the other hand, they did recognize the possibility that these will increase in the future. </w:t>
      </w:r>
    </w:p>
    <w:p w:rsidR="001416ED" w:rsidRPr="00F15123" w:rsidRDefault="001416ED" w:rsidP="00F12FE7">
      <w:pPr>
        <w:spacing w:line="276" w:lineRule="auto"/>
        <w:rPr>
          <w:lang w:val="en-US"/>
        </w:rPr>
      </w:pPr>
      <w:r>
        <w:rPr>
          <w:lang w:val="en-US"/>
        </w:rPr>
        <w:t xml:space="preserve">The next barrier that was frequently mentioned is ‘law and regulation’. An entrepreneur </w:t>
      </w:r>
      <w:r>
        <w:rPr>
          <w:b/>
          <w:lang w:val="en-US"/>
        </w:rPr>
        <w:t xml:space="preserve">(I12) </w:t>
      </w:r>
      <w:r>
        <w:rPr>
          <w:lang w:val="en-US"/>
        </w:rPr>
        <w:t xml:space="preserve">argued that contemporary law and regulation favors traditional economies. This is agreed upon by both public and private advisors and entrepreneurs </w:t>
      </w:r>
      <w:r>
        <w:rPr>
          <w:b/>
          <w:lang w:val="en-US"/>
        </w:rPr>
        <w:t xml:space="preserve">(I4; I5; I6; I7; I9; I10; I11; I12). </w:t>
      </w:r>
      <w:r>
        <w:rPr>
          <w:lang w:val="en-US"/>
        </w:rPr>
        <w:t xml:space="preserve">The market is always ahead of the government, which means that governments are always in ’pursuit’ of the market, thus trying to demarcate new initiatives in order to ensure safety and health. </w:t>
      </w:r>
      <w:r w:rsidRPr="009E157E">
        <w:rPr>
          <w:i/>
          <w:lang w:val="en-US"/>
        </w:rPr>
        <w:t xml:space="preserve">“These rules have come into existence to keep people sharp, yet this limits possibilities for </w:t>
      </w:r>
      <w:r w:rsidRPr="009E157E">
        <w:rPr>
          <w:i/>
          <w:lang w:val="en-US"/>
        </w:rPr>
        <w:lastRenderedPageBreak/>
        <w:t xml:space="preserve">experimentation and thus puts start-ups at a disadvantage” </w:t>
      </w:r>
      <w:r>
        <w:rPr>
          <w:b/>
          <w:lang w:val="en-US"/>
        </w:rPr>
        <w:t>(I12</w:t>
      </w:r>
      <w:r w:rsidRPr="00D92ECD">
        <w:rPr>
          <w:b/>
          <w:lang w:val="en-US"/>
        </w:rPr>
        <w:t>)</w:t>
      </w:r>
      <w:r w:rsidRPr="00D92ECD">
        <w:rPr>
          <w:lang w:val="en-US"/>
        </w:rPr>
        <w:t xml:space="preserve">. </w:t>
      </w:r>
      <w:r w:rsidR="00250812">
        <w:rPr>
          <w:lang w:val="en-US"/>
        </w:rPr>
        <w:t xml:space="preserve">It is, of course, questionable whether or not a local government can exert much influence over such matters. </w:t>
      </w:r>
      <w:r w:rsidRPr="00F15123">
        <w:rPr>
          <w:lang w:val="en-US"/>
        </w:rPr>
        <w:t xml:space="preserve">Also, the very starting point by governments that waste is </w:t>
      </w:r>
      <w:r w:rsidRPr="00F15123">
        <w:rPr>
          <w:i/>
          <w:lang w:val="en-US"/>
        </w:rPr>
        <w:t>not</w:t>
      </w:r>
      <w:r w:rsidRPr="00F15123">
        <w:rPr>
          <w:lang w:val="en-US"/>
        </w:rPr>
        <w:t xml:space="preserve"> a resource </w:t>
      </w:r>
      <w:r>
        <w:rPr>
          <w:lang w:val="en-US"/>
        </w:rPr>
        <w:t xml:space="preserve">conveys the wrong signal to processing businesses. </w:t>
      </w:r>
    </w:p>
    <w:p w:rsidR="001416ED" w:rsidRDefault="001416ED" w:rsidP="00F12FE7">
      <w:pPr>
        <w:spacing w:line="276" w:lineRule="auto"/>
        <w:rPr>
          <w:lang w:val="en-US"/>
        </w:rPr>
      </w:pPr>
      <w:r>
        <w:rPr>
          <w:lang w:val="en-US"/>
        </w:rPr>
        <w:t xml:space="preserve">A frequently heard argument from entrepreneurs </w:t>
      </w:r>
      <w:r>
        <w:rPr>
          <w:b/>
          <w:lang w:val="en-US"/>
        </w:rPr>
        <w:t xml:space="preserve">(I4; I12) </w:t>
      </w:r>
      <w:r>
        <w:rPr>
          <w:lang w:val="en-US"/>
        </w:rPr>
        <w:t xml:space="preserve">was the idea of a lock-in. Economic actors aim to avoid dependency, which is believed to cause a lock-in (even though this must already exist in contemporary networks since no one integrates an entire chain in his/her company). Two public advisor </w:t>
      </w:r>
      <w:r>
        <w:rPr>
          <w:b/>
          <w:lang w:val="en-US"/>
        </w:rPr>
        <w:t>(I6; I11)</w:t>
      </w:r>
      <w:r>
        <w:rPr>
          <w:lang w:val="en-US"/>
        </w:rPr>
        <w:t xml:space="preserve">, a CEO </w:t>
      </w:r>
      <w:r>
        <w:rPr>
          <w:b/>
          <w:lang w:val="en-US"/>
        </w:rPr>
        <w:t xml:space="preserve">(I4) </w:t>
      </w:r>
      <w:r>
        <w:rPr>
          <w:lang w:val="en-US"/>
        </w:rPr>
        <w:t xml:space="preserve">and an entrepreneur </w:t>
      </w:r>
      <w:r w:rsidR="00F45FAB">
        <w:rPr>
          <w:b/>
          <w:lang w:val="en-US"/>
        </w:rPr>
        <w:t xml:space="preserve">(I12) </w:t>
      </w:r>
      <w:r>
        <w:rPr>
          <w:lang w:val="en-US"/>
        </w:rPr>
        <w:t xml:space="preserve">argue that centuries of linearity leads to rigidity, such a system is not simply ‘changed’ yet might take many years. After all, not only companies act on linear principles, so </w:t>
      </w:r>
      <w:proofErr w:type="gramStart"/>
      <w:r>
        <w:rPr>
          <w:lang w:val="en-US"/>
        </w:rPr>
        <w:t>does</w:t>
      </w:r>
      <w:proofErr w:type="gramEnd"/>
      <w:r>
        <w:rPr>
          <w:lang w:val="en-US"/>
        </w:rPr>
        <w:t xml:space="preserve"> the government and the customer. This also connects this to the notion by a public advisor </w:t>
      </w:r>
      <w:r>
        <w:rPr>
          <w:b/>
          <w:lang w:val="en-US"/>
        </w:rPr>
        <w:t xml:space="preserve">(I11) </w:t>
      </w:r>
      <w:r>
        <w:rPr>
          <w:lang w:val="en-US"/>
        </w:rPr>
        <w:t xml:space="preserve">that companies act on the shorter term, yet they must learn to create longer term visions. </w:t>
      </w:r>
    </w:p>
    <w:p w:rsidR="001416ED" w:rsidRPr="00BB6BF4" w:rsidRDefault="001416ED" w:rsidP="00F12FE7">
      <w:pPr>
        <w:spacing w:line="276" w:lineRule="auto"/>
        <w:rPr>
          <w:lang w:val="en-US"/>
        </w:rPr>
      </w:pPr>
      <w:r>
        <w:rPr>
          <w:lang w:val="en-US"/>
        </w:rPr>
        <w:t xml:space="preserve">Last but not least is the notion of uncertain policies. This was mentioned by many </w:t>
      </w:r>
      <w:r>
        <w:rPr>
          <w:b/>
          <w:lang w:val="en-US"/>
        </w:rPr>
        <w:t>(I4; I5; I8; I9; I10)</w:t>
      </w:r>
      <w:r>
        <w:rPr>
          <w:lang w:val="en-US"/>
        </w:rPr>
        <w:t>. Governments are elected democratically whereas companies function differently. Basically this means that governmental visions</w:t>
      </w:r>
      <w:r w:rsidR="001A334B">
        <w:rPr>
          <w:lang w:val="en-US"/>
        </w:rPr>
        <w:t xml:space="preserve"> (can)</w:t>
      </w:r>
      <w:r>
        <w:rPr>
          <w:lang w:val="en-US"/>
        </w:rPr>
        <w:t xml:space="preserve"> change every four years</w:t>
      </w:r>
      <w:r w:rsidR="001A334B">
        <w:rPr>
          <w:lang w:val="en-US"/>
        </w:rPr>
        <w:t>.</w:t>
      </w:r>
      <w:r>
        <w:rPr>
          <w:lang w:val="en-US"/>
        </w:rPr>
        <w:t xml:space="preserve"> This goes for law and regulations, but also for procurement policies </w:t>
      </w:r>
      <w:r>
        <w:rPr>
          <w:b/>
          <w:lang w:val="en-US"/>
        </w:rPr>
        <w:t xml:space="preserve">(I4; I8; I9). </w:t>
      </w:r>
      <w:r w:rsidRPr="00BB6BF4">
        <w:rPr>
          <w:i/>
          <w:lang w:val="en-US"/>
        </w:rPr>
        <w:t xml:space="preserve">“The national government had created a program for sustainable procurement in 2009. This was an ambitious </w:t>
      </w:r>
      <w:proofErr w:type="gramStart"/>
      <w:r w:rsidRPr="00BB6BF4">
        <w:rPr>
          <w:i/>
          <w:lang w:val="en-US"/>
        </w:rPr>
        <w:t>program,</w:t>
      </w:r>
      <w:proofErr w:type="gramEnd"/>
      <w:r w:rsidRPr="00BB6BF4">
        <w:rPr>
          <w:i/>
          <w:lang w:val="en-US"/>
        </w:rPr>
        <w:t xml:space="preserve"> the majority of all procurements had to be sustainable by 2012. However, nothing happened, despite the good intentions. A new cabinet was created after </w:t>
      </w:r>
      <w:r>
        <w:rPr>
          <w:i/>
          <w:lang w:val="en-US"/>
        </w:rPr>
        <w:t xml:space="preserve">a year, which included the PVV and it </w:t>
      </w:r>
      <w:r w:rsidRPr="00BB6BF4">
        <w:rPr>
          <w:i/>
          <w:lang w:val="en-US"/>
        </w:rPr>
        <w:t>killed the program. T</w:t>
      </w:r>
      <w:r>
        <w:rPr>
          <w:i/>
          <w:lang w:val="en-US"/>
        </w:rPr>
        <w:t>his policy</w:t>
      </w:r>
      <w:r w:rsidRPr="00BB6BF4">
        <w:rPr>
          <w:i/>
          <w:lang w:val="en-US"/>
        </w:rPr>
        <w:t xml:space="preserve"> of sustainable procurement remained inactive for six years, </w:t>
      </w:r>
      <w:r>
        <w:rPr>
          <w:i/>
          <w:lang w:val="en-US"/>
        </w:rPr>
        <w:t>with</w:t>
      </w:r>
      <w:r w:rsidRPr="00BB6BF4">
        <w:rPr>
          <w:i/>
          <w:lang w:val="en-US"/>
        </w:rPr>
        <w:t xml:space="preserve"> huge (negative) consequences for everyone who had invested in sustainability. There were companies who went all in on sustainability since the government was their largest customer, complying </w:t>
      </w:r>
      <w:proofErr w:type="gramStart"/>
      <w:r w:rsidRPr="00BB6BF4">
        <w:rPr>
          <w:i/>
          <w:lang w:val="en-US"/>
        </w:rPr>
        <w:t>to</w:t>
      </w:r>
      <w:proofErr w:type="gramEnd"/>
      <w:r w:rsidRPr="00BB6BF4">
        <w:rPr>
          <w:i/>
          <w:lang w:val="en-US"/>
        </w:rPr>
        <w:t xml:space="preserve"> their demand was therefore logical. Yet when the government did not continue on their program, it had disastrous consequences for </w:t>
      </w:r>
      <w:r>
        <w:rPr>
          <w:i/>
          <w:lang w:val="en-US"/>
        </w:rPr>
        <w:t>especially these companies</w:t>
      </w:r>
      <w:r w:rsidRPr="00BB6BF4">
        <w:rPr>
          <w:i/>
          <w:lang w:val="en-US"/>
        </w:rPr>
        <w:t>”</w:t>
      </w:r>
      <w:r>
        <w:rPr>
          <w:lang w:val="en-US"/>
        </w:rPr>
        <w:t xml:space="preserve"> </w:t>
      </w:r>
      <w:r>
        <w:rPr>
          <w:b/>
          <w:lang w:val="en-US"/>
        </w:rPr>
        <w:t xml:space="preserve">(I9). </w:t>
      </w:r>
      <w:r>
        <w:rPr>
          <w:lang w:val="en-US"/>
        </w:rPr>
        <w:t>This, however, also connects to the notion of ‘taking the lead’. Governments should not only take the lead, but especially see it through.</w:t>
      </w:r>
    </w:p>
    <w:p w:rsidR="001416ED" w:rsidRDefault="001416ED" w:rsidP="00F12FE7">
      <w:pPr>
        <w:pStyle w:val="Heading3"/>
        <w:spacing w:line="276" w:lineRule="auto"/>
        <w:rPr>
          <w:lang w:val="en-US"/>
        </w:rPr>
      </w:pPr>
      <w:bookmarkStart w:id="138" w:name="_Toc487722717"/>
      <w:bookmarkStart w:id="139" w:name="_Toc487725073"/>
      <w:bookmarkStart w:id="140" w:name="_Toc494980994"/>
      <w:r>
        <w:rPr>
          <w:lang w:val="en-US"/>
        </w:rPr>
        <w:t>5.3 Concluding Remarks</w:t>
      </w:r>
      <w:bookmarkEnd w:id="138"/>
      <w:bookmarkEnd w:id="139"/>
      <w:bookmarkEnd w:id="140"/>
    </w:p>
    <w:p w:rsidR="001416ED" w:rsidRDefault="001416ED" w:rsidP="00F12FE7">
      <w:pPr>
        <w:spacing w:line="276" w:lineRule="auto"/>
        <w:rPr>
          <w:lang w:val="en-US"/>
        </w:rPr>
      </w:pPr>
      <w:r>
        <w:rPr>
          <w:lang w:val="en-US"/>
        </w:rPr>
        <w:t>With respect to the transition theory, one could –based on the various policy and consultancy papers- argue that Nijmegen is somewhere in between the pre-development and acceleration phase. It might be too optimistic to argue that it transcended the niche level since it is nowhere near close to dethroning the regime. However, saying that Nijmegen is still in the pre-development phase would ignore the many circular niches in the city and the slow emergence of several best practices.</w:t>
      </w:r>
      <w:r w:rsidR="00250812">
        <w:rPr>
          <w:lang w:val="en-US"/>
        </w:rPr>
        <w:t xml:space="preserve"> Various examples of these niches are businesses that participated in this study such as Dutch </w:t>
      </w:r>
      <w:proofErr w:type="spellStart"/>
      <w:r w:rsidR="00250812">
        <w:rPr>
          <w:lang w:val="en-US"/>
        </w:rPr>
        <w:t>Awearness</w:t>
      </w:r>
      <w:proofErr w:type="spellEnd"/>
      <w:r w:rsidR="00250812">
        <w:rPr>
          <w:lang w:val="en-US"/>
        </w:rPr>
        <w:t xml:space="preserve"> and BE-O. </w:t>
      </w:r>
    </w:p>
    <w:p w:rsidR="005A0FD8" w:rsidRDefault="001416ED" w:rsidP="00F12FE7">
      <w:pPr>
        <w:spacing w:line="276" w:lineRule="auto"/>
        <w:rPr>
          <w:lang w:val="en-US"/>
        </w:rPr>
      </w:pPr>
      <w:r>
        <w:rPr>
          <w:lang w:val="en-US"/>
        </w:rPr>
        <w:t>According to reports by Metabolic (2016), TNO (2016), the province of Gelderland (2016) and ‘</w:t>
      </w:r>
      <w:proofErr w:type="spellStart"/>
      <w:r>
        <w:rPr>
          <w:lang w:val="en-US"/>
        </w:rPr>
        <w:t>Rijk</w:t>
      </w:r>
      <w:proofErr w:type="spellEnd"/>
      <w:r>
        <w:rPr>
          <w:lang w:val="en-US"/>
        </w:rPr>
        <w:t xml:space="preserve"> van Nijmegen’ (2016), the emphasize within the circular economy </w:t>
      </w:r>
      <w:r w:rsidR="00504892">
        <w:rPr>
          <w:lang w:val="en-US"/>
        </w:rPr>
        <w:t>is</w:t>
      </w:r>
      <w:r>
        <w:rPr>
          <w:lang w:val="en-US"/>
        </w:rPr>
        <w:t xml:space="preserve"> on the flow of materials and especially value retention of these materials (quantification of these flows</w:t>
      </w:r>
      <w:r w:rsidR="00504892">
        <w:rPr>
          <w:lang w:val="en-US"/>
        </w:rPr>
        <w:t xml:space="preserve"> is herein central). A</w:t>
      </w:r>
      <w:r>
        <w:rPr>
          <w:lang w:val="en-US"/>
        </w:rPr>
        <w:t xml:space="preserve">lthough several industries are highlighted by, for example, Metabolic in Nijmegen, </w:t>
      </w:r>
      <w:proofErr w:type="gramStart"/>
      <w:r>
        <w:rPr>
          <w:lang w:val="en-US"/>
        </w:rPr>
        <w:t>the emphasize</w:t>
      </w:r>
      <w:proofErr w:type="gramEnd"/>
      <w:r>
        <w:rPr>
          <w:lang w:val="en-US"/>
        </w:rPr>
        <w:t xml:space="preserve"> </w:t>
      </w:r>
      <w:r>
        <w:rPr>
          <w:i/>
          <w:lang w:val="en-US"/>
        </w:rPr>
        <w:t xml:space="preserve">within </w:t>
      </w:r>
      <w:r>
        <w:rPr>
          <w:lang w:val="en-US"/>
        </w:rPr>
        <w:t xml:space="preserve">these industries is on an efficient use of materials. Therefore, re-arranging material flows (ensuring an efficient and transparent exchange of materials between actors) does not only appear to be at the very core of the circular economy (in Nijmegen), it might simply also be the most feasible one. This is consequently symbolized by the facts that within health-care, </w:t>
      </w:r>
      <w:proofErr w:type="gramStart"/>
      <w:r>
        <w:rPr>
          <w:lang w:val="en-US"/>
        </w:rPr>
        <w:t>the emphasize</w:t>
      </w:r>
      <w:proofErr w:type="gramEnd"/>
      <w:r>
        <w:rPr>
          <w:lang w:val="en-US"/>
        </w:rPr>
        <w:t xml:space="preserve"> is placed on extending the life-span and reusability of </w:t>
      </w:r>
      <w:r>
        <w:rPr>
          <w:lang w:val="en-US"/>
        </w:rPr>
        <w:lastRenderedPageBreak/>
        <w:t xml:space="preserve">apparatuses. The construction industry should build more efficiently (in order to minimize maintenance), whereas the government </w:t>
      </w:r>
      <w:r w:rsidR="001A334B">
        <w:rPr>
          <w:lang w:val="en-US"/>
        </w:rPr>
        <w:t>can</w:t>
      </w:r>
      <w:r>
        <w:rPr>
          <w:lang w:val="en-US"/>
        </w:rPr>
        <w:t xml:space="preserve"> increase green procurement and eliminate the split incentive by taking into account total costs, not </w:t>
      </w:r>
      <w:r w:rsidR="005A0FD8">
        <w:rPr>
          <w:lang w:val="en-US"/>
        </w:rPr>
        <w:t xml:space="preserve">just </w:t>
      </w:r>
      <w:r>
        <w:rPr>
          <w:lang w:val="en-US"/>
        </w:rPr>
        <w:t>initial costs in procurements. The manufacturing industry must emphasize on a more efficient exchange of resources, thus increasing and controlling material flows from one company to another, whereas the waste-processing industry could rearrange the usage of bio-based waste. Furthermore, the coming into existence of a ‘</w:t>
      </w:r>
      <w:proofErr w:type="spellStart"/>
      <w:r>
        <w:rPr>
          <w:lang w:val="en-US"/>
        </w:rPr>
        <w:t>lokaliteitenkabinet</w:t>
      </w:r>
      <w:proofErr w:type="spellEnd"/>
      <w:r>
        <w:rPr>
          <w:lang w:val="en-US"/>
        </w:rPr>
        <w:t>’ (a market place for resources), plans for a bio-refinery and a ‘resource roundabout’ show just how much the emphasize is placed on regional material flows</w:t>
      </w:r>
      <w:r w:rsidR="005A0FD8">
        <w:rPr>
          <w:lang w:val="en-US"/>
        </w:rPr>
        <w:t xml:space="preserve">, the local government can in these cases contribute to ensuring the ‘visibility’ of such initiatives. This includes being part of the many </w:t>
      </w:r>
      <w:r w:rsidR="00504892">
        <w:rPr>
          <w:lang w:val="en-US"/>
        </w:rPr>
        <w:t>networks</w:t>
      </w:r>
      <w:r w:rsidR="005A0FD8">
        <w:rPr>
          <w:lang w:val="en-US"/>
        </w:rPr>
        <w:t xml:space="preserve"> </w:t>
      </w:r>
      <w:r w:rsidR="00504892">
        <w:rPr>
          <w:lang w:val="en-US"/>
        </w:rPr>
        <w:t>that contribute to these</w:t>
      </w:r>
      <w:r w:rsidR="005A0FD8">
        <w:rPr>
          <w:lang w:val="en-US"/>
        </w:rPr>
        <w:t xml:space="preserve"> initiatives. </w:t>
      </w:r>
    </w:p>
    <w:p w:rsidR="001416ED" w:rsidRDefault="001416ED" w:rsidP="00F12FE7">
      <w:pPr>
        <w:spacing w:line="276" w:lineRule="auto"/>
        <w:rPr>
          <w:lang w:val="en-US"/>
        </w:rPr>
      </w:pPr>
      <w:r>
        <w:rPr>
          <w:lang w:val="en-US"/>
        </w:rPr>
        <w:t xml:space="preserve">Furthermore, especially papers by TNO describe the need for new collaboration models within Nijmegen, but also argue for cooperation with neighboring regions and countries (primarily Germany). It is furthermore interesting to note that especially Metabolic (2016) focused on several industries in the region (which they believed to be key players), yet –in my opinion- failed to describe contemporary barriers regarding the circular economy. According to this paper, one gets the impression that the circular economy has not become normative merely due to lacking knowledge and/or experience and the absence of willingness to act. </w:t>
      </w:r>
      <w:r w:rsidR="002B582C">
        <w:rPr>
          <w:lang w:val="en-US"/>
        </w:rPr>
        <w:t xml:space="preserve">As the </w:t>
      </w:r>
      <w:proofErr w:type="gramStart"/>
      <w:r w:rsidR="002B582C">
        <w:rPr>
          <w:lang w:val="en-US"/>
        </w:rPr>
        <w:t>results of this research has</w:t>
      </w:r>
      <w:proofErr w:type="gramEnd"/>
      <w:r w:rsidR="002B582C">
        <w:rPr>
          <w:lang w:val="en-US"/>
        </w:rPr>
        <w:t xml:space="preserve"> shown, most obstacles are rather practical. </w:t>
      </w:r>
    </w:p>
    <w:p w:rsidR="00504892" w:rsidRDefault="001416ED" w:rsidP="00F12FE7">
      <w:pPr>
        <w:spacing w:line="276" w:lineRule="auto"/>
        <w:rPr>
          <w:lang w:val="en-US"/>
        </w:rPr>
      </w:pPr>
      <w:r>
        <w:rPr>
          <w:lang w:val="en-US"/>
        </w:rPr>
        <w:t xml:space="preserve">The empirics, based on the twelve interviewees, mostly confirmed and exacerbated the literature whereas it also substantiated some knowledge gaps (especially regarding </w:t>
      </w:r>
      <w:r w:rsidR="00F0238D">
        <w:rPr>
          <w:lang w:val="en-US"/>
        </w:rPr>
        <w:t xml:space="preserve">local </w:t>
      </w:r>
      <w:r>
        <w:rPr>
          <w:lang w:val="en-US"/>
        </w:rPr>
        <w:t>barriers). The circular economy was again, described as a system which centralizes biological and technological cycles by seven interviewees (in order to retain value). The exact form, however, differed amongst the participants, which therefore not allows –at least as a consequence of this research- to attribute a single definition to the concept</w:t>
      </w:r>
      <w:r w:rsidR="00504892">
        <w:rPr>
          <w:lang w:val="en-US"/>
        </w:rPr>
        <w:t xml:space="preserve">. </w:t>
      </w:r>
      <w:r w:rsidR="002B582C">
        <w:rPr>
          <w:lang w:val="en-US"/>
        </w:rPr>
        <w:t>In other words,</w:t>
      </w:r>
      <w:r w:rsidR="00504892">
        <w:rPr>
          <w:lang w:val="en-US"/>
        </w:rPr>
        <w:t xml:space="preserve"> it can be argued that</w:t>
      </w:r>
      <w:r w:rsidR="002B582C">
        <w:rPr>
          <w:lang w:val="en-US"/>
        </w:rPr>
        <w:t xml:space="preserve"> a circular economy is not a means to a goal, but a goal in itself</w:t>
      </w:r>
      <w:r>
        <w:rPr>
          <w:lang w:val="en-US"/>
        </w:rPr>
        <w:t>.</w:t>
      </w:r>
      <w:r w:rsidR="008D12EC">
        <w:rPr>
          <w:lang w:val="en-US"/>
        </w:rPr>
        <w:t xml:space="preserve"> When connecting it to the provisional conceptual framework, a CE is a ‘concept image’.</w:t>
      </w:r>
      <w:r>
        <w:rPr>
          <w:lang w:val="en-US"/>
        </w:rPr>
        <w:t xml:space="preserve"> Many different practices were mentioned by the participants throughout the triple helix which varied from providing a platform to ensuring a steady long term policy (which is also rather similar to the policy and consultancy papers). Interesting was </w:t>
      </w:r>
      <w:proofErr w:type="gramStart"/>
      <w:r>
        <w:rPr>
          <w:lang w:val="en-US"/>
        </w:rPr>
        <w:t>the emphasize</w:t>
      </w:r>
      <w:proofErr w:type="gramEnd"/>
      <w:r>
        <w:rPr>
          <w:lang w:val="en-US"/>
        </w:rPr>
        <w:t xml:space="preserve"> by various entrepreneurs on innovation vouchers and the creation of new networks, whereas public officials focused more on a municipalities’ planning capacity and law &amp; regulation. Especially the aspect of regional plan</w:t>
      </w:r>
      <w:r w:rsidR="00504892">
        <w:rPr>
          <w:lang w:val="en-US"/>
        </w:rPr>
        <w:t>ning (and the aspect of inside-out, and outside-in flows</w:t>
      </w:r>
      <w:r>
        <w:rPr>
          <w:lang w:val="en-US"/>
        </w:rPr>
        <w:t xml:space="preserve">) was not found in the literature but mentioned by four interviewees, it can therefore be deemed reliable and an interesting supplementation to the existing literature. </w:t>
      </w:r>
    </w:p>
    <w:p w:rsidR="001416ED" w:rsidRDefault="001416ED" w:rsidP="00F12FE7">
      <w:pPr>
        <w:spacing w:line="276" w:lineRule="auto"/>
        <w:rPr>
          <w:lang w:val="en-US"/>
        </w:rPr>
      </w:pPr>
      <w:r>
        <w:rPr>
          <w:lang w:val="en-US"/>
        </w:rPr>
        <w:t xml:space="preserve">It was furthermore interesting to note that regarding the instruments, many favored regulatory instruments over financial instrument. Regulatory instruments provide a (preferably flexible) framework whereas financial instruments merely provide stimulation, yet </w:t>
      </w:r>
      <w:r>
        <w:rPr>
          <w:i/>
          <w:lang w:val="en-US"/>
        </w:rPr>
        <w:t>choice</w:t>
      </w:r>
      <w:r>
        <w:rPr>
          <w:lang w:val="en-US"/>
        </w:rPr>
        <w:t xml:space="preserve"> remains at the economic actor. Experimentation areas are equally important since these provide the option for niches to develop and reach the ‘surface’. It was also frequently described that the main (and most </w:t>
      </w:r>
      <w:r w:rsidR="00F0238D">
        <w:rPr>
          <w:lang w:val="en-US"/>
        </w:rPr>
        <w:t>effective</w:t>
      </w:r>
      <w:r>
        <w:rPr>
          <w:lang w:val="en-US"/>
        </w:rPr>
        <w:t xml:space="preserve">) governmental practice, is </w:t>
      </w:r>
      <w:proofErr w:type="gramStart"/>
      <w:r>
        <w:rPr>
          <w:lang w:val="en-US"/>
        </w:rPr>
        <w:t>their own</w:t>
      </w:r>
      <w:proofErr w:type="gramEnd"/>
      <w:r>
        <w:rPr>
          <w:lang w:val="en-US"/>
        </w:rPr>
        <w:t xml:space="preserve"> procurement policy. This varies from circular procurement in construction to physical products in offices (furniture). This instrument can directly improve government property (creating a better social working environment)</w:t>
      </w:r>
      <w:proofErr w:type="gramStart"/>
      <w:r>
        <w:rPr>
          <w:lang w:val="en-US"/>
        </w:rPr>
        <w:t>,</w:t>
      </w:r>
      <w:proofErr w:type="gramEnd"/>
      <w:r>
        <w:rPr>
          <w:lang w:val="en-US"/>
        </w:rPr>
        <w:t xml:space="preserve"> whereas it also signals that the government is willing to actively contribute to a circular economy. Showing businesses a willingness t</w:t>
      </w:r>
      <w:r w:rsidR="001A334B">
        <w:rPr>
          <w:lang w:val="en-US"/>
        </w:rPr>
        <w:t>o take the lead is expected</w:t>
      </w:r>
      <w:r>
        <w:rPr>
          <w:lang w:val="en-US"/>
        </w:rPr>
        <w:t xml:space="preserve"> to stimulate local circular initiatives.</w:t>
      </w:r>
      <w:r w:rsidR="00AD209C">
        <w:rPr>
          <w:lang w:val="en-US"/>
        </w:rPr>
        <w:t xml:space="preserve"> It can, from that perspective, be argued that the government also has </w:t>
      </w:r>
      <w:r w:rsidR="00AD209C">
        <w:rPr>
          <w:lang w:val="en-US"/>
        </w:rPr>
        <w:lastRenderedPageBreak/>
        <w:t>organizational instruments.</w:t>
      </w:r>
      <w:r w:rsidRPr="000A371A">
        <w:rPr>
          <w:lang w:val="en-US"/>
        </w:rPr>
        <w:t xml:space="preserve"> </w:t>
      </w:r>
      <w:r>
        <w:rPr>
          <w:lang w:val="en-US"/>
        </w:rPr>
        <w:t>It is interesting to perceive that, whereas the literature emphasized a services-based economy, this was only mentioned and emphasized by one interviewee as being a key circular principle. Another interesting observation is that the policy papers describe Nijmegen’s geographical location (especially its spatial proximity to the German border) whereas this is not mentioned by the interviewees.</w:t>
      </w:r>
    </w:p>
    <w:p w:rsidR="00EA6A89" w:rsidRPr="00B84888" w:rsidRDefault="001416ED" w:rsidP="00F12FE7">
      <w:pPr>
        <w:spacing w:line="276" w:lineRule="auto"/>
        <w:rPr>
          <w:lang w:val="en-US"/>
        </w:rPr>
      </w:pPr>
      <w:r>
        <w:rPr>
          <w:lang w:val="en-US"/>
        </w:rPr>
        <w:t xml:space="preserve">This relates to the last practice. By </w:t>
      </w:r>
      <w:r w:rsidRPr="009C6D5F">
        <w:rPr>
          <w:i/>
          <w:lang w:val="en-US"/>
        </w:rPr>
        <w:t>far</w:t>
      </w:r>
      <w:r>
        <w:rPr>
          <w:lang w:val="en-US"/>
        </w:rPr>
        <w:t xml:space="preserve"> most important and effective is a government that roles up its sleeves, and simply starts putting above mentioned ideas into ‘practice’. The idea that rising commodity prices will facilitate a transition to a circular economy is antiquated since commodity prices are actually increasing (whereas the absolute amount of resources is declining), which means that the role of the government is actually becoming more and more important. After all, if the market will not</w:t>
      </w:r>
      <w:r w:rsidR="003C048F">
        <w:rPr>
          <w:lang w:val="en-US"/>
        </w:rPr>
        <w:t xml:space="preserve"> solve it, the government must.</w:t>
      </w:r>
    </w:p>
    <w:p w:rsidR="001416ED" w:rsidRPr="00A01FE8" w:rsidRDefault="00BF661F" w:rsidP="00F12FE7">
      <w:pPr>
        <w:pStyle w:val="Heading1"/>
        <w:spacing w:line="276" w:lineRule="auto"/>
        <w:rPr>
          <w:lang w:val="en-US"/>
        </w:rPr>
      </w:pPr>
      <w:bookmarkStart w:id="141" w:name="_Toc487722724"/>
      <w:bookmarkStart w:id="142" w:name="_Toc487725080"/>
      <w:bookmarkStart w:id="143" w:name="_Toc494980995"/>
      <w:r>
        <w:rPr>
          <w:lang w:val="en-US"/>
        </w:rPr>
        <w:t>Chapter V</w:t>
      </w:r>
      <w:r w:rsidR="001416ED" w:rsidRPr="00A01FE8">
        <w:rPr>
          <w:lang w:val="en-US"/>
        </w:rPr>
        <w:t>I: Conclusion</w:t>
      </w:r>
      <w:bookmarkEnd w:id="141"/>
      <w:bookmarkEnd w:id="142"/>
      <w:bookmarkEnd w:id="143"/>
    </w:p>
    <w:p w:rsidR="001416ED" w:rsidRPr="007C4A7F" w:rsidRDefault="003735CF" w:rsidP="00F12FE7">
      <w:pPr>
        <w:pStyle w:val="Heading3"/>
        <w:spacing w:line="276" w:lineRule="auto"/>
        <w:rPr>
          <w:lang w:val="en-US"/>
        </w:rPr>
      </w:pPr>
      <w:bookmarkStart w:id="144" w:name="_Toc487722725"/>
      <w:bookmarkStart w:id="145" w:name="_Toc487725081"/>
      <w:bookmarkStart w:id="146" w:name="_Toc494980996"/>
      <w:r>
        <w:rPr>
          <w:lang w:val="en-US"/>
        </w:rPr>
        <w:t>7</w:t>
      </w:r>
      <w:r w:rsidR="001416ED" w:rsidRPr="007C4A7F">
        <w:rPr>
          <w:lang w:val="en-US"/>
        </w:rPr>
        <w:t>.1 Introduction</w:t>
      </w:r>
      <w:bookmarkEnd w:id="144"/>
      <w:bookmarkEnd w:id="145"/>
      <w:bookmarkEnd w:id="146"/>
    </w:p>
    <w:p w:rsidR="00FF34BE" w:rsidRDefault="001416ED" w:rsidP="00F12FE7">
      <w:pPr>
        <w:spacing w:line="276" w:lineRule="auto"/>
        <w:rPr>
          <w:lang w:val="en-US"/>
        </w:rPr>
      </w:pPr>
      <w:r>
        <w:rPr>
          <w:lang w:val="en-US"/>
        </w:rPr>
        <w:t>This chapter is the result of a funneling process</w:t>
      </w:r>
      <w:r w:rsidR="00FF34BE">
        <w:rPr>
          <w:lang w:val="en-US"/>
        </w:rPr>
        <w:t xml:space="preserve"> in which the main question will be answered. It will first briefly </w:t>
      </w:r>
      <w:proofErr w:type="gramStart"/>
      <w:r w:rsidR="00FF34BE">
        <w:rPr>
          <w:lang w:val="en-US"/>
        </w:rPr>
        <w:t>the describe</w:t>
      </w:r>
      <w:proofErr w:type="gramEnd"/>
      <w:r w:rsidR="00FF34BE">
        <w:rPr>
          <w:lang w:val="en-US"/>
        </w:rPr>
        <w:t xml:space="preserve"> the process, and thus of how this chapter came to be</w:t>
      </w:r>
      <w:r>
        <w:rPr>
          <w:lang w:val="en-US"/>
        </w:rPr>
        <w:t xml:space="preserve">. </w:t>
      </w:r>
    </w:p>
    <w:p w:rsidR="00FF34BE" w:rsidRPr="00FF34BE" w:rsidRDefault="001416ED" w:rsidP="00F12FE7">
      <w:pPr>
        <w:spacing w:line="276" w:lineRule="auto"/>
        <w:rPr>
          <w:lang w:val="en-US"/>
        </w:rPr>
      </w:pPr>
      <w:r>
        <w:rPr>
          <w:lang w:val="en-US"/>
        </w:rPr>
        <w:t xml:space="preserve">A discussion on the central concepts (circular economy, governments, and transitions) led to a better understanding of these concepts, which resulted in a provisional framework (see chapter II). This </w:t>
      </w:r>
      <w:r w:rsidR="00FF34BE">
        <w:rPr>
          <w:lang w:val="en-US"/>
        </w:rPr>
        <w:t>framework</w:t>
      </w:r>
      <w:r>
        <w:rPr>
          <w:lang w:val="en-US"/>
        </w:rPr>
        <w:t xml:space="preserve"> was</w:t>
      </w:r>
      <w:r w:rsidR="00EA6A89">
        <w:rPr>
          <w:lang w:val="en-US"/>
        </w:rPr>
        <w:t>, due to the exploratory nature of this research,</w:t>
      </w:r>
      <w:r>
        <w:rPr>
          <w:lang w:val="en-US"/>
        </w:rPr>
        <w:t xml:space="preserve"> characterized by rather abstract constructs such as ‘open concept’, ‘practices’ and ‘instruments’. </w:t>
      </w:r>
      <w:r w:rsidR="00FF34BE">
        <w:rPr>
          <w:lang w:val="en-US"/>
        </w:rPr>
        <w:t xml:space="preserve">These constructs were based on the perception that the term ‘circular economy’ was described somewhat differently by everyone. The terms ‘practices’ and ‘instruments’ emerged because of the central position of the government and the idea that, in order to contribute to something, one must be part of it (through practices and the instruments on which these practices are based). </w:t>
      </w:r>
      <w:r>
        <w:rPr>
          <w:lang w:val="en-US"/>
        </w:rPr>
        <w:t xml:space="preserve">These constructs (in the model) </w:t>
      </w:r>
      <w:r w:rsidR="006F27C0">
        <w:rPr>
          <w:lang w:val="en-US"/>
        </w:rPr>
        <w:t>were central in the operationalization</w:t>
      </w:r>
      <w:r>
        <w:rPr>
          <w:lang w:val="en-US"/>
        </w:rPr>
        <w:t xml:space="preserve">, which in turn required further elaboration to </w:t>
      </w:r>
      <w:r w:rsidR="00EA6A89">
        <w:rPr>
          <w:lang w:val="en-US"/>
        </w:rPr>
        <w:t>use them</w:t>
      </w:r>
      <w:r>
        <w:rPr>
          <w:lang w:val="en-US"/>
        </w:rPr>
        <w:t xml:space="preserve"> in field research</w:t>
      </w:r>
      <w:r w:rsidR="005542EF">
        <w:rPr>
          <w:lang w:val="en-US"/>
        </w:rPr>
        <w:t xml:space="preserve">, which was provided in chapter III and IV. </w:t>
      </w:r>
      <w:r w:rsidR="00FF34BE">
        <w:rPr>
          <w:lang w:val="en-US"/>
        </w:rPr>
        <w:t>This showed, firstly that ‘open concepts’ have a variety of interpretations, some of these fixed, others less rigid. Secondly, it described what ‘practices’ are, which are defined as actions that constitute the social and build environment (which implies a multitude of actions). Lastly, instruments were discussed, which resulted in a broad separation of market and non-mark</w:t>
      </w:r>
      <w:r w:rsidR="001A334B">
        <w:rPr>
          <w:lang w:val="en-US"/>
        </w:rPr>
        <w:t>et based instruments (later on</w:t>
      </w:r>
      <w:r w:rsidR="00FF34BE">
        <w:rPr>
          <w:lang w:val="en-US"/>
        </w:rPr>
        <w:t xml:space="preserve"> referred to as financial and regulatory instruments</w:t>
      </w:r>
      <w:r w:rsidR="001A334B">
        <w:rPr>
          <w:lang w:val="en-US"/>
        </w:rPr>
        <w:t>)</w:t>
      </w:r>
      <w:r w:rsidR="00FF34BE">
        <w:rPr>
          <w:lang w:val="en-US"/>
        </w:rPr>
        <w:t xml:space="preserve">. </w:t>
      </w:r>
      <w:r w:rsidR="008023D6">
        <w:rPr>
          <w:lang w:val="en-US"/>
        </w:rPr>
        <w:t>This theory laid the groundwork for the empirical research and required a qualitative approach in order to gain comprehensive answers</w:t>
      </w:r>
      <w:r w:rsidR="00774DFB">
        <w:rPr>
          <w:lang w:val="en-US"/>
        </w:rPr>
        <w:t xml:space="preserve"> to the sub-questions</w:t>
      </w:r>
      <w:r w:rsidR="008023D6">
        <w:rPr>
          <w:lang w:val="en-US"/>
        </w:rPr>
        <w:t>.</w:t>
      </w:r>
      <w:r w:rsidR="00774DFB">
        <w:rPr>
          <w:lang w:val="en-US"/>
        </w:rPr>
        <w:t xml:space="preserve"> The outcomes of these interviews have been discussed in chapter V and VI, which introduces the concluding chapter of this research.</w:t>
      </w:r>
    </w:p>
    <w:p w:rsidR="001416ED" w:rsidRDefault="003735CF" w:rsidP="00F12FE7">
      <w:pPr>
        <w:pStyle w:val="Heading3"/>
        <w:spacing w:line="276" w:lineRule="auto"/>
        <w:rPr>
          <w:lang w:val="en-US"/>
        </w:rPr>
      </w:pPr>
      <w:bookmarkStart w:id="147" w:name="_Toc487722726"/>
      <w:bookmarkStart w:id="148" w:name="_Toc487725082"/>
      <w:bookmarkStart w:id="149" w:name="_Toc494980997"/>
      <w:r>
        <w:rPr>
          <w:lang w:val="en-US"/>
        </w:rPr>
        <w:t>7</w:t>
      </w:r>
      <w:r w:rsidR="001416ED">
        <w:rPr>
          <w:lang w:val="en-US"/>
        </w:rPr>
        <w:t>.1.1 Conclusion Research</w:t>
      </w:r>
      <w:bookmarkEnd w:id="147"/>
      <w:bookmarkEnd w:id="148"/>
      <w:bookmarkEnd w:id="149"/>
    </w:p>
    <w:p w:rsidR="001416ED" w:rsidRPr="00175FF5" w:rsidRDefault="001416ED" w:rsidP="00F12FE7">
      <w:pPr>
        <w:spacing w:line="276" w:lineRule="auto"/>
        <w:rPr>
          <w:lang w:val="en-US"/>
        </w:rPr>
      </w:pPr>
      <w:r>
        <w:rPr>
          <w:lang w:val="en-US"/>
        </w:rPr>
        <w:t xml:space="preserve">Chapter V described the empirical </w:t>
      </w:r>
      <w:proofErr w:type="gramStart"/>
      <w:r>
        <w:rPr>
          <w:lang w:val="en-US"/>
        </w:rPr>
        <w:t>results,</w:t>
      </w:r>
      <w:proofErr w:type="gramEnd"/>
      <w:r>
        <w:rPr>
          <w:lang w:val="en-US"/>
        </w:rPr>
        <w:t xml:space="preserve"> these are the outcome of interviews</w:t>
      </w:r>
      <w:r w:rsidR="0050578F">
        <w:rPr>
          <w:lang w:val="en-US"/>
        </w:rPr>
        <w:t xml:space="preserve"> and the policy and consultancy papers</w:t>
      </w:r>
      <w:r>
        <w:rPr>
          <w:lang w:val="en-US"/>
        </w:rPr>
        <w:t xml:space="preserve">. Some unexpected insights emerged from </w:t>
      </w:r>
      <w:r w:rsidR="0050578F">
        <w:rPr>
          <w:lang w:val="en-US"/>
        </w:rPr>
        <w:t>this</w:t>
      </w:r>
      <w:r>
        <w:rPr>
          <w:lang w:val="en-US"/>
        </w:rPr>
        <w:t xml:space="preserve"> </w:t>
      </w:r>
      <w:r w:rsidR="0050578F">
        <w:rPr>
          <w:lang w:val="en-US"/>
        </w:rPr>
        <w:t>data</w:t>
      </w:r>
      <w:r>
        <w:rPr>
          <w:lang w:val="en-US"/>
        </w:rPr>
        <w:t xml:space="preserve"> </w:t>
      </w:r>
      <w:r w:rsidR="0050578F">
        <w:rPr>
          <w:lang w:val="en-US"/>
        </w:rPr>
        <w:t>yet it was moreover a</w:t>
      </w:r>
      <w:r>
        <w:rPr>
          <w:lang w:val="en-US"/>
        </w:rPr>
        <w:t xml:space="preserve"> confir</w:t>
      </w:r>
      <w:r w:rsidR="008E6CBC">
        <w:rPr>
          <w:lang w:val="en-US"/>
        </w:rPr>
        <w:t>mation of the</w:t>
      </w:r>
      <w:r>
        <w:rPr>
          <w:lang w:val="en-US"/>
        </w:rPr>
        <w:t xml:space="preserve"> priori categorization</w:t>
      </w:r>
      <w:r w:rsidR="001A334B">
        <w:rPr>
          <w:lang w:val="en-US"/>
        </w:rPr>
        <w:t>. The main ‘new findings’, were ideas regarding purposively or strategically connecting businesses through networking events and the notion that inside-out positioning will result in outside-in knowledge flows</w:t>
      </w:r>
      <w:r>
        <w:rPr>
          <w:lang w:val="en-US"/>
        </w:rPr>
        <w:t>. The outcomes of these interviews (the categories that emerged, including correlating instrument</w:t>
      </w:r>
      <w:r w:rsidR="006F27C0">
        <w:rPr>
          <w:lang w:val="en-US"/>
        </w:rPr>
        <w:t>s</w:t>
      </w:r>
      <w:r>
        <w:rPr>
          <w:lang w:val="en-US"/>
        </w:rPr>
        <w:t>) ar</w:t>
      </w:r>
      <w:r w:rsidR="000A6B9B">
        <w:rPr>
          <w:lang w:val="en-US"/>
        </w:rPr>
        <w:t xml:space="preserve">e visually </w:t>
      </w:r>
      <w:r w:rsidR="000A6B9B">
        <w:rPr>
          <w:lang w:val="en-US"/>
        </w:rPr>
        <w:lastRenderedPageBreak/>
        <w:t>depicted in figure 7</w:t>
      </w:r>
      <w:r w:rsidR="008A67E1">
        <w:rPr>
          <w:lang w:val="en-US"/>
        </w:rPr>
        <w:t xml:space="preserve">. </w:t>
      </w:r>
      <w:r>
        <w:rPr>
          <w:lang w:val="en-US"/>
        </w:rPr>
        <w:t xml:space="preserve">Some concepts (especially their nomenclature) need further elaboration before describing the relations as depicted in the figure. Overall, the figure recommends a set of </w:t>
      </w:r>
      <w:r w:rsidR="00774DFB">
        <w:rPr>
          <w:lang w:val="en-US"/>
        </w:rPr>
        <w:t xml:space="preserve">practices which are </w:t>
      </w:r>
      <w:r w:rsidR="00AA1831">
        <w:rPr>
          <w:lang w:val="en-US"/>
        </w:rPr>
        <w:t>expected</w:t>
      </w:r>
      <w:r w:rsidR="00774DFB">
        <w:rPr>
          <w:lang w:val="en-US"/>
        </w:rPr>
        <w:t xml:space="preserve"> </w:t>
      </w:r>
      <w:r>
        <w:rPr>
          <w:lang w:val="en-US"/>
        </w:rPr>
        <w:t xml:space="preserve">to </w:t>
      </w:r>
      <w:r w:rsidR="00AA1831">
        <w:rPr>
          <w:lang w:val="en-US"/>
        </w:rPr>
        <w:t>contribute to a circular economy</w:t>
      </w:r>
      <w:r w:rsidR="006F27C0">
        <w:rPr>
          <w:lang w:val="en-US"/>
        </w:rPr>
        <w:t xml:space="preserve">. Due to the notion that a ‘circular economy’ is a larger goal, not a means to this goal, below mentioned practices </w:t>
      </w:r>
      <w:r w:rsidR="00606C90">
        <w:rPr>
          <w:lang w:val="en-US"/>
        </w:rPr>
        <w:t xml:space="preserve">and instruments are not absolute, since a myriad of practices on different levels was by everyone. </w:t>
      </w:r>
      <w:r w:rsidR="00AA1831">
        <w:rPr>
          <w:lang w:val="en-US"/>
        </w:rPr>
        <w:t xml:space="preserve">Also, this conceptual framework identifies several </w:t>
      </w:r>
      <w:r w:rsidR="00AA1831">
        <w:rPr>
          <w:i/>
          <w:lang w:val="en-US"/>
        </w:rPr>
        <w:t xml:space="preserve">expected </w:t>
      </w:r>
      <w:proofErr w:type="gramStart"/>
      <w:r w:rsidR="00AA1831">
        <w:rPr>
          <w:lang w:val="en-US"/>
        </w:rPr>
        <w:t>relations,</w:t>
      </w:r>
      <w:proofErr w:type="gramEnd"/>
      <w:r w:rsidR="00AA1831">
        <w:rPr>
          <w:lang w:val="en-US"/>
        </w:rPr>
        <w:t xml:space="preserve"> </w:t>
      </w:r>
      <w:r w:rsidR="008662B1">
        <w:rPr>
          <w:lang w:val="en-US"/>
        </w:rPr>
        <w:t>it is therefore (despite its color, not a blueprint)</w:t>
      </w:r>
      <w:r w:rsidR="00AA1831">
        <w:rPr>
          <w:lang w:val="en-US"/>
        </w:rPr>
        <w:t xml:space="preserve">. </w:t>
      </w:r>
      <w:r w:rsidRPr="00AA1831">
        <w:rPr>
          <w:lang w:val="en-US"/>
        </w:rPr>
        <w:t>This</w:t>
      </w:r>
      <w:r w:rsidRPr="00617A71">
        <w:rPr>
          <w:lang w:val="en-US"/>
        </w:rPr>
        <w:t xml:space="preserve"> chapter will, due to the in-depth analysis of the interviews in chapter V, provide a concise conclusion. </w:t>
      </w:r>
    </w:p>
    <w:p w:rsidR="001416ED" w:rsidRDefault="001416ED" w:rsidP="00F12FE7">
      <w:pPr>
        <w:pStyle w:val="Caption"/>
        <w:keepNext/>
        <w:spacing w:line="276" w:lineRule="auto"/>
      </w:pPr>
      <w:r>
        <w:t>Source: Own Work</w:t>
      </w:r>
    </w:p>
    <w:p w:rsidR="001416ED" w:rsidRDefault="001416ED" w:rsidP="00F12FE7">
      <w:pPr>
        <w:keepNext/>
        <w:spacing w:line="276" w:lineRule="auto"/>
      </w:pPr>
      <w:r w:rsidRPr="00C81322">
        <w:rPr>
          <w:noProof/>
          <w:lang w:eastAsia="nl-NL"/>
        </w:rPr>
        <w:drawing>
          <wp:inline distT="0" distB="0" distL="0" distR="0">
            <wp:extent cx="6029325" cy="3895725"/>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50578F" w:rsidRPr="0050578F" w:rsidRDefault="003A2D1F" w:rsidP="00F12FE7">
      <w:pPr>
        <w:pStyle w:val="Caption"/>
        <w:spacing w:line="276" w:lineRule="auto"/>
      </w:pPr>
      <w:r>
        <w:t>Figure 8</w:t>
      </w:r>
      <w:r w:rsidR="001416ED">
        <w:t>: Visual Representation Empirics</w:t>
      </w:r>
    </w:p>
    <w:p w:rsidR="001416ED" w:rsidRPr="00EB59CF" w:rsidRDefault="00774DFB" w:rsidP="00F12FE7">
      <w:pPr>
        <w:pStyle w:val="ListParagraph"/>
        <w:numPr>
          <w:ilvl w:val="0"/>
          <w:numId w:val="16"/>
        </w:numPr>
        <w:spacing w:line="276" w:lineRule="auto"/>
        <w:rPr>
          <w:lang w:val="en-US"/>
        </w:rPr>
      </w:pPr>
      <w:r>
        <w:rPr>
          <w:lang w:val="en-US"/>
        </w:rPr>
        <w:t xml:space="preserve">A </w:t>
      </w:r>
      <w:r w:rsidR="00A50FFD">
        <w:rPr>
          <w:lang w:val="en-US"/>
        </w:rPr>
        <w:t>circular e</w:t>
      </w:r>
      <w:r w:rsidR="0050578F">
        <w:rPr>
          <w:lang w:val="en-US"/>
        </w:rPr>
        <w:t xml:space="preserve">conomy </w:t>
      </w:r>
      <w:r>
        <w:rPr>
          <w:lang w:val="en-US"/>
        </w:rPr>
        <w:t xml:space="preserve">(a concept image) </w:t>
      </w:r>
      <w:r w:rsidR="0050578F">
        <w:rPr>
          <w:lang w:val="en-US"/>
        </w:rPr>
        <w:t>can best be</w:t>
      </w:r>
      <w:r w:rsidR="001416ED" w:rsidRPr="00EB59CF">
        <w:rPr>
          <w:lang w:val="en-US"/>
        </w:rPr>
        <w:t xml:space="preserve"> described as an economy in which commodities </w:t>
      </w:r>
      <w:r w:rsidR="001416ED" w:rsidRPr="00EB59CF">
        <w:rPr>
          <w:i/>
          <w:lang w:val="en-US"/>
        </w:rPr>
        <w:t xml:space="preserve">contain </w:t>
      </w:r>
      <w:r w:rsidR="001416ED" w:rsidRPr="00EB59CF">
        <w:rPr>
          <w:lang w:val="en-US"/>
        </w:rPr>
        <w:t xml:space="preserve">their value by constantly alternating between input and output while adding as little new input (in production processes) as possible. This requires both </w:t>
      </w:r>
      <w:r w:rsidR="0050578F">
        <w:rPr>
          <w:lang w:val="en-US"/>
        </w:rPr>
        <w:t>product</w:t>
      </w:r>
      <w:r w:rsidR="001416ED" w:rsidRPr="00EB59CF">
        <w:rPr>
          <w:lang w:val="en-US"/>
        </w:rPr>
        <w:t xml:space="preserve"> as well as organizational innovation since a circular economy requires a fundamental revision of not only production processes, but also of supply chain management and the popular market </w:t>
      </w:r>
      <w:r w:rsidR="001416ED">
        <w:rPr>
          <w:lang w:val="en-US"/>
        </w:rPr>
        <w:t xml:space="preserve">approach. </w:t>
      </w:r>
      <w:r w:rsidR="001416ED" w:rsidRPr="00EB59CF">
        <w:rPr>
          <w:lang w:val="en-US"/>
        </w:rPr>
        <w:t xml:space="preserve">Furthermore, since it is simply not possible to put such as sentence in the framework, the overarching concept (circular economy) is used in this framework. </w:t>
      </w:r>
      <w:r w:rsidR="001416ED">
        <w:rPr>
          <w:lang w:val="en-US"/>
        </w:rPr>
        <w:t xml:space="preserve">It is, however, clear by now that a circular economy is primarily defined by its context (meaning that practices </w:t>
      </w:r>
      <w:proofErr w:type="gramStart"/>
      <w:r w:rsidR="001416ED">
        <w:rPr>
          <w:lang w:val="en-US"/>
        </w:rPr>
        <w:t>my vary</w:t>
      </w:r>
      <w:proofErr w:type="gramEnd"/>
      <w:r w:rsidR="001416ED">
        <w:rPr>
          <w:lang w:val="en-US"/>
        </w:rPr>
        <w:t xml:space="preserve"> widely whereas the goal </w:t>
      </w:r>
      <w:r w:rsidR="008A67E1">
        <w:rPr>
          <w:lang w:val="en-US"/>
        </w:rPr>
        <w:t>might be</w:t>
      </w:r>
      <w:r w:rsidR="001416ED">
        <w:rPr>
          <w:lang w:val="en-US"/>
        </w:rPr>
        <w:t xml:space="preserve"> the same). </w:t>
      </w:r>
      <w:r>
        <w:rPr>
          <w:lang w:val="en-US"/>
        </w:rPr>
        <w:t>It</w:t>
      </w:r>
      <w:r w:rsidR="001416ED">
        <w:rPr>
          <w:lang w:val="en-US"/>
        </w:rPr>
        <w:t xml:space="preserve"> symbolizes a </w:t>
      </w:r>
      <w:r w:rsidR="00A50FFD">
        <w:rPr>
          <w:lang w:val="en-US"/>
        </w:rPr>
        <w:t>myriad</w:t>
      </w:r>
      <w:r w:rsidR="001416ED">
        <w:rPr>
          <w:lang w:val="en-US"/>
        </w:rPr>
        <w:t xml:space="preserve"> of practices yet since (practically) every company has a different input and </w:t>
      </w:r>
      <w:proofErr w:type="gramStart"/>
      <w:r w:rsidR="001416ED">
        <w:rPr>
          <w:lang w:val="en-US"/>
        </w:rPr>
        <w:t>output,</w:t>
      </w:r>
      <w:proofErr w:type="gramEnd"/>
      <w:r w:rsidR="001416ED">
        <w:rPr>
          <w:lang w:val="en-US"/>
        </w:rPr>
        <w:t xml:space="preserve"> ‘circularizing’ these flows will differ amongst businesses.</w:t>
      </w:r>
      <w:r>
        <w:rPr>
          <w:lang w:val="en-US"/>
        </w:rPr>
        <w:t xml:space="preserve"> </w:t>
      </w:r>
      <w:r w:rsidR="001A334B">
        <w:rPr>
          <w:lang w:val="en-US"/>
        </w:rPr>
        <w:t xml:space="preserve">From this perspective, the development of a CE will be best served by flexible and pragmatic governments. </w:t>
      </w:r>
      <w:r>
        <w:rPr>
          <w:lang w:val="en-US"/>
        </w:rPr>
        <w:t xml:space="preserve">Moreover, the interpretation of this term did not radically deviate from the literature since the theory also described ‘biological and technological </w:t>
      </w:r>
      <w:r>
        <w:rPr>
          <w:lang w:val="en-US"/>
        </w:rPr>
        <w:lastRenderedPageBreak/>
        <w:t>cycles’ as being central (especially the Ellen McArthur Foundation), yet was neither fully similar since many respondents emphasized particular aspects (</w:t>
      </w:r>
      <w:r w:rsidR="001A334B">
        <w:rPr>
          <w:lang w:val="en-US"/>
        </w:rPr>
        <w:t xml:space="preserve">such as </w:t>
      </w:r>
      <w:r>
        <w:rPr>
          <w:lang w:val="en-US"/>
        </w:rPr>
        <w:t>supp</w:t>
      </w:r>
      <w:r w:rsidR="001A334B">
        <w:rPr>
          <w:lang w:val="en-US"/>
        </w:rPr>
        <w:t>ly chain management, zero waste</w:t>
      </w:r>
      <w:r>
        <w:rPr>
          <w:lang w:val="en-US"/>
        </w:rPr>
        <w:t>).</w:t>
      </w:r>
    </w:p>
    <w:p w:rsidR="001416ED" w:rsidRPr="005542EF" w:rsidRDefault="001416ED" w:rsidP="00F12FE7">
      <w:pPr>
        <w:pStyle w:val="ListParagraph"/>
        <w:numPr>
          <w:ilvl w:val="0"/>
          <w:numId w:val="16"/>
        </w:numPr>
        <w:spacing w:line="276" w:lineRule="auto"/>
        <w:rPr>
          <w:lang w:val="en-US"/>
        </w:rPr>
      </w:pPr>
      <w:r w:rsidRPr="00EB59CF">
        <w:rPr>
          <w:lang w:val="en-US"/>
        </w:rPr>
        <w:t>Strategy was previously described as a necessary mediator, being both cause and resu</w:t>
      </w:r>
      <w:r w:rsidR="005542EF">
        <w:rPr>
          <w:lang w:val="en-US"/>
        </w:rPr>
        <w:t>lt of ‘setting a target’</w:t>
      </w:r>
      <w:r w:rsidR="00296648">
        <w:rPr>
          <w:lang w:val="en-US"/>
        </w:rPr>
        <w:t xml:space="preserve"> and was frequently mentioned during the interviews</w:t>
      </w:r>
      <w:r w:rsidR="005542EF">
        <w:rPr>
          <w:lang w:val="en-US"/>
        </w:rPr>
        <w:t>. T</w:t>
      </w:r>
      <w:r w:rsidRPr="00EB59CF">
        <w:rPr>
          <w:lang w:val="en-US"/>
        </w:rPr>
        <w:t>his topic received</w:t>
      </w:r>
      <w:r w:rsidR="005542EF">
        <w:rPr>
          <w:lang w:val="en-US"/>
        </w:rPr>
        <w:t>, however,</w:t>
      </w:r>
      <w:r w:rsidRPr="00EB59CF">
        <w:rPr>
          <w:lang w:val="en-US"/>
        </w:rPr>
        <w:t xml:space="preserve"> little attention in the creat</w:t>
      </w:r>
      <w:r w:rsidR="005542EF">
        <w:rPr>
          <w:lang w:val="en-US"/>
        </w:rPr>
        <w:t>ion of the conceptual framework</w:t>
      </w:r>
      <w:r w:rsidRPr="005542EF">
        <w:rPr>
          <w:lang w:val="en-US"/>
        </w:rPr>
        <w:t xml:space="preserve">. </w:t>
      </w:r>
      <w:r w:rsidR="005542EF" w:rsidRPr="005542EF">
        <w:rPr>
          <w:lang w:val="en-US"/>
        </w:rPr>
        <w:t>Interestingly, authors that discussed the role of the government</w:t>
      </w:r>
      <w:r w:rsidR="005542EF">
        <w:rPr>
          <w:lang w:val="en-US"/>
        </w:rPr>
        <w:t xml:space="preserve"> in the theoretical </w:t>
      </w:r>
      <w:proofErr w:type="gramStart"/>
      <w:r w:rsidR="005542EF">
        <w:rPr>
          <w:lang w:val="en-US"/>
        </w:rPr>
        <w:t>framework</w:t>
      </w:r>
      <w:r w:rsidR="005542EF" w:rsidRPr="005542EF">
        <w:rPr>
          <w:lang w:val="en-US"/>
        </w:rPr>
        <w:t>,</w:t>
      </w:r>
      <w:proofErr w:type="gramEnd"/>
      <w:r w:rsidR="005542EF" w:rsidRPr="005542EF">
        <w:rPr>
          <w:lang w:val="en-US"/>
        </w:rPr>
        <w:t xml:space="preserve"> also</w:t>
      </w:r>
      <w:r w:rsidR="005542EF">
        <w:rPr>
          <w:lang w:val="en-US"/>
        </w:rPr>
        <w:t xml:space="preserve"> emphasized the importance of making an analysis of local economic activity (Ellen McArthur Foundation, 2012). </w:t>
      </w:r>
      <w:r w:rsidRPr="005542EF">
        <w:rPr>
          <w:lang w:val="en-US"/>
        </w:rPr>
        <w:t xml:space="preserve">The strategy </w:t>
      </w:r>
      <w:r w:rsidR="005542EF">
        <w:rPr>
          <w:lang w:val="en-US"/>
        </w:rPr>
        <w:t>therefore consists of</w:t>
      </w:r>
      <w:r w:rsidRPr="005542EF">
        <w:rPr>
          <w:lang w:val="en-US"/>
        </w:rPr>
        <w:t xml:space="preserve"> the idea that the regional DNA should be the starting point in such a transition. From a ‘transition</w:t>
      </w:r>
      <w:r w:rsidR="008A67E1" w:rsidRPr="005542EF">
        <w:rPr>
          <w:lang w:val="en-US"/>
        </w:rPr>
        <w:t>al</w:t>
      </w:r>
      <w:r w:rsidRPr="005542EF">
        <w:rPr>
          <w:lang w:val="en-US"/>
        </w:rPr>
        <w:t xml:space="preserve"> perspective’, attempting to organize</w:t>
      </w:r>
      <w:r w:rsidR="008662B1">
        <w:rPr>
          <w:lang w:val="en-US"/>
        </w:rPr>
        <w:t xml:space="preserve"> a</w:t>
      </w:r>
      <w:r w:rsidRPr="005542EF">
        <w:rPr>
          <w:lang w:val="en-US"/>
        </w:rPr>
        <w:t xml:space="preserve"> (circular) consensus amongst regional economic leaders is herein a starting point. </w:t>
      </w:r>
    </w:p>
    <w:p w:rsidR="00A50FFD" w:rsidRPr="00532C8F" w:rsidRDefault="001416ED" w:rsidP="00F12FE7">
      <w:pPr>
        <w:pStyle w:val="ListParagraph"/>
        <w:numPr>
          <w:ilvl w:val="0"/>
          <w:numId w:val="16"/>
        </w:numPr>
        <w:spacing w:line="276" w:lineRule="auto"/>
        <w:rPr>
          <w:lang w:val="en-US"/>
        </w:rPr>
      </w:pPr>
      <w:r w:rsidRPr="00EB59CF">
        <w:rPr>
          <w:lang w:val="en-US"/>
        </w:rPr>
        <w:t xml:space="preserve">The practices that were described by the participants are more interesting since these </w:t>
      </w:r>
      <w:r>
        <w:rPr>
          <w:lang w:val="en-US"/>
        </w:rPr>
        <w:t>are more tangible and</w:t>
      </w:r>
      <w:r w:rsidRPr="00EB59CF">
        <w:rPr>
          <w:lang w:val="en-US"/>
        </w:rPr>
        <w:t xml:space="preserve"> provide a foothold in this transitional process. The </w:t>
      </w:r>
      <w:proofErr w:type="gramStart"/>
      <w:r w:rsidRPr="00EB59CF">
        <w:rPr>
          <w:lang w:val="en-US"/>
        </w:rPr>
        <w:t>outcomes of the interviews describe a rather broad variety of practices</w:t>
      </w:r>
      <w:r w:rsidR="00296648">
        <w:rPr>
          <w:lang w:val="en-US"/>
        </w:rPr>
        <w:t xml:space="preserve"> (and is</w:t>
      </w:r>
      <w:proofErr w:type="gramEnd"/>
      <w:r w:rsidR="00296648">
        <w:rPr>
          <w:lang w:val="en-US"/>
        </w:rPr>
        <w:t xml:space="preserve"> therefore consistent with the theorization of ‘practices’ in 3.1.2)</w:t>
      </w:r>
      <w:r w:rsidRPr="00EB59CF">
        <w:rPr>
          <w:lang w:val="en-US"/>
        </w:rPr>
        <w:t xml:space="preserve"> which are consequently sub-divided (categorized) in order to generate a better overview. </w:t>
      </w:r>
      <w:r w:rsidR="00296648">
        <w:rPr>
          <w:lang w:val="en-US"/>
        </w:rPr>
        <w:t xml:space="preserve">The basis assumption herein is the notion that a myriad of practices </w:t>
      </w:r>
      <w:r w:rsidR="00AA1831">
        <w:rPr>
          <w:lang w:val="en-US"/>
        </w:rPr>
        <w:t>‘enables’</w:t>
      </w:r>
      <w:r w:rsidR="00296648">
        <w:rPr>
          <w:lang w:val="en-US"/>
        </w:rPr>
        <w:t xml:space="preserve"> the social</w:t>
      </w:r>
      <w:r w:rsidR="00AA1831">
        <w:rPr>
          <w:lang w:val="en-US"/>
        </w:rPr>
        <w:t xml:space="preserve"> (</w:t>
      </w:r>
      <w:r w:rsidR="008662B1">
        <w:rPr>
          <w:lang w:val="en-US"/>
        </w:rPr>
        <w:t xml:space="preserve">in this case, a </w:t>
      </w:r>
      <w:r w:rsidR="00AA1831">
        <w:rPr>
          <w:lang w:val="en-US"/>
        </w:rPr>
        <w:t>CE)</w:t>
      </w:r>
      <w:r w:rsidR="00296648">
        <w:rPr>
          <w:lang w:val="en-US"/>
        </w:rPr>
        <w:t>. Consequently, p</w:t>
      </w:r>
      <w:r>
        <w:rPr>
          <w:lang w:val="en-US"/>
        </w:rPr>
        <w:t>articularly entrepreneurs and private advisors emphasized the need for circular experimentation areas (by some referred to as ‘looting’ areas)</w:t>
      </w:r>
      <w:r w:rsidR="00606C90">
        <w:rPr>
          <w:lang w:val="en-US"/>
        </w:rPr>
        <w:t xml:space="preserve"> and subsequent regulation</w:t>
      </w:r>
      <w:r>
        <w:rPr>
          <w:lang w:val="en-US"/>
        </w:rPr>
        <w:t xml:space="preserve">. </w:t>
      </w:r>
      <w:r w:rsidR="00AA1831">
        <w:rPr>
          <w:lang w:val="en-US"/>
        </w:rPr>
        <w:t xml:space="preserve">Whereas ‘het </w:t>
      </w:r>
      <w:proofErr w:type="spellStart"/>
      <w:r w:rsidR="00AA1831">
        <w:rPr>
          <w:lang w:val="en-US"/>
        </w:rPr>
        <w:t>Honigcomplex</w:t>
      </w:r>
      <w:proofErr w:type="spellEnd"/>
      <w:r w:rsidR="00CB16AA">
        <w:rPr>
          <w:lang w:val="en-US"/>
        </w:rPr>
        <w:t xml:space="preserve">’ provides </w:t>
      </w:r>
      <w:r w:rsidR="00F460E2">
        <w:rPr>
          <w:lang w:val="en-US"/>
        </w:rPr>
        <w:t xml:space="preserve">an area that allows for experimentation, it </w:t>
      </w:r>
      <w:r w:rsidR="00296648">
        <w:rPr>
          <w:lang w:val="en-US"/>
        </w:rPr>
        <w:t xml:space="preserve">is </w:t>
      </w:r>
      <w:r w:rsidR="00F460E2">
        <w:rPr>
          <w:lang w:val="en-US"/>
        </w:rPr>
        <w:t>also rather reserved for a specific sub-culture, a similar place that is more central is therefore believed to be important.</w:t>
      </w:r>
      <w:r w:rsidR="00A50FFD">
        <w:rPr>
          <w:lang w:val="en-US"/>
        </w:rPr>
        <w:t xml:space="preserve"> </w:t>
      </w:r>
      <w:r w:rsidR="00532C8F">
        <w:rPr>
          <w:lang w:val="en-US"/>
        </w:rPr>
        <w:t>Furthermore, the t</w:t>
      </w:r>
      <w:r w:rsidR="008662B1">
        <w:rPr>
          <w:lang w:val="en-US"/>
        </w:rPr>
        <w:t>heory,</w:t>
      </w:r>
      <w:r w:rsidR="00532C8F">
        <w:rPr>
          <w:lang w:val="en-US"/>
        </w:rPr>
        <w:t xml:space="preserve"> frequently argued that a radically different system (a circular economy opposed to a linear economy) also requires a radically different approach by the involved actors. The respondents, apart from few exceptions, tended to be ‘less radical’ and took a more conventional approach. The starting point therefore appears to be the notion that this new system still fits in the contemporary political framework. </w:t>
      </w:r>
    </w:p>
    <w:p w:rsidR="001416ED" w:rsidRDefault="00532C8F" w:rsidP="00F12FE7">
      <w:pPr>
        <w:pStyle w:val="ListParagraph"/>
        <w:numPr>
          <w:ilvl w:val="0"/>
          <w:numId w:val="16"/>
        </w:numPr>
        <w:spacing w:line="276" w:lineRule="auto"/>
        <w:rPr>
          <w:lang w:val="en-US"/>
        </w:rPr>
      </w:pPr>
      <w:r>
        <w:rPr>
          <w:lang w:val="en-US"/>
        </w:rPr>
        <w:t>Another frequently mentioned practice was facilitating, which also corresponds to more classical ideas on governments, and is thus contrary to ideas mentioned in the theory. Still, m</w:t>
      </w:r>
      <w:r w:rsidR="001416ED" w:rsidRPr="00A50FFD">
        <w:rPr>
          <w:lang w:val="en-US"/>
        </w:rPr>
        <w:t>erely mentioning ‘facilitation’ as practice, would not do justice to the man</w:t>
      </w:r>
      <w:r>
        <w:rPr>
          <w:lang w:val="en-US"/>
        </w:rPr>
        <w:t>y interesting options within this</w:t>
      </w:r>
      <w:r w:rsidR="001416ED" w:rsidRPr="00A50FFD">
        <w:rPr>
          <w:lang w:val="en-US"/>
        </w:rPr>
        <w:t xml:space="preserve"> category. The </w:t>
      </w:r>
      <w:r w:rsidR="00AA1831">
        <w:rPr>
          <w:lang w:val="en-US"/>
        </w:rPr>
        <w:t xml:space="preserve">most </w:t>
      </w:r>
      <w:r w:rsidR="001416ED" w:rsidRPr="00A50FFD">
        <w:rPr>
          <w:lang w:val="en-US"/>
        </w:rPr>
        <w:t>frequently mentioned facilitative practices (</w:t>
      </w:r>
      <w:r w:rsidR="00AA1831">
        <w:rPr>
          <w:lang w:val="en-US"/>
        </w:rPr>
        <w:t xml:space="preserve">coupling, </w:t>
      </w:r>
      <w:r w:rsidR="001416ED" w:rsidRPr="00A50FFD">
        <w:rPr>
          <w:lang w:val="en-US"/>
        </w:rPr>
        <w:t>financial stimulation and the license application procedure) are therefore highlighted.</w:t>
      </w:r>
      <w:r w:rsidR="00296648">
        <w:rPr>
          <w:lang w:val="en-US"/>
        </w:rPr>
        <w:t xml:space="preserve"> </w:t>
      </w:r>
    </w:p>
    <w:p w:rsidR="00AA1831" w:rsidRPr="00A50FFD" w:rsidRDefault="00AA1831" w:rsidP="00F12FE7">
      <w:pPr>
        <w:pStyle w:val="ListParagraph"/>
        <w:numPr>
          <w:ilvl w:val="0"/>
          <w:numId w:val="16"/>
        </w:numPr>
        <w:spacing w:line="276" w:lineRule="auto"/>
        <w:rPr>
          <w:lang w:val="en-US"/>
        </w:rPr>
      </w:pPr>
      <w:proofErr w:type="gramStart"/>
      <w:r>
        <w:rPr>
          <w:lang w:val="en-US"/>
        </w:rPr>
        <w:t>The emphasize</w:t>
      </w:r>
      <w:proofErr w:type="gramEnd"/>
      <w:r>
        <w:rPr>
          <w:lang w:val="en-US"/>
        </w:rPr>
        <w:t xml:space="preserve"> within a CE, ensuring that materials do not leave the chain, is best served by a government that facilitates events which are aimed at ‘purposively’ or ‘strategic’ coupling. Thus facilitating the exploration as to how residuals can be reused through selecting several industries which are put together to discuss possible usages. </w:t>
      </w:r>
      <w:r w:rsidR="008662B1">
        <w:rPr>
          <w:lang w:val="en-US"/>
        </w:rPr>
        <w:t>This practice stimulates the emergence of a CE in that it focusses on the end of a supply chain (strategic coupling can herein function as a tool to keep materials in the value chain).</w:t>
      </w:r>
    </w:p>
    <w:p w:rsidR="001416ED" w:rsidRDefault="00246539" w:rsidP="00F12FE7">
      <w:pPr>
        <w:pStyle w:val="ListParagraph"/>
        <w:numPr>
          <w:ilvl w:val="0"/>
          <w:numId w:val="16"/>
        </w:numPr>
        <w:spacing w:line="276" w:lineRule="auto"/>
        <w:rPr>
          <w:lang w:val="en-US"/>
        </w:rPr>
      </w:pPr>
      <w:r>
        <w:rPr>
          <w:lang w:val="en-US"/>
        </w:rPr>
        <w:t>Local governments can distribute subsidies, which are believed to be indispensable for this transition. C</w:t>
      </w:r>
      <w:r w:rsidR="001416ED" w:rsidRPr="00D27B77">
        <w:rPr>
          <w:lang w:val="en-US"/>
        </w:rPr>
        <w:t>omplex subsidy application procedures</w:t>
      </w:r>
      <w:r>
        <w:rPr>
          <w:lang w:val="en-US"/>
        </w:rPr>
        <w:t>, however,</w:t>
      </w:r>
      <w:r w:rsidR="001416ED" w:rsidRPr="00D27B77">
        <w:rPr>
          <w:lang w:val="en-US"/>
        </w:rPr>
        <w:t xml:space="preserve"> are a rather high threshold. Innovation vouchers for start-ups are by many actors in the field believed to be more effective due to easier accessibility (lower threshold). </w:t>
      </w:r>
      <w:r w:rsidR="00A50FFD">
        <w:rPr>
          <w:lang w:val="en-US"/>
        </w:rPr>
        <w:t>Furthermore, the length of application procedures for subsidies introduces uncertainty (especially young businesses cannot plan four to five months ahead).</w:t>
      </w:r>
      <w:r w:rsidR="008E6CBC">
        <w:rPr>
          <w:lang w:val="en-US"/>
        </w:rPr>
        <w:t xml:space="preserve"> If governments truly want to </w:t>
      </w:r>
      <w:r w:rsidR="008E6CBC">
        <w:rPr>
          <w:lang w:val="en-US"/>
        </w:rPr>
        <w:lastRenderedPageBreak/>
        <w:t>stimulate circularity, it requires prioritization</w:t>
      </w:r>
      <w:r w:rsidR="00AA1831">
        <w:rPr>
          <w:lang w:val="en-US"/>
        </w:rPr>
        <w:t xml:space="preserve">. </w:t>
      </w:r>
      <w:r>
        <w:rPr>
          <w:lang w:val="en-US"/>
        </w:rPr>
        <w:t>Practically, this means setting ‘application deadlines’</w:t>
      </w:r>
      <w:r w:rsidR="00985FE5">
        <w:rPr>
          <w:lang w:val="en-US"/>
        </w:rPr>
        <w:t xml:space="preserve"> to provide more certainty to entrepreneurs.</w:t>
      </w:r>
    </w:p>
    <w:p w:rsidR="001416ED" w:rsidRPr="00D27B77" w:rsidRDefault="001416ED" w:rsidP="00F12FE7">
      <w:pPr>
        <w:pStyle w:val="ListParagraph"/>
        <w:numPr>
          <w:ilvl w:val="0"/>
          <w:numId w:val="16"/>
        </w:numPr>
        <w:spacing w:line="276" w:lineRule="auto"/>
        <w:rPr>
          <w:lang w:val="en-US"/>
        </w:rPr>
      </w:pPr>
      <w:r w:rsidRPr="00D27B77">
        <w:rPr>
          <w:lang w:val="en-US"/>
        </w:rPr>
        <w:t>Many entrepreneurs encountered</w:t>
      </w:r>
      <w:r w:rsidR="00A50FFD">
        <w:rPr>
          <w:lang w:val="en-US"/>
        </w:rPr>
        <w:t xml:space="preserve"> </w:t>
      </w:r>
      <w:r w:rsidRPr="00D27B77">
        <w:rPr>
          <w:lang w:val="en-US"/>
        </w:rPr>
        <w:t>bottlenecks when applying for environmental licenses (mostly happened to those dealing in</w:t>
      </w:r>
      <w:r w:rsidR="00AE54E7">
        <w:rPr>
          <w:lang w:val="en-US"/>
        </w:rPr>
        <w:t xml:space="preserve"> or with</w:t>
      </w:r>
      <w:r w:rsidRPr="00D27B77">
        <w:rPr>
          <w:lang w:val="en-US"/>
        </w:rPr>
        <w:t xml:space="preserve"> materials). The application </w:t>
      </w:r>
      <w:r w:rsidR="00AA1831">
        <w:rPr>
          <w:lang w:val="en-US"/>
        </w:rPr>
        <w:t xml:space="preserve">procedure was often too complex, </w:t>
      </w:r>
      <w:r w:rsidRPr="00D27B77">
        <w:rPr>
          <w:lang w:val="en-US"/>
        </w:rPr>
        <w:t>whereas public officials described how intra-organizational (governmental</w:t>
      </w:r>
      <w:r w:rsidR="008E6CBC">
        <w:rPr>
          <w:lang w:val="en-US"/>
        </w:rPr>
        <w:t>) coordination</w:t>
      </w:r>
      <w:r w:rsidR="00AA1831">
        <w:rPr>
          <w:lang w:val="en-US"/>
        </w:rPr>
        <w:t xml:space="preserve"> between the local government and the ODRN</w:t>
      </w:r>
      <w:r w:rsidR="008E6CBC">
        <w:rPr>
          <w:lang w:val="en-US"/>
        </w:rPr>
        <w:t xml:space="preserve"> was inefficient.</w:t>
      </w:r>
      <w:r w:rsidRPr="00D27B77">
        <w:rPr>
          <w:lang w:val="en-US"/>
        </w:rPr>
        <w:t xml:space="preserve"> Entrepreneurs were</w:t>
      </w:r>
      <w:r w:rsidR="00985FE5">
        <w:rPr>
          <w:lang w:val="en-US"/>
        </w:rPr>
        <w:t>, again,</w:t>
      </w:r>
      <w:r w:rsidRPr="00D27B77">
        <w:rPr>
          <w:lang w:val="en-US"/>
        </w:rPr>
        <w:t xml:space="preserve"> often unaware of the length of application procedures and the very details of their application (not knowing which </w:t>
      </w:r>
      <w:proofErr w:type="spellStart"/>
      <w:r w:rsidRPr="00D27B77">
        <w:rPr>
          <w:lang w:val="en-US"/>
        </w:rPr>
        <w:t>Euralcodes</w:t>
      </w:r>
      <w:proofErr w:type="spellEnd"/>
      <w:r w:rsidRPr="00D27B77">
        <w:rPr>
          <w:lang w:val="en-US"/>
        </w:rPr>
        <w:t xml:space="preserve"> applied to which materials). </w:t>
      </w:r>
      <w:r w:rsidR="00AE54E7">
        <w:rPr>
          <w:lang w:val="en-US"/>
        </w:rPr>
        <w:t>The main problem being the fact that executive branches only check the application when granting the license whereas the application</w:t>
      </w:r>
      <w:r w:rsidR="00B81659">
        <w:rPr>
          <w:lang w:val="en-US"/>
        </w:rPr>
        <w:t xml:space="preserve"> itself</w:t>
      </w:r>
      <w:r w:rsidR="00AE54E7">
        <w:rPr>
          <w:lang w:val="en-US"/>
        </w:rPr>
        <w:t xml:space="preserve"> is often incomplete. </w:t>
      </w:r>
      <w:r w:rsidRPr="00D27B77">
        <w:rPr>
          <w:lang w:val="en-US"/>
        </w:rPr>
        <w:t>The ODRN should, in order to avoid such inefficiencies, be involved in the early stages of the application procedure, not only its examination</w:t>
      </w:r>
      <w:r w:rsidR="00AA1831">
        <w:rPr>
          <w:lang w:val="en-US"/>
        </w:rPr>
        <w:t xml:space="preserve"> (it</w:t>
      </w:r>
      <w:r w:rsidR="00E31DB4">
        <w:rPr>
          <w:lang w:val="en-US"/>
        </w:rPr>
        <w:t xml:space="preserve"> can, in that way, also function as advisor for these companies)</w:t>
      </w:r>
      <w:r w:rsidRPr="00D27B77">
        <w:rPr>
          <w:lang w:val="en-US"/>
        </w:rPr>
        <w:t>. Regional services are executive branches responsible for granting licenses, enforcement, and supervision yet are too often dealing with an information shortage (which could be rather easily transferred from municipalities).</w:t>
      </w:r>
    </w:p>
    <w:p w:rsidR="001416ED" w:rsidRDefault="001416ED" w:rsidP="00F12FE7">
      <w:pPr>
        <w:pStyle w:val="ListParagraph"/>
        <w:numPr>
          <w:ilvl w:val="0"/>
          <w:numId w:val="16"/>
        </w:numPr>
        <w:spacing w:line="276" w:lineRule="auto"/>
        <w:rPr>
          <w:lang w:val="en-US"/>
        </w:rPr>
      </w:pPr>
      <w:r>
        <w:rPr>
          <w:lang w:val="en-US"/>
        </w:rPr>
        <w:t xml:space="preserve">A circular platform can be seen as an atelier, this is an important component in generating visibility. After all, transitions begin on a niche level and consequently spread to other levels (regime). However, niches must be given the opportunity to connect to mainstream processes. Regions should therefore not approach such </w:t>
      </w:r>
      <w:r w:rsidR="004411EF">
        <w:rPr>
          <w:lang w:val="en-US"/>
        </w:rPr>
        <w:t>transitions</w:t>
      </w:r>
      <w:r>
        <w:rPr>
          <w:lang w:val="en-US"/>
        </w:rPr>
        <w:t xml:space="preserve"> as ‘outside in’ (accumulating as much information as possible), but also as ‘inside-out’. This means that in order to </w:t>
      </w:r>
      <w:r>
        <w:rPr>
          <w:i/>
          <w:lang w:val="en-US"/>
        </w:rPr>
        <w:t>attract</w:t>
      </w:r>
      <w:r>
        <w:rPr>
          <w:lang w:val="en-US"/>
        </w:rPr>
        <w:t xml:space="preserve"> new ideas, regions should establish (or portray) themselves as being dynamic and innovative</w:t>
      </w:r>
      <w:r w:rsidR="008A67E1">
        <w:rPr>
          <w:lang w:val="en-US"/>
        </w:rPr>
        <w:t xml:space="preserve"> (circular)</w:t>
      </w:r>
      <w:r>
        <w:rPr>
          <w:lang w:val="en-US"/>
        </w:rPr>
        <w:t xml:space="preserve"> areas. </w:t>
      </w:r>
      <w:r w:rsidR="00E31DB4">
        <w:rPr>
          <w:lang w:val="en-US"/>
        </w:rPr>
        <w:t>The easiest way to do so is through the ‘</w:t>
      </w:r>
      <w:proofErr w:type="spellStart"/>
      <w:r w:rsidR="00E31DB4">
        <w:rPr>
          <w:lang w:val="en-US"/>
        </w:rPr>
        <w:t>omgevingsvisie</w:t>
      </w:r>
      <w:proofErr w:type="spellEnd"/>
      <w:r w:rsidR="00E31DB4">
        <w:rPr>
          <w:lang w:val="en-US"/>
        </w:rPr>
        <w:t>’ (a report which describes local aspirations).</w:t>
      </w:r>
      <w:r w:rsidR="00985FE5">
        <w:rPr>
          <w:lang w:val="en-US"/>
        </w:rPr>
        <w:t xml:space="preserve"> </w:t>
      </w:r>
      <w:r w:rsidR="00B81659">
        <w:rPr>
          <w:lang w:val="en-US"/>
        </w:rPr>
        <w:t>This notion of determining a regional vision is, how</w:t>
      </w:r>
      <w:r w:rsidR="00B61EBC">
        <w:rPr>
          <w:lang w:val="en-US"/>
        </w:rPr>
        <w:t>ever, somewhat contrary to what, for example Preston,</w:t>
      </w:r>
      <w:r w:rsidR="00843160">
        <w:rPr>
          <w:lang w:val="en-US"/>
        </w:rPr>
        <w:t xml:space="preserve"> </w:t>
      </w:r>
      <w:r w:rsidR="00B81659">
        <w:rPr>
          <w:lang w:val="en-US"/>
        </w:rPr>
        <w:t>believe</w:t>
      </w:r>
      <w:r w:rsidR="00B61EBC">
        <w:rPr>
          <w:lang w:val="en-US"/>
        </w:rPr>
        <w:t>s</w:t>
      </w:r>
      <w:r w:rsidR="00B81659">
        <w:rPr>
          <w:lang w:val="en-US"/>
        </w:rPr>
        <w:t xml:space="preserve"> to be most efficient</w:t>
      </w:r>
      <w:r w:rsidR="005F5E0E">
        <w:rPr>
          <w:lang w:val="en-US"/>
        </w:rPr>
        <w:t xml:space="preserve"> (see section 2.2.2)</w:t>
      </w:r>
      <w:r w:rsidR="00B81659">
        <w:rPr>
          <w:lang w:val="en-US"/>
        </w:rPr>
        <w:t xml:space="preserve">, which is </w:t>
      </w:r>
      <w:r w:rsidR="005F5E0E">
        <w:rPr>
          <w:lang w:val="en-US"/>
        </w:rPr>
        <w:t>a pragmatic approach that perceives the economic landscape as inherently dynamic, which in turn thus hardly allows for rigid demarcations or targets</w:t>
      </w:r>
      <w:r w:rsidR="00843160">
        <w:rPr>
          <w:lang w:val="en-US"/>
        </w:rPr>
        <w:t xml:space="preserve"> (this approach emphasizes the emergent nature of a transition)</w:t>
      </w:r>
      <w:r w:rsidR="005F5E0E">
        <w:rPr>
          <w:lang w:val="en-US"/>
        </w:rPr>
        <w:t>.</w:t>
      </w:r>
    </w:p>
    <w:p w:rsidR="001416ED" w:rsidRPr="00F3150A" w:rsidRDefault="001416ED" w:rsidP="00F12FE7">
      <w:pPr>
        <w:pStyle w:val="ListParagraph"/>
        <w:numPr>
          <w:ilvl w:val="0"/>
          <w:numId w:val="16"/>
        </w:numPr>
        <w:spacing w:line="276" w:lineRule="auto"/>
        <w:rPr>
          <w:lang w:val="en-US"/>
        </w:rPr>
      </w:pPr>
      <w:r>
        <w:rPr>
          <w:lang w:val="en-US"/>
        </w:rPr>
        <w:t>Regional prioritization of the circular economy through</w:t>
      </w:r>
      <w:r w:rsidR="00100784">
        <w:rPr>
          <w:lang w:val="en-US"/>
        </w:rPr>
        <w:t xml:space="preserve"> </w:t>
      </w:r>
      <w:r>
        <w:rPr>
          <w:lang w:val="en-US"/>
        </w:rPr>
        <w:t xml:space="preserve">regional planning was by public officials described as one of the most powerful instruments. Prioritizing this concept in official statements not only attracts companies who might want to contribute to this transition. It (could) also integrate(s) </w:t>
      </w:r>
      <w:r w:rsidRPr="00F3150A">
        <w:rPr>
          <w:lang w:val="en-US"/>
        </w:rPr>
        <w:t>a regulatory ‘margin’, meaning th</w:t>
      </w:r>
      <w:r w:rsidR="00E31DB4">
        <w:rPr>
          <w:lang w:val="en-US"/>
        </w:rPr>
        <w:t>at companies which produce, for example</w:t>
      </w:r>
      <w:r w:rsidRPr="00F3150A">
        <w:rPr>
          <w:lang w:val="en-US"/>
        </w:rPr>
        <w:t xml:space="preserve">, too much noise (category 4 whereas the region only wants category 3’s), can </w:t>
      </w:r>
      <w:r w:rsidR="00E31DB4">
        <w:rPr>
          <w:lang w:val="en-US"/>
        </w:rPr>
        <w:t>still locate if other circular practices</w:t>
      </w:r>
      <w:r w:rsidRPr="00F3150A">
        <w:rPr>
          <w:lang w:val="en-US"/>
        </w:rPr>
        <w:t xml:space="preserve"> are integrated in internal processes. </w:t>
      </w:r>
    </w:p>
    <w:p w:rsidR="001416ED" w:rsidRDefault="001416ED" w:rsidP="00F12FE7">
      <w:pPr>
        <w:pStyle w:val="ListParagraph"/>
        <w:numPr>
          <w:ilvl w:val="0"/>
          <w:numId w:val="16"/>
        </w:numPr>
        <w:spacing w:line="276" w:lineRule="auto"/>
        <w:rPr>
          <w:lang w:val="en-US"/>
        </w:rPr>
      </w:pPr>
      <w:r>
        <w:rPr>
          <w:lang w:val="en-US"/>
        </w:rPr>
        <w:t xml:space="preserve">‘Launching customer’ and ‘procurement policy’ </w:t>
      </w:r>
      <w:proofErr w:type="gramStart"/>
      <w:r>
        <w:rPr>
          <w:lang w:val="en-US"/>
        </w:rPr>
        <w:t>are</w:t>
      </w:r>
      <w:proofErr w:type="gramEnd"/>
      <w:r>
        <w:rPr>
          <w:lang w:val="en-US"/>
        </w:rPr>
        <w:t xml:space="preserve"> rather complementary</w:t>
      </w:r>
      <w:r w:rsidR="00100784">
        <w:rPr>
          <w:lang w:val="en-US"/>
        </w:rPr>
        <w:t xml:space="preserve"> and perhaps the most direct practices</w:t>
      </w:r>
      <w:r>
        <w:rPr>
          <w:lang w:val="en-US"/>
        </w:rPr>
        <w:t>, but should not be mixed up. Both are a form of stimulating policies, aimed to stimulate (local) entrepreneurs</w:t>
      </w:r>
      <w:r w:rsidR="00100784">
        <w:rPr>
          <w:lang w:val="en-US"/>
        </w:rPr>
        <w:t xml:space="preserve"> to become more circular</w:t>
      </w:r>
      <w:r>
        <w:rPr>
          <w:lang w:val="en-US"/>
        </w:rPr>
        <w:t xml:space="preserve">. There are, however, some notable differences. Nijmegen is home to various innovative entrepreneurs </w:t>
      </w:r>
      <w:r w:rsidR="00F3150A">
        <w:rPr>
          <w:lang w:val="en-US"/>
        </w:rPr>
        <w:t>for</w:t>
      </w:r>
      <w:r>
        <w:rPr>
          <w:lang w:val="en-US"/>
        </w:rPr>
        <w:t xml:space="preserve"> which the largest bottleneck is realizing economies of scale. This is a reoccurring phenomenon to start-ups yet is an even larger threshold for businesses operating in the circular economy. Local governments could therefore simply buy these products for </w:t>
      </w:r>
      <w:r w:rsidR="00F3150A">
        <w:rPr>
          <w:lang w:val="en-US"/>
        </w:rPr>
        <w:t>their</w:t>
      </w:r>
      <w:r>
        <w:rPr>
          <w:lang w:val="en-US"/>
        </w:rPr>
        <w:t xml:space="preserve"> employees (</w:t>
      </w:r>
      <w:r w:rsidR="00447521">
        <w:rPr>
          <w:lang w:val="en-US"/>
        </w:rPr>
        <w:t xml:space="preserve">this </w:t>
      </w:r>
      <w:r w:rsidR="00F45FAB">
        <w:rPr>
          <w:lang w:val="en-US"/>
        </w:rPr>
        <w:t xml:space="preserve">varies from electronic devices </w:t>
      </w:r>
      <w:r>
        <w:rPr>
          <w:lang w:val="en-US"/>
        </w:rPr>
        <w:t>from Recover-E to drinking bottles from BE-O). A procurement policy, however, is broader and primarily concerns a government’s responsibility regarding the build environment. For example, when building new buildings, street</w:t>
      </w:r>
      <w:r w:rsidR="00864A69">
        <w:rPr>
          <w:lang w:val="en-US"/>
        </w:rPr>
        <w:t>s, or other physical entities, the</w:t>
      </w:r>
      <w:r>
        <w:rPr>
          <w:lang w:val="en-US"/>
        </w:rPr>
        <w:t xml:space="preserve"> most sustainable </w:t>
      </w:r>
      <w:r>
        <w:rPr>
          <w:lang w:val="en-US"/>
        </w:rPr>
        <w:lastRenderedPageBreak/>
        <w:t xml:space="preserve">contractor will get the job. </w:t>
      </w:r>
      <w:r w:rsidR="00E31DB4">
        <w:rPr>
          <w:lang w:val="en-US"/>
        </w:rPr>
        <w:t xml:space="preserve">This provides one of the oldest market incentives: </w:t>
      </w:r>
      <w:r w:rsidR="00447521">
        <w:rPr>
          <w:lang w:val="en-US"/>
        </w:rPr>
        <w:t>competition</w:t>
      </w:r>
      <w:r w:rsidR="00E31DB4">
        <w:rPr>
          <w:lang w:val="en-US"/>
        </w:rPr>
        <w:t>.</w:t>
      </w:r>
    </w:p>
    <w:p w:rsidR="001416ED" w:rsidRDefault="00447521" w:rsidP="00F12FE7">
      <w:pPr>
        <w:pStyle w:val="ListParagraph"/>
        <w:numPr>
          <w:ilvl w:val="0"/>
          <w:numId w:val="16"/>
        </w:numPr>
        <w:spacing w:line="276" w:lineRule="auto"/>
        <w:rPr>
          <w:lang w:val="en-US"/>
        </w:rPr>
      </w:pPr>
      <w:r>
        <w:rPr>
          <w:lang w:val="en-US"/>
        </w:rPr>
        <w:t>Most</w:t>
      </w:r>
      <w:r w:rsidR="001416ED">
        <w:rPr>
          <w:lang w:val="en-US"/>
        </w:rPr>
        <w:t xml:space="preserve"> important is having pol</w:t>
      </w:r>
      <w:r w:rsidR="00864A69">
        <w:rPr>
          <w:lang w:val="en-US"/>
        </w:rPr>
        <w:t>itical stability since</w:t>
      </w:r>
      <w:r w:rsidR="001416ED">
        <w:rPr>
          <w:lang w:val="en-US"/>
        </w:rPr>
        <w:t xml:space="preserve"> this provides a stable framework for actors on the market</w:t>
      </w:r>
      <w:r>
        <w:rPr>
          <w:lang w:val="en-US"/>
        </w:rPr>
        <w:t>. Gove</w:t>
      </w:r>
      <w:r w:rsidR="00B61EBC">
        <w:rPr>
          <w:lang w:val="en-US"/>
        </w:rPr>
        <w:t xml:space="preserve">rnments are involved in 14% </w:t>
      </w:r>
      <w:r>
        <w:rPr>
          <w:lang w:val="en-US"/>
        </w:rPr>
        <w:t xml:space="preserve">of </w:t>
      </w:r>
      <w:r w:rsidR="00843160">
        <w:rPr>
          <w:lang w:val="en-US"/>
        </w:rPr>
        <w:t xml:space="preserve">all economic </w:t>
      </w:r>
      <w:proofErr w:type="gramStart"/>
      <w:r w:rsidR="00843160">
        <w:rPr>
          <w:lang w:val="en-US"/>
        </w:rPr>
        <w:t>activity,</w:t>
      </w:r>
      <w:proofErr w:type="gramEnd"/>
      <w:r w:rsidR="00843160">
        <w:rPr>
          <w:lang w:val="en-US"/>
        </w:rPr>
        <w:t xml:space="preserve"> regular</w:t>
      </w:r>
      <w:r>
        <w:rPr>
          <w:lang w:val="en-US"/>
        </w:rPr>
        <w:t xml:space="preserve"> changes in their visions on this activity will negatively impact other actors. Basically, w</w:t>
      </w:r>
      <w:r w:rsidR="001416ED">
        <w:rPr>
          <w:lang w:val="en-US"/>
        </w:rPr>
        <w:t xml:space="preserve">ithout political stability, businesses will not make long-term investments. </w:t>
      </w:r>
      <w:r>
        <w:rPr>
          <w:lang w:val="en-US"/>
        </w:rPr>
        <w:t xml:space="preserve">On the other hand, this may also be the most ‘abstract’ one since such </w:t>
      </w:r>
      <w:r w:rsidR="00843160">
        <w:rPr>
          <w:lang w:val="en-US"/>
        </w:rPr>
        <w:t xml:space="preserve">local political </w:t>
      </w:r>
      <w:r>
        <w:rPr>
          <w:lang w:val="en-US"/>
        </w:rPr>
        <w:t>stability is dependent on almost infinite (external) factors.</w:t>
      </w:r>
    </w:p>
    <w:p w:rsidR="001416ED" w:rsidRPr="00982C1D" w:rsidRDefault="001416ED" w:rsidP="00F12FE7">
      <w:pPr>
        <w:spacing w:line="276" w:lineRule="auto"/>
        <w:rPr>
          <w:lang w:val="en-US"/>
        </w:rPr>
      </w:pPr>
      <w:r w:rsidRPr="00762C1A">
        <w:rPr>
          <w:lang w:val="en-US"/>
        </w:rPr>
        <w:t xml:space="preserve">The examples also (implicitly) describe the bottlenecks which were not included into the model, these are shortly (these bottlenecks will be further elaborated when answering the last sub-question): </w:t>
      </w:r>
    </w:p>
    <w:p w:rsidR="001416ED" w:rsidRDefault="001416ED" w:rsidP="00F12FE7">
      <w:pPr>
        <w:pStyle w:val="ListParagraph"/>
        <w:numPr>
          <w:ilvl w:val="0"/>
          <w:numId w:val="18"/>
        </w:numPr>
        <w:spacing w:line="276" w:lineRule="auto"/>
        <w:rPr>
          <w:lang w:val="en-US"/>
        </w:rPr>
      </w:pPr>
      <w:r w:rsidRPr="00BB524C">
        <w:rPr>
          <w:lang w:val="en-US"/>
        </w:rPr>
        <w:t>Knowledge (absence of practical and technological knowledge)</w:t>
      </w:r>
    </w:p>
    <w:p w:rsidR="001416ED" w:rsidRDefault="001416ED" w:rsidP="00F12FE7">
      <w:pPr>
        <w:pStyle w:val="ListParagraph"/>
        <w:numPr>
          <w:ilvl w:val="0"/>
          <w:numId w:val="18"/>
        </w:numPr>
        <w:spacing w:line="276" w:lineRule="auto"/>
        <w:rPr>
          <w:lang w:val="en-US"/>
        </w:rPr>
      </w:pPr>
      <w:r w:rsidRPr="00BB524C">
        <w:rPr>
          <w:lang w:val="en-US"/>
        </w:rPr>
        <w:t>Experience (absence of best practices through</w:t>
      </w:r>
      <w:r w:rsidR="00A50FFD">
        <w:rPr>
          <w:lang w:val="en-US"/>
        </w:rPr>
        <w:t>,</w:t>
      </w:r>
      <w:r w:rsidR="00E31DB4">
        <w:rPr>
          <w:lang w:val="en-US"/>
        </w:rPr>
        <w:t xml:space="preserve"> for example</w:t>
      </w:r>
      <w:r w:rsidRPr="00BB524C">
        <w:rPr>
          <w:lang w:val="en-US"/>
        </w:rPr>
        <w:t>, proven business models)</w:t>
      </w:r>
    </w:p>
    <w:p w:rsidR="001416ED" w:rsidRDefault="001416ED" w:rsidP="00F12FE7">
      <w:pPr>
        <w:pStyle w:val="ListParagraph"/>
        <w:numPr>
          <w:ilvl w:val="0"/>
          <w:numId w:val="18"/>
        </w:numPr>
        <w:spacing w:line="276" w:lineRule="auto"/>
        <w:rPr>
          <w:lang w:val="en-US"/>
        </w:rPr>
      </w:pPr>
      <w:r>
        <w:rPr>
          <w:lang w:val="en-US"/>
        </w:rPr>
        <w:t>Law &amp; regulation (focus on linear economy</w:t>
      </w:r>
      <w:r w:rsidRPr="00BB524C">
        <w:rPr>
          <w:lang w:val="en-US"/>
        </w:rPr>
        <w:t xml:space="preserve"> indirectly increases circular threshold</w:t>
      </w:r>
      <w:r w:rsidR="00A50FFD">
        <w:rPr>
          <w:lang w:val="en-US"/>
        </w:rPr>
        <w:t>, whereas it also created perverse incentives</w:t>
      </w:r>
      <w:r w:rsidRPr="00BB524C">
        <w:rPr>
          <w:lang w:val="en-US"/>
        </w:rPr>
        <w:t>)</w:t>
      </w:r>
    </w:p>
    <w:p w:rsidR="001416ED" w:rsidRDefault="001416ED" w:rsidP="00F12FE7">
      <w:pPr>
        <w:pStyle w:val="ListParagraph"/>
        <w:numPr>
          <w:ilvl w:val="0"/>
          <w:numId w:val="18"/>
        </w:numPr>
        <w:spacing w:line="276" w:lineRule="auto"/>
        <w:rPr>
          <w:lang w:val="en-US"/>
        </w:rPr>
      </w:pPr>
      <w:r w:rsidRPr="00BB524C">
        <w:rPr>
          <w:lang w:val="en-US"/>
        </w:rPr>
        <w:t>Economies of scale (profitability).</w:t>
      </w:r>
    </w:p>
    <w:p w:rsidR="001416ED" w:rsidRDefault="001416ED" w:rsidP="00F12FE7">
      <w:pPr>
        <w:pStyle w:val="ListParagraph"/>
        <w:numPr>
          <w:ilvl w:val="0"/>
          <w:numId w:val="18"/>
        </w:numPr>
        <w:spacing w:line="276" w:lineRule="auto"/>
        <w:rPr>
          <w:lang w:val="en-US"/>
        </w:rPr>
      </w:pPr>
      <w:r w:rsidRPr="00BB524C">
        <w:rPr>
          <w:lang w:val="en-US"/>
        </w:rPr>
        <w:t xml:space="preserve">Commodity prices </w:t>
      </w:r>
      <w:r>
        <w:rPr>
          <w:lang w:val="en-US"/>
        </w:rPr>
        <w:t>(low prices of virgin materials)</w:t>
      </w:r>
    </w:p>
    <w:p w:rsidR="00573183" w:rsidRDefault="00B61EBC" w:rsidP="00F12FE7">
      <w:pPr>
        <w:spacing w:line="276" w:lineRule="auto"/>
        <w:rPr>
          <w:lang w:val="en-US"/>
        </w:rPr>
      </w:pPr>
      <w:r>
        <w:rPr>
          <w:lang w:val="en-US"/>
        </w:rPr>
        <w:t>The following figure (9</w:t>
      </w:r>
      <w:r w:rsidR="00F166DA" w:rsidRPr="00F166DA">
        <w:rPr>
          <w:lang w:val="en-US"/>
        </w:rPr>
        <w:t xml:space="preserve">) is an interpretation of effectiveness and feasibility of the described practices for the local government of Nijmegen. </w:t>
      </w:r>
      <w:r w:rsidR="00F166DA">
        <w:rPr>
          <w:lang w:val="en-US"/>
        </w:rPr>
        <w:t xml:space="preserve">It </w:t>
      </w:r>
      <w:r w:rsidR="00217AC5">
        <w:rPr>
          <w:lang w:val="en-US"/>
        </w:rPr>
        <w:t xml:space="preserve">not only </w:t>
      </w:r>
      <w:r w:rsidR="00F166DA">
        <w:rPr>
          <w:lang w:val="en-US"/>
        </w:rPr>
        <w:t xml:space="preserve">summarizes the definitive conceptual model, </w:t>
      </w:r>
      <w:r w:rsidR="00217AC5">
        <w:rPr>
          <w:lang w:val="en-US"/>
        </w:rPr>
        <w:t>but</w:t>
      </w:r>
      <w:r w:rsidR="00F166DA">
        <w:rPr>
          <w:lang w:val="en-US"/>
        </w:rPr>
        <w:t xml:space="preserve"> highlights several aspects which were beli</w:t>
      </w:r>
      <w:r w:rsidR="00217AC5">
        <w:rPr>
          <w:lang w:val="en-US"/>
        </w:rPr>
        <w:t xml:space="preserve">eved to be more effective than </w:t>
      </w:r>
      <w:r w:rsidR="00F166DA">
        <w:rPr>
          <w:lang w:val="en-US"/>
        </w:rPr>
        <w:t xml:space="preserve">others. </w:t>
      </w:r>
      <w:r w:rsidR="00F166DA" w:rsidRPr="00F166DA">
        <w:rPr>
          <w:lang w:val="en-US"/>
        </w:rPr>
        <w:t>Especially the middle few (knowledge distribution, platform and innovation voucher), however, are somewhat interchangeable. Regional planning, although described as being rather important was mentioned by two as being rather important to</w:t>
      </w:r>
      <w:r w:rsidR="00F166DA" w:rsidRPr="00F166DA">
        <w:rPr>
          <w:i/>
          <w:lang w:val="en-US"/>
        </w:rPr>
        <w:t xml:space="preserve"> provide</w:t>
      </w:r>
      <w:r w:rsidR="00F166DA" w:rsidRPr="00F166DA">
        <w:rPr>
          <w:lang w:val="en-US"/>
        </w:rPr>
        <w:t xml:space="preserve"> regulatory certainty. These concepts are both described as being most important due to the many explicit references to a local government’s regional planning capacity </w:t>
      </w:r>
      <w:r w:rsidR="00F166DA" w:rsidRPr="00F166DA">
        <w:rPr>
          <w:i/>
          <w:lang w:val="en-US"/>
        </w:rPr>
        <w:t>and</w:t>
      </w:r>
      <w:r w:rsidR="00F166DA" w:rsidRPr="00F166DA">
        <w:rPr>
          <w:lang w:val="en-US"/>
        </w:rPr>
        <w:t xml:space="preserve"> its</w:t>
      </w:r>
      <w:r w:rsidR="00573183">
        <w:rPr>
          <w:lang w:val="en-US"/>
        </w:rPr>
        <w:t xml:space="preserve"> effect on regulatory certainty</w:t>
      </w:r>
    </w:p>
    <w:p w:rsidR="00B61EBC" w:rsidRDefault="00B61EBC" w:rsidP="00F12FE7">
      <w:pPr>
        <w:spacing w:line="276" w:lineRule="auto"/>
        <w:rPr>
          <w:lang w:val="en-US"/>
        </w:rPr>
      </w:pPr>
    </w:p>
    <w:p w:rsidR="00B61EBC" w:rsidRDefault="00B61EBC" w:rsidP="00F12FE7">
      <w:pPr>
        <w:spacing w:line="276" w:lineRule="auto"/>
        <w:rPr>
          <w:lang w:val="en-US"/>
        </w:rPr>
      </w:pPr>
    </w:p>
    <w:p w:rsidR="00B61EBC" w:rsidRDefault="00B61EBC" w:rsidP="00F12FE7">
      <w:pPr>
        <w:spacing w:line="276" w:lineRule="auto"/>
        <w:rPr>
          <w:lang w:val="en-US"/>
        </w:rPr>
      </w:pPr>
    </w:p>
    <w:p w:rsidR="00B61EBC" w:rsidRDefault="00B61EBC" w:rsidP="00F12FE7">
      <w:pPr>
        <w:spacing w:line="276" w:lineRule="auto"/>
        <w:rPr>
          <w:lang w:val="en-US"/>
        </w:rPr>
      </w:pPr>
    </w:p>
    <w:p w:rsidR="00B61EBC" w:rsidRDefault="00B61EBC" w:rsidP="00F12FE7">
      <w:pPr>
        <w:spacing w:line="276" w:lineRule="auto"/>
        <w:rPr>
          <w:lang w:val="en-US"/>
        </w:rPr>
      </w:pPr>
    </w:p>
    <w:p w:rsidR="00B61EBC" w:rsidRDefault="00B61EBC" w:rsidP="00F12FE7">
      <w:pPr>
        <w:spacing w:line="276" w:lineRule="auto"/>
        <w:rPr>
          <w:lang w:val="en-US"/>
        </w:rPr>
      </w:pPr>
    </w:p>
    <w:p w:rsidR="00B61EBC" w:rsidRDefault="00B61EBC" w:rsidP="00F12FE7">
      <w:pPr>
        <w:spacing w:line="276" w:lineRule="auto"/>
        <w:rPr>
          <w:lang w:val="en-US"/>
        </w:rPr>
      </w:pPr>
    </w:p>
    <w:p w:rsidR="00B61EBC" w:rsidRDefault="00B61EBC" w:rsidP="00F12FE7">
      <w:pPr>
        <w:spacing w:line="276" w:lineRule="auto"/>
        <w:rPr>
          <w:lang w:val="en-US"/>
        </w:rPr>
      </w:pPr>
    </w:p>
    <w:p w:rsidR="00B61EBC" w:rsidRDefault="00B61EBC" w:rsidP="00F12FE7">
      <w:pPr>
        <w:spacing w:line="276" w:lineRule="auto"/>
        <w:rPr>
          <w:lang w:val="en-US"/>
        </w:rPr>
      </w:pPr>
    </w:p>
    <w:p w:rsidR="00B61EBC" w:rsidRDefault="00B61EBC" w:rsidP="00F12FE7">
      <w:pPr>
        <w:spacing w:line="276" w:lineRule="auto"/>
        <w:rPr>
          <w:lang w:val="en-US"/>
        </w:rPr>
      </w:pPr>
    </w:p>
    <w:p w:rsidR="00B61EBC" w:rsidRDefault="00B61EBC" w:rsidP="00F12FE7">
      <w:pPr>
        <w:spacing w:line="276" w:lineRule="auto"/>
        <w:rPr>
          <w:lang w:val="en-US"/>
        </w:rPr>
      </w:pPr>
    </w:p>
    <w:p w:rsidR="00F166DA" w:rsidRPr="00A04E1C" w:rsidRDefault="00F166DA" w:rsidP="00F12FE7">
      <w:pPr>
        <w:spacing w:line="276" w:lineRule="auto"/>
        <w:rPr>
          <w:lang w:val="en-US"/>
        </w:rPr>
      </w:pPr>
      <w:r w:rsidRPr="00A04E1C">
        <w:rPr>
          <w:lang w:val="en-US"/>
        </w:rPr>
        <w:lastRenderedPageBreak/>
        <w:t>Source: Own Work</w:t>
      </w:r>
    </w:p>
    <w:p w:rsidR="00F166DA" w:rsidRDefault="00F166DA" w:rsidP="00F12FE7">
      <w:pPr>
        <w:pStyle w:val="ListParagraph"/>
        <w:keepNext/>
        <w:spacing w:line="276" w:lineRule="auto"/>
      </w:pPr>
      <w:r w:rsidRPr="00C81322">
        <w:rPr>
          <w:noProof/>
          <w:lang w:eastAsia="nl-NL"/>
        </w:rPr>
        <w:drawing>
          <wp:inline distT="0" distB="0" distL="0" distR="0">
            <wp:extent cx="5086350" cy="4171950"/>
            <wp:effectExtent l="0" t="0" r="0" b="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F166DA" w:rsidRDefault="00F166DA" w:rsidP="00F12FE7">
      <w:pPr>
        <w:pStyle w:val="Caption"/>
        <w:spacing w:line="276" w:lineRule="auto"/>
        <w:rPr>
          <w:lang w:val="en-US"/>
        </w:rPr>
      </w:pPr>
      <w:r w:rsidRPr="00175FF5">
        <w:rPr>
          <w:lang w:val="en-US"/>
        </w:rPr>
        <w:t>Figure</w:t>
      </w:r>
      <w:r w:rsidR="003A2D1F">
        <w:rPr>
          <w:lang w:val="en-US"/>
        </w:rPr>
        <w:t xml:space="preserve"> 9</w:t>
      </w:r>
      <w:r w:rsidRPr="00175FF5">
        <w:rPr>
          <w:lang w:val="en-US"/>
        </w:rPr>
        <w:t xml:space="preserve">: </w:t>
      </w:r>
      <w:r>
        <w:rPr>
          <w:lang w:val="en-US"/>
        </w:rPr>
        <w:t xml:space="preserve">Estimated </w:t>
      </w:r>
      <w:r w:rsidR="00217AC5">
        <w:rPr>
          <w:lang w:val="en-US"/>
        </w:rPr>
        <w:t>efficiency practices</w:t>
      </w:r>
    </w:p>
    <w:p w:rsidR="00F166DA" w:rsidRPr="00F166DA" w:rsidRDefault="00F166DA" w:rsidP="00F12FE7">
      <w:pPr>
        <w:spacing w:line="276" w:lineRule="auto"/>
        <w:rPr>
          <w:lang w:val="en-US"/>
        </w:rPr>
      </w:pPr>
      <w:r>
        <w:rPr>
          <w:lang w:val="en-US"/>
        </w:rPr>
        <w:t xml:space="preserve">Note: this is not a rigid </w:t>
      </w:r>
      <w:proofErr w:type="gramStart"/>
      <w:r>
        <w:rPr>
          <w:lang w:val="en-US"/>
        </w:rPr>
        <w:t>‘ranking’,</w:t>
      </w:r>
      <w:proofErr w:type="gramEnd"/>
      <w:r>
        <w:rPr>
          <w:lang w:val="en-US"/>
        </w:rPr>
        <w:t xml:space="preserve"> it is merely a visualization of the general opinions of experts. This selection was based on explicit statements by the participant, describing which practices and instruments they deemed to be most effective. Most important, however, governments are by everyone described as the actor that should take the lead due to their non-commercial interests. </w:t>
      </w:r>
    </w:p>
    <w:p w:rsidR="001416ED" w:rsidRPr="00AC7962" w:rsidRDefault="003735CF" w:rsidP="00F12FE7">
      <w:pPr>
        <w:pStyle w:val="Heading3"/>
        <w:spacing w:line="276" w:lineRule="auto"/>
        <w:rPr>
          <w:lang w:val="en-US"/>
        </w:rPr>
      </w:pPr>
      <w:bookmarkStart w:id="150" w:name="_Toc487722727"/>
      <w:bookmarkStart w:id="151" w:name="_Toc487725083"/>
      <w:bookmarkStart w:id="152" w:name="_Toc494980998"/>
      <w:r>
        <w:rPr>
          <w:lang w:val="en-US"/>
        </w:rPr>
        <w:t>7</w:t>
      </w:r>
      <w:r w:rsidR="004B5003">
        <w:rPr>
          <w:lang w:val="en-US"/>
        </w:rPr>
        <w:t>.2 Answering the Main-Q</w:t>
      </w:r>
      <w:r w:rsidR="001416ED">
        <w:rPr>
          <w:lang w:val="en-US"/>
        </w:rPr>
        <w:t>uestion</w:t>
      </w:r>
      <w:bookmarkEnd w:id="150"/>
      <w:bookmarkEnd w:id="151"/>
      <w:bookmarkEnd w:id="152"/>
    </w:p>
    <w:p w:rsidR="001416ED" w:rsidRDefault="00A50FFD" w:rsidP="00F12FE7">
      <w:pPr>
        <w:spacing w:line="276" w:lineRule="auto"/>
        <w:rPr>
          <w:lang w:val="en-US"/>
        </w:rPr>
      </w:pPr>
      <w:r>
        <w:rPr>
          <w:lang w:val="en-US"/>
        </w:rPr>
        <w:t>T</w:t>
      </w:r>
      <w:r w:rsidR="001416ED">
        <w:rPr>
          <w:lang w:val="en-US"/>
        </w:rPr>
        <w:t xml:space="preserve">he </w:t>
      </w:r>
      <w:r w:rsidR="0050578F">
        <w:rPr>
          <w:lang w:val="en-US"/>
        </w:rPr>
        <w:t>data</w:t>
      </w:r>
      <w:r w:rsidR="001416ED">
        <w:rPr>
          <w:lang w:val="en-US"/>
        </w:rPr>
        <w:t xml:space="preserve"> provided answers to the sub-questions (and thus to the main question). The first sub-question (defining the circular economy)</w:t>
      </w:r>
      <w:r>
        <w:rPr>
          <w:lang w:val="en-US"/>
        </w:rPr>
        <w:t xml:space="preserve"> </w:t>
      </w:r>
      <w:r w:rsidR="001416ED">
        <w:rPr>
          <w:lang w:val="en-US"/>
        </w:rPr>
        <w:t>has been answered</w:t>
      </w:r>
      <w:r w:rsidR="0050578F">
        <w:rPr>
          <w:lang w:val="en-US"/>
        </w:rPr>
        <w:t xml:space="preserve"> by a literature study</w:t>
      </w:r>
      <w:r w:rsidR="001416ED">
        <w:rPr>
          <w:lang w:val="en-US"/>
        </w:rPr>
        <w:t>. The second question “</w:t>
      </w:r>
      <w:r w:rsidR="001416ED">
        <w:rPr>
          <w:i/>
          <w:lang w:val="en-US"/>
        </w:rPr>
        <w:t>is there a consensus regarding the circular economy in Nijmegen: what are the expectations amongst the participants with respect to the circular economy?”</w:t>
      </w:r>
      <w:r w:rsidR="00B61EBC">
        <w:rPr>
          <w:lang w:val="en-US"/>
        </w:rPr>
        <w:t xml:space="preserve"> h</w:t>
      </w:r>
      <w:r w:rsidR="001416ED">
        <w:rPr>
          <w:lang w:val="en-US"/>
        </w:rPr>
        <w:t xml:space="preserve">as also been answered since the </w:t>
      </w:r>
      <w:r>
        <w:rPr>
          <w:lang w:val="en-US"/>
        </w:rPr>
        <w:t>data</w:t>
      </w:r>
      <w:r w:rsidR="001416ED">
        <w:rPr>
          <w:lang w:val="en-US"/>
        </w:rPr>
        <w:t xml:space="preserve"> provided a definition which emphasizes</w:t>
      </w:r>
      <w:r w:rsidR="0050578F">
        <w:rPr>
          <w:lang w:val="en-US"/>
        </w:rPr>
        <w:t xml:space="preserve"> local</w:t>
      </w:r>
      <w:r w:rsidR="001416ED">
        <w:rPr>
          <w:lang w:val="en-US"/>
        </w:rPr>
        <w:t xml:space="preserve"> biological and technological cycles </w:t>
      </w:r>
      <w:r w:rsidR="00E31DB4">
        <w:rPr>
          <w:lang w:val="en-US"/>
        </w:rPr>
        <w:t>that are</w:t>
      </w:r>
      <w:r w:rsidR="001416ED">
        <w:rPr>
          <w:lang w:val="en-US"/>
        </w:rPr>
        <w:t xml:space="preserve"> aimed at value retention. Rearranging </w:t>
      </w:r>
      <w:r w:rsidR="0050578F">
        <w:rPr>
          <w:lang w:val="en-US"/>
        </w:rPr>
        <w:t xml:space="preserve">local </w:t>
      </w:r>
      <w:r w:rsidR="001416ED">
        <w:rPr>
          <w:lang w:val="en-US"/>
        </w:rPr>
        <w:t>material flows, however, is not the only component in need of supervision, equally important is the organizational component and new</w:t>
      </w:r>
      <w:r w:rsidR="00F3150A">
        <w:rPr>
          <w:lang w:val="en-US"/>
        </w:rPr>
        <w:t xml:space="preserve"> business</w:t>
      </w:r>
      <w:r w:rsidR="001416ED">
        <w:rPr>
          <w:lang w:val="en-US"/>
        </w:rPr>
        <w:t xml:space="preserve"> models to generate financial profitability. </w:t>
      </w:r>
      <w:r w:rsidR="00E31DB4">
        <w:rPr>
          <w:lang w:val="en-US"/>
        </w:rPr>
        <w:t>Again, although exact practices differ, most businesses were aware of the fact that they could start with their internal material flows.</w:t>
      </w:r>
      <w:r w:rsidR="00915C03">
        <w:rPr>
          <w:lang w:val="en-US"/>
        </w:rPr>
        <w:t xml:space="preserve"> Subsequent expectations revolve primarily around generating an economy that sustains material welfare, but is also inherently social.</w:t>
      </w:r>
    </w:p>
    <w:p w:rsidR="001416ED" w:rsidRDefault="001416ED" w:rsidP="00F12FE7">
      <w:pPr>
        <w:spacing w:line="276" w:lineRule="auto"/>
        <w:rPr>
          <w:lang w:val="en-US"/>
        </w:rPr>
      </w:pPr>
      <w:r>
        <w:rPr>
          <w:lang w:val="en-US"/>
        </w:rPr>
        <w:lastRenderedPageBreak/>
        <w:t xml:space="preserve">The third </w:t>
      </w:r>
      <w:proofErr w:type="gramStart"/>
      <w:r>
        <w:rPr>
          <w:lang w:val="en-US"/>
        </w:rPr>
        <w:t xml:space="preserve">questions </w:t>
      </w:r>
      <w:r>
        <w:rPr>
          <w:i/>
          <w:lang w:val="en-US"/>
        </w:rPr>
        <w:t>“w</w:t>
      </w:r>
      <w:r w:rsidRPr="00BB524C">
        <w:rPr>
          <w:i/>
          <w:lang w:val="en-US"/>
        </w:rPr>
        <w:t>hich specific components of this broader concept can be applied to Nijmegen?”</w:t>
      </w:r>
      <w:r>
        <w:rPr>
          <w:lang w:val="en-US"/>
        </w:rPr>
        <w:t xml:space="preserve"> has</w:t>
      </w:r>
      <w:proofErr w:type="gramEnd"/>
      <w:r>
        <w:rPr>
          <w:lang w:val="en-US"/>
        </w:rPr>
        <w:t xml:space="preserve"> also been answered. The most easily applicable concepts are, however, not components which can be reduced to single entities. </w:t>
      </w:r>
      <w:r w:rsidR="00E31DB4">
        <w:rPr>
          <w:lang w:val="en-US"/>
        </w:rPr>
        <w:t>Reducing m</w:t>
      </w:r>
      <w:r>
        <w:rPr>
          <w:lang w:val="en-US"/>
        </w:rPr>
        <w:t>ateri</w:t>
      </w:r>
      <w:r w:rsidR="00E31DB4">
        <w:rPr>
          <w:lang w:val="en-US"/>
        </w:rPr>
        <w:t>al flows, after all, requires quite some creativity (both at the beginning and at the end of a supply chain)</w:t>
      </w:r>
      <w:r>
        <w:rPr>
          <w:lang w:val="en-US"/>
        </w:rPr>
        <w:t xml:space="preserve">. Gaining an insight in local material flows </w:t>
      </w:r>
      <w:r w:rsidR="0050578F">
        <w:rPr>
          <w:lang w:val="en-US"/>
        </w:rPr>
        <w:t xml:space="preserve">(increasing transparency) </w:t>
      </w:r>
      <w:r>
        <w:rPr>
          <w:lang w:val="en-US"/>
        </w:rPr>
        <w:t>is therefore of the utmost importance, just as arranging networking events in which a variety of actors comes together and are stimulated to work and think about new linkages in order to minimize waste.</w:t>
      </w:r>
      <w:r w:rsidR="0050578F">
        <w:rPr>
          <w:lang w:val="en-US"/>
        </w:rPr>
        <w:t xml:space="preserve"> </w:t>
      </w:r>
      <w:r>
        <w:rPr>
          <w:lang w:val="en-US"/>
        </w:rPr>
        <w:t>The most feasible first step is, after all, focusing on minimizing waste. E.U. laws and regulation demand more clarity and guidance from governmental organizations or expertise centers. Nijmegen can best focus on its high value products (and industries) in order to realize economies of scale. This means first of all generating a vision and consensus amongst the stakeholders</w:t>
      </w:r>
      <w:r w:rsidR="005B2A43">
        <w:rPr>
          <w:lang w:val="en-US"/>
        </w:rPr>
        <w:t xml:space="preserve"> (key economic players)</w:t>
      </w:r>
      <w:r>
        <w:rPr>
          <w:lang w:val="en-US"/>
        </w:rPr>
        <w:t xml:space="preserve"> as to what these goals are.</w:t>
      </w:r>
      <w:r w:rsidR="005B2A43">
        <w:rPr>
          <w:lang w:val="en-US"/>
        </w:rPr>
        <w:t xml:space="preserve"> According to transition theory and the data, the subsequent steps consist of enforcing this vision</w:t>
      </w:r>
      <w:r w:rsidR="00A50FFD">
        <w:rPr>
          <w:lang w:val="en-US"/>
        </w:rPr>
        <w:t xml:space="preserve"> (practice what you preach)</w:t>
      </w:r>
      <w:r w:rsidR="005B2A43">
        <w:rPr>
          <w:lang w:val="en-US"/>
        </w:rPr>
        <w:t xml:space="preserve"> and generating the possibility to monitor potential progress.</w:t>
      </w:r>
      <w:r w:rsidR="00B15ECC">
        <w:rPr>
          <w:lang w:val="en-US"/>
        </w:rPr>
        <w:t xml:space="preserve"> In short, the components </w:t>
      </w:r>
      <w:r w:rsidR="00587F44">
        <w:rPr>
          <w:lang w:val="en-US"/>
        </w:rPr>
        <w:t xml:space="preserve">of a circular </w:t>
      </w:r>
      <w:r w:rsidR="00217AC5">
        <w:rPr>
          <w:lang w:val="en-US"/>
        </w:rPr>
        <w:t xml:space="preserve">economy </w:t>
      </w:r>
      <w:r w:rsidR="00B15ECC">
        <w:rPr>
          <w:lang w:val="en-US"/>
        </w:rPr>
        <w:t>that can be applied to Nijmegen are primarily improving value</w:t>
      </w:r>
      <w:r w:rsidR="00587F44">
        <w:rPr>
          <w:lang w:val="en-US"/>
        </w:rPr>
        <w:t xml:space="preserve"> retention </w:t>
      </w:r>
      <w:r w:rsidR="00217AC5">
        <w:rPr>
          <w:lang w:val="en-US"/>
        </w:rPr>
        <w:t>through focusing on the beginning and the end of the supply chain.</w:t>
      </w:r>
    </w:p>
    <w:p w:rsidR="001416ED" w:rsidRDefault="001416ED" w:rsidP="00F12FE7">
      <w:pPr>
        <w:spacing w:line="276" w:lineRule="auto"/>
        <w:rPr>
          <w:lang w:val="en-US"/>
        </w:rPr>
      </w:pPr>
      <w:r>
        <w:rPr>
          <w:lang w:val="en-US"/>
        </w:rPr>
        <w:t xml:space="preserve">Sub-question number four </w:t>
      </w:r>
      <w:r w:rsidRPr="00D27B08">
        <w:rPr>
          <w:i/>
          <w:lang w:val="en-US"/>
        </w:rPr>
        <w:t xml:space="preserve">“what governmental practices are needed in order to </w:t>
      </w:r>
      <w:r w:rsidR="00587F44">
        <w:rPr>
          <w:i/>
          <w:lang w:val="en-US"/>
        </w:rPr>
        <w:t>stimulate</w:t>
      </w:r>
      <w:r w:rsidRPr="00D27B08">
        <w:rPr>
          <w:i/>
          <w:lang w:val="en-US"/>
        </w:rPr>
        <w:t xml:space="preserve"> a transition toward a circular economy</w:t>
      </w:r>
      <w:r w:rsidR="00A51596">
        <w:rPr>
          <w:i/>
          <w:lang w:val="en-US"/>
        </w:rPr>
        <w:t xml:space="preserve"> in Nijmegen</w:t>
      </w:r>
      <w:r>
        <w:rPr>
          <w:i/>
          <w:lang w:val="en-US"/>
        </w:rPr>
        <w:t xml:space="preserve">” </w:t>
      </w:r>
      <w:r>
        <w:rPr>
          <w:lang w:val="en-US"/>
        </w:rPr>
        <w:t>introduced interesting insights. This question is a follow-up to the third question since these practices are based on ideas regarding local circular possibilities. One should, in order to generate most impact, focus on the region’s cha</w:t>
      </w:r>
      <w:r w:rsidR="00447521">
        <w:rPr>
          <w:lang w:val="en-US"/>
        </w:rPr>
        <w:t>racter</w:t>
      </w:r>
      <w:r w:rsidR="00B45CB6">
        <w:rPr>
          <w:lang w:val="en-US"/>
        </w:rPr>
        <w:t>, which basically means that the ‘DNA’ of the region has to be the starting point</w:t>
      </w:r>
      <w:r w:rsidR="00447521">
        <w:rPr>
          <w:lang w:val="en-US"/>
        </w:rPr>
        <w:t>. Nijmegen excels in, for example</w:t>
      </w:r>
      <w:r>
        <w:rPr>
          <w:lang w:val="en-US"/>
        </w:rPr>
        <w:t>, the health sector but is also host to notable waste processing companies</w:t>
      </w:r>
      <w:r w:rsidR="00AF34FC">
        <w:rPr>
          <w:lang w:val="en-US"/>
        </w:rPr>
        <w:t>, various innovative construction companies</w:t>
      </w:r>
      <w:r>
        <w:rPr>
          <w:lang w:val="en-US"/>
        </w:rPr>
        <w:t xml:space="preserve"> and other high quality industries (such as NXP). </w:t>
      </w:r>
      <w:r w:rsidR="00A50FFD">
        <w:rPr>
          <w:lang w:val="en-US"/>
        </w:rPr>
        <w:t>Nijmegen’s character was also described as being ‘rebellious’, which is exemplifi</w:t>
      </w:r>
      <w:r w:rsidR="00E50A41">
        <w:rPr>
          <w:lang w:val="en-US"/>
        </w:rPr>
        <w:t>ed by the many circular niches. Stimulating these local niches while gaining consensus amongst the regional economic leaders should therefore be the next step. From a local government’s point of view, th</w:t>
      </w:r>
      <w:r w:rsidR="00AF34FC">
        <w:rPr>
          <w:lang w:val="en-US"/>
        </w:rPr>
        <w:t>e main practices to stimulate these niches</w:t>
      </w:r>
      <w:r w:rsidR="00E50A41">
        <w:rPr>
          <w:lang w:val="en-US"/>
        </w:rPr>
        <w:t xml:space="preserve"> </w:t>
      </w:r>
      <w:r>
        <w:rPr>
          <w:lang w:val="en-US"/>
        </w:rPr>
        <w:t>are</w:t>
      </w:r>
      <w:r w:rsidR="00217AC5">
        <w:rPr>
          <w:lang w:val="en-US"/>
        </w:rPr>
        <w:t xml:space="preserve"> purposively bringing various actors together,</w:t>
      </w:r>
      <w:r>
        <w:rPr>
          <w:lang w:val="en-US"/>
        </w:rPr>
        <w:t xml:space="preserve"> </w:t>
      </w:r>
      <w:r w:rsidR="00E50A41">
        <w:rPr>
          <w:lang w:val="en-US"/>
        </w:rPr>
        <w:t xml:space="preserve">circularizing </w:t>
      </w:r>
      <w:r>
        <w:rPr>
          <w:lang w:val="en-US"/>
        </w:rPr>
        <w:t>ones’ procurement policy</w:t>
      </w:r>
      <w:r w:rsidR="00E50A41">
        <w:rPr>
          <w:lang w:val="en-US"/>
        </w:rPr>
        <w:t xml:space="preserve"> (and being launching customer),</w:t>
      </w:r>
      <w:r w:rsidR="00E50A41" w:rsidRPr="00E50A41">
        <w:rPr>
          <w:lang w:val="en-US"/>
        </w:rPr>
        <w:t xml:space="preserve"> </w:t>
      </w:r>
      <w:r w:rsidR="00E50A41">
        <w:rPr>
          <w:lang w:val="en-US"/>
        </w:rPr>
        <w:t>providing (central) physical space for experimentation</w:t>
      </w:r>
      <w:r>
        <w:rPr>
          <w:lang w:val="en-US"/>
        </w:rPr>
        <w:t xml:space="preserve"> and introducing innovation vouchers. </w:t>
      </w:r>
      <w:r w:rsidR="005A00CA">
        <w:rPr>
          <w:lang w:val="en-US"/>
        </w:rPr>
        <w:t>Equally important is</w:t>
      </w:r>
      <w:proofErr w:type="gramStart"/>
      <w:r>
        <w:rPr>
          <w:lang w:val="en-US"/>
        </w:rPr>
        <w:t>,</w:t>
      </w:r>
      <w:proofErr w:type="gramEnd"/>
      <w:r>
        <w:rPr>
          <w:lang w:val="en-US"/>
        </w:rPr>
        <w:t xml:space="preserve"> integrating circular principles in regional visions/plannin</w:t>
      </w:r>
      <w:r w:rsidR="00F3150A">
        <w:rPr>
          <w:lang w:val="en-US"/>
        </w:rPr>
        <w:t xml:space="preserve">g, </w:t>
      </w:r>
      <w:r w:rsidR="005B2A43">
        <w:rPr>
          <w:lang w:val="en-US"/>
        </w:rPr>
        <w:t xml:space="preserve">providing </w:t>
      </w:r>
      <w:r w:rsidR="00AF34FC">
        <w:rPr>
          <w:lang w:val="en-US"/>
        </w:rPr>
        <w:t>a circular platform and integrating the executive branch in license application procedures from the start</w:t>
      </w:r>
      <w:r w:rsidR="00B61EBC">
        <w:rPr>
          <w:lang w:val="en-US"/>
        </w:rPr>
        <w:t>.</w:t>
      </w:r>
    </w:p>
    <w:p w:rsidR="0010519A" w:rsidRDefault="001416ED" w:rsidP="00F12FE7">
      <w:pPr>
        <w:spacing w:line="276" w:lineRule="auto"/>
        <w:rPr>
          <w:lang w:val="en-US"/>
        </w:rPr>
      </w:pPr>
      <w:r>
        <w:rPr>
          <w:lang w:val="en-US"/>
        </w:rPr>
        <w:t xml:space="preserve">Practices can only be enforced by using a set of </w:t>
      </w:r>
      <w:proofErr w:type="gramStart"/>
      <w:r>
        <w:rPr>
          <w:lang w:val="en-US"/>
        </w:rPr>
        <w:t>instruments,</w:t>
      </w:r>
      <w:proofErr w:type="gramEnd"/>
      <w:r>
        <w:rPr>
          <w:lang w:val="en-US"/>
        </w:rPr>
        <w:t xml:space="preserve"> these instruments were highlighted in the fourth sub-questions: </w:t>
      </w:r>
      <w:r w:rsidRPr="001E372B">
        <w:rPr>
          <w:i/>
          <w:lang w:val="en-US"/>
        </w:rPr>
        <w:t>“how can the available (governmental) instruments be used most efficiently by the local government in Nijmegen to achieve the described goals?”</w:t>
      </w:r>
      <w:r>
        <w:rPr>
          <w:lang w:val="en-US"/>
        </w:rPr>
        <w:t xml:space="preserve"> This theme </w:t>
      </w:r>
      <w:r w:rsidR="00AF34FC">
        <w:rPr>
          <w:lang w:val="en-US"/>
        </w:rPr>
        <w:t xml:space="preserve">also </w:t>
      </w:r>
      <w:r>
        <w:rPr>
          <w:lang w:val="en-US"/>
        </w:rPr>
        <w:t xml:space="preserve">provided some rather interesting answers since most participants distinguished between regulatory and financial </w:t>
      </w:r>
      <w:proofErr w:type="gramStart"/>
      <w:r>
        <w:rPr>
          <w:lang w:val="en-US"/>
        </w:rPr>
        <w:t>instruments</w:t>
      </w:r>
      <w:r w:rsidR="0010519A">
        <w:rPr>
          <w:lang w:val="en-US"/>
        </w:rPr>
        <w:t>, which was</w:t>
      </w:r>
      <w:proofErr w:type="gramEnd"/>
      <w:r w:rsidR="0010519A">
        <w:rPr>
          <w:lang w:val="en-US"/>
        </w:rPr>
        <w:t xml:space="preserve"> rather similar to the theory. Interestingly, regulatory instruments were described as being more </w:t>
      </w:r>
      <w:r w:rsidR="00BA40A0">
        <w:rPr>
          <w:lang w:val="en-US"/>
        </w:rPr>
        <w:t>‘</w:t>
      </w:r>
      <w:r w:rsidR="0010519A">
        <w:rPr>
          <w:lang w:val="en-US"/>
        </w:rPr>
        <w:t>powerful</w:t>
      </w:r>
      <w:r w:rsidR="00BA40A0">
        <w:rPr>
          <w:lang w:val="en-US"/>
        </w:rPr>
        <w:t>’</w:t>
      </w:r>
      <w:r w:rsidR="0010519A">
        <w:rPr>
          <w:lang w:val="en-US"/>
        </w:rPr>
        <w:t xml:space="preserve"> due to their compelling character, whereas financial instruments can </w:t>
      </w:r>
      <w:r w:rsidR="00BA40A0">
        <w:rPr>
          <w:lang w:val="en-US"/>
        </w:rPr>
        <w:t>primarily</w:t>
      </w:r>
      <w:r w:rsidR="00217AC5">
        <w:rPr>
          <w:lang w:val="en-US"/>
        </w:rPr>
        <w:t xml:space="preserve"> stimulate certain practices</w:t>
      </w:r>
      <w:r w:rsidR="009002BF">
        <w:rPr>
          <w:lang w:val="en-US"/>
        </w:rPr>
        <w:t xml:space="preserve">. </w:t>
      </w:r>
      <w:r w:rsidR="00B61EBC">
        <w:rPr>
          <w:lang w:val="en-US"/>
        </w:rPr>
        <w:t xml:space="preserve">On the other hand, financial instruments are more widely available to local governments in the Netherlands. </w:t>
      </w:r>
      <w:r w:rsidR="009002BF">
        <w:rPr>
          <w:lang w:val="en-US"/>
        </w:rPr>
        <w:t>Consequently, both instruments would be used most efficiently if a government provides a regulatory framework (which is rigid enough to ban non-circular behavior, but flexible enough to allow for experimentation), supplemented by financial instruments t</w:t>
      </w:r>
      <w:r w:rsidR="00217AC5">
        <w:rPr>
          <w:lang w:val="en-US"/>
        </w:rPr>
        <w:t xml:space="preserve">o stimulate certain practices. Another instrument that emerged from the data is the organizational </w:t>
      </w:r>
      <w:proofErr w:type="gramStart"/>
      <w:r w:rsidR="00217AC5">
        <w:rPr>
          <w:lang w:val="en-US"/>
        </w:rPr>
        <w:t>components,</w:t>
      </w:r>
      <w:proofErr w:type="gramEnd"/>
      <w:r w:rsidR="00217AC5">
        <w:rPr>
          <w:lang w:val="en-US"/>
        </w:rPr>
        <w:t xml:space="preserve"> this instrument is aimed at, for example, organizing above mentioned circular (networking) events.</w:t>
      </w:r>
    </w:p>
    <w:p w:rsidR="001416ED" w:rsidRDefault="001416ED" w:rsidP="00F12FE7">
      <w:pPr>
        <w:spacing w:line="276" w:lineRule="auto"/>
        <w:rPr>
          <w:lang w:val="en-US"/>
        </w:rPr>
      </w:pPr>
      <w:r>
        <w:rPr>
          <w:lang w:val="en-US"/>
        </w:rPr>
        <w:lastRenderedPageBreak/>
        <w:t>The last sub-question -“</w:t>
      </w:r>
      <w:r>
        <w:rPr>
          <w:i/>
          <w:lang w:val="en-US"/>
        </w:rPr>
        <w:t>which barriers are encountered in the transition to a circular economy</w:t>
      </w:r>
      <w:r w:rsidR="00A51596">
        <w:rPr>
          <w:i/>
          <w:lang w:val="en-US"/>
        </w:rPr>
        <w:t xml:space="preserve"> in Nijmegen</w:t>
      </w:r>
      <w:r>
        <w:rPr>
          <w:i/>
          <w:lang w:val="en-US"/>
        </w:rPr>
        <w:t>”</w:t>
      </w:r>
      <w:proofErr w:type="gramStart"/>
      <w:r>
        <w:rPr>
          <w:i/>
          <w:lang w:val="en-US"/>
        </w:rPr>
        <w:t>?</w:t>
      </w:r>
      <w:r>
        <w:rPr>
          <w:lang w:val="en-US"/>
        </w:rPr>
        <w:t>-</w:t>
      </w:r>
      <w:proofErr w:type="gramEnd"/>
      <w:r>
        <w:rPr>
          <w:lang w:val="en-US"/>
        </w:rPr>
        <w:t xml:space="preserve"> transcends and includes all previous sub-questions, since this sub-question concerns every single aspect (due to the finding that every sub-question introduces unique possibilities and thus unique obstacles). The main barriers have already been briefly </w:t>
      </w:r>
      <w:proofErr w:type="gramStart"/>
      <w:r>
        <w:rPr>
          <w:lang w:val="en-US"/>
        </w:rPr>
        <w:t>described,</w:t>
      </w:r>
      <w:proofErr w:type="gramEnd"/>
      <w:r>
        <w:rPr>
          <w:lang w:val="en-US"/>
        </w:rPr>
        <w:t xml:space="preserve"> these revolve around lacking knowledge and experience. Also, in order for a circular economy to become normative, it needs profitable business models. Contemporary circular business models are niche developments, whereas entrepreneurs experience that they </w:t>
      </w:r>
      <w:r w:rsidR="00BF4F68">
        <w:rPr>
          <w:i/>
          <w:lang w:val="en-US"/>
        </w:rPr>
        <w:t>must</w:t>
      </w:r>
      <w:r>
        <w:rPr>
          <w:lang w:val="en-US"/>
        </w:rPr>
        <w:t xml:space="preserve"> scale up in order to be profitable whereas realizing economies of scale is one of the largest obstacles due to reluctance shown by other actors </w:t>
      </w:r>
      <w:r w:rsidR="005B4A40">
        <w:rPr>
          <w:lang w:val="en-US"/>
        </w:rPr>
        <w:t xml:space="preserve">throughout their chain. </w:t>
      </w:r>
      <w:r>
        <w:rPr>
          <w:lang w:val="en-US"/>
        </w:rPr>
        <w:t xml:space="preserve">Furthermore, the circular economy is, as emerged from the sub-question which defined the concept, an economy which centralizes (value retention in) the flows of materials. However, the only way to realize such structures is by differently organizing and managing supply chains. Furthermore, the ‘new’ usages of these waste flows are often based on rather new (biological and technological) insights or innovations (for example using coffee stew as input). More importantly, it simply requires new linkages between actors since the aspect of ‘closing the loop’ can only be realized </w:t>
      </w:r>
      <w:r w:rsidR="005B2A43">
        <w:rPr>
          <w:lang w:val="en-US"/>
        </w:rPr>
        <w:t xml:space="preserve">in cooperation with others. </w:t>
      </w:r>
      <w:r>
        <w:rPr>
          <w:lang w:val="en-US"/>
        </w:rPr>
        <w:t>In short, reluctance by economic actors to look beyond their practices or networks hinders exploration of new practices</w:t>
      </w:r>
      <w:r w:rsidR="00B61EBC">
        <w:rPr>
          <w:lang w:val="en-US"/>
        </w:rPr>
        <w:t xml:space="preserve"> (lock in)</w:t>
      </w:r>
      <w:r>
        <w:rPr>
          <w:lang w:val="en-US"/>
        </w:rPr>
        <w:t xml:space="preserve"> whereas new practices must be explored in order for the circular economy to transcend the niche level.</w:t>
      </w:r>
    </w:p>
    <w:p w:rsidR="001416ED" w:rsidRDefault="001416ED" w:rsidP="00F12FE7">
      <w:pPr>
        <w:spacing w:line="276" w:lineRule="auto"/>
        <w:rPr>
          <w:lang w:val="en-US"/>
        </w:rPr>
      </w:pPr>
      <w:r>
        <w:rPr>
          <w:lang w:val="en-US"/>
        </w:rPr>
        <w:t xml:space="preserve">Another threshold, which was most often mentioned, is the fact that a circular economy cannot develop if regulation is based on traditional (linear) practices. Although local governments cannot </w:t>
      </w:r>
      <w:r w:rsidR="005A00CA">
        <w:rPr>
          <w:lang w:val="en-US"/>
        </w:rPr>
        <w:t>be expected to change (national</w:t>
      </w:r>
      <w:r w:rsidR="006306E5">
        <w:rPr>
          <w:lang w:val="en-US"/>
        </w:rPr>
        <w:t xml:space="preserve"> or international</w:t>
      </w:r>
      <w:r w:rsidR="005A00CA">
        <w:rPr>
          <w:lang w:val="en-US"/>
        </w:rPr>
        <w:t xml:space="preserve">) laws and regulation, </w:t>
      </w:r>
      <w:r>
        <w:rPr>
          <w:lang w:val="en-US"/>
        </w:rPr>
        <w:t>they are in a lobbying position to exert their influence in Brussels. A circular economy is new, and needs ‘space’ to develop whereas linear regulation restricts the possibility for experimentation. For examp</w:t>
      </w:r>
      <w:r w:rsidR="006306E5">
        <w:rPr>
          <w:lang w:val="en-US"/>
        </w:rPr>
        <w:t xml:space="preserve">le, </w:t>
      </w:r>
      <w:proofErr w:type="gramStart"/>
      <w:r w:rsidR="006306E5">
        <w:rPr>
          <w:lang w:val="en-US"/>
        </w:rPr>
        <w:t xml:space="preserve">laws regarding competition </w:t>
      </w:r>
      <w:r>
        <w:rPr>
          <w:lang w:val="en-US"/>
        </w:rPr>
        <w:t>hinder</w:t>
      </w:r>
      <w:r w:rsidR="005A00CA">
        <w:rPr>
          <w:lang w:val="en-US"/>
        </w:rPr>
        <w:t>s</w:t>
      </w:r>
      <w:proofErr w:type="gramEnd"/>
      <w:r>
        <w:rPr>
          <w:lang w:val="en-US"/>
        </w:rPr>
        <w:t xml:space="preserve"> effective use of materials since </w:t>
      </w:r>
      <w:r w:rsidR="005A00CA">
        <w:rPr>
          <w:lang w:val="en-US"/>
        </w:rPr>
        <w:t>a circular economy</w:t>
      </w:r>
      <w:r>
        <w:rPr>
          <w:lang w:val="en-US"/>
        </w:rPr>
        <w:t xml:space="preserve"> might </w:t>
      </w:r>
      <w:r w:rsidR="005B4A40">
        <w:rPr>
          <w:lang w:val="en-US"/>
        </w:rPr>
        <w:t>imply</w:t>
      </w:r>
      <w:r>
        <w:rPr>
          <w:lang w:val="en-US"/>
        </w:rPr>
        <w:t xml:space="preserve"> that companies must cooperate with their competition. Others laws assume waste </w:t>
      </w:r>
      <w:r w:rsidR="005B2A43">
        <w:rPr>
          <w:lang w:val="en-US"/>
        </w:rPr>
        <w:t xml:space="preserve">as </w:t>
      </w:r>
      <w:r>
        <w:rPr>
          <w:i/>
          <w:lang w:val="en-US"/>
        </w:rPr>
        <w:t>not</w:t>
      </w:r>
      <w:r>
        <w:rPr>
          <w:lang w:val="en-US"/>
        </w:rPr>
        <w:t xml:space="preserve"> being a resource </w:t>
      </w:r>
      <w:r w:rsidR="0000292D">
        <w:rPr>
          <w:lang w:val="en-US"/>
        </w:rPr>
        <w:t xml:space="preserve">yet </w:t>
      </w:r>
      <w:r>
        <w:rPr>
          <w:lang w:val="en-US"/>
        </w:rPr>
        <w:t xml:space="preserve">the idea that waste </w:t>
      </w:r>
      <w:r w:rsidR="0000292D">
        <w:rPr>
          <w:lang w:val="en-US"/>
        </w:rPr>
        <w:t xml:space="preserve">still </w:t>
      </w:r>
      <w:r>
        <w:rPr>
          <w:lang w:val="en-US"/>
        </w:rPr>
        <w:t>has value must be the starting point. Fiscal laws also introduce bottlenecks since labor is being ta</w:t>
      </w:r>
      <w:r w:rsidR="005B2A43">
        <w:rPr>
          <w:lang w:val="en-US"/>
        </w:rPr>
        <w:t xml:space="preserve">xed instead of the environment. </w:t>
      </w:r>
      <w:r>
        <w:rPr>
          <w:lang w:val="en-US"/>
        </w:rPr>
        <w:t xml:space="preserve">Legal laws regarding property are also crucial because a services based economy will create new questions regarding definitions of ownership (including correlating responsibilities). Financial laws refer to the idea that </w:t>
      </w:r>
      <w:r w:rsidR="00B61EBC">
        <w:rPr>
          <w:lang w:val="en-US"/>
        </w:rPr>
        <w:t>waste is</w:t>
      </w:r>
      <w:r>
        <w:rPr>
          <w:lang w:val="en-US"/>
        </w:rPr>
        <w:t xml:space="preserve"> fin</w:t>
      </w:r>
      <w:r w:rsidR="005A00CA">
        <w:rPr>
          <w:lang w:val="en-US"/>
        </w:rPr>
        <w:t>ancially insignificant whereas</w:t>
      </w:r>
      <w:r>
        <w:rPr>
          <w:lang w:val="en-US"/>
        </w:rPr>
        <w:t xml:space="preserve"> resource</w:t>
      </w:r>
      <w:r w:rsidR="005A00CA">
        <w:rPr>
          <w:lang w:val="en-US"/>
        </w:rPr>
        <w:t>s are</w:t>
      </w:r>
      <w:r w:rsidR="005B4A40">
        <w:rPr>
          <w:lang w:val="en-US"/>
        </w:rPr>
        <w:t xml:space="preserve"> not</w:t>
      </w:r>
      <w:r>
        <w:rPr>
          <w:lang w:val="en-US"/>
        </w:rPr>
        <w:t>. Last but not least, are the laws regarding (cross-border) trade in material flows since contempor</w:t>
      </w:r>
      <w:r w:rsidR="00F45FAB">
        <w:rPr>
          <w:lang w:val="en-US"/>
        </w:rPr>
        <w:t xml:space="preserve">ary regulation (from the E.U.) </w:t>
      </w:r>
      <w:r>
        <w:rPr>
          <w:lang w:val="en-US"/>
        </w:rPr>
        <w:t>hinders international trade in secondary waste-</w:t>
      </w:r>
      <w:proofErr w:type="gramStart"/>
      <w:r>
        <w:rPr>
          <w:lang w:val="en-US"/>
        </w:rPr>
        <w:t>flows.</w:t>
      </w:r>
      <w:proofErr w:type="gramEnd"/>
      <w:r>
        <w:rPr>
          <w:lang w:val="en-US"/>
        </w:rPr>
        <w:t xml:space="preserve"> Discussing the sub-questions leads to answering the main question:</w:t>
      </w:r>
    </w:p>
    <w:p w:rsidR="001416ED" w:rsidRDefault="00BA1524" w:rsidP="00F12FE7">
      <w:pPr>
        <w:spacing w:line="276" w:lineRule="auto"/>
        <w:rPr>
          <w:lang w:val="en-US"/>
        </w:rPr>
      </w:pPr>
      <w:r>
        <w:rPr>
          <w:noProof/>
          <w:lang w:eastAsia="nl-NL"/>
        </w:rPr>
        <w:pict>
          <v:shape id="_x0000_s1027" type="#_x0000_t202" style="position:absolute;margin-left:31.05pt;margin-top:2.25pt;width:377.25pt;height:53.2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WipKAIAAE0EAAAOAAAAZHJzL2Uyb0RvYy54bWysVNtu2zAMfR+wfxD0vtjJcmmMOEWXLsOA&#10;7gK0+wBalmMhsuhJSuzu60vJaZrdXob5QSBF6pA8JL267hvNjtI6hSbn41HKmTQCS2V2Of/2sH1z&#10;xZnzYErQaGTOH6Xj1+vXr1Zdm8kJ1qhLaRmBGJd1bc5r79ssSZyoZQNuhK00ZKzQNuBJtbuktNAR&#10;eqOTSZrOkw5t2VoU0jm6vR2MfB3xq0oK/6WqnPRM55xy8/G08SzCmaxXkO0stLUSpzTgH7JoQBkK&#10;eoa6BQ/sYNVvUI0SFh1WfiSwSbCqlJCxBqpmnP5SzX0NrYy1EDmuPdPk/h+s+Hz8apkqc/42XXBm&#10;oKEmPci980fYs0ngp2tdRm73LTn6/h321OdYq2vvUOwdM7ipwezkjbXY1RJKym8cXiYXTwccF0CK&#10;7hOWFAYOHiNQX9kmkEd0MEKnPj2eeyN7zwRdThfLcbqYcSbINl/MJySHEJA9v26t8x8kNiwIObfU&#10;+4gOxzvnB9dnlxDMoVblVmkdFbsrNtqyI9CcbON3Qv/JTRvW5Xw5m8wGAv4KkcbvTxCN8jTwWjU5&#10;vzo7QRZoe29KShMyD0oPMlWnzYnHQN1Aou+LPrYskhw4LrB8JGItDvNN+0hCjfYHZx3Nds7d9wNY&#10;yZn+aKg5y/F0GpYhKtPZYkKKvbQUlxYwgqBy7jkbxI2PCxRSNXhDTaxU5Pclk1PKNLOxQ6f9Cktx&#10;qUevl7/A+gkAAP//AwBQSwMEFAAGAAgAAAAhAIhfQrDeAAAACAEAAA8AAABkcnMvZG93bnJldi54&#10;bWxMj8FOwzAQRO9I/IO1SFwQdVyKCSFOhZBAcIOC4OrGbhJhr4PtpuHvWU5wXM3TzNt6PXvHJhvT&#10;EFCBWBTALLbBDNgpeHu9Py+BpazRaBfQKvi2CdbN8VGtKxMO+GKnTe4YlWCqtII+57HiPLW99Tot&#10;wmiRsl2IXmc6Y8dN1Acq944vi0JyrwekhV6P9q637edm7xWUq8fpIz1dPL+3cueu89nV9PAVlTo9&#10;mW9vgGU75z8YfvVJHRpy2oY9msScArkURCpYXQKjuBRSAtsSJ0QBvKn5/weaHwAAAP//AwBQSwEC&#10;LQAUAAYACAAAACEAtoM4kv4AAADhAQAAEwAAAAAAAAAAAAAAAAAAAAAAW0NvbnRlbnRfVHlwZXNd&#10;LnhtbFBLAQItABQABgAIAAAAIQA4/SH/1gAAAJQBAAALAAAAAAAAAAAAAAAAAC8BAABfcmVscy8u&#10;cmVsc1BLAQItABQABgAIAAAAIQCTKWipKAIAAE0EAAAOAAAAAAAAAAAAAAAAAC4CAABkcnMvZTJv&#10;RG9jLnhtbFBLAQItABQABgAIAAAAIQCIX0Kw3gAAAAgBAAAPAAAAAAAAAAAAAAAAAIIEAABkcnMv&#10;ZG93bnJldi54bWxQSwUGAAAAAAQABADzAAAAjQUAAAAA&#10;">
            <v:textbox>
              <w:txbxContent>
                <w:p w:rsidR="00A56D2D" w:rsidRPr="00C81322" w:rsidRDefault="00A56D2D" w:rsidP="001416ED">
                  <w:pPr>
                    <w:spacing w:line="276" w:lineRule="auto"/>
                    <w:rPr>
                      <w:lang w:val="en-US"/>
                    </w:rPr>
                  </w:pPr>
                  <w:r>
                    <w:rPr>
                      <w:i/>
                      <w:lang w:val="en-US"/>
                    </w:rPr>
                    <w:t>“</w:t>
                  </w:r>
                  <w:proofErr w:type="gramStart"/>
                  <w:r w:rsidRPr="00C81322">
                    <w:rPr>
                      <w:i/>
                      <w:lang w:val="en-US"/>
                    </w:rPr>
                    <w:t>how</w:t>
                  </w:r>
                  <w:proofErr w:type="gramEnd"/>
                  <w:r w:rsidRPr="00C81322">
                    <w:rPr>
                      <w:i/>
                      <w:lang w:val="en-US"/>
                    </w:rPr>
                    <w:t xml:space="preserve"> can the local government of Nijmegen use </w:t>
                  </w:r>
                  <w:r>
                    <w:rPr>
                      <w:i/>
                      <w:lang w:val="en-US"/>
                    </w:rPr>
                    <w:t>its</w:t>
                  </w:r>
                  <w:r w:rsidRPr="00C81322">
                    <w:rPr>
                      <w:i/>
                      <w:lang w:val="en-US"/>
                    </w:rPr>
                    <w:t xml:space="preserve"> available instruments to </w:t>
                  </w:r>
                  <w:r>
                    <w:rPr>
                      <w:i/>
                      <w:lang w:val="en-US"/>
                    </w:rPr>
                    <w:t>stimulate</w:t>
                  </w:r>
                  <w:r w:rsidRPr="00C81322">
                    <w:rPr>
                      <w:i/>
                      <w:lang w:val="en-US"/>
                    </w:rPr>
                    <w:t xml:space="preserve"> an innovative circ</w:t>
                  </w:r>
                  <w:r>
                    <w:rPr>
                      <w:i/>
                      <w:lang w:val="en-US"/>
                    </w:rPr>
                    <w:t>ular economy in Nijmegen</w:t>
                  </w:r>
                  <w:r w:rsidRPr="00C81322">
                    <w:rPr>
                      <w:i/>
                      <w:lang w:val="en-US"/>
                    </w:rPr>
                    <w:t xml:space="preserve">? </w:t>
                  </w:r>
                  <w:r>
                    <w:rPr>
                      <w:i/>
                      <w:lang w:val="en-US"/>
                    </w:rPr>
                    <w:t>“</w:t>
                  </w:r>
                </w:p>
                <w:p w:rsidR="00A56D2D" w:rsidRPr="00DA477E" w:rsidRDefault="00A56D2D" w:rsidP="001416ED">
                  <w:pPr>
                    <w:rPr>
                      <w:lang w:val="en-US"/>
                    </w:rPr>
                  </w:pPr>
                </w:p>
              </w:txbxContent>
            </v:textbox>
          </v:shape>
        </w:pict>
      </w:r>
    </w:p>
    <w:p w:rsidR="001416ED" w:rsidRDefault="001416ED" w:rsidP="00F12FE7">
      <w:pPr>
        <w:spacing w:line="276" w:lineRule="auto"/>
        <w:rPr>
          <w:lang w:val="en-US"/>
        </w:rPr>
      </w:pPr>
    </w:p>
    <w:p w:rsidR="001416ED" w:rsidRDefault="001416ED" w:rsidP="00F12FE7">
      <w:pPr>
        <w:spacing w:line="276" w:lineRule="auto"/>
        <w:rPr>
          <w:lang w:val="en-US"/>
        </w:rPr>
      </w:pPr>
    </w:p>
    <w:p w:rsidR="001416ED" w:rsidRDefault="001416ED" w:rsidP="00F12FE7">
      <w:pPr>
        <w:spacing w:line="276" w:lineRule="auto"/>
        <w:rPr>
          <w:lang w:val="en-US"/>
        </w:rPr>
      </w:pPr>
      <w:proofErr w:type="gramStart"/>
      <w:r>
        <w:rPr>
          <w:lang w:val="en-US"/>
        </w:rPr>
        <w:t>Answered</w:t>
      </w:r>
      <w:r w:rsidR="00CD58AA">
        <w:rPr>
          <w:lang w:val="en-US"/>
        </w:rPr>
        <w:t>.</w:t>
      </w:r>
      <w:proofErr w:type="gramEnd"/>
    </w:p>
    <w:p w:rsidR="00813A78" w:rsidRDefault="00AF5BE5" w:rsidP="00F12FE7">
      <w:pPr>
        <w:pStyle w:val="Heading3"/>
        <w:spacing w:line="276" w:lineRule="auto"/>
        <w:rPr>
          <w:lang w:val="en-US"/>
        </w:rPr>
      </w:pPr>
      <w:bookmarkStart w:id="153" w:name="_Toc494980999"/>
      <w:r>
        <w:rPr>
          <w:lang w:val="en-US"/>
        </w:rPr>
        <w:t>7.3</w:t>
      </w:r>
      <w:r w:rsidR="003735CF">
        <w:rPr>
          <w:lang w:val="en-US"/>
        </w:rPr>
        <w:t xml:space="preserve"> </w:t>
      </w:r>
      <w:r w:rsidR="00813A78">
        <w:rPr>
          <w:lang w:val="en-US"/>
        </w:rPr>
        <w:t>Recommendations</w:t>
      </w:r>
      <w:bookmarkEnd w:id="153"/>
    </w:p>
    <w:p w:rsidR="00813A78" w:rsidRDefault="00813A78" w:rsidP="00F12FE7">
      <w:pPr>
        <w:spacing w:line="276" w:lineRule="auto"/>
        <w:rPr>
          <w:lang w:val="en-US"/>
        </w:rPr>
      </w:pPr>
      <w:r>
        <w:rPr>
          <w:lang w:val="en-US"/>
        </w:rPr>
        <w:t>The local government of Nijmegen is rather active</w:t>
      </w:r>
      <w:r w:rsidR="00CD58AA">
        <w:rPr>
          <w:lang w:val="en-US"/>
        </w:rPr>
        <w:t xml:space="preserve"> yet the bottlenecks that were discovered also imply several options to act </w:t>
      </w:r>
      <w:r w:rsidR="005B4A40">
        <w:rPr>
          <w:lang w:val="en-US"/>
        </w:rPr>
        <w:t>up</w:t>
      </w:r>
      <w:r w:rsidR="00CD58AA">
        <w:rPr>
          <w:lang w:val="en-US"/>
        </w:rPr>
        <w:t xml:space="preserve">on. </w:t>
      </w:r>
      <w:r w:rsidR="0062366E">
        <w:rPr>
          <w:lang w:val="en-US"/>
        </w:rPr>
        <w:t xml:space="preserve">The general recommendations </w:t>
      </w:r>
      <w:r w:rsidR="006306E5">
        <w:rPr>
          <w:lang w:val="en-US"/>
        </w:rPr>
        <w:t xml:space="preserve">(by respondents) </w:t>
      </w:r>
      <w:r w:rsidR="0062366E">
        <w:rPr>
          <w:lang w:val="en-US"/>
        </w:rPr>
        <w:t>will</w:t>
      </w:r>
      <w:r w:rsidR="006306E5">
        <w:rPr>
          <w:lang w:val="en-US"/>
        </w:rPr>
        <w:t xml:space="preserve"> first be </w:t>
      </w:r>
      <w:r w:rsidR="006306E5">
        <w:rPr>
          <w:lang w:val="en-US"/>
        </w:rPr>
        <w:lastRenderedPageBreak/>
        <w:t xml:space="preserve">described, which will </w:t>
      </w:r>
      <w:r w:rsidR="0062366E">
        <w:rPr>
          <w:lang w:val="en-US"/>
        </w:rPr>
        <w:t>be substantiated by insights I have gained myself throughout this research process.</w:t>
      </w:r>
    </w:p>
    <w:p w:rsidR="0000292D" w:rsidRDefault="00CD58AA" w:rsidP="00F12FE7">
      <w:pPr>
        <w:spacing w:line="276" w:lineRule="auto"/>
        <w:rPr>
          <w:lang w:val="en-US"/>
        </w:rPr>
      </w:pPr>
      <w:r>
        <w:rPr>
          <w:lang w:val="en-US"/>
        </w:rPr>
        <w:t xml:space="preserve">The local government of Nijmegen can, in order to stimulate a local transition to a circular economy, provide a </w:t>
      </w:r>
      <w:r w:rsidR="00BF4F68">
        <w:rPr>
          <w:lang w:val="en-US"/>
        </w:rPr>
        <w:t xml:space="preserve">visible </w:t>
      </w:r>
      <w:r>
        <w:rPr>
          <w:lang w:val="en-US"/>
        </w:rPr>
        <w:t>platform</w:t>
      </w:r>
      <w:r w:rsidR="00BF4F68">
        <w:rPr>
          <w:lang w:val="en-US"/>
        </w:rPr>
        <w:t xml:space="preserve"> and experimentation area</w:t>
      </w:r>
      <w:r>
        <w:rPr>
          <w:lang w:val="en-US"/>
        </w:rPr>
        <w:t xml:space="preserve"> for circular initiatives</w:t>
      </w:r>
      <w:r w:rsidR="00BF4F68">
        <w:rPr>
          <w:lang w:val="en-US"/>
        </w:rPr>
        <w:t>. Something s</w:t>
      </w:r>
      <w:r w:rsidR="005B4A40">
        <w:rPr>
          <w:lang w:val="en-US"/>
        </w:rPr>
        <w:t xml:space="preserve">imilar is happening in ‘het </w:t>
      </w:r>
      <w:proofErr w:type="spellStart"/>
      <w:r w:rsidR="005B4A40">
        <w:rPr>
          <w:lang w:val="en-US"/>
        </w:rPr>
        <w:t>Honigcomplex</w:t>
      </w:r>
      <w:proofErr w:type="spellEnd"/>
      <w:r w:rsidR="00BF4F68">
        <w:rPr>
          <w:lang w:val="en-US"/>
        </w:rPr>
        <w:t xml:space="preserve">’ yet this space is rather reserved for a specific sub-culture. Making </w:t>
      </w:r>
      <w:r w:rsidR="005B4A40">
        <w:rPr>
          <w:lang w:val="en-US"/>
        </w:rPr>
        <w:t>circular experimentation</w:t>
      </w:r>
      <w:r w:rsidR="00BF4F68">
        <w:rPr>
          <w:lang w:val="en-US"/>
        </w:rPr>
        <w:t xml:space="preserve"> normative requires more visibility in the city center, the same goes for large events such as the ‘</w:t>
      </w:r>
      <w:proofErr w:type="spellStart"/>
      <w:r w:rsidR="00BF4F68">
        <w:rPr>
          <w:lang w:val="en-US"/>
        </w:rPr>
        <w:t>zomerfeesten</w:t>
      </w:r>
      <w:proofErr w:type="spellEnd"/>
      <w:r w:rsidR="00BF4F68">
        <w:rPr>
          <w:lang w:val="en-US"/>
        </w:rPr>
        <w:t>’, which prov</w:t>
      </w:r>
      <w:r w:rsidR="005B4A40">
        <w:rPr>
          <w:lang w:val="en-US"/>
        </w:rPr>
        <w:t>ide</w:t>
      </w:r>
      <w:r w:rsidR="00BF4F68">
        <w:rPr>
          <w:lang w:val="en-US"/>
        </w:rPr>
        <w:t xml:space="preserve"> a unique possibility to advertise circularity. The government should also f</w:t>
      </w:r>
      <w:r>
        <w:rPr>
          <w:lang w:val="en-US"/>
        </w:rPr>
        <w:t>ocus on flexible regulatory interpretation (exploit the ‘margin’), emphasize circular procurement (and be launching customer</w:t>
      </w:r>
      <w:r w:rsidR="00BF4F68">
        <w:rPr>
          <w:lang w:val="en-US"/>
        </w:rPr>
        <w:t xml:space="preserve"> when doing internal procurements</w:t>
      </w:r>
      <w:r>
        <w:rPr>
          <w:lang w:val="en-US"/>
        </w:rPr>
        <w:t xml:space="preserve">), integrate circular principles in regional planning reports, introduce an innovation voucher, include executive branches (ODRN) from the beginning in (license) application procedures, appoint circular ‘explorers’, stimulate networking by organizing circular events in which economic actors get to meet one another and thus facilitate the forming of new networks in order to ensure that materials do not leave chains. </w:t>
      </w:r>
    </w:p>
    <w:p w:rsidR="00C97236" w:rsidRDefault="00CD58AA" w:rsidP="00F12FE7">
      <w:pPr>
        <w:spacing w:line="276" w:lineRule="auto"/>
        <w:rPr>
          <w:lang w:val="en-US"/>
        </w:rPr>
      </w:pPr>
      <w:r>
        <w:rPr>
          <w:lang w:val="en-US"/>
        </w:rPr>
        <w:t>Nijmegen is host to quite a few rather unique circular ini</w:t>
      </w:r>
      <w:r w:rsidR="00F45FAB">
        <w:rPr>
          <w:lang w:val="en-US"/>
        </w:rPr>
        <w:t xml:space="preserve">tiatives (such as </w:t>
      </w:r>
      <w:proofErr w:type="spellStart"/>
      <w:r w:rsidR="00F45FAB">
        <w:rPr>
          <w:lang w:val="en-US"/>
        </w:rPr>
        <w:t>Versfabriek</w:t>
      </w:r>
      <w:proofErr w:type="spellEnd"/>
      <w:r w:rsidR="00F45FAB">
        <w:rPr>
          <w:lang w:val="en-US"/>
        </w:rPr>
        <w:t xml:space="preserve">, </w:t>
      </w:r>
      <w:r>
        <w:rPr>
          <w:lang w:val="en-US"/>
        </w:rPr>
        <w:t xml:space="preserve">BE-O, and Dutch </w:t>
      </w:r>
      <w:proofErr w:type="spellStart"/>
      <w:r>
        <w:rPr>
          <w:lang w:val="en-US"/>
        </w:rPr>
        <w:t>Awearness</w:t>
      </w:r>
      <w:proofErr w:type="spellEnd"/>
      <w:r>
        <w:rPr>
          <w:lang w:val="en-US"/>
        </w:rPr>
        <w:t xml:space="preserve">, to name but a few). The best way to support these businesses is to simply procure their products. </w:t>
      </w:r>
      <w:proofErr w:type="spellStart"/>
      <w:r>
        <w:rPr>
          <w:lang w:val="en-US"/>
        </w:rPr>
        <w:t>Versfabriek</w:t>
      </w:r>
      <w:proofErr w:type="spellEnd"/>
      <w:r>
        <w:rPr>
          <w:lang w:val="en-US"/>
        </w:rPr>
        <w:t xml:space="preserve"> makes ‘circular snacks’, the government often organizes (in cooperation with partners) events at which food is served. </w:t>
      </w:r>
      <w:r w:rsidR="004B5003">
        <w:rPr>
          <w:lang w:val="en-US"/>
        </w:rPr>
        <w:t xml:space="preserve">Using snacks produced by </w:t>
      </w:r>
      <w:proofErr w:type="spellStart"/>
      <w:r w:rsidR="004B5003">
        <w:rPr>
          <w:lang w:val="en-US"/>
        </w:rPr>
        <w:t>Versfabriek</w:t>
      </w:r>
      <w:proofErr w:type="spellEnd"/>
      <w:r w:rsidR="004B5003">
        <w:rPr>
          <w:lang w:val="en-US"/>
        </w:rPr>
        <w:t xml:space="preserve"> appears to be an easy venture. </w:t>
      </w:r>
      <w:r>
        <w:rPr>
          <w:lang w:val="en-US"/>
        </w:rPr>
        <w:t>Cups are a ‘problem’ at every office, many are used, hardly any re-used. Pricing these cups in order to stimulate employees to bring their own is also an easy to do practice</w:t>
      </w:r>
      <w:r w:rsidR="004B5003">
        <w:rPr>
          <w:lang w:val="en-US"/>
        </w:rPr>
        <w:t xml:space="preserve"> and (generally) significantly reduces waste</w:t>
      </w:r>
      <w:r>
        <w:rPr>
          <w:lang w:val="en-US"/>
        </w:rPr>
        <w:t xml:space="preserve">. </w:t>
      </w:r>
      <w:r w:rsidR="009E208A">
        <w:rPr>
          <w:lang w:val="en-US"/>
        </w:rPr>
        <w:t>Furthermore, ‘</w:t>
      </w:r>
      <w:proofErr w:type="spellStart"/>
      <w:r w:rsidR="009E208A">
        <w:rPr>
          <w:lang w:val="en-US"/>
        </w:rPr>
        <w:t>handhavers</w:t>
      </w:r>
      <w:proofErr w:type="spellEnd"/>
      <w:r w:rsidR="009E208A">
        <w:rPr>
          <w:lang w:val="en-US"/>
        </w:rPr>
        <w:t xml:space="preserve">’ (overseers) are employed by the government and wear uniforms, whereas Dutch </w:t>
      </w:r>
      <w:proofErr w:type="spellStart"/>
      <w:r w:rsidR="009E208A">
        <w:rPr>
          <w:lang w:val="en-US"/>
        </w:rPr>
        <w:t>Awearness</w:t>
      </w:r>
      <w:proofErr w:type="spellEnd"/>
      <w:r w:rsidR="009E208A">
        <w:rPr>
          <w:lang w:val="en-US"/>
        </w:rPr>
        <w:t xml:space="preserve"> makes circular uniforms</w:t>
      </w:r>
      <w:r w:rsidR="004B5003">
        <w:rPr>
          <w:lang w:val="en-US"/>
        </w:rPr>
        <w:t>. Procuring the next ‘shipment’</w:t>
      </w:r>
      <w:r w:rsidR="006306E5">
        <w:rPr>
          <w:lang w:val="en-US"/>
        </w:rPr>
        <w:t xml:space="preserve"> of uniforms</w:t>
      </w:r>
      <w:r w:rsidR="004B5003">
        <w:rPr>
          <w:lang w:val="en-US"/>
        </w:rPr>
        <w:t xml:space="preserve"> from Dutch </w:t>
      </w:r>
      <w:proofErr w:type="spellStart"/>
      <w:r w:rsidR="004B5003">
        <w:rPr>
          <w:lang w:val="en-US"/>
        </w:rPr>
        <w:t>Awearness</w:t>
      </w:r>
      <w:proofErr w:type="spellEnd"/>
      <w:r w:rsidR="004B5003">
        <w:rPr>
          <w:lang w:val="en-US"/>
        </w:rPr>
        <w:t xml:space="preserve"> also appears to be a small step</w:t>
      </w:r>
      <w:r w:rsidR="009E208A">
        <w:rPr>
          <w:lang w:val="en-US"/>
        </w:rPr>
        <w:t xml:space="preserve">. </w:t>
      </w:r>
      <w:r w:rsidR="005A00CA">
        <w:rPr>
          <w:lang w:val="en-US"/>
        </w:rPr>
        <w:t>Furthermore</w:t>
      </w:r>
      <w:r w:rsidR="004B5003">
        <w:rPr>
          <w:lang w:val="en-US"/>
        </w:rPr>
        <w:t xml:space="preserve"> i</w:t>
      </w:r>
      <w:r w:rsidR="009E208A">
        <w:rPr>
          <w:lang w:val="en-US"/>
        </w:rPr>
        <w:t>ncluded in this research was ‘Recover-E’, which offers ‘laptops as service’, using these laptops</w:t>
      </w:r>
      <w:r w:rsidR="005A00CA">
        <w:rPr>
          <w:lang w:val="en-US"/>
        </w:rPr>
        <w:t xml:space="preserve"> (as a service)</w:t>
      </w:r>
      <w:r w:rsidR="009E208A">
        <w:rPr>
          <w:lang w:val="en-US"/>
        </w:rPr>
        <w:t xml:space="preserve"> instead of newly made laptops is another example of easy to do practices.</w:t>
      </w:r>
      <w:r w:rsidR="0000292D">
        <w:rPr>
          <w:lang w:val="en-US"/>
        </w:rPr>
        <w:t xml:space="preserve"> </w:t>
      </w:r>
    </w:p>
    <w:p w:rsidR="00CD58AA" w:rsidRDefault="00C97236" w:rsidP="00F12FE7">
      <w:pPr>
        <w:spacing w:line="276" w:lineRule="auto"/>
        <w:rPr>
          <w:lang w:val="en-US"/>
        </w:rPr>
      </w:pPr>
      <w:r>
        <w:rPr>
          <w:lang w:val="en-US"/>
        </w:rPr>
        <w:t xml:space="preserve">Also vital are waste processing companies, which </w:t>
      </w:r>
      <w:r w:rsidR="0000292D">
        <w:rPr>
          <w:lang w:val="en-US"/>
        </w:rPr>
        <w:t xml:space="preserve">have a rather large role in such transitions due to the fact that waste is central in a circular economy. </w:t>
      </w:r>
      <w:proofErr w:type="gramStart"/>
      <w:r w:rsidR="0000292D">
        <w:rPr>
          <w:lang w:val="en-US"/>
        </w:rPr>
        <w:t>Increasing waste separation through</w:t>
      </w:r>
      <w:r w:rsidR="000350B6">
        <w:rPr>
          <w:lang w:val="en-US"/>
        </w:rPr>
        <w:t xml:space="preserve"> using new forms of ‘deposit </w:t>
      </w:r>
      <w:r w:rsidR="005B4A40">
        <w:rPr>
          <w:lang w:val="en-US"/>
        </w:rPr>
        <w:t>funds’</w:t>
      </w:r>
      <w:r w:rsidR="000350B6">
        <w:rPr>
          <w:lang w:val="en-US"/>
        </w:rPr>
        <w:t xml:space="preserve"> might provide a more stimulating incentive for civilia</w:t>
      </w:r>
      <w:r w:rsidR="005B4A40">
        <w:rPr>
          <w:lang w:val="en-US"/>
        </w:rPr>
        <w:t>ns.</w:t>
      </w:r>
      <w:proofErr w:type="gramEnd"/>
      <w:r w:rsidR="005B4A40">
        <w:rPr>
          <w:lang w:val="en-US"/>
        </w:rPr>
        <w:t xml:space="preserve"> Such deposits, which reward</w:t>
      </w:r>
      <w:r w:rsidR="000350B6">
        <w:rPr>
          <w:lang w:val="en-US"/>
        </w:rPr>
        <w:t xml:space="preserve"> individuals for separating waste, however, can best be realized by a rather new approach towards waste collection and is dependent on </w:t>
      </w:r>
      <w:r>
        <w:rPr>
          <w:lang w:val="en-US"/>
        </w:rPr>
        <w:t xml:space="preserve">a few </w:t>
      </w:r>
      <w:r w:rsidR="000350B6">
        <w:rPr>
          <w:lang w:val="en-US"/>
        </w:rPr>
        <w:t>technological innovation</w:t>
      </w:r>
      <w:r>
        <w:rPr>
          <w:lang w:val="en-US"/>
        </w:rPr>
        <w:t>s</w:t>
      </w:r>
      <w:r w:rsidR="006306E5">
        <w:rPr>
          <w:lang w:val="en-US"/>
        </w:rPr>
        <w:t xml:space="preserve"> (yet these should not be too complex given the contemporary innovation rate)</w:t>
      </w:r>
      <w:r w:rsidR="000350B6">
        <w:rPr>
          <w:lang w:val="en-US"/>
        </w:rPr>
        <w:t xml:space="preserve">. </w:t>
      </w:r>
      <w:r>
        <w:rPr>
          <w:lang w:val="en-US"/>
        </w:rPr>
        <w:t>The bottom line is, having a punish/reward system in waste separation. Step one would be r</w:t>
      </w:r>
      <w:r w:rsidR="000350B6">
        <w:rPr>
          <w:lang w:val="en-US"/>
        </w:rPr>
        <w:t>ealizing various drop-off points for waste (of which there should be plenty, similar to drop off points for glass)</w:t>
      </w:r>
      <w:r>
        <w:rPr>
          <w:lang w:val="en-US"/>
        </w:rPr>
        <w:t xml:space="preserve">, </w:t>
      </w:r>
      <w:r w:rsidR="00543A68">
        <w:rPr>
          <w:lang w:val="en-US"/>
        </w:rPr>
        <w:t>which will for one save on fuel usage</w:t>
      </w:r>
      <w:r w:rsidR="000350B6">
        <w:rPr>
          <w:lang w:val="en-US"/>
        </w:rPr>
        <w:t xml:space="preserve">. Furthermore, generating a scanning system </w:t>
      </w:r>
      <w:r w:rsidR="006306E5">
        <w:rPr>
          <w:lang w:val="en-US"/>
        </w:rPr>
        <w:t>that scans the content of the garbage bags, it thus g</w:t>
      </w:r>
      <w:r>
        <w:rPr>
          <w:lang w:val="en-US"/>
        </w:rPr>
        <w:t xml:space="preserve">enerates an insight </w:t>
      </w:r>
      <w:r w:rsidR="006306E5">
        <w:rPr>
          <w:lang w:val="en-US"/>
        </w:rPr>
        <w:t xml:space="preserve">(for both civilian and waste-processing businesses) </w:t>
      </w:r>
      <w:r>
        <w:rPr>
          <w:lang w:val="en-US"/>
        </w:rPr>
        <w:t xml:space="preserve">as to what is thrown away. </w:t>
      </w:r>
      <w:r w:rsidR="006306E5">
        <w:rPr>
          <w:lang w:val="en-US"/>
        </w:rPr>
        <w:t xml:space="preserve">Plastic and residuals are generally separated in different bags. </w:t>
      </w:r>
      <w:proofErr w:type="gramStart"/>
      <w:r>
        <w:rPr>
          <w:lang w:val="en-US"/>
        </w:rPr>
        <w:t>If the amount of plastic in garbage bags that are not meant for plastic can consequently be measured (through weight or as a percentage of the total amount), one can set up a rewarding/punishing sys</w:t>
      </w:r>
      <w:r w:rsidR="005B4A40">
        <w:rPr>
          <w:lang w:val="en-US"/>
        </w:rPr>
        <w:t>tem which is</w:t>
      </w:r>
      <w:r>
        <w:rPr>
          <w:lang w:val="en-US"/>
        </w:rPr>
        <w:t xml:space="preserve"> similar to</w:t>
      </w:r>
      <w:r w:rsidR="006306E5">
        <w:rPr>
          <w:lang w:val="en-US"/>
        </w:rPr>
        <w:t xml:space="preserve"> the</w:t>
      </w:r>
      <w:r>
        <w:rPr>
          <w:lang w:val="en-US"/>
        </w:rPr>
        <w:t xml:space="preserve"> contemporary </w:t>
      </w:r>
      <w:r w:rsidR="006306E5">
        <w:rPr>
          <w:lang w:val="en-US"/>
        </w:rPr>
        <w:t>‘</w:t>
      </w:r>
      <w:r>
        <w:rPr>
          <w:lang w:val="en-US"/>
        </w:rPr>
        <w:t xml:space="preserve">deposits </w:t>
      </w:r>
      <w:r w:rsidR="006306E5">
        <w:rPr>
          <w:lang w:val="en-US"/>
        </w:rPr>
        <w:t xml:space="preserve">system’ </w:t>
      </w:r>
      <w:r>
        <w:rPr>
          <w:lang w:val="en-US"/>
        </w:rPr>
        <w:t>on glass bottles.</w:t>
      </w:r>
      <w:proofErr w:type="gramEnd"/>
      <w:r>
        <w:rPr>
          <w:lang w:val="en-US"/>
        </w:rPr>
        <w:t xml:space="preserve"> Practically, if waste is correctly separated, the individual receives a reward in money, or points with which he or she can visit the ‘</w:t>
      </w:r>
      <w:proofErr w:type="spellStart"/>
      <w:r>
        <w:rPr>
          <w:lang w:val="en-US"/>
        </w:rPr>
        <w:t>milieustraat</w:t>
      </w:r>
      <w:proofErr w:type="spellEnd"/>
      <w:r>
        <w:rPr>
          <w:lang w:val="en-US"/>
        </w:rPr>
        <w:t xml:space="preserve">’ (major drop-off point for waste for which one has to pay) for free. This will incentivize </w:t>
      </w:r>
      <w:r w:rsidR="006306E5">
        <w:rPr>
          <w:lang w:val="en-US"/>
        </w:rPr>
        <w:t>people</w:t>
      </w:r>
      <w:r>
        <w:rPr>
          <w:lang w:val="en-US"/>
        </w:rPr>
        <w:t xml:space="preserve"> to separate waste, just as it stimulated them to return used glass bottles, and is expected to drastically increase the</w:t>
      </w:r>
      <w:r w:rsidR="005B4A40">
        <w:rPr>
          <w:lang w:val="en-US"/>
        </w:rPr>
        <w:t xml:space="preserve"> amount of waste that can be re</w:t>
      </w:r>
      <w:r>
        <w:rPr>
          <w:lang w:val="en-US"/>
        </w:rPr>
        <w:t xml:space="preserve">used. The next step could then be to, for example, have a similar </w:t>
      </w:r>
      <w:r>
        <w:rPr>
          <w:lang w:val="en-US"/>
        </w:rPr>
        <w:lastRenderedPageBreak/>
        <w:t xml:space="preserve">separation system aimed to separate poor quality plastic, from good quality plastic. </w:t>
      </w:r>
      <w:r w:rsidR="006306E5">
        <w:rPr>
          <w:lang w:val="en-US"/>
        </w:rPr>
        <w:t xml:space="preserve">This is beneficial for the people, since they get to visit the </w:t>
      </w:r>
      <w:proofErr w:type="spellStart"/>
      <w:r w:rsidR="006306E5">
        <w:rPr>
          <w:lang w:val="en-US"/>
        </w:rPr>
        <w:t>milieustraat</w:t>
      </w:r>
      <w:proofErr w:type="spellEnd"/>
      <w:r w:rsidR="006306E5">
        <w:rPr>
          <w:lang w:val="en-US"/>
        </w:rPr>
        <w:t xml:space="preserve"> for free, or receive money, and it is beneficial for waste processing companies since the</w:t>
      </w:r>
      <w:r w:rsidR="005B4A40">
        <w:rPr>
          <w:lang w:val="en-US"/>
        </w:rPr>
        <w:t xml:space="preserve"> amount of waste that can be re</w:t>
      </w:r>
      <w:r w:rsidR="006306E5">
        <w:rPr>
          <w:lang w:val="en-US"/>
        </w:rPr>
        <w:t xml:space="preserve">used is expected to increase. </w:t>
      </w:r>
    </w:p>
    <w:p w:rsidR="00C8148F" w:rsidRDefault="009E208A" w:rsidP="00F12FE7">
      <w:pPr>
        <w:spacing w:line="276" w:lineRule="auto"/>
        <w:rPr>
          <w:lang w:val="en-US"/>
        </w:rPr>
      </w:pPr>
      <w:r>
        <w:rPr>
          <w:lang w:val="en-US"/>
        </w:rPr>
        <w:t xml:space="preserve">Furthermore, </w:t>
      </w:r>
      <w:r w:rsidR="00880863">
        <w:rPr>
          <w:lang w:val="en-US"/>
        </w:rPr>
        <w:t>in my opinion,</w:t>
      </w:r>
      <w:r w:rsidR="00C8148F">
        <w:rPr>
          <w:lang w:val="en-US"/>
        </w:rPr>
        <w:t xml:space="preserve"> </w:t>
      </w:r>
      <w:r w:rsidR="00880863">
        <w:rPr>
          <w:lang w:val="en-US"/>
        </w:rPr>
        <w:t xml:space="preserve">governments </w:t>
      </w:r>
      <w:r w:rsidR="00C8148F">
        <w:rPr>
          <w:lang w:val="en-US"/>
        </w:rPr>
        <w:t xml:space="preserve">are </w:t>
      </w:r>
      <w:r w:rsidR="00880863">
        <w:rPr>
          <w:lang w:val="en-US"/>
        </w:rPr>
        <w:t>one node in a larger transition, yet their unique (largely non-competitive) position on the market does provide other options in gener</w:t>
      </w:r>
      <w:r w:rsidR="00C8148F">
        <w:rPr>
          <w:lang w:val="en-US"/>
        </w:rPr>
        <w:t xml:space="preserve">ating simple awareness amongst local businesses. </w:t>
      </w:r>
      <w:r w:rsidR="00880863">
        <w:rPr>
          <w:lang w:val="en-US"/>
        </w:rPr>
        <w:t>The circular economy is a goal which will, in my somewhat pessimistic opinion, never be fully realized yet I firmly believe that providing a brief ‘roadmap toward circularity’ to individual companies will have quite an impact. I do not necessarily believe that this roadmap should focus on social aspects and the finiteness of resources, since this is someone everyone knows</w:t>
      </w:r>
      <w:r w:rsidR="00C8148F">
        <w:rPr>
          <w:lang w:val="en-US"/>
        </w:rPr>
        <w:t xml:space="preserve"> and businesses tend to have more interest in financial aspects</w:t>
      </w:r>
      <w:r w:rsidR="00880863">
        <w:rPr>
          <w:lang w:val="en-US"/>
        </w:rPr>
        <w:t xml:space="preserve">. </w:t>
      </w:r>
      <w:r w:rsidR="000350B6">
        <w:rPr>
          <w:lang w:val="en-US"/>
        </w:rPr>
        <w:t>Therefore, providing various examples of effective waste management and a</w:t>
      </w:r>
      <w:r w:rsidR="00880863">
        <w:rPr>
          <w:lang w:val="en-US"/>
        </w:rPr>
        <w:t xml:space="preserve"> </w:t>
      </w:r>
      <w:r w:rsidR="0062366E">
        <w:rPr>
          <w:lang w:val="en-US"/>
        </w:rPr>
        <w:t xml:space="preserve">simple </w:t>
      </w:r>
      <w:r w:rsidR="00880863">
        <w:rPr>
          <w:lang w:val="en-US"/>
        </w:rPr>
        <w:t>three-step model</w:t>
      </w:r>
      <w:r w:rsidR="00C8148F">
        <w:rPr>
          <w:lang w:val="en-US"/>
        </w:rPr>
        <w:t xml:space="preserve"> to a (more) circular business</w:t>
      </w:r>
      <w:r w:rsidR="00880863">
        <w:rPr>
          <w:lang w:val="en-US"/>
        </w:rPr>
        <w:t xml:space="preserve"> which emphasizes the setting of a target, mapping contemporary resource usage and how </w:t>
      </w:r>
      <w:r w:rsidR="00C8148F">
        <w:rPr>
          <w:lang w:val="en-US"/>
        </w:rPr>
        <w:t>this</w:t>
      </w:r>
      <w:r w:rsidR="00880863">
        <w:rPr>
          <w:lang w:val="en-US"/>
        </w:rPr>
        <w:t xml:space="preserve"> target can </w:t>
      </w:r>
      <w:r w:rsidR="0062366E">
        <w:rPr>
          <w:lang w:val="en-US"/>
        </w:rPr>
        <w:t xml:space="preserve">or should be realize, </w:t>
      </w:r>
      <w:r w:rsidR="004B5003">
        <w:rPr>
          <w:lang w:val="en-US"/>
        </w:rPr>
        <w:t xml:space="preserve">could provide </w:t>
      </w:r>
      <w:r w:rsidR="0062366E">
        <w:rPr>
          <w:lang w:val="en-US"/>
        </w:rPr>
        <w:t>some food for thought</w:t>
      </w:r>
      <w:r w:rsidR="00880863">
        <w:rPr>
          <w:lang w:val="en-US"/>
        </w:rPr>
        <w:t>. Asking the right questions often leads to new answers yet these questions are at the moment only asked to those already involved in circular practices</w:t>
      </w:r>
      <w:r w:rsidR="0062366E">
        <w:rPr>
          <w:lang w:val="en-US"/>
        </w:rPr>
        <w:t>,</w:t>
      </w:r>
      <w:r w:rsidR="00C8148F">
        <w:rPr>
          <w:lang w:val="en-US"/>
        </w:rPr>
        <w:t xml:space="preserve"> which generates much of the same answers over and over again</w:t>
      </w:r>
      <w:r w:rsidR="004B5003">
        <w:rPr>
          <w:lang w:val="en-US"/>
        </w:rPr>
        <w:t>. These questions, which could be asked to individual businesses</w:t>
      </w:r>
      <w:r w:rsidR="00C8148F">
        <w:rPr>
          <w:lang w:val="en-US"/>
        </w:rPr>
        <w:t>, however,</w:t>
      </w:r>
      <w:r w:rsidR="00880863">
        <w:rPr>
          <w:lang w:val="en-US"/>
        </w:rPr>
        <w:t xml:space="preserve"> can be as simple as following: can we use recycled materials for our</w:t>
      </w:r>
      <w:r w:rsidR="005B4A40">
        <w:rPr>
          <w:lang w:val="en-US"/>
        </w:rPr>
        <w:t xml:space="preserve"> input,</w:t>
      </w:r>
      <w:r w:rsidR="00880863">
        <w:rPr>
          <w:lang w:val="en-US"/>
        </w:rPr>
        <w:t xml:space="preserve"> renovation</w:t>
      </w:r>
      <w:r w:rsidR="005B4A40">
        <w:rPr>
          <w:lang w:val="en-US"/>
        </w:rPr>
        <w:t>,</w:t>
      </w:r>
      <w:r w:rsidR="00880863">
        <w:rPr>
          <w:lang w:val="en-US"/>
        </w:rPr>
        <w:t xml:space="preserve"> or expansion? Or how can this building </w:t>
      </w:r>
      <w:proofErr w:type="gramStart"/>
      <w:r w:rsidR="00880863">
        <w:rPr>
          <w:lang w:val="en-US"/>
        </w:rPr>
        <w:t>be</w:t>
      </w:r>
      <w:proofErr w:type="gramEnd"/>
      <w:r w:rsidR="00880863">
        <w:rPr>
          <w:lang w:val="en-US"/>
        </w:rPr>
        <w:t xml:space="preserve"> used most efficiently? A ‘circular’ </w:t>
      </w:r>
      <w:r w:rsidR="00C8148F">
        <w:rPr>
          <w:lang w:val="en-US"/>
        </w:rPr>
        <w:t xml:space="preserve">internal </w:t>
      </w:r>
      <w:r w:rsidR="00880863">
        <w:rPr>
          <w:lang w:val="en-US"/>
        </w:rPr>
        <w:t>scan maps contemporary usage of materials</w:t>
      </w:r>
      <w:r w:rsidR="00C8148F">
        <w:rPr>
          <w:lang w:val="en-US"/>
        </w:rPr>
        <w:t xml:space="preserve">, including an insight which processes can be improved (this also automatically stimulates material transparency). </w:t>
      </w:r>
      <w:r w:rsidR="0062366E">
        <w:rPr>
          <w:lang w:val="en-US"/>
        </w:rPr>
        <w:t xml:space="preserve">More importantly, </w:t>
      </w:r>
      <w:r w:rsidR="000350B6">
        <w:rPr>
          <w:lang w:val="en-US"/>
        </w:rPr>
        <w:t>it</w:t>
      </w:r>
      <w:r w:rsidR="0062366E">
        <w:rPr>
          <w:lang w:val="en-US"/>
        </w:rPr>
        <w:t xml:space="preserve"> will cut financial expenditure.</w:t>
      </w:r>
    </w:p>
    <w:p w:rsidR="009E208A" w:rsidRPr="009E208A" w:rsidRDefault="00C8148F" w:rsidP="00F12FE7">
      <w:pPr>
        <w:spacing w:line="276" w:lineRule="auto"/>
        <w:rPr>
          <w:lang w:val="en-US"/>
        </w:rPr>
      </w:pPr>
      <w:r>
        <w:rPr>
          <w:lang w:val="en-US"/>
        </w:rPr>
        <w:t xml:space="preserve">I was furthermore somewhat surprised to </w:t>
      </w:r>
      <w:r w:rsidR="00244C17">
        <w:rPr>
          <w:lang w:val="en-US"/>
        </w:rPr>
        <w:t xml:space="preserve">have </w:t>
      </w:r>
      <w:r>
        <w:rPr>
          <w:lang w:val="en-US"/>
        </w:rPr>
        <w:t>never heard the concept of ‘life-cycle-assessments’</w:t>
      </w:r>
      <w:r w:rsidR="0062366E">
        <w:rPr>
          <w:lang w:val="en-US"/>
        </w:rPr>
        <w:t xml:space="preserve"> </w:t>
      </w:r>
      <w:r w:rsidR="005A00CA">
        <w:rPr>
          <w:lang w:val="en-US"/>
        </w:rPr>
        <w:t>throughout the research process</w:t>
      </w:r>
      <w:r w:rsidR="002D57EF">
        <w:rPr>
          <w:lang w:val="en-US"/>
        </w:rPr>
        <w:t>, b</w:t>
      </w:r>
      <w:r w:rsidR="0062366E">
        <w:rPr>
          <w:lang w:val="en-US"/>
        </w:rPr>
        <w:t xml:space="preserve">oth in the policy papers and </w:t>
      </w:r>
      <w:r w:rsidR="003D7EA7">
        <w:rPr>
          <w:lang w:val="en-US"/>
        </w:rPr>
        <w:t>interviews</w:t>
      </w:r>
      <w:r>
        <w:rPr>
          <w:lang w:val="en-US"/>
        </w:rPr>
        <w:t xml:space="preserve">. </w:t>
      </w:r>
      <w:r w:rsidR="003735CF">
        <w:rPr>
          <w:lang w:val="en-US"/>
        </w:rPr>
        <w:t>Conducting s</w:t>
      </w:r>
      <w:r>
        <w:rPr>
          <w:lang w:val="en-US"/>
        </w:rPr>
        <w:t xml:space="preserve">uch assessments </w:t>
      </w:r>
      <w:r w:rsidR="003735CF">
        <w:rPr>
          <w:lang w:val="en-US"/>
        </w:rPr>
        <w:t>is</w:t>
      </w:r>
      <w:r>
        <w:rPr>
          <w:lang w:val="en-US"/>
        </w:rPr>
        <w:t xml:space="preserve"> not </w:t>
      </w:r>
      <w:r w:rsidR="00BF4F68">
        <w:rPr>
          <w:lang w:val="en-US"/>
        </w:rPr>
        <w:t xml:space="preserve">too </w:t>
      </w:r>
      <w:r>
        <w:rPr>
          <w:lang w:val="en-US"/>
        </w:rPr>
        <w:t>complex and provide</w:t>
      </w:r>
      <w:r w:rsidR="003735CF">
        <w:rPr>
          <w:lang w:val="en-US"/>
        </w:rPr>
        <w:t>s</w:t>
      </w:r>
      <w:r>
        <w:rPr>
          <w:lang w:val="en-US"/>
        </w:rPr>
        <w:t xml:space="preserve"> an overview of</w:t>
      </w:r>
      <w:r w:rsidR="00BF4F68">
        <w:rPr>
          <w:lang w:val="en-US"/>
        </w:rPr>
        <w:t xml:space="preserve"> total </w:t>
      </w:r>
      <w:r w:rsidR="005B4A40">
        <w:rPr>
          <w:lang w:val="en-US"/>
        </w:rPr>
        <w:t xml:space="preserve">(environmental) </w:t>
      </w:r>
      <w:r w:rsidR="00BF4F68">
        <w:rPr>
          <w:lang w:val="en-US"/>
        </w:rPr>
        <w:t>costs, from the moment a material</w:t>
      </w:r>
      <w:r>
        <w:rPr>
          <w:lang w:val="en-US"/>
        </w:rPr>
        <w:t xml:space="preserve"> is extracted from the earth, to the moment it becom</w:t>
      </w:r>
      <w:r w:rsidR="005B4A40">
        <w:rPr>
          <w:lang w:val="en-US"/>
        </w:rPr>
        <w:t xml:space="preserve">es waste. </w:t>
      </w:r>
      <w:r w:rsidR="004B5003">
        <w:rPr>
          <w:lang w:val="en-US"/>
        </w:rPr>
        <w:t xml:space="preserve">There are </w:t>
      </w:r>
      <w:r w:rsidR="00543A68">
        <w:rPr>
          <w:lang w:val="en-US"/>
        </w:rPr>
        <w:t>increasingly more</w:t>
      </w:r>
      <w:r w:rsidR="004B5003">
        <w:rPr>
          <w:lang w:val="en-US"/>
        </w:rPr>
        <w:t xml:space="preserve"> consultancy businesses which tackle exactly these question</w:t>
      </w:r>
      <w:r w:rsidR="005A00CA">
        <w:rPr>
          <w:lang w:val="en-US"/>
        </w:rPr>
        <w:t>s, yet advice comes with a price</w:t>
      </w:r>
      <w:r w:rsidR="004B5003">
        <w:rPr>
          <w:lang w:val="en-US"/>
        </w:rPr>
        <w:t xml:space="preserve">. It might be a little idealistic to prescribe ‘circular funds’, from which businesses can tap in order to get information or hire a sustainable consultancy firm, yet it should not be entirely impossible. On the other hand, governmental (sustainability) advisors also contain valuable </w:t>
      </w:r>
      <w:r w:rsidR="00AD2D71">
        <w:rPr>
          <w:lang w:val="en-US"/>
        </w:rPr>
        <w:t xml:space="preserve">tacit </w:t>
      </w:r>
      <w:r w:rsidR="004B5003">
        <w:rPr>
          <w:lang w:val="en-US"/>
        </w:rPr>
        <w:t>knowledge which could be used –in association with the business itself- to think about circular</w:t>
      </w:r>
      <w:r w:rsidR="00525B45">
        <w:rPr>
          <w:lang w:val="en-US"/>
        </w:rPr>
        <w:t xml:space="preserve"> possibilities for the company</w:t>
      </w:r>
      <w:r w:rsidR="00543A68">
        <w:rPr>
          <w:lang w:val="en-US"/>
        </w:rPr>
        <w:t>, especially because these local government officials are well aware of local economic activity</w:t>
      </w:r>
      <w:r w:rsidR="00525B45">
        <w:rPr>
          <w:lang w:val="en-US"/>
        </w:rPr>
        <w:t>. This would, however, require a government which is more ‘directly’ connected to local businesses</w:t>
      </w:r>
      <w:r w:rsidR="005A00CA">
        <w:rPr>
          <w:lang w:val="en-US"/>
        </w:rPr>
        <w:t xml:space="preserve"> (future governmental sustainability advisors should </w:t>
      </w:r>
      <w:r w:rsidR="00AD2D71">
        <w:rPr>
          <w:lang w:val="en-US"/>
        </w:rPr>
        <w:t xml:space="preserve">therefore also </w:t>
      </w:r>
      <w:r w:rsidR="005A00CA">
        <w:rPr>
          <w:lang w:val="en-US"/>
        </w:rPr>
        <w:t>be circular experts in order to advise such businesses</w:t>
      </w:r>
      <w:r w:rsidR="00AD2D71">
        <w:rPr>
          <w:lang w:val="en-US"/>
        </w:rPr>
        <w:t xml:space="preserve"> about internal processes</w:t>
      </w:r>
      <w:r w:rsidR="005A00CA">
        <w:rPr>
          <w:lang w:val="en-US"/>
        </w:rPr>
        <w:t>)</w:t>
      </w:r>
      <w:r w:rsidR="00525B45">
        <w:rPr>
          <w:lang w:val="en-US"/>
        </w:rPr>
        <w:t>. Furthermore, it implies that governmental departments should actively approach businesses by providing face to face information and knowledge, instead of waiting for businesses to take the first step.</w:t>
      </w:r>
    </w:p>
    <w:p w:rsidR="001416ED" w:rsidRDefault="00AF5BE5" w:rsidP="00F12FE7">
      <w:pPr>
        <w:pStyle w:val="Heading3"/>
        <w:spacing w:line="276" w:lineRule="auto"/>
        <w:rPr>
          <w:lang w:val="en-US"/>
        </w:rPr>
      </w:pPr>
      <w:bookmarkStart w:id="154" w:name="_Toc487722728"/>
      <w:bookmarkStart w:id="155" w:name="_Toc487725084"/>
      <w:bookmarkStart w:id="156" w:name="_Toc494981000"/>
      <w:r>
        <w:rPr>
          <w:lang w:val="en-US"/>
        </w:rPr>
        <w:t>7.3.1</w:t>
      </w:r>
      <w:r w:rsidR="003735CF">
        <w:rPr>
          <w:lang w:val="en-US"/>
        </w:rPr>
        <w:t xml:space="preserve"> </w:t>
      </w:r>
      <w:r w:rsidR="001416ED">
        <w:rPr>
          <w:lang w:val="en-US"/>
        </w:rPr>
        <w:t>Recommendation</w:t>
      </w:r>
      <w:bookmarkEnd w:id="154"/>
      <w:bookmarkEnd w:id="155"/>
      <w:r w:rsidR="00813A78">
        <w:rPr>
          <w:lang w:val="en-US"/>
        </w:rPr>
        <w:t>s For Further Research</w:t>
      </w:r>
      <w:bookmarkEnd w:id="156"/>
    </w:p>
    <w:p w:rsidR="001416ED" w:rsidRDefault="001416ED" w:rsidP="00F12FE7">
      <w:pPr>
        <w:spacing w:line="276" w:lineRule="auto"/>
        <w:rPr>
          <w:lang w:val="en-US"/>
        </w:rPr>
      </w:pPr>
      <w:r>
        <w:rPr>
          <w:lang w:val="en-US"/>
        </w:rPr>
        <w:t xml:space="preserve">This research provided an outline of </w:t>
      </w:r>
      <w:r w:rsidR="005B4A40">
        <w:rPr>
          <w:lang w:val="en-US"/>
        </w:rPr>
        <w:t xml:space="preserve">expected relations between </w:t>
      </w:r>
      <w:r>
        <w:rPr>
          <w:lang w:val="en-US"/>
        </w:rPr>
        <w:t>governmental practices for the local government of Nijmegen</w:t>
      </w:r>
      <w:r w:rsidR="005B4A40">
        <w:rPr>
          <w:lang w:val="en-US"/>
        </w:rPr>
        <w:t xml:space="preserve"> and the emergence of a circular economy</w:t>
      </w:r>
      <w:r>
        <w:rPr>
          <w:lang w:val="en-US"/>
        </w:rPr>
        <w:t xml:space="preserve">. As is rather inevitable, this research generated at least as many questions as it provided answers. These questions, however, could provide an interesting starting point for further </w:t>
      </w:r>
      <w:proofErr w:type="gramStart"/>
      <w:r>
        <w:rPr>
          <w:lang w:val="en-US"/>
        </w:rPr>
        <w:t>research,</w:t>
      </w:r>
      <w:proofErr w:type="gramEnd"/>
      <w:r>
        <w:rPr>
          <w:lang w:val="en-US"/>
        </w:rPr>
        <w:t xml:space="preserve"> these will be shortly discussed in the following paragraphs.</w:t>
      </w:r>
    </w:p>
    <w:p w:rsidR="001416ED" w:rsidRPr="00EA2FBE" w:rsidRDefault="00A51596" w:rsidP="00F12FE7">
      <w:pPr>
        <w:spacing w:line="276" w:lineRule="auto"/>
        <w:rPr>
          <w:lang w:val="en-US"/>
        </w:rPr>
      </w:pPr>
      <w:r>
        <w:rPr>
          <w:lang w:val="en-US"/>
        </w:rPr>
        <w:lastRenderedPageBreak/>
        <w:t>Figure 9</w:t>
      </w:r>
      <w:r w:rsidR="001416ED">
        <w:rPr>
          <w:lang w:val="en-US"/>
        </w:rPr>
        <w:t xml:space="preserve"> provided an overview of estimated (based on the participants’ opin</w:t>
      </w:r>
      <w:r w:rsidR="00813A78">
        <w:rPr>
          <w:lang w:val="en-US"/>
        </w:rPr>
        <w:t>ions) ‘degrees’ of efficiency. Further r</w:t>
      </w:r>
      <w:r w:rsidR="001416ED">
        <w:rPr>
          <w:lang w:val="en-US"/>
        </w:rPr>
        <w:t>esearch c</w:t>
      </w:r>
      <w:r w:rsidR="007D57F5">
        <w:rPr>
          <w:lang w:val="en-US"/>
        </w:rPr>
        <w:t>ould therefore focus on, for example</w:t>
      </w:r>
      <w:r w:rsidR="00543A68">
        <w:rPr>
          <w:lang w:val="en-US"/>
        </w:rPr>
        <w:t xml:space="preserve">, </w:t>
      </w:r>
      <w:r w:rsidR="001416ED">
        <w:rPr>
          <w:lang w:val="en-US"/>
        </w:rPr>
        <w:t>a circularization of procurement policies. Other options are an in-depth analysis of innovation vouchers and how these can be best used by companies, thus also being par</w:t>
      </w:r>
      <w:r w:rsidR="00813A78">
        <w:rPr>
          <w:lang w:val="en-US"/>
        </w:rPr>
        <w:t xml:space="preserve">t of the application procedure </w:t>
      </w:r>
      <w:r w:rsidR="001416ED">
        <w:rPr>
          <w:lang w:val="en-US"/>
        </w:rPr>
        <w:t xml:space="preserve">(the researcher could approach it from both business and governmental perspective). The same goes for the practice of providing a platform, although </w:t>
      </w:r>
      <w:r w:rsidR="00813A78">
        <w:rPr>
          <w:lang w:val="en-US"/>
        </w:rPr>
        <w:t>some</w:t>
      </w:r>
      <w:r w:rsidR="001416ED">
        <w:rPr>
          <w:lang w:val="en-US"/>
        </w:rPr>
        <w:t xml:space="preserve"> interviewees described it as being important, </w:t>
      </w:r>
      <w:r w:rsidR="007D57F5">
        <w:rPr>
          <w:lang w:val="en-US"/>
        </w:rPr>
        <w:t>their exact impact remains unclear.</w:t>
      </w:r>
    </w:p>
    <w:p w:rsidR="001416ED" w:rsidRDefault="001416ED" w:rsidP="00F12FE7">
      <w:pPr>
        <w:spacing w:line="276" w:lineRule="auto"/>
        <w:rPr>
          <w:lang w:val="en-US"/>
        </w:rPr>
      </w:pPr>
      <w:r>
        <w:rPr>
          <w:lang w:val="en-US"/>
        </w:rPr>
        <w:t xml:space="preserve">More importantly, the barriers that were described </w:t>
      </w:r>
      <w:r w:rsidR="00813A78">
        <w:rPr>
          <w:lang w:val="en-US"/>
        </w:rPr>
        <w:t>which obstruct</w:t>
      </w:r>
      <w:r>
        <w:rPr>
          <w:lang w:val="en-US"/>
        </w:rPr>
        <w:t xml:space="preserve"> the transition also provide an interesting start</w:t>
      </w:r>
      <w:r w:rsidR="00813A78">
        <w:rPr>
          <w:lang w:val="en-US"/>
        </w:rPr>
        <w:t>ing point. These barriers are:</w:t>
      </w:r>
      <w:r>
        <w:rPr>
          <w:lang w:val="en-US"/>
        </w:rPr>
        <w:t xml:space="preserve"> ineffective supply chain management (new networks), and lacking profitable business models (organizational innovation). Other barriers are traditional laws &amp; regulation and inefficient regional intr</w:t>
      </w:r>
      <w:r w:rsidR="005B2A43">
        <w:rPr>
          <w:lang w:val="en-US"/>
        </w:rPr>
        <w:t>a organizational coordination. It is vital that actors start to explore other options for cooperation, this can be done by businesses themselves, yet governments could also appoint ‘directors’ which are in between governments and businesses and are tasked with exploring material flows</w:t>
      </w:r>
      <w:r w:rsidR="00813A78">
        <w:rPr>
          <w:lang w:val="en-US"/>
        </w:rPr>
        <w:t xml:space="preserve"> (increasing transparency),</w:t>
      </w:r>
      <w:r w:rsidR="005B2A43">
        <w:rPr>
          <w:lang w:val="en-US"/>
        </w:rPr>
        <w:t xml:space="preserve"> and how these can be used most effectively by (possibly) connecting businesses which might be of use to each other.</w:t>
      </w:r>
      <w:r w:rsidR="00813A78">
        <w:rPr>
          <w:lang w:val="en-US"/>
        </w:rPr>
        <w:t xml:space="preserve"> </w:t>
      </w:r>
      <w:r>
        <w:rPr>
          <w:lang w:val="en-US"/>
        </w:rPr>
        <w:t xml:space="preserve">Further research could therefore focus on these matters: how can governmental organizations increase this coordination </w:t>
      </w:r>
      <w:r w:rsidR="00543A68">
        <w:rPr>
          <w:lang w:val="en-US"/>
        </w:rPr>
        <w:t xml:space="preserve">within an increasingly fragmented governmental landscape? </w:t>
      </w:r>
      <w:r>
        <w:rPr>
          <w:lang w:val="en-US"/>
        </w:rPr>
        <w:t>This is also based on the perception that one of the main barriers toward a circular economy is communication in general. Other options are the perception that business models need further inquiry. An interesting starting point would thus be to provide some sort of assistance to companies that seek to implement circular principles in their business model</w:t>
      </w:r>
      <w:r w:rsidR="00555422">
        <w:rPr>
          <w:lang w:val="en-US"/>
        </w:rPr>
        <w:t>. Finding new models of financing, or rather giving these models a platform will become increasingly important</w:t>
      </w:r>
      <w:r>
        <w:rPr>
          <w:lang w:val="en-US"/>
        </w:rPr>
        <w:t>. This would be rather practical since the researcher can actively help businesses to circularize from the bottom up. This does, however, require quite some understanding of the topic and of business models in general. The aspect of supply chain management provides options for doing research on how businesses can close loops within supply chains (thus finding new external links). The same goes for the very first step toward a circular economy which (for practical reasons) appears to be waste minimization. Further research could therefore focus on finding new usage for the material flows of a business.</w:t>
      </w:r>
    </w:p>
    <w:p w:rsidR="001416ED" w:rsidRPr="006C7D63" w:rsidRDefault="001416ED" w:rsidP="00F12FE7">
      <w:pPr>
        <w:spacing w:line="276" w:lineRule="auto"/>
        <w:rPr>
          <w:lang w:val="en-US"/>
        </w:rPr>
      </w:pPr>
      <w:r>
        <w:rPr>
          <w:lang w:val="en-US"/>
        </w:rPr>
        <w:t xml:space="preserve">Furthermore interesting is the idea of ‘regulatory interpretation’. However, many merely described this as being an option and were unable to answer how this can be actively used in order to stimulate a circular economy whereas it was described as being an important instrument. An in-depth research on this regulatory margin which provides an analysis as to </w:t>
      </w:r>
      <w:r>
        <w:rPr>
          <w:i/>
          <w:lang w:val="en-US"/>
        </w:rPr>
        <w:t>how</w:t>
      </w:r>
      <w:r>
        <w:rPr>
          <w:lang w:val="en-US"/>
        </w:rPr>
        <w:t xml:space="preserve"> to exploit this margin would be both interesting and useful.</w:t>
      </w:r>
    </w:p>
    <w:p w:rsidR="001416ED" w:rsidRDefault="00AF5BE5" w:rsidP="00F12FE7">
      <w:pPr>
        <w:pStyle w:val="Heading3"/>
        <w:spacing w:line="276" w:lineRule="auto"/>
        <w:rPr>
          <w:lang w:val="en-US"/>
        </w:rPr>
      </w:pPr>
      <w:bookmarkStart w:id="157" w:name="_Toc487722729"/>
      <w:bookmarkStart w:id="158" w:name="_Toc487725085"/>
      <w:bookmarkStart w:id="159" w:name="_Toc494981001"/>
      <w:r>
        <w:rPr>
          <w:lang w:val="en-US"/>
        </w:rPr>
        <w:t>7.4</w:t>
      </w:r>
      <w:r w:rsidR="001416ED">
        <w:rPr>
          <w:lang w:val="en-US"/>
        </w:rPr>
        <w:t xml:space="preserve"> Critical Reflection</w:t>
      </w:r>
      <w:bookmarkEnd w:id="157"/>
      <w:bookmarkEnd w:id="158"/>
      <w:bookmarkEnd w:id="159"/>
    </w:p>
    <w:p w:rsidR="001416ED" w:rsidRDefault="001416ED" w:rsidP="00F12FE7">
      <w:pPr>
        <w:spacing w:line="276" w:lineRule="auto"/>
        <w:rPr>
          <w:lang w:val="en-US"/>
        </w:rPr>
      </w:pPr>
      <w:r>
        <w:rPr>
          <w:lang w:val="en-US"/>
        </w:rPr>
        <w:t xml:space="preserve">This </w:t>
      </w:r>
      <w:r w:rsidR="00244C17">
        <w:rPr>
          <w:lang w:val="en-US"/>
        </w:rPr>
        <w:t>section</w:t>
      </w:r>
      <w:r>
        <w:rPr>
          <w:lang w:val="en-US"/>
        </w:rPr>
        <w:t xml:space="preserve"> will</w:t>
      </w:r>
      <w:r w:rsidR="00F166DA">
        <w:rPr>
          <w:lang w:val="en-US"/>
        </w:rPr>
        <w:t xml:space="preserve"> first analyze the transition theory, after which it will</w:t>
      </w:r>
      <w:r>
        <w:rPr>
          <w:lang w:val="en-US"/>
        </w:rPr>
        <w:t xml:space="preserve"> critically analyze the research methods and process, the ‘value’ of the conclusions, its position in academic debates and whether</w:t>
      </w:r>
      <w:r w:rsidR="003735CF">
        <w:rPr>
          <w:lang w:val="en-US"/>
        </w:rPr>
        <w:t xml:space="preserve"> or not</w:t>
      </w:r>
      <w:r>
        <w:rPr>
          <w:lang w:val="en-US"/>
        </w:rPr>
        <w:t xml:space="preserve"> there are possibilities for future research.</w:t>
      </w:r>
    </w:p>
    <w:p w:rsidR="00F166DA" w:rsidRDefault="00F166DA" w:rsidP="00F12FE7">
      <w:pPr>
        <w:spacing w:line="276" w:lineRule="auto"/>
        <w:rPr>
          <w:lang w:val="en-US"/>
        </w:rPr>
      </w:pPr>
      <w:r>
        <w:rPr>
          <w:lang w:val="en-US"/>
        </w:rPr>
        <w:t xml:space="preserve">This research was exploratory and (mainly) </w:t>
      </w:r>
      <w:r w:rsidRPr="00A01FE8">
        <w:rPr>
          <w:lang w:val="en-US"/>
        </w:rPr>
        <w:t xml:space="preserve">inductive. As has become clear, it is rather difficult to connect </w:t>
      </w:r>
      <w:r>
        <w:rPr>
          <w:lang w:val="en-US"/>
        </w:rPr>
        <w:t>this type of</w:t>
      </w:r>
      <w:r w:rsidRPr="00A01FE8">
        <w:rPr>
          <w:lang w:val="en-US"/>
        </w:rPr>
        <w:t xml:space="preserve"> researches to </w:t>
      </w:r>
      <w:r>
        <w:rPr>
          <w:lang w:val="en-US"/>
        </w:rPr>
        <w:t xml:space="preserve">the (generally) exact nature of </w:t>
      </w:r>
      <w:r w:rsidRPr="00A01FE8">
        <w:rPr>
          <w:lang w:val="en-US"/>
        </w:rPr>
        <w:t xml:space="preserve">theories. Transition theory, however, </w:t>
      </w:r>
      <w:r w:rsidRPr="008E5897">
        <w:rPr>
          <w:lang w:val="en-US"/>
        </w:rPr>
        <w:t>did</w:t>
      </w:r>
      <w:r w:rsidRPr="00A01FE8">
        <w:rPr>
          <w:lang w:val="en-US"/>
        </w:rPr>
        <w:t xml:space="preserve"> provide an interesting perspe</w:t>
      </w:r>
      <w:r>
        <w:rPr>
          <w:lang w:val="en-US"/>
        </w:rPr>
        <w:t xml:space="preserve">ctive in this research. More specifically, one could argue that it assumes ‘macro-generalizations’ (the ideas of the several phases) and rejects ‘micro-generalizations’ (although the ‘macro phases’ are similar, every transition is influenced </w:t>
      </w:r>
      <w:r>
        <w:rPr>
          <w:lang w:val="en-US"/>
        </w:rPr>
        <w:lastRenderedPageBreak/>
        <w:t xml:space="preserve">by different motives and actors on a micro scale since the processes </w:t>
      </w:r>
      <w:r w:rsidRPr="007D57F5">
        <w:rPr>
          <w:lang w:val="en-US"/>
        </w:rPr>
        <w:t>within</w:t>
      </w:r>
      <w:r>
        <w:rPr>
          <w:lang w:val="en-US"/>
        </w:rPr>
        <w:t xml:space="preserve"> businesses often differ). When taking this position, one could argue (as has been exemplified by the part of this chapter which discussed practices) that transitions are dynamic processes, the ‘state’ of the circular economy can consequently not be subdivided to one specific phase. One could also argue that it has definitely </w:t>
      </w:r>
      <w:r w:rsidRPr="008E5897">
        <w:rPr>
          <w:lang w:val="en-US"/>
        </w:rPr>
        <w:t>not</w:t>
      </w:r>
      <w:r>
        <w:rPr>
          <w:i/>
          <w:lang w:val="en-US"/>
        </w:rPr>
        <w:t xml:space="preserve"> </w:t>
      </w:r>
      <w:r>
        <w:rPr>
          <w:lang w:val="en-US"/>
        </w:rPr>
        <w:t xml:space="preserve">reached the phase of stabilization, simply because it is not normative. Which leaves three other phases (pre-development, take-off and acceleration). Based on this research, a circular economy is not normative, but </w:t>
      </w:r>
      <w:r>
        <w:rPr>
          <w:i/>
          <w:lang w:val="en-US"/>
        </w:rPr>
        <w:t>is</w:t>
      </w:r>
      <w:r>
        <w:rPr>
          <w:lang w:val="en-US"/>
        </w:rPr>
        <w:t xml:space="preserve"> gaini</w:t>
      </w:r>
      <w:r w:rsidR="007D57F5">
        <w:rPr>
          <w:lang w:val="en-US"/>
        </w:rPr>
        <w:t>ng increasingly more attention. E</w:t>
      </w:r>
      <w:r w:rsidR="00320D33">
        <w:rPr>
          <w:lang w:val="en-US"/>
        </w:rPr>
        <w:t xml:space="preserve">xamples are </w:t>
      </w:r>
      <w:r>
        <w:rPr>
          <w:lang w:val="en-US"/>
        </w:rPr>
        <w:t>actions such as the ‘</w:t>
      </w:r>
      <w:proofErr w:type="spellStart"/>
      <w:r>
        <w:rPr>
          <w:lang w:val="en-US"/>
        </w:rPr>
        <w:t>grondstoffenakkoord</w:t>
      </w:r>
      <w:proofErr w:type="spellEnd"/>
      <w:r>
        <w:rPr>
          <w:lang w:val="en-US"/>
        </w:rPr>
        <w:t>’ (a national commodities agreement). It therefore appears to be in between a ‘niche’ and ‘taking-off’. When connecting this to the many barriers and obstacles that circular entrepreneurs (such as the fact that it is not yet profitable)</w:t>
      </w:r>
      <w:r w:rsidRPr="00535C19">
        <w:rPr>
          <w:lang w:val="en-US"/>
        </w:rPr>
        <w:t xml:space="preserve"> </w:t>
      </w:r>
      <w:r>
        <w:rPr>
          <w:lang w:val="en-US"/>
        </w:rPr>
        <w:t xml:space="preserve">or policy makers face (contemporary regulation is based on the linear economy), it would be rather optimistic to argue that it has truly taken off (thus reaching the second phase of the transition). On the other hand, circular principles (often without explicitly </w:t>
      </w:r>
      <w:r>
        <w:rPr>
          <w:i/>
          <w:lang w:val="en-US"/>
        </w:rPr>
        <w:t>mentioning</w:t>
      </w:r>
      <w:r>
        <w:rPr>
          <w:lang w:val="en-US"/>
        </w:rPr>
        <w:t xml:space="preserve"> circularity) are becoming more common every day, which implies that the niches need improvement. Policy makers can, from that point of view, best influence the transition by stimulating local experimentation and providing best practices with larger ‘visibility’. </w:t>
      </w:r>
    </w:p>
    <w:p w:rsidR="00F166DA" w:rsidRPr="00B84888" w:rsidRDefault="00F166DA" w:rsidP="00F12FE7">
      <w:pPr>
        <w:spacing w:line="276" w:lineRule="auto"/>
        <w:rPr>
          <w:lang w:val="en-US"/>
        </w:rPr>
      </w:pPr>
      <w:r>
        <w:rPr>
          <w:lang w:val="en-US"/>
        </w:rPr>
        <w:t xml:space="preserve">The idea of a circular economy receives more attention and therefore seems to transcend the hype (it is deemed a ‘realistic’ </w:t>
      </w:r>
      <w:r w:rsidR="00320D33">
        <w:rPr>
          <w:lang w:val="en-US"/>
        </w:rPr>
        <w:t>idea or concept</w:t>
      </w:r>
      <w:r>
        <w:rPr>
          <w:lang w:val="en-US"/>
        </w:rPr>
        <w:t xml:space="preserve">), primarily because it is based on some very vivid assumptions that resources are finite (which, apart from few exceptions, no one would ever deny). This realization might not even result in a </w:t>
      </w:r>
      <w:r w:rsidRPr="00802587">
        <w:rPr>
          <w:i/>
          <w:lang w:val="en-US"/>
        </w:rPr>
        <w:t>circular</w:t>
      </w:r>
      <w:r>
        <w:rPr>
          <w:lang w:val="en-US"/>
        </w:rPr>
        <w:t xml:space="preserve"> economy (nomenclatures change over time), yet the meaning -not circularization per se, but the idea of decoupling economic growth from resource depletion- of the concept is expected to be here to stay. </w:t>
      </w:r>
    </w:p>
    <w:p w:rsidR="001416ED" w:rsidRDefault="00F166DA" w:rsidP="00F12FE7">
      <w:pPr>
        <w:spacing w:line="276" w:lineRule="auto"/>
        <w:rPr>
          <w:lang w:val="en-US"/>
        </w:rPr>
      </w:pPr>
      <w:r>
        <w:rPr>
          <w:lang w:val="en-US"/>
        </w:rPr>
        <w:t>Regarding the validity of the conclusions</w:t>
      </w:r>
      <w:r w:rsidR="001416ED">
        <w:rPr>
          <w:lang w:val="en-US"/>
        </w:rPr>
        <w:t xml:space="preserve">, above </w:t>
      </w:r>
      <w:r w:rsidR="00D76A53">
        <w:rPr>
          <w:lang w:val="en-US"/>
        </w:rPr>
        <w:t>depicted visualization (figure</w:t>
      </w:r>
      <w:r w:rsidR="00F45319">
        <w:rPr>
          <w:lang w:val="en-US"/>
        </w:rPr>
        <w:t xml:space="preserve"> 8</w:t>
      </w:r>
      <w:r>
        <w:rPr>
          <w:lang w:val="en-US"/>
        </w:rPr>
        <w:t xml:space="preserve"> and</w:t>
      </w:r>
      <w:r w:rsidR="00F45319">
        <w:rPr>
          <w:lang w:val="en-US"/>
        </w:rPr>
        <w:t xml:space="preserve"> 9</w:t>
      </w:r>
      <w:r w:rsidR="001416ED">
        <w:rPr>
          <w:lang w:val="en-US"/>
        </w:rPr>
        <w:t xml:space="preserve">) of the empirics </w:t>
      </w:r>
      <w:proofErr w:type="gramStart"/>
      <w:r>
        <w:rPr>
          <w:lang w:val="en-US"/>
        </w:rPr>
        <w:t>are</w:t>
      </w:r>
      <w:proofErr w:type="gramEnd"/>
      <w:r w:rsidR="001416ED">
        <w:rPr>
          <w:lang w:val="en-US"/>
        </w:rPr>
        <w:t xml:space="preserve"> not a blueprint for i</w:t>
      </w:r>
      <w:r w:rsidR="00DA792D">
        <w:rPr>
          <w:lang w:val="en-US"/>
        </w:rPr>
        <w:t>mplementing a circular economy</w:t>
      </w:r>
      <w:r w:rsidR="00320D33">
        <w:rPr>
          <w:lang w:val="en-US"/>
        </w:rPr>
        <w:t xml:space="preserve"> (which is also difficult to achieve in exploratory research)</w:t>
      </w:r>
      <w:r w:rsidR="00DA792D">
        <w:rPr>
          <w:lang w:val="en-US"/>
        </w:rPr>
        <w:t xml:space="preserve">. </w:t>
      </w:r>
      <w:r w:rsidR="001416ED">
        <w:rPr>
          <w:lang w:val="en-US"/>
        </w:rPr>
        <w:t>The scope and extent of this research</w:t>
      </w:r>
      <w:r w:rsidR="00DA792D">
        <w:rPr>
          <w:lang w:val="en-US"/>
        </w:rPr>
        <w:t xml:space="preserve"> </w:t>
      </w:r>
      <w:r w:rsidR="001416ED">
        <w:rPr>
          <w:lang w:val="en-US"/>
        </w:rPr>
        <w:t>was too narrow for genera</w:t>
      </w:r>
      <w:r w:rsidR="00244C17">
        <w:rPr>
          <w:lang w:val="en-US"/>
        </w:rPr>
        <w:t xml:space="preserve">lizations or rigid assumptions. </w:t>
      </w:r>
      <w:r w:rsidR="001416ED">
        <w:rPr>
          <w:lang w:val="en-US"/>
        </w:rPr>
        <w:t>This is partly a consequence of the wide variety of empirics, (particularly the diversity of the dimensions within the categorizations) and the fact that but twelve people were interviewed</w:t>
      </w:r>
      <w:r w:rsidR="003735CF">
        <w:rPr>
          <w:lang w:val="en-US"/>
        </w:rPr>
        <w:t xml:space="preserve"> (yet </w:t>
      </w:r>
      <w:r w:rsidR="00D76A53">
        <w:rPr>
          <w:lang w:val="en-US"/>
        </w:rPr>
        <w:t>t</w:t>
      </w:r>
      <w:r w:rsidR="003735CF">
        <w:rPr>
          <w:lang w:val="en-US"/>
        </w:rPr>
        <w:t>his was also a consequence of the time-span</w:t>
      </w:r>
      <w:r w:rsidR="00244C17">
        <w:rPr>
          <w:lang w:val="en-US"/>
        </w:rPr>
        <w:t>)</w:t>
      </w:r>
      <w:r w:rsidR="00D76A53">
        <w:rPr>
          <w:lang w:val="en-US"/>
        </w:rPr>
        <w:t xml:space="preserve">. </w:t>
      </w:r>
      <w:r w:rsidR="001416ED">
        <w:rPr>
          <w:lang w:val="en-US"/>
        </w:rPr>
        <w:t>Due to its shortcomings, the conclusions of this research must be seen as guidelines</w:t>
      </w:r>
      <w:r w:rsidR="00DA792D">
        <w:rPr>
          <w:lang w:val="en-US"/>
        </w:rPr>
        <w:t xml:space="preserve"> and thus as expected relations between governmental practices and the evolution of a CE</w:t>
      </w:r>
      <w:r w:rsidR="001416ED">
        <w:rPr>
          <w:lang w:val="en-US"/>
        </w:rPr>
        <w:t>. After all, the mere time span allowed for in-depth research, yet some results simply introduced more questions than answers, thus requiring more ‘in-</w:t>
      </w:r>
      <w:proofErr w:type="spellStart"/>
      <w:r w:rsidR="001416ED">
        <w:rPr>
          <w:lang w:val="en-US"/>
        </w:rPr>
        <w:t>depthness</w:t>
      </w:r>
      <w:proofErr w:type="spellEnd"/>
      <w:r w:rsidR="001416ED">
        <w:rPr>
          <w:lang w:val="en-US"/>
        </w:rPr>
        <w:t>’. For example, an often mentioned practice to stimulate the circular economy was a governments’ procurement policy whereas the complex processes prior to (and during) the actual procurement were described rather briefly. This implies, that snowb</w:t>
      </w:r>
      <w:r w:rsidR="000162BB">
        <w:rPr>
          <w:lang w:val="en-US"/>
        </w:rPr>
        <w:t>all sampling in such exploratory</w:t>
      </w:r>
      <w:r w:rsidR="001416ED">
        <w:rPr>
          <w:lang w:val="en-US"/>
        </w:rPr>
        <w:t xml:space="preserve"> research might be a functional tool since it appears to be more in line with exploratory research (participants are selected based on questions that arise in other interviews, or information that is gained during these interviews).</w:t>
      </w:r>
    </w:p>
    <w:p w:rsidR="001416ED" w:rsidRDefault="001416ED" w:rsidP="00F12FE7">
      <w:pPr>
        <w:spacing w:line="276" w:lineRule="auto"/>
        <w:rPr>
          <w:lang w:val="en-US"/>
        </w:rPr>
      </w:pPr>
      <w:r>
        <w:rPr>
          <w:lang w:val="en-US"/>
        </w:rPr>
        <w:t xml:space="preserve">On the other hand, one could also argue that these (non-factual or rigid) findings are actually in line with the core characteristics of </w:t>
      </w:r>
      <w:r w:rsidR="00320D33">
        <w:rPr>
          <w:lang w:val="en-US"/>
        </w:rPr>
        <w:t xml:space="preserve">exploratory </w:t>
      </w:r>
      <w:r>
        <w:rPr>
          <w:lang w:val="en-US"/>
        </w:rPr>
        <w:t xml:space="preserve">qualitative research, which is gaining an insight in a particular (social) context </w:t>
      </w:r>
      <w:r>
        <w:rPr>
          <w:i/>
          <w:lang w:val="en-US"/>
        </w:rPr>
        <w:t>without</w:t>
      </w:r>
      <w:r w:rsidRPr="00D92ECD">
        <w:rPr>
          <w:lang w:val="en-US"/>
        </w:rPr>
        <w:t xml:space="preserve"> opting for generalization</w:t>
      </w:r>
      <w:r>
        <w:rPr>
          <w:lang w:val="en-US"/>
        </w:rPr>
        <w:t xml:space="preserve">. Furthermore, the conclusions in this thesis are based on the insights of experts, which allows for further interpretation or supplementation. In order to improve (or ensure) validation, these conclusions were mirrored to each other and to the literature (thus applying the concept of triangulation). The transition theory also provides an interesting framework, the s-curve and the various transitional phases provide interesting topics for further discussion. In addition, the theory was (maybe </w:t>
      </w:r>
      <w:r>
        <w:rPr>
          <w:lang w:val="en-US"/>
        </w:rPr>
        <w:lastRenderedPageBreak/>
        <w:t>unconsciously) substantiated by many interviewees, who argued that the transition to a circular economy will take up to 25 or 30 years (the local ambition is to be circular in 2045). Transition theory in general argues that socio-economic transitions take around the same amount of years, it thus (also in hindsight) seems to be adjacent to the political ambition. On the other hand, especially the aspect of co-evolution has proven to be rather important, yet this was only briefly included in the theoretical framework. Highlighting and emphasizing this aspect could have been interesting, especially in demarcating the</w:t>
      </w:r>
      <w:r w:rsidR="00CA62E6">
        <w:rPr>
          <w:lang w:val="en-US"/>
        </w:rPr>
        <w:t xml:space="preserve"> role of the government (</w:t>
      </w:r>
      <w:r>
        <w:rPr>
          <w:lang w:val="en-US"/>
        </w:rPr>
        <w:t xml:space="preserve">due to the ‘co-evolution’ notion). </w:t>
      </w:r>
    </w:p>
    <w:p w:rsidR="001416ED" w:rsidRDefault="001416ED" w:rsidP="00F12FE7">
      <w:pPr>
        <w:spacing w:line="276" w:lineRule="auto"/>
        <w:rPr>
          <w:lang w:val="en-US"/>
        </w:rPr>
      </w:pPr>
      <w:r>
        <w:rPr>
          <w:lang w:val="en-US"/>
        </w:rPr>
        <w:t xml:space="preserve">At its core, this research aimed to dissect a (relatively) new concept and explore how a specific government can best interpret their role in a </w:t>
      </w:r>
      <w:r w:rsidR="00F45319">
        <w:rPr>
          <w:lang w:val="en-US"/>
        </w:rPr>
        <w:t>socio-economic</w:t>
      </w:r>
      <w:r>
        <w:rPr>
          <w:lang w:val="en-US"/>
        </w:rPr>
        <w:t xml:space="preserve"> transition. The means to do this were, as mentioned before, by conducting qualitative interviews. Logically, different instruments would have resulted in different answers. A quantitative research method would have resul</w:t>
      </w:r>
      <w:r w:rsidR="00320D33">
        <w:rPr>
          <w:lang w:val="en-US"/>
        </w:rPr>
        <w:t>ted in a more objective research</w:t>
      </w:r>
      <w:r>
        <w:rPr>
          <w:lang w:val="en-US"/>
        </w:rPr>
        <w:t>.</w:t>
      </w:r>
      <w:r w:rsidR="00320D33">
        <w:rPr>
          <w:lang w:val="en-US"/>
        </w:rPr>
        <w:t xml:space="preserve"> It must, however, be noted that for quantitative research to originate, it must have been preceded by some sort of exploratory research since quantitative research tends to test relations, whereas exploratory research aims to prescribe possible relations (which can thereafter be quantitatively tested).</w:t>
      </w:r>
      <w:r>
        <w:rPr>
          <w:lang w:val="en-US"/>
        </w:rPr>
        <w:t xml:space="preserve"> </w:t>
      </w:r>
      <w:proofErr w:type="gramStart"/>
      <w:r>
        <w:rPr>
          <w:lang w:val="en-US"/>
        </w:rPr>
        <w:t>An analysis (and construction) of which is rather time-consuming.</w:t>
      </w:r>
      <w:proofErr w:type="gramEnd"/>
      <w:r w:rsidR="00244C17">
        <w:rPr>
          <w:lang w:val="en-US"/>
        </w:rPr>
        <w:t xml:space="preserve"> </w:t>
      </w:r>
      <w:r w:rsidR="009C06D5">
        <w:rPr>
          <w:lang w:val="en-US"/>
        </w:rPr>
        <w:t>T</w:t>
      </w:r>
      <w:r>
        <w:rPr>
          <w:lang w:val="en-US"/>
        </w:rPr>
        <w:t>he starting point would</w:t>
      </w:r>
      <w:r w:rsidR="00320D33">
        <w:rPr>
          <w:lang w:val="en-US"/>
        </w:rPr>
        <w:t xml:space="preserve"> in a quantitative study</w:t>
      </w:r>
      <w:r>
        <w:rPr>
          <w:lang w:val="en-US"/>
        </w:rPr>
        <w:t xml:space="preserve">, for example, be how a particular government </w:t>
      </w:r>
      <w:proofErr w:type="gramStart"/>
      <w:r>
        <w:rPr>
          <w:lang w:val="en-US"/>
        </w:rPr>
        <w:t>practice</w:t>
      </w:r>
      <w:proofErr w:type="gramEnd"/>
      <w:r>
        <w:rPr>
          <w:lang w:val="en-US"/>
        </w:rPr>
        <w:t xml:space="preserve"> influences or contributes to the transition. The actual method that was used, on the other hand, was primarily aimed at highlighting </w:t>
      </w:r>
      <w:r w:rsidR="00320D33">
        <w:rPr>
          <w:lang w:val="en-US"/>
        </w:rPr>
        <w:t xml:space="preserve">several expected relations </w:t>
      </w:r>
      <w:r>
        <w:rPr>
          <w:lang w:val="en-US"/>
        </w:rPr>
        <w:t xml:space="preserve">(the indication about effectiveness was also based on opinion, not mere facts). Furthermore, the results are also influenced by the fact that all participants were selected based on their supposed expertise. However, this expertise was proclaimed by a third person, who could have been wrong. Another approach is, for example, generating a representative representation of the involved actors, yet this would inevitably lead to many more interviews which </w:t>
      </w:r>
      <w:proofErr w:type="gramStart"/>
      <w:r>
        <w:rPr>
          <w:lang w:val="en-US"/>
        </w:rPr>
        <w:t>is</w:t>
      </w:r>
      <w:proofErr w:type="gramEnd"/>
      <w:r>
        <w:rPr>
          <w:lang w:val="en-US"/>
        </w:rPr>
        <w:t xml:space="preserve">, due to the limited amount of time, not feasible. It </w:t>
      </w:r>
      <w:proofErr w:type="gramStart"/>
      <w:r>
        <w:rPr>
          <w:lang w:val="en-US"/>
        </w:rPr>
        <w:t>are</w:t>
      </w:r>
      <w:proofErr w:type="gramEnd"/>
      <w:r>
        <w:rPr>
          <w:lang w:val="en-US"/>
        </w:rPr>
        <w:t>, therefore, exactly these conclusions that might be the starting point in quantifying the role of the government in a transition to a circular economy.</w:t>
      </w:r>
    </w:p>
    <w:p w:rsidR="002B799D" w:rsidRDefault="001416ED" w:rsidP="00F12FE7">
      <w:pPr>
        <w:spacing w:line="276" w:lineRule="auto"/>
        <w:rPr>
          <w:lang w:val="en-US"/>
        </w:rPr>
      </w:pPr>
      <w:r>
        <w:rPr>
          <w:lang w:val="en-US"/>
        </w:rPr>
        <w:t xml:space="preserve">Research strategies are vital. As mentioned above, different methods will likely lead to different results. Still, the choice for a particular method has been made, which raises the question as to how the research strategy should be academically analyzed and/or positioned. Various researches have been conducted on the circular economy, yet a specific position is hardly ever taken. </w:t>
      </w:r>
      <w:proofErr w:type="gramStart"/>
      <w:r>
        <w:rPr>
          <w:lang w:val="en-US"/>
        </w:rPr>
        <w:t>Meaning that it is mainly a contribution to a conceptualization or theorization of the concept itself.</w:t>
      </w:r>
      <w:proofErr w:type="gramEnd"/>
      <w:r>
        <w:rPr>
          <w:lang w:val="en-US"/>
        </w:rPr>
        <w:t xml:space="preserve"> The actual implementation, howeve</w:t>
      </w:r>
      <w:r w:rsidR="009C06D5">
        <w:rPr>
          <w:lang w:val="en-US"/>
        </w:rPr>
        <w:t xml:space="preserve">r, has received less attention </w:t>
      </w:r>
      <w:r>
        <w:rPr>
          <w:lang w:val="en-US"/>
        </w:rPr>
        <w:t>mainly bec</w:t>
      </w:r>
      <w:r w:rsidR="009C06D5">
        <w:rPr>
          <w:lang w:val="en-US"/>
        </w:rPr>
        <w:t xml:space="preserve">ause there have been rather few and because the majority of people appear to (maybe unconsciously) </w:t>
      </w:r>
      <w:r w:rsidR="00320D33">
        <w:rPr>
          <w:lang w:val="en-US"/>
        </w:rPr>
        <w:t>think of</w:t>
      </w:r>
      <w:r w:rsidR="009C06D5">
        <w:rPr>
          <w:lang w:val="en-US"/>
        </w:rPr>
        <w:t xml:space="preserve"> it as a goal</w:t>
      </w:r>
      <w:r>
        <w:rPr>
          <w:lang w:val="en-US"/>
        </w:rPr>
        <w:t xml:space="preserve">. Of course, this can also be a consequence of my own finding that the concept is still, somewhat, a niche. This finding also connects to empirical results since two participants explicitly mentioned that </w:t>
      </w:r>
      <w:r>
        <w:rPr>
          <w:i/>
          <w:lang w:val="en-US"/>
        </w:rPr>
        <w:t>discussion</w:t>
      </w:r>
      <w:r>
        <w:rPr>
          <w:lang w:val="en-US"/>
        </w:rPr>
        <w:t xml:space="preserve"> about the circular economy is figuratively exploding, whereas actual implementations or practices are somewhat of a rarity. When keeping this in mind, this research attempted to transcend mere theorization by </w:t>
      </w:r>
      <w:r w:rsidR="00320D33">
        <w:rPr>
          <w:lang w:val="en-US"/>
        </w:rPr>
        <w:t>seeking applications and how local governments in the Netherlands can stimulate the emergence of such applications</w:t>
      </w:r>
      <w:r>
        <w:rPr>
          <w:lang w:val="en-US"/>
        </w:rPr>
        <w:t xml:space="preserve">. The conclusions of this research </w:t>
      </w:r>
      <w:r w:rsidR="00DA792D">
        <w:rPr>
          <w:lang w:val="en-US"/>
        </w:rPr>
        <w:t>should</w:t>
      </w:r>
      <w:r>
        <w:rPr>
          <w:lang w:val="en-US"/>
        </w:rPr>
        <w:t xml:space="preserve">, primarily due to the subjectivism of the experts </w:t>
      </w:r>
      <w:r w:rsidR="00DA792D">
        <w:rPr>
          <w:i/>
          <w:lang w:val="en-US"/>
        </w:rPr>
        <w:t xml:space="preserve">and </w:t>
      </w:r>
      <w:r w:rsidR="00DA792D">
        <w:rPr>
          <w:lang w:val="en-US"/>
        </w:rPr>
        <w:t>due to the fact that this research was exploratory, be seen as guidelines and suggestions, not as facts</w:t>
      </w:r>
      <w:r>
        <w:rPr>
          <w:lang w:val="en-US"/>
        </w:rPr>
        <w:t>. The main findi</w:t>
      </w:r>
      <w:r w:rsidR="0055350F">
        <w:rPr>
          <w:lang w:val="en-US"/>
        </w:rPr>
        <w:t>ngs, as visualized in figure</w:t>
      </w:r>
      <w:r w:rsidR="00320D33">
        <w:rPr>
          <w:lang w:val="en-US"/>
        </w:rPr>
        <w:t>s</w:t>
      </w:r>
      <w:r w:rsidR="0055350F">
        <w:rPr>
          <w:lang w:val="en-US"/>
        </w:rPr>
        <w:t xml:space="preserve"> </w:t>
      </w:r>
      <w:r w:rsidR="00F45319">
        <w:rPr>
          <w:lang w:val="en-US"/>
        </w:rPr>
        <w:t>8</w:t>
      </w:r>
      <w:r w:rsidR="00320D33">
        <w:rPr>
          <w:lang w:val="en-US"/>
        </w:rPr>
        <w:t xml:space="preserve"> and </w:t>
      </w:r>
      <w:r w:rsidR="00F45319">
        <w:rPr>
          <w:lang w:val="en-US"/>
        </w:rPr>
        <w:t>9</w:t>
      </w:r>
      <w:r>
        <w:rPr>
          <w:lang w:val="en-US"/>
        </w:rPr>
        <w:t xml:space="preserve"> also provide the option for further qualitative and quantitative research, in which the</w:t>
      </w:r>
      <w:r w:rsidR="00320D33">
        <w:rPr>
          <w:lang w:val="en-US"/>
        </w:rPr>
        <w:t>se</w:t>
      </w:r>
      <w:r>
        <w:rPr>
          <w:lang w:val="en-US"/>
        </w:rPr>
        <w:t xml:space="preserve"> conclusions can be hypothesized and conse</w:t>
      </w:r>
      <w:r w:rsidR="00320D33">
        <w:rPr>
          <w:lang w:val="en-US"/>
        </w:rPr>
        <w:t>quently tested which</w:t>
      </w:r>
      <w:r w:rsidR="00DA792D">
        <w:rPr>
          <w:lang w:val="en-US"/>
        </w:rPr>
        <w:t xml:space="preserve"> </w:t>
      </w:r>
      <w:r>
        <w:rPr>
          <w:lang w:val="en-US"/>
        </w:rPr>
        <w:t>could lead to generalization or theorization.</w:t>
      </w:r>
    </w:p>
    <w:p w:rsidR="0055350F" w:rsidRDefault="0055350F" w:rsidP="00F12FE7">
      <w:pPr>
        <w:spacing w:line="276" w:lineRule="auto"/>
        <w:rPr>
          <w:lang w:val="en-US"/>
        </w:rPr>
      </w:pPr>
      <w:r>
        <w:rPr>
          <w:lang w:val="en-US"/>
        </w:rPr>
        <w:lastRenderedPageBreak/>
        <w:t xml:space="preserve">Furthermore challenging were the divisions between local and national governments. Many interviewees mentioned that the government should ‘simply’ raise taxes on CO2 emissions. However, raising such taxes on a </w:t>
      </w:r>
      <w:r w:rsidRPr="00DA792D">
        <w:rPr>
          <w:lang w:val="en-US"/>
        </w:rPr>
        <w:t>local</w:t>
      </w:r>
      <w:r>
        <w:rPr>
          <w:lang w:val="en-US"/>
        </w:rPr>
        <w:t xml:space="preserve"> scale, without national su</w:t>
      </w:r>
      <w:r w:rsidR="00DA792D">
        <w:rPr>
          <w:lang w:val="en-US"/>
        </w:rPr>
        <w:t xml:space="preserve">pport is practically impossible. </w:t>
      </w:r>
      <w:r>
        <w:rPr>
          <w:lang w:val="en-US"/>
        </w:rPr>
        <w:t>Constantly balancing between these various ‘layers’ of government (in order to ensure feasibility), was rather challenging, but also interesting sinc</w:t>
      </w:r>
      <w:r w:rsidR="00CA62E6">
        <w:rPr>
          <w:lang w:val="en-US"/>
        </w:rPr>
        <w:t>e it provides an insight into how such organizations function. More importantly, it provided an interesting insight into the complexity of a niche development in general.</w:t>
      </w:r>
    </w:p>
    <w:p w:rsidR="001416ED" w:rsidRPr="009C23AC" w:rsidRDefault="002B799D" w:rsidP="00F12FE7">
      <w:pPr>
        <w:spacing w:line="276" w:lineRule="auto"/>
        <w:rPr>
          <w:lang w:val="en-US"/>
        </w:rPr>
      </w:pPr>
      <w:r>
        <w:rPr>
          <w:lang w:val="en-US"/>
        </w:rPr>
        <w:br w:type="page"/>
      </w:r>
    </w:p>
    <w:p w:rsidR="001416ED" w:rsidRPr="00D92ECD" w:rsidRDefault="001416ED" w:rsidP="00F12FE7">
      <w:pPr>
        <w:pStyle w:val="Heading1"/>
        <w:spacing w:line="276" w:lineRule="auto"/>
        <w:rPr>
          <w:shd w:val="clear" w:color="auto" w:fill="FFFFFF"/>
          <w:lang w:val="en-US"/>
        </w:rPr>
      </w:pPr>
      <w:bookmarkStart w:id="160" w:name="_Toc487722730"/>
      <w:bookmarkStart w:id="161" w:name="_Toc487725086"/>
      <w:bookmarkStart w:id="162" w:name="_Toc494981002"/>
      <w:r>
        <w:rPr>
          <w:shd w:val="clear" w:color="auto" w:fill="FFFFFF"/>
          <w:lang w:val="en-US"/>
        </w:rPr>
        <w:lastRenderedPageBreak/>
        <w:t>Bibliography</w:t>
      </w:r>
      <w:bookmarkEnd w:id="160"/>
      <w:bookmarkEnd w:id="161"/>
      <w:bookmarkEnd w:id="162"/>
    </w:p>
    <w:p w:rsidR="00BB2D05" w:rsidRPr="00F45319" w:rsidRDefault="00BB2D05" w:rsidP="00F12FE7">
      <w:pPr>
        <w:spacing w:line="276" w:lineRule="auto"/>
        <w:rPr>
          <w:b/>
          <w:lang w:val="en-US"/>
        </w:rPr>
      </w:pPr>
      <w:proofErr w:type="spellStart"/>
      <w:proofErr w:type="gramStart"/>
      <w:r w:rsidRPr="00F45319">
        <w:rPr>
          <w:rFonts w:cs="Arial"/>
          <w:color w:val="222222"/>
          <w:shd w:val="clear" w:color="auto" w:fill="FFFFFF"/>
          <w:lang w:val="en-US"/>
        </w:rPr>
        <w:t>Albareda</w:t>
      </w:r>
      <w:proofErr w:type="spellEnd"/>
      <w:r w:rsidRPr="00F45319">
        <w:rPr>
          <w:rFonts w:cs="Arial"/>
          <w:color w:val="222222"/>
          <w:shd w:val="clear" w:color="auto" w:fill="FFFFFF"/>
          <w:lang w:val="en-US"/>
        </w:rPr>
        <w:t xml:space="preserve">, Laura, </w:t>
      </w:r>
      <w:proofErr w:type="spellStart"/>
      <w:r w:rsidRPr="00F45319">
        <w:rPr>
          <w:rFonts w:cs="Arial"/>
          <w:color w:val="222222"/>
          <w:shd w:val="clear" w:color="auto" w:fill="FFFFFF"/>
          <w:lang w:val="en-US"/>
        </w:rPr>
        <w:t>Josep</w:t>
      </w:r>
      <w:proofErr w:type="spellEnd"/>
      <w:r w:rsidRPr="00F45319">
        <w:rPr>
          <w:rFonts w:cs="Arial"/>
          <w:color w:val="222222"/>
          <w:shd w:val="clear" w:color="auto" w:fill="FFFFFF"/>
          <w:lang w:val="en-US"/>
        </w:rPr>
        <w:t xml:space="preserve"> M. Lozano, and </w:t>
      </w:r>
      <w:proofErr w:type="spellStart"/>
      <w:r w:rsidRPr="00F45319">
        <w:rPr>
          <w:rFonts w:cs="Arial"/>
          <w:color w:val="222222"/>
          <w:shd w:val="clear" w:color="auto" w:fill="FFFFFF"/>
          <w:lang w:val="en-US"/>
        </w:rPr>
        <w:t>Tamyko</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Ysa</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"Public policies on corporate social responsibility: The role of governments in Europe."</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Journal of Business Ethics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(2007): 391-407.</w:t>
      </w:r>
    </w:p>
    <w:p w:rsidR="00BB2D05" w:rsidRPr="00F45319" w:rsidRDefault="00BB2D05"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Andersen, </w:t>
      </w:r>
      <w:proofErr w:type="spellStart"/>
      <w:r w:rsidRPr="00F45319">
        <w:rPr>
          <w:rFonts w:cs="Arial"/>
          <w:color w:val="222222"/>
          <w:shd w:val="clear" w:color="auto" w:fill="FFFFFF"/>
          <w:lang w:val="en-US"/>
        </w:rPr>
        <w:t>Mikael</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Skou</w:t>
      </w:r>
      <w:proofErr w:type="spell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"An introductory note on the environmental economics of the circular economy."</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Sustainability Science</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2.1 (2007): 133-140.</w:t>
      </w:r>
    </w:p>
    <w:p w:rsidR="00BB2D05" w:rsidRPr="00F45319" w:rsidRDefault="00BB2D05" w:rsidP="00F12FE7">
      <w:pPr>
        <w:spacing w:line="276" w:lineRule="auto"/>
        <w:rPr>
          <w:lang w:val="en-US"/>
        </w:rPr>
      </w:pPr>
      <w:r w:rsidRPr="00F45319">
        <w:rPr>
          <w:rFonts w:cs="Arial"/>
          <w:color w:val="222222"/>
          <w:shd w:val="clear" w:color="auto" w:fill="FFFFFF"/>
          <w:lang w:val="en-US"/>
        </w:rPr>
        <w:t>Bakker, C. A., et al. "Designing cradle-to-cradle products: a reality check."</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International Journal of Sustainable Engineering</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3.1 (2010): 2-8.</w:t>
      </w:r>
    </w:p>
    <w:p w:rsidR="00BB2D05" w:rsidRPr="00F45319" w:rsidRDefault="00BB2D05"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Bartik</w:t>
      </w:r>
      <w:proofErr w:type="spellEnd"/>
      <w:r w:rsidRPr="00F45319">
        <w:rPr>
          <w:rFonts w:cs="Arial"/>
          <w:color w:val="222222"/>
          <w:shd w:val="clear" w:color="auto" w:fill="FFFFFF"/>
          <w:lang w:val="en-US"/>
        </w:rPr>
        <w:t xml:space="preserve">, Timothy J. "Boon or Boondoggle? </w:t>
      </w:r>
      <w:proofErr w:type="gramStart"/>
      <w:r w:rsidRPr="00F45319">
        <w:rPr>
          <w:rFonts w:cs="Arial"/>
          <w:color w:val="222222"/>
          <w:shd w:val="clear" w:color="auto" w:fill="FFFFFF"/>
          <w:lang w:val="en-US"/>
        </w:rPr>
        <w:t>The debate over state and local economic development policies."</w:t>
      </w:r>
      <w:proofErr w:type="gramEnd"/>
      <w:r w:rsidRPr="00F45319">
        <w:rPr>
          <w:rFonts w:cs="Arial"/>
          <w:color w:val="222222"/>
          <w:shd w:val="clear" w:color="auto" w:fill="FFFFFF"/>
          <w:lang w:val="en-US"/>
        </w:rPr>
        <w:t xml:space="preserve"> (1991). </w:t>
      </w:r>
    </w:p>
    <w:p w:rsidR="00BB2D05" w:rsidRPr="00F45319" w:rsidRDefault="00BB2D05"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Bates, Stephen R., and Laura Jenkins.</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"Teaching and learning ontology and epistemology in political science."</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Politics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27.1 (2007): 55-63.</w:t>
      </w:r>
    </w:p>
    <w:p w:rsidR="0054105E" w:rsidRPr="00F45319" w:rsidRDefault="0054105E" w:rsidP="00F12FE7">
      <w:pPr>
        <w:spacing w:line="276" w:lineRule="auto"/>
        <w:rPr>
          <w:rFonts w:cstheme="minorHAnsi"/>
          <w:lang w:val="en-US"/>
        </w:rPr>
      </w:pPr>
      <w:proofErr w:type="spellStart"/>
      <w:proofErr w:type="gramStart"/>
      <w:r w:rsidRPr="00F45319">
        <w:rPr>
          <w:rFonts w:cstheme="minorHAnsi"/>
          <w:color w:val="222222"/>
          <w:shd w:val="clear" w:color="auto" w:fill="FFFFFF"/>
          <w:lang w:val="en-US"/>
        </w:rPr>
        <w:t>Behling</w:t>
      </w:r>
      <w:proofErr w:type="spellEnd"/>
      <w:r w:rsidRPr="00F45319">
        <w:rPr>
          <w:rFonts w:cstheme="minorHAnsi"/>
          <w:color w:val="222222"/>
          <w:shd w:val="clear" w:color="auto" w:fill="FFFFFF"/>
          <w:lang w:val="en-US"/>
        </w:rPr>
        <w:t>, Orlando, and Kenneth S. Law.</w:t>
      </w:r>
      <w:proofErr w:type="gramEnd"/>
      <w:r w:rsidRPr="00F45319">
        <w:rPr>
          <w:rFonts w:cstheme="minorHAnsi"/>
          <w:color w:val="222222"/>
          <w:shd w:val="clear" w:color="auto" w:fill="FFFFFF"/>
          <w:lang w:val="en-US"/>
        </w:rPr>
        <w:t> </w:t>
      </w:r>
      <w:proofErr w:type="gramStart"/>
      <w:r w:rsidRPr="00F45319">
        <w:rPr>
          <w:rFonts w:cstheme="minorHAnsi"/>
          <w:i/>
          <w:iCs/>
          <w:color w:val="222222"/>
          <w:shd w:val="clear" w:color="auto" w:fill="FFFFFF"/>
          <w:lang w:val="en-US"/>
        </w:rPr>
        <w:t>Translating questionnaires and other research instruments: Problems and solutions</w:t>
      </w:r>
      <w:r w:rsidRPr="00F45319">
        <w:rPr>
          <w:rFonts w:cstheme="minorHAnsi"/>
          <w:color w:val="222222"/>
          <w:shd w:val="clear" w:color="auto" w:fill="FFFFFF"/>
          <w:lang w:val="en-US"/>
        </w:rPr>
        <w:t>.</w:t>
      </w:r>
      <w:proofErr w:type="gramEnd"/>
      <w:r w:rsidRPr="00F45319">
        <w:rPr>
          <w:rFonts w:cstheme="minorHAnsi"/>
          <w:color w:val="222222"/>
          <w:shd w:val="clear" w:color="auto" w:fill="FFFFFF"/>
          <w:lang w:val="en-US"/>
        </w:rPr>
        <w:t xml:space="preserve"> </w:t>
      </w:r>
      <w:proofErr w:type="gramStart"/>
      <w:r w:rsidRPr="00F45319">
        <w:rPr>
          <w:rFonts w:cstheme="minorHAnsi"/>
          <w:color w:val="222222"/>
          <w:shd w:val="clear" w:color="auto" w:fill="FFFFFF"/>
          <w:lang w:val="en-US"/>
        </w:rPr>
        <w:t>Vol. 133.</w:t>
      </w:r>
      <w:proofErr w:type="gramEnd"/>
      <w:r w:rsidRPr="00F45319">
        <w:rPr>
          <w:rFonts w:cstheme="minorHAnsi"/>
          <w:color w:val="222222"/>
          <w:shd w:val="clear" w:color="auto" w:fill="FFFFFF"/>
          <w:lang w:val="en-US"/>
        </w:rPr>
        <w:t xml:space="preserve"> </w:t>
      </w:r>
      <w:proofErr w:type="gramStart"/>
      <w:r w:rsidRPr="00F45319">
        <w:rPr>
          <w:rFonts w:cstheme="minorHAnsi"/>
          <w:color w:val="222222"/>
          <w:shd w:val="clear" w:color="auto" w:fill="FFFFFF"/>
          <w:lang w:val="en-US"/>
        </w:rPr>
        <w:t>Sage, 2000.</w:t>
      </w:r>
      <w:proofErr w:type="gramEnd"/>
    </w:p>
    <w:p w:rsidR="00BB2D05" w:rsidRPr="00F45319" w:rsidRDefault="00BB2D05" w:rsidP="00F12FE7">
      <w:pPr>
        <w:spacing w:line="276" w:lineRule="auto"/>
        <w:rPr>
          <w:rFonts w:cs="Arial"/>
          <w:color w:val="222222"/>
          <w:shd w:val="clear" w:color="auto" w:fill="FFFFFF"/>
          <w:lang w:val="en-US"/>
        </w:rPr>
      </w:pPr>
      <w:r w:rsidRPr="00F45319">
        <w:rPr>
          <w:rFonts w:cs="Arial"/>
          <w:color w:val="222222"/>
          <w:shd w:val="clear" w:color="auto" w:fill="FFFFFF"/>
          <w:lang w:val="en-US"/>
        </w:rPr>
        <w:t>Berg, Bruce L.</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Methods for the social sciences</w:t>
      </w:r>
      <w:r w:rsidRPr="00F45319">
        <w:rPr>
          <w:rFonts w:cs="Arial"/>
          <w:color w:val="222222"/>
          <w:shd w:val="clear" w:color="auto" w:fill="FFFFFF"/>
          <w:lang w:val="en-US"/>
        </w:rPr>
        <w:t xml:space="preserve">. Pearson Education Inc, United States of America, 2004. </w:t>
      </w:r>
    </w:p>
    <w:p w:rsidR="00BB2D05" w:rsidRPr="00F45319" w:rsidRDefault="00BB2D05"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Bobo, Lawrence. </w:t>
      </w:r>
      <w:proofErr w:type="gramStart"/>
      <w:r w:rsidRPr="00F45319">
        <w:rPr>
          <w:rFonts w:cs="Arial"/>
          <w:color w:val="222222"/>
          <w:shd w:val="clear" w:color="auto" w:fill="FFFFFF"/>
          <w:lang w:val="en-US"/>
        </w:rPr>
        <w:t>"Social responsibility, individualism, and redistributive policies."</w:t>
      </w:r>
      <w:proofErr w:type="gramEnd"/>
      <w:r w:rsidRPr="00F45319">
        <w:rPr>
          <w:rStyle w:val="apple-converted-space"/>
          <w:rFonts w:cs="Arial"/>
          <w:color w:val="222222"/>
          <w:shd w:val="clear" w:color="auto" w:fill="FFFFFF"/>
          <w:lang w:val="en-US"/>
        </w:rPr>
        <w:t> </w:t>
      </w:r>
      <w:proofErr w:type="gramStart"/>
      <w:r w:rsidRPr="00F45319">
        <w:rPr>
          <w:rFonts w:cs="Arial"/>
          <w:i/>
          <w:iCs/>
          <w:color w:val="222222"/>
          <w:shd w:val="clear" w:color="auto" w:fill="FFFFFF"/>
          <w:lang w:val="en-US"/>
        </w:rPr>
        <w:t>Sociological Forum</w:t>
      </w:r>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Vol. 6.</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No. 1.</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Kluwer Academic Publishers-Plenum Publishers, 1991.</w:t>
      </w:r>
      <w:proofErr w:type="gramEnd"/>
    </w:p>
    <w:p w:rsidR="00BB2D05" w:rsidRPr="00F45319" w:rsidRDefault="00BB2D05"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Bocken</w:t>
      </w:r>
      <w:proofErr w:type="spellEnd"/>
      <w:r w:rsidRPr="00F45319">
        <w:rPr>
          <w:rFonts w:cs="Arial"/>
          <w:color w:val="222222"/>
          <w:shd w:val="clear" w:color="auto" w:fill="FFFFFF"/>
          <w:lang w:val="en-US"/>
        </w:rPr>
        <w:t>, Nancy MP, et al. "Product design and business model strategies for a circular economy."</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Journal of Industrial and Production Engineering</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33.5 (2016): 308-320. </w:t>
      </w:r>
    </w:p>
    <w:p w:rsidR="00BB2D05" w:rsidRPr="00F45319" w:rsidRDefault="00BB2D05" w:rsidP="00F12FE7">
      <w:pPr>
        <w:spacing w:line="276" w:lineRule="auto"/>
        <w:rPr>
          <w:lang w:val="en-US"/>
        </w:rPr>
      </w:pPr>
      <w:proofErr w:type="spellStart"/>
      <w:proofErr w:type="gramStart"/>
      <w:r w:rsidRPr="00F45319">
        <w:rPr>
          <w:rFonts w:cs="Arial"/>
          <w:color w:val="222222"/>
          <w:shd w:val="clear" w:color="auto" w:fill="FFFFFF"/>
          <w:lang w:val="en-US"/>
        </w:rPr>
        <w:t>Bos</w:t>
      </w:r>
      <w:proofErr w:type="spellEnd"/>
      <w:r w:rsidRPr="00F45319">
        <w:rPr>
          <w:rFonts w:cs="Arial"/>
          <w:color w:val="222222"/>
          <w:shd w:val="clear" w:color="auto" w:fill="FFFFFF"/>
          <w:lang w:val="en-US"/>
        </w:rPr>
        <w:t xml:space="preserve">, Bram, and Peter </w:t>
      </w:r>
      <w:proofErr w:type="spellStart"/>
      <w:r w:rsidRPr="00F45319">
        <w:rPr>
          <w:rFonts w:cs="Arial"/>
          <w:color w:val="222222"/>
          <w:shd w:val="clear" w:color="auto" w:fill="FFFFFF"/>
          <w:lang w:val="en-US"/>
        </w:rPr>
        <w:t>Groot</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Koerkamp</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Synthesising</w:t>
      </w:r>
      <w:proofErr w:type="spellEnd"/>
      <w:r w:rsidRPr="00F45319">
        <w:rPr>
          <w:rFonts w:cs="Arial"/>
          <w:color w:val="222222"/>
          <w:shd w:val="clear" w:color="auto" w:fill="FFFFFF"/>
          <w:lang w:val="en-US"/>
        </w:rPr>
        <w:t xml:space="preserve"> needs in system innovation through structured design: a methodical outline of the role of needs in reflexive interactive design (RIO)."</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 xml:space="preserve">sustainable agriculture and food chains in </w:t>
      </w:r>
      <w:proofErr w:type="spellStart"/>
      <w:r w:rsidRPr="00F45319">
        <w:rPr>
          <w:rFonts w:cs="Arial"/>
          <w:i/>
          <w:iCs/>
          <w:color w:val="222222"/>
          <w:shd w:val="clear" w:color="auto" w:fill="FFFFFF"/>
          <w:lang w:val="en-US"/>
        </w:rPr>
        <w:t>peri</w:t>
      </w:r>
      <w:proofErr w:type="spellEnd"/>
      <w:r w:rsidRPr="00F45319">
        <w:rPr>
          <w:rFonts w:cs="Arial"/>
          <w:i/>
          <w:iCs/>
          <w:color w:val="222222"/>
          <w:shd w:val="clear" w:color="auto" w:fill="FFFFFF"/>
          <w:lang w:val="en-US"/>
        </w:rPr>
        <w:t>-urban areas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(2009): 219.</w:t>
      </w:r>
    </w:p>
    <w:p w:rsidR="00BB2D05" w:rsidRPr="00F45319" w:rsidRDefault="00BB2D05"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Boschma</w:t>
      </w:r>
      <w:proofErr w:type="spellEnd"/>
      <w:r w:rsidRPr="00F45319">
        <w:rPr>
          <w:rFonts w:cs="Arial"/>
          <w:color w:val="222222"/>
          <w:shd w:val="clear" w:color="auto" w:fill="FFFFFF"/>
          <w:lang w:val="en-US"/>
        </w:rPr>
        <w:t xml:space="preserve">, Ronald </w:t>
      </w:r>
      <w:proofErr w:type="spellStart"/>
      <w:r w:rsidRPr="00F45319">
        <w:rPr>
          <w:rFonts w:cs="Arial"/>
          <w:color w:val="222222"/>
          <w:shd w:val="clear" w:color="auto" w:fill="FFFFFF"/>
          <w:lang w:val="en-US"/>
        </w:rPr>
        <w:t>Adalbert</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Koen</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Frenken</w:t>
      </w:r>
      <w:proofErr w:type="spellEnd"/>
      <w:r w:rsidRPr="00F45319">
        <w:rPr>
          <w:rFonts w:cs="Arial"/>
          <w:color w:val="222222"/>
          <w:shd w:val="clear" w:color="auto" w:fill="FFFFFF"/>
          <w:lang w:val="en-US"/>
        </w:rPr>
        <w:t xml:space="preserve">, and Johannes Gerard </w:t>
      </w:r>
      <w:proofErr w:type="spellStart"/>
      <w:r w:rsidRPr="00F45319">
        <w:rPr>
          <w:rFonts w:cs="Arial"/>
          <w:color w:val="222222"/>
          <w:shd w:val="clear" w:color="auto" w:fill="FFFFFF"/>
          <w:lang w:val="en-US"/>
        </w:rPr>
        <w:t>Lambooy</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w:t>
      </w:r>
      <w:proofErr w:type="spellStart"/>
      <w:r w:rsidRPr="00F45319">
        <w:rPr>
          <w:rFonts w:cs="Arial"/>
          <w:color w:val="222222"/>
          <w:shd w:val="clear" w:color="auto" w:fill="FFFFFF"/>
          <w:lang w:val="en-US"/>
        </w:rPr>
        <w:t>Evolutionaire</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economie</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een</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inleiding</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(2002). </w:t>
      </w:r>
    </w:p>
    <w:p w:rsidR="005F54E4" w:rsidRPr="00F45319" w:rsidRDefault="005F54E4"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Boyatzis</w:t>
      </w:r>
      <w:proofErr w:type="spellEnd"/>
      <w:r w:rsidRPr="00F45319">
        <w:rPr>
          <w:rFonts w:cs="Arial"/>
          <w:color w:val="222222"/>
          <w:shd w:val="clear" w:color="auto" w:fill="FFFFFF"/>
          <w:lang w:val="en-US"/>
        </w:rPr>
        <w:t>, Richard E.</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Transforming qualitative information: Thematic analysis and code development</w:t>
      </w:r>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sage</w:t>
      </w:r>
      <w:proofErr w:type="gramEnd"/>
      <w:r w:rsidRPr="00F45319">
        <w:rPr>
          <w:rFonts w:cs="Arial"/>
          <w:color w:val="222222"/>
          <w:shd w:val="clear" w:color="auto" w:fill="FFFFFF"/>
          <w:lang w:val="en-US"/>
        </w:rPr>
        <w:t>, 1998.</w:t>
      </w:r>
    </w:p>
    <w:p w:rsidR="00F45319" w:rsidRPr="00F45319" w:rsidRDefault="00F45319" w:rsidP="00F45319">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Braungart</w:t>
      </w:r>
      <w:proofErr w:type="spellEnd"/>
      <w:r w:rsidRPr="00F45319">
        <w:rPr>
          <w:rFonts w:cs="Arial"/>
          <w:color w:val="222222"/>
          <w:shd w:val="clear" w:color="auto" w:fill="FFFFFF"/>
          <w:lang w:val="en-US"/>
        </w:rPr>
        <w:t>, Michael, William McDonough, and Andrew Bollinger.</w:t>
      </w:r>
      <w:proofErr w:type="gramEnd"/>
      <w:r w:rsidRPr="00F45319">
        <w:rPr>
          <w:rFonts w:cs="Arial"/>
          <w:color w:val="222222"/>
          <w:shd w:val="clear" w:color="auto" w:fill="FFFFFF"/>
          <w:lang w:val="en-US"/>
        </w:rPr>
        <w:t xml:space="preserve"> "Cradle-to-cradle design: creating healthy emissions–a strategy for eco-effective product and system design." </w:t>
      </w:r>
      <w:r w:rsidRPr="00F45319">
        <w:rPr>
          <w:rFonts w:cs="Arial"/>
          <w:i/>
          <w:iCs/>
          <w:color w:val="222222"/>
          <w:shd w:val="clear" w:color="auto" w:fill="FFFFFF"/>
          <w:lang w:val="en-US"/>
        </w:rPr>
        <w:t>Journal of cleaner production</w:t>
      </w:r>
      <w:r w:rsidRPr="00F45319">
        <w:rPr>
          <w:rFonts w:cs="Arial"/>
          <w:color w:val="222222"/>
          <w:shd w:val="clear" w:color="auto" w:fill="FFFFFF"/>
          <w:lang w:val="en-US"/>
        </w:rPr>
        <w:t> 15.13 (2007): 1337-1348.</w:t>
      </w:r>
    </w:p>
    <w:p w:rsidR="00BB2D05" w:rsidRPr="00F45319" w:rsidRDefault="00BB2D05"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 xml:space="preserve">Brown, Shona L., and Kathleen M. </w:t>
      </w:r>
      <w:proofErr w:type="spellStart"/>
      <w:r w:rsidRPr="00F45319">
        <w:rPr>
          <w:rFonts w:cs="Arial"/>
          <w:color w:val="222222"/>
          <w:shd w:val="clear" w:color="auto" w:fill="FFFFFF"/>
          <w:lang w:val="en-US"/>
        </w:rPr>
        <w:t>Eisenhardt</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"The art of continuous change: Linking complexity theory and time-paced evolution in relentlessly shifting organizations."</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Administrative science quarterly</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(1997): 1-34. </w:t>
      </w:r>
    </w:p>
    <w:p w:rsidR="00BB2D05" w:rsidRPr="00F45319" w:rsidRDefault="00BB2D05"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Casas</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Rosalba</w:t>
      </w:r>
      <w:proofErr w:type="spell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"Social cohesion in distributive policies and the role of knowledge."</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Science and Public Policy</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39.5 (2012): 562-569.</w:t>
      </w:r>
    </w:p>
    <w:p w:rsidR="00BB2D05" w:rsidRPr="00F45319" w:rsidRDefault="00BB2D05" w:rsidP="00F12FE7">
      <w:pPr>
        <w:spacing w:line="276" w:lineRule="auto"/>
        <w:rPr>
          <w:lang w:val="en-US"/>
        </w:rPr>
      </w:pPr>
      <w:proofErr w:type="spellStart"/>
      <w:r w:rsidRPr="00F45319">
        <w:rPr>
          <w:lang w:val="en-US"/>
        </w:rPr>
        <w:t>Cantner</w:t>
      </w:r>
      <w:proofErr w:type="spellEnd"/>
      <w:r w:rsidRPr="00F45319">
        <w:rPr>
          <w:lang w:val="en-US"/>
        </w:rPr>
        <w:t xml:space="preserve">, </w:t>
      </w:r>
      <w:proofErr w:type="spellStart"/>
      <w:proofErr w:type="gramStart"/>
      <w:r w:rsidRPr="00F45319">
        <w:rPr>
          <w:lang w:val="en-US"/>
        </w:rPr>
        <w:t>Jochen</w:t>
      </w:r>
      <w:proofErr w:type="spellEnd"/>
      <w:r w:rsidRPr="00F45319">
        <w:rPr>
          <w:lang w:val="en-US"/>
        </w:rPr>
        <w:t>.,</w:t>
      </w:r>
      <w:proofErr w:type="gramEnd"/>
      <w:r w:rsidRPr="00F45319">
        <w:rPr>
          <w:lang w:val="en-US"/>
        </w:rPr>
        <w:t xml:space="preserve"> </w:t>
      </w:r>
      <w:proofErr w:type="spellStart"/>
      <w:r w:rsidRPr="00F45319">
        <w:rPr>
          <w:lang w:val="en-US"/>
        </w:rPr>
        <w:t>Gerstmayr</w:t>
      </w:r>
      <w:proofErr w:type="spellEnd"/>
      <w:r w:rsidRPr="00F45319">
        <w:rPr>
          <w:lang w:val="en-US"/>
        </w:rPr>
        <w:t xml:space="preserve">, Bernhard., </w:t>
      </w:r>
      <w:proofErr w:type="spellStart"/>
      <w:r w:rsidRPr="00F45319">
        <w:rPr>
          <w:lang w:val="en-US"/>
        </w:rPr>
        <w:t>Pitschke</w:t>
      </w:r>
      <w:proofErr w:type="spellEnd"/>
      <w:r w:rsidRPr="00F45319">
        <w:rPr>
          <w:lang w:val="en-US"/>
        </w:rPr>
        <w:t xml:space="preserve">, </w:t>
      </w:r>
      <w:proofErr w:type="spellStart"/>
      <w:r w:rsidRPr="00F45319">
        <w:rPr>
          <w:lang w:val="en-US"/>
        </w:rPr>
        <w:t>Thornsten</w:t>
      </w:r>
      <w:proofErr w:type="spellEnd"/>
      <w:r w:rsidRPr="00F45319">
        <w:rPr>
          <w:lang w:val="en-US"/>
        </w:rPr>
        <w:t xml:space="preserve">., </w:t>
      </w:r>
      <w:proofErr w:type="spellStart"/>
      <w:r w:rsidRPr="00F45319">
        <w:rPr>
          <w:lang w:val="en-US"/>
        </w:rPr>
        <w:t>Kreibe</w:t>
      </w:r>
      <w:proofErr w:type="spellEnd"/>
      <w:r w:rsidRPr="00F45319">
        <w:rPr>
          <w:lang w:val="en-US"/>
        </w:rPr>
        <w:t xml:space="preserve">, Siegfried. </w:t>
      </w:r>
      <w:proofErr w:type="gramStart"/>
      <w:r w:rsidRPr="00F45319">
        <w:rPr>
          <w:lang w:val="en-US"/>
        </w:rPr>
        <w:t>“Evaluation of the Packaging Ordinance”.</w:t>
      </w:r>
      <w:proofErr w:type="gramEnd"/>
      <w:r w:rsidRPr="00F45319">
        <w:rPr>
          <w:lang w:val="en-US"/>
        </w:rPr>
        <w:t xml:space="preserve"> 2011. Web.</w:t>
      </w:r>
    </w:p>
    <w:p w:rsidR="00BB2D05" w:rsidRPr="00F45319" w:rsidRDefault="00BB2D05" w:rsidP="00F12FE7">
      <w:pPr>
        <w:spacing w:line="276" w:lineRule="auto"/>
        <w:rPr>
          <w:rFonts w:cs="Arial"/>
          <w:color w:val="222222"/>
          <w:shd w:val="clear" w:color="auto" w:fill="FFFFFF"/>
        </w:rPr>
      </w:pPr>
      <w:proofErr w:type="spellStart"/>
      <w:proofErr w:type="gramStart"/>
      <w:r w:rsidRPr="00F45319">
        <w:rPr>
          <w:rFonts w:cs="Arial"/>
          <w:color w:val="222222"/>
          <w:shd w:val="clear" w:color="auto" w:fill="FFFFFF"/>
          <w:lang w:val="en-US"/>
        </w:rPr>
        <w:lastRenderedPageBreak/>
        <w:t>Chhotray</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Vasudha</w:t>
      </w:r>
      <w:proofErr w:type="spellEnd"/>
      <w:r w:rsidRPr="00F45319">
        <w:rPr>
          <w:rFonts w:cs="Arial"/>
          <w:color w:val="222222"/>
          <w:shd w:val="clear" w:color="auto" w:fill="FFFFFF"/>
          <w:lang w:val="en-US"/>
        </w:rPr>
        <w:t>, and Gerry Stoker.</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Governance theory and practice: A cross-disciplinary approach</w:t>
      </w:r>
      <w:r w:rsidRPr="00F45319">
        <w:rPr>
          <w:rFonts w:cs="Arial"/>
          <w:color w:val="222222"/>
          <w:shd w:val="clear" w:color="auto" w:fill="FFFFFF"/>
          <w:lang w:val="en-US"/>
        </w:rPr>
        <w:t xml:space="preserve">. </w:t>
      </w:r>
      <w:r w:rsidRPr="00F45319">
        <w:rPr>
          <w:rFonts w:cs="Arial"/>
          <w:color w:val="222222"/>
          <w:shd w:val="clear" w:color="auto" w:fill="FFFFFF"/>
        </w:rPr>
        <w:t>Springer, 2008.</w:t>
      </w:r>
    </w:p>
    <w:p w:rsidR="00C06ADF" w:rsidRPr="00F45319" w:rsidRDefault="00C06ADF" w:rsidP="00F12FE7">
      <w:pPr>
        <w:spacing w:line="276" w:lineRule="auto"/>
      </w:pPr>
      <w:r w:rsidRPr="00F45319">
        <w:t xml:space="preserve">CPB (2015) “De Nederlandse Financieringsstructuur in Perspectief, </w:t>
      </w:r>
      <w:r w:rsidRPr="00F45319">
        <w:rPr>
          <w:i/>
        </w:rPr>
        <w:t>bijlage bij CPB policy brief 2015/14 ‘een wereld zonder banken? Marktfinanciering en bankfinanciering in perspectief’</w:t>
      </w:r>
      <w:r w:rsidRPr="00F45319">
        <w:t xml:space="preserve">”. Web. </w:t>
      </w:r>
    </w:p>
    <w:p w:rsidR="00BB2D05" w:rsidRPr="00F45319" w:rsidRDefault="00BB2D05" w:rsidP="00F12FE7">
      <w:pPr>
        <w:spacing w:line="276" w:lineRule="auto"/>
        <w:rPr>
          <w:rFonts w:cs="Arial"/>
          <w:color w:val="222222"/>
          <w:shd w:val="clear" w:color="auto" w:fill="FFFFFF"/>
          <w:lang w:val="en-US"/>
        </w:rPr>
      </w:pPr>
      <w:r w:rsidRPr="00F45319">
        <w:rPr>
          <w:rFonts w:cs="Arial"/>
          <w:color w:val="222222"/>
          <w:shd w:val="clear" w:color="auto" w:fill="FFFFFF"/>
        </w:rPr>
        <w:t xml:space="preserve">Dewulf, Art E., et al. </w:t>
      </w:r>
      <w:r w:rsidRPr="00F45319">
        <w:rPr>
          <w:rFonts w:cs="Arial"/>
          <w:color w:val="222222"/>
          <w:shd w:val="clear" w:color="auto" w:fill="FFFFFF"/>
          <w:lang w:val="en-US"/>
        </w:rPr>
        <w:t>"Transition management for sustainability: towards a multiple theory approach."</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 xml:space="preserve">sustainable agriculture and food chains in </w:t>
      </w:r>
      <w:proofErr w:type="spellStart"/>
      <w:r w:rsidRPr="00F45319">
        <w:rPr>
          <w:rFonts w:cs="Arial"/>
          <w:i/>
          <w:iCs/>
          <w:color w:val="222222"/>
          <w:shd w:val="clear" w:color="auto" w:fill="FFFFFF"/>
          <w:lang w:val="en-US"/>
        </w:rPr>
        <w:t>peri</w:t>
      </w:r>
      <w:proofErr w:type="spellEnd"/>
      <w:r w:rsidRPr="00F45319">
        <w:rPr>
          <w:rFonts w:cs="Arial"/>
          <w:i/>
          <w:iCs/>
          <w:color w:val="222222"/>
          <w:shd w:val="clear" w:color="auto" w:fill="FFFFFF"/>
          <w:lang w:val="en-US"/>
        </w:rPr>
        <w:t>-urban areas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(2009): 25. </w:t>
      </w:r>
    </w:p>
    <w:p w:rsidR="00BB2D05" w:rsidRPr="00F45319" w:rsidRDefault="00BB2D05" w:rsidP="00F12FE7">
      <w:pPr>
        <w:spacing w:line="276" w:lineRule="auto"/>
        <w:rPr>
          <w:lang w:val="en-US"/>
        </w:rPr>
      </w:pPr>
      <w:proofErr w:type="spellStart"/>
      <w:r w:rsidRPr="00F45319">
        <w:rPr>
          <w:rFonts w:cs="Arial"/>
          <w:color w:val="222222"/>
          <w:shd w:val="clear" w:color="auto" w:fill="FFFFFF"/>
          <w:lang w:val="en-US"/>
        </w:rPr>
        <w:t>Dey</w:t>
      </w:r>
      <w:proofErr w:type="spellEnd"/>
      <w:r w:rsidRPr="00F45319">
        <w:rPr>
          <w:rFonts w:cs="Arial"/>
          <w:color w:val="222222"/>
          <w:shd w:val="clear" w:color="auto" w:fill="FFFFFF"/>
          <w:lang w:val="en-US"/>
        </w:rPr>
        <w:t>, Ian.</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Qualitative data analysis: A user friendly guide for social scientists</w:t>
      </w:r>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Routledge, 2003.</w:t>
      </w:r>
      <w:proofErr w:type="gramEnd"/>
    </w:p>
    <w:p w:rsidR="00BB2D05" w:rsidRPr="00F45319" w:rsidRDefault="00BB2D05"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Dicken, Peter. “Global Shift: Mapping the Changing Contours of the World Economy” (2012). </w:t>
      </w:r>
      <w:proofErr w:type="gramStart"/>
      <w:r w:rsidRPr="00F45319">
        <w:rPr>
          <w:rFonts w:cs="Arial"/>
          <w:color w:val="222222"/>
          <w:shd w:val="clear" w:color="auto" w:fill="FFFFFF"/>
          <w:lang w:val="en-US"/>
        </w:rPr>
        <w:t>Clark University.</w:t>
      </w:r>
      <w:proofErr w:type="gramEnd"/>
    </w:p>
    <w:p w:rsidR="00BB2D05" w:rsidRPr="00F45319" w:rsidRDefault="00BB2D05"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Diefenbach</w:t>
      </w:r>
      <w:proofErr w:type="spellEnd"/>
      <w:r w:rsidRPr="00F45319">
        <w:rPr>
          <w:rFonts w:cs="Arial"/>
          <w:color w:val="222222"/>
          <w:shd w:val="clear" w:color="auto" w:fill="FFFFFF"/>
          <w:lang w:val="en-US"/>
        </w:rPr>
        <w:t>, Thomas. "Are case studies more than sophisticated storytelling</w:t>
      </w:r>
      <w:proofErr w:type="gramStart"/>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Methodological problems of qualitative empirical research mainly based on semi-structured interviews."</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Quality &amp; Quantity</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43.6 (2009): 875-894.</w:t>
      </w:r>
    </w:p>
    <w:p w:rsidR="00BB2D05" w:rsidRPr="00F45319" w:rsidRDefault="00BB2D05"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Doppelt</w:t>
      </w:r>
      <w:proofErr w:type="spellEnd"/>
      <w:r w:rsidRPr="00F45319">
        <w:rPr>
          <w:rFonts w:cs="Arial"/>
          <w:color w:val="222222"/>
          <w:shd w:val="clear" w:color="auto" w:fill="FFFFFF"/>
          <w:lang w:val="en-US"/>
        </w:rPr>
        <w:t>, Bob.</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 xml:space="preserve">Leading Change </w:t>
      </w:r>
      <w:proofErr w:type="gramStart"/>
      <w:r w:rsidRPr="00F45319">
        <w:rPr>
          <w:rFonts w:cs="Arial"/>
          <w:i/>
          <w:iCs/>
          <w:color w:val="222222"/>
          <w:shd w:val="clear" w:color="auto" w:fill="FFFFFF"/>
          <w:lang w:val="en-US"/>
        </w:rPr>
        <w:t>Toward</w:t>
      </w:r>
      <w:proofErr w:type="gramEnd"/>
      <w:r w:rsidRPr="00F45319">
        <w:rPr>
          <w:rFonts w:cs="Arial"/>
          <w:i/>
          <w:iCs/>
          <w:color w:val="222222"/>
          <w:shd w:val="clear" w:color="auto" w:fill="FFFFFF"/>
          <w:lang w:val="en-US"/>
        </w:rPr>
        <w:t xml:space="preserve"> Sustainability-: A Change-Management Guide for Business, Government and Civil Society</w:t>
      </w:r>
      <w:r w:rsidRPr="00F45319">
        <w:rPr>
          <w:rFonts w:cs="Arial"/>
          <w:color w:val="222222"/>
          <w:shd w:val="clear" w:color="auto" w:fill="FFFFFF"/>
          <w:lang w:val="en-US"/>
        </w:rPr>
        <w:t xml:space="preserve">. Greenleaf Publishing, 2009. </w:t>
      </w:r>
    </w:p>
    <w:p w:rsidR="00D036AF" w:rsidRPr="00F45319" w:rsidRDefault="00D036AF"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Eisenhardt</w:t>
      </w:r>
      <w:proofErr w:type="spellEnd"/>
      <w:r w:rsidRPr="00F45319">
        <w:rPr>
          <w:rFonts w:cs="Arial"/>
          <w:color w:val="222222"/>
          <w:shd w:val="clear" w:color="auto" w:fill="FFFFFF"/>
          <w:lang w:val="en-US"/>
        </w:rPr>
        <w:t>, Kathleen M. "Building theories from case study research." </w:t>
      </w:r>
      <w:r w:rsidRPr="00F45319">
        <w:rPr>
          <w:rFonts w:cs="Arial"/>
          <w:i/>
          <w:iCs/>
          <w:color w:val="222222"/>
          <w:shd w:val="clear" w:color="auto" w:fill="FFFFFF"/>
          <w:lang w:val="en-US"/>
        </w:rPr>
        <w:t>Academy of management review</w:t>
      </w:r>
      <w:r w:rsidRPr="00F45319">
        <w:rPr>
          <w:rFonts w:cs="Arial"/>
          <w:color w:val="222222"/>
          <w:shd w:val="clear" w:color="auto" w:fill="FFFFFF"/>
          <w:lang w:val="en-US"/>
        </w:rPr>
        <w:t> 14.4 (1989): 532-550.</w:t>
      </w:r>
    </w:p>
    <w:p w:rsidR="00BB2D05" w:rsidRPr="00F45319" w:rsidRDefault="00BB2D05" w:rsidP="00F12FE7">
      <w:pPr>
        <w:spacing w:line="276" w:lineRule="auto"/>
        <w:rPr>
          <w:lang w:val="en-US"/>
        </w:rPr>
      </w:pPr>
      <w:proofErr w:type="gramStart"/>
      <w:r w:rsidRPr="00F45319">
        <w:rPr>
          <w:lang w:val="en-US"/>
        </w:rPr>
        <w:t>European Commission.</w:t>
      </w:r>
      <w:proofErr w:type="gramEnd"/>
      <w:r w:rsidRPr="00F45319">
        <w:rPr>
          <w:lang w:val="en-US"/>
        </w:rPr>
        <w:t xml:space="preserve"> (2015a). Closing the loop--An EU action plan for the circular economy. Brussels.</w:t>
      </w:r>
    </w:p>
    <w:p w:rsidR="00BB2D05" w:rsidRPr="00F45319" w:rsidRDefault="00BB2D05" w:rsidP="00F12FE7">
      <w:pPr>
        <w:spacing w:line="276" w:lineRule="auto"/>
        <w:rPr>
          <w:lang w:val="en-US"/>
        </w:rPr>
      </w:pPr>
      <w:proofErr w:type="gramStart"/>
      <w:r w:rsidRPr="00F45319">
        <w:rPr>
          <w:lang w:val="en-US"/>
        </w:rPr>
        <w:t>European Commission.</w:t>
      </w:r>
      <w:proofErr w:type="gramEnd"/>
      <w:r w:rsidRPr="00F45319">
        <w:rPr>
          <w:lang w:val="en-US"/>
        </w:rPr>
        <w:t xml:space="preserve"> (2015b). European Green Capital Award 2017: Technical assessment synopsis report. Brussels.</w:t>
      </w:r>
    </w:p>
    <w:p w:rsidR="00BB2D05" w:rsidRPr="00F45319" w:rsidRDefault="00BB2D05" w:rsidP="00F12FE7">
      <w:pPr>
        <w:spacing w:line="276" w:lineRule="auto"/>
        <w:rPr>
          <w:lang w:val="en-US"/>
        </w:rPr>
      </w:pPr>
      <w:proofErr w:type="gramStart"/>
      <w:r w:rsidRPr="00F45319">
        <w:rPr>
          <w:lang w:val="en-US"/>
        </w:rPr>
        <w:t>European Commission.</w:t>
      </w:r>
      <w:proofErr w:type="gramEnd"/>
      <w:r w:rsidRPr="00F45319">
        <w:rPr>
          <w:lang w:val="en-US"/>
        </w:rPr>
        <w:t xml:space="preserve"> (2016a). European Green Capital Award 2018: Technical assessment synopsis report. Brussels.</w:t>
      </w:r>
    </w:p>
    <w:p w:rsidR="00BB2D05" w:rsidRPr="00F45319" w:rsidRDefault="00BB2D05" w:rsidP="00F12FE7">
      <w:pPr>
        <w:spacing w:line="276" w:lineRule="auto"/>
        <w:rPr>
          <w:rStyle w:val="SubtleReference"/>
          <w:rFonts w:asciiTheme="majorHAnsi" w:hAnsiTheme="majorHAnsi"/>
          <w:lang w:val="en-US"/>
        </w:rPr>
      </w:pPr>
      <w:proofErr w:type="gramStart"/>
      <w:r w:rsidRPr="00F45319">
        <w:rPr>
          <w:lang w:val="en-US"/>
        </w:rPr>
        <w:t>Eurostat.</w:t>
      </w:r>
      <w:proofErr w:type="gramEnd"/>
      <w:r w:rsidRPr="00F45319">
        <w:rPr>
          <w:lang w:val="en-US"/>
        </w:rPr>
        <w:t xml:space="preserve"> </w:t>
      </w:r>
      <w:proofErr w:type="gramStart"/>
      <w:r w:rsidRPr="00F45319">
        <w:rPr>
          <w:lang w:val="en-US"/>
        </w:rPr>
        <w:t>(2014b). Waste statistic.</w:t>
      </w:r>
      <w:proofErr w:type="gramEnd"/>
      <w:r w:rsidRPr="00F45319">
        <w:rPr>
          <w:lang w:val="en-US"/>
        </w:rPr>
        <w:t xml:space="preserve"> Retrieved 6 June 2017, from https://goo.gl/OXS0uD</w:t>
      </w:r>
    </w:p>
    <w:p w:rsidR="001B0EDC" w:rsidRPr="00F45319" w:rsidRDefault="001B0EDC"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 xml:space="preserve">Faure, Michael G., and Andre </w:t>
      </w:r>
      <w:proofErr w:type="spellStart"/>
      <w:r w:rsidRPr="00F45319">
        <w:rPr>
          <w:rFonts w:cs="Arial"/>
          <w:color w:val="222222"/>
          <w:shd w:val="clear" w:color="auto" w:fill="FFFFFF"/>
          <w:lang w:val="en-US"/>
        </w:rPr>
        <w:t>Nollkaemper</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"International liability as an instrument to prevent and compensate for climate change."</w:t>
      </w:r>
      <w:proofErr w:type="gramEnd"/>
      <w:r w:rsidRPr="00F45319">
        <w:rPr>
          <w:rStyle w:val="apple-converted-space"/>
          <w:rFonts w:cs="Arial"/>
          <w:color w:val="222222"/>
          <w:shd w:val="clear" w:color="auto" w:fill="FFFFFF"/>
          <w:lang w:val="en-US"/>
        </w:rPr>
        <w:t> </w:t>
      </w:r>
      <w:proofErr w:type="gramStart"/>
      <w:r w:rsidRPr="00F45319">
        <w:rPr>
          <w:rFonts w:cs="Arial"/>
          <w:i/>
          <w:iCs/>
          <w:color w:val="222222"/>
          <w:shd w:val="clear" w:color="auto" w:fill="FFFFFF"/>
          <w:lang w:val="en-US"/>
        </w:rPr>
        <w:t>A Stan.</w:t>
      </w:r>
      <w:proofErr w:type="gramEnd"/>
      <w:r w:rsidRPr="00F45319">
        <w:rPr>
          <w:rFonts w:cs="Arial"/>
          <w:i/>
          <w:iCs/>
          <w:color w:val="222222"/>
          <w:shd w:val="clear" w:color="auto" w:fill="FFFFFF"/>
          <w:lang w:val="en-US"/>
        </w:rPr>
        <w:t xml:space="preserve"> J. Int'l L.</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43 (2007): 123</w:t>
      </w:r>
    </w:p>
    <w:p w:rsidR="001B0EDC" w:rsidRPr="00F45319" w:rsidRDefault="001B0EDC"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 xml:space="preserve">Feldman, Martha S., and Wanda J. </w:t>
      </w:r>
      <w:proofErr w:type="spellStart"/>
      <w:r w:rsidRPr="00F45319">
        <w:rPr>
          <w:rFonts w:cs="Arial"/>
          <w:color w:val="222222"/>
          <w:shd w:val="clear" w:color="auto" w:fill="FFFFFF"/>
          <w:lang w:val="en-US"/>
        </w:rPr>
        <w:t>Orlikowski</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"Theorizing practice and practicing theory."</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Organization science</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22.5 (2011): 1240-1253. </w:t>
      </w:r>
    </w:p>
    <w:p w:rsidR="001B0EDC" w:rsidRPr="00F45319" w:rsidRDefault="001B0EDC" w:rsidP="00F12FE7">
      <w:pPr>
        <w:spacing w:line="276" w:lineRule="auto"/>
        <w:rPr>
          <w:highlight w:val="lightGray"/>
          <w:lang w:val="en-US"/>
        </w:rPr>
      </w:pPr>
      <w:r w:rsidRPr="00F45319">
        <w:rPr>
          <w:rFonts w:cs="Arial"/>
          <w:color w:val="222222"/>
          <w:shd w:val="clear" w:color="auto" w:fill="FFFFFF"/>
          <w:lang w:val="en-US"/>
        </w:rPr>
        <w:t>Fischer-Kowalski, Marina, and Helmut Haberl, eds.</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Socioecological transitions and global change: Trajectories of social metabolism and land use</w:t>
      </w:r>
      <w:r w:rsidRPr="00F45319">
        <w:rPr>
          <w:rFonts w:cs="Arial"/>
          <w:color w:val="222222"/>
          <w:shd w:val="clear" w:color="auto" w:fill="FFFFFF"/>
          <w:lang w:val="en-US"/>
        </w:rPr>
        <w:t>. Edward Elgar Publishing, 2007.Berg, Bruce L.</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Methods for the social sciences</w:t>
      </w:r>
      <w:r w:rsidRPr="00F45319">
        <w:rPr>
          <w:rFonts w:cs="Arial"/>
          <w:color w:val="222222"/>
          <w:shd w:val="clear" w:color="auto" w:fill="FFFFFF"/>
          <w:lang w:val="en-US"/>
        </w:rPr>
        <w:t>. Pearson Education Inc, United States of America, 2004.</w:t>
      </w:r>
    </w:p>
    <w:p w:rsidR="001B0EDC" w:rsidRPr="00F45319" w:rsidRDefault="001B0EDC" w:rsidP="00F12FE7">
      <w:pPr>
        <w:spacing w:line="276" w:lineRule="auto"/>
        <w:rPr>
          <w:rFonts w:cs="Arial"/>
          <w:color w:val="222222"/>
          <w:shd w:val="clear" w:color="auto" w:fill="FFFFFF"/>
          <w:lang w:val="en-US"/>
        </w:rPr>
      </w:pPr>
      <w:r w:rsidRPr="00F45319">
        <w:rPr>
          <w:rFonts w:cs="Arial"/>
          <w:color w:val="222222"/>
          <w:shd w:val="clear" w:color="auto" w:fill="FFFFFF"/>
          <w:lang w:val="en-US"/>
        </w:rPr>
        <w:t>Fischer-Kowalski, Marina, and Helmut Haberl, eds.</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Socioecological transitions and global change: Trajectories of social metabolism and land use</w:t>
      </w:r>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Edward Elgar Publishing, 2007.</w:t>
      </w:r>
      <w:proofErr w:type="gramEnd"/>
    </w:p>
    <w:p w:rsidR="001B0EDC" w:rsidRPr="00F45319" w:rsidRDefault="001B0EDC"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Geels</w:t>
      </w:r>
      <w:proofErr w:type="spellEnd"/>
      <w:r w:rsidRPr="00F45319">
        <w:rPr>
          <w:rFonts w:cs="Arial"/>
          <w:color w:val="222222"/>
          <w:shd w:val="clear" w:color="auto" w:fill="FFFFFF"/>
          <w:lang w:val="en-US"/>
        </w:rPr>
        <w:t xml:space="preserve">, Frank W., and Johan </w:t>
      </w:r>
      <w:proofErr w:type="spellStart"/>
      <w:r w:rsidRPr="00F45319">
        <w:rPr>
          <w:rFonts w:cs="Arial"/>
          <w:color w:val="222222"/>
          <w:shd w:val="clear" w:color="auto" w:fill="FFFFFF"/>
          <w:lang w:val="en-US"/>
        </w:rPr>
        <w:t>Schot</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"Typology of sociotechnical transition pathways."</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Research policy</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36.3 (2007): 399-417. </w:t>
      </w:r>
    </w:p>
    <w:p w:rsidR="00F45319" w:rsidRPr="00F45319" w:rsidRDefault="001B0EDC"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lastRenderedPageBreak/>
        <w:t>Geng</w:t>
      </w:r>
      <w:proofErr w:type="spellEnd"/>
      <w:r w:rsidRPr="00F45319">
        <w:rPr>
          <w:rFonts w:cs="Arial"/>
          <w:color w:val="222222"/>
          <w:shd w:val="clear" w:color="auto" w:fill="FFFFFF"/>
          <w:lang w:val="en-US"/>
        </w:rPr>
        <w:t xml:space="preserve">, Yong, and Brent </w:t>
      </w:r>
      <w:proofErr w:type="spellStart"/>
      <w:r w:rsidRPr="00F45319">
        <w:rPr>
          <w:rFonts w:cs="Arial"/>
          <w:color w:val="222222"/>
          <w:shd w:val="clear" w:color="auto" w:fill="FFFFFF"/>
          <w:lang w:val="en-US"/>
        </w:rPr>
        <w:t>Doberstein</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 xml:space="preserve">"Developing the circular economy in China: Challenges and opportunities for </w:t>
      </w:r>
      <w:proofErr w:type="spellStart"/>
      <w:r w:rsidRPr="00F45319">
        <w:rPr>
          <w:rFonts w:cs="Arial"/>
          <w:color w:val="222222"/>
          <w:shd w:val="clear" w:color="auto" w:fill="FFFFFF"/>
          <w:lang w:val="en-US"/>
        </w:rPr>
        <w:t>achieving'leapfrog</w:t>
      </w:r>
      <w:proofErr w:type="spellEnd"/>
      <w:r w:rsidRPr="00F45319">
        <w:rPr>
          <w:rFonts w:cs="Arial"/>
          <w:color w:val="222222"/>
          <w:shd w:val="clear" w:color="auto" w:fill="FFFFFF"/>
          <w:lang w:val="en-US"/>
        </w:rPr>
        <w:t xml:space="preserve"> development'."</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The International Journal of Sustainable Development &amp; World Ecology</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15.3 (2008): 231-239.</w:t>
      </w:r>
    </w:p>
    <w:p w:rsidR="001B0EDC" w:rsidRPr="00F45319" w:rsidRDefault="001B0EDC"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Gerritsen</w:t>
      </w:r>
      <w:proofErr w:type="spellEnd"/>
      <w:r w:rsidRPr="00F45319">
        <w:rPr>
          <w:rFonts w:cs="Arial"/>
          <w:color w:val="222222"/>
          <w:shd w:val="clear" w:color="auto" w:fill="FFFFFF"/>
          <w:lang w:val="en-US"/>
        </w:rPr>
        <w:t xml:space="preserve">, Erik. </w:t>
      </w:r>
      <w:r w:rsidRPr="00F45319">
        <w:rPr>
          <w:rFonts w:cs="Arial"/>
          <w:color w:val="222222"/>
          <w:shd w:val="clear" w:color="auto" w:fill="FFFFFF"/>
        </w:rPr>
        <w:t xml:space="preserve">"De slimme gemeente nader beschouwd." </w:t>
      </w:r>
      <w:r w:rsidRPr="00F45319">
        <w:rPr>
          <w:rFonts w:cs="Arial"/>
          <w:color w:val="222222"/>
          <w:shd w:val="clear" w:color="auto" w:fill="FFFFFF"/>
          <w:lang w:val="en-US"/>
        </w:rPr>
        <w:t xml:space="preserve">(2011). </w:t>
      </w:r>
    </w:p>
    <w:p w:rsidR="001B0EDC" w:rsidRPr="00F45319" w:rsidRDefault="001B0EDC"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Gertler</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Meric</w:t>
      </w:r>
      <w:proofErr w:type="spellEnd"/>
      <w:r w:rsidRPr="00F45319">
        <w:rPr>
          <w:rFonts w:cs="Arial"/>
          <w:color w:val="222222"/>
          <w:shd w:val="clear" w:color="auto" w:fill="FFFFFF"/>
          <w:lang w:val="en-US"/>
        </w:rPr>
        <w:t xml:space="preserve"> S. "Tacit knowledge and the economic geography of context, or the </w:t>
      </w:r>
      <w:proofErr w:type="spellStart"/>
      <w:r w:rsidRPr="00F45319">
        <w:rPr>
          <w:rFonts w:cs="Arial"/>
          <w:color w:val="222222"/>
          <w:shd w:val="clear" w:color="auto" w:fill="FFFFFF"/>
          <w:lang w:val="en-US"/>
        </w:rPr>
        <w:t>undefinable</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tacitness</w:t>
      </w:r>
      <w:proofErr w:type="spellEnd"/>
      <w:r w:rsidRPr="00F45319">
        <w:rPr>
          <w:rFonts w:cs="Arial"/>
          <w:color w:val="222222"/>
          <w:shd w:val="clear" w:color="auto" w:fill="FFFFFF"/>
          <w:lang w:val="en-US"/>
        </w:rPr>
        <w:t xml:space="preserve"> of being (there)."</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Journal of economic geography</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3.1 (2003): 75-99.</w:t>
      </w:r>
    </w:p>
    <w:p w:rsidR="001B0EDC" w:rsidRPr="00F45319" w:rsidRDefault="001B0EDC" w:rsidP="00F12FE7">
      <w:pPr>
        <w:spacing w:before="240"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Ghisellini</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Patrizia</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Catia</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Cialani</w:t>
      </w:r>
      <w:proofErr w:type="spellEnd"/>
      <w:r w:rsidRPr="00F45319">
        <w:rPr>
          <w:rFonts w:cs="Arial"/>
          <w:color w:val="222222"/>
          <w:shd w:val="clear" w:color="auto" w:fill="FFFFFF"/>
          <w:lang w:val="en-US"/>
        </w:rPr>
        <w:t xml:space="preserve">, and Sergio </w:t>
      </w:r>
      <w:proofErr w:type="spellStart"/>
      <w:r w:rsidRPr="00F45319">
        <w:rPr>
          <w:rFonts w:cs="Arial"/>
          <w:color w:val="222222"/>
          <w:shd w:val="clear" w:color="auto" w:fill="FFFFFF"/>
          <w:lang w:val="en-US"/>
        </w:rPr>
        <w:t>Ulgiati</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"A review on circular economy: the expected transition to a balanced interplay of environmental and economic systems."</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Journal of Cleaner Production</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114 (2016): 11-32.</w:t>
      </w:r>
    </w:p>
    <w:p w:rsidR="001B0EDC" w:rsidRPr="00F45319" w:rsidRDefault="001B0EDC"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Giljum</w:t>
      </w:r>
      <w:proofErr w:type="spellEnd"/>
      <w:r w:rsidRPr="00F45319">
        <w:rPr>
          <w:rFonts w:cs="Arial"/>
          <w:color w:val="222222"/>
          <w:shd w:val="clear" w:color="auto" w:fill="FFFFFF"/>
          <w:lang w:val="en-US"/>
        </w:rPr>
        <w:t>, Stefan, et al. "Environmental governance in the European Union: strategies and instruments for absolute decoupling."</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International Journal of Sustainable Development</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8.1-2 (2005): 31-46. </w:t>
      </w:r>
    </w:p>
    <w:p w:rsidR="001B0EDC" w:rsidRPr="00F45319" w:rsidRDefault="001B0EDC"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Goguen</w:t>
      </w:r>
      <w:proofErr w:type="spellEnd"/>
      <w:r w:rsidRPr="00F45319">
        <w:rPr>
          <w:rFonts w:cs="Arial"/>
          <w:color w:val="222222"/>
          <w:shd w:val="clear" w:color="auto" w:fill="FFFFFF"/>
          <w:lang w:val="en-US"/>
        </w:rPr>
        <w:t>, Joseph. "What is a concept</w:t>
      </w:r>
      <w:proofErr w:type="gramStart"/>
      <w:r w:rsidRPr="00F45319">
        <w:rPr>
          <w:rFonts w:cs="Arial"/>
          <w:color w:val="222222"/>
          <w:shd w:val="clear" w:color="auto" w:fill="FFFFFF"/>
          <w:lang w:val="en-US"/>
        </w:rPr>
        <w:t>?.</w:t>
      </w:r>
      <w:proofErr w:type="gramEnd"/>
      <w:r w:rsidRPr="00F45319">
        <w:rPr>
          <w:rFonts w:cs="Arial"/>
          <w:color w:val="222222"/>
          <w:shd w:val="clear" w:color="auto" w:fill="FFFFFF"/>
          <w:lang w:val="en-US"/>
        </w:rPr>
        <w:t>"</w:t>
      </w:r>
      <w:r w:rsidRPr="00F45319">
        <w:rPr>
          <w:rStyle w:val="apple-converted-space"/>
          <w:rFonts w:cs="Arial"/>
          <w:color w:val="222222"/>
          <w:shd w:val="clear" w:color="auto" w:fill="FFFFFF"/>
          <w:lang w:val="en-US"/>
        </w:rPr>
        <w:t> </w:t>
      </w:r>
      <w:proofErr w:type="gramStart"/>
      <w:r w:rsidRPr="00F45319">
        <w:rPr>
          <w:rFonts w:cs="Arial"/>
          <w:i/>
          <w:iCs/>
          <w:color w:val="222222"/>
          <w:shd w:val="clear" w:color="auto" w:fill="FFFFFF"/>
          <w:lang w:val="en-US"/>
        </w:rPr>
        <w:t>ICCS</w:t>
      </w:r>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Vol. 3596.</w:t>
      </w:r>
      <w:proofErr w:type="gramEnd"/>
      <w:r w:rsidRPr="00F45319">
        <w:rPr>
          <w:rFonts w:cs="Arial"/>
          <w:color w:val="222222"/>
          <w:shd w:val="clear" w:color="auto" w:fill="FFFFFF"/>
          <w:lang w:val="en-US"/>
        </w:rPr>
        <w:t xml:space="preserve"> 2005. </w:t>
      </w:r>
    </w:p>
    <w:p w:rsidR="001B0EDC" w:rsidRPr="00F45319" w:rsidRDefault="001B0EDC"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Golafshani</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Nahid</w:t>
      </w:r>
      <w:proofErr w:type="spell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"Understanding reliability and validity in qualitative research."</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The qualitative report</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8.4 (2003): 597-606. </w:t>
      </w:r>
    </w:p>
    <w:p w:rsidR="001B0EDC" w:rsidRPr="00F45319" w:rsidRDefault="001B0EDC"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Green, Helen Elise. </w:t>
      </w:r>
      <w:proofErr w:type="gramStart"/>
      <w:r w:rsidRPr="00F45319">
        <w:rPr>
          <w:rFonts w:cs="Arial"/>
          <w:color w:val="222222"/>
          <w:shd w:val="clear" w:color="auto" w:fill="FFFFFF"/>
          <w:lang w:val="en-US"/>
        </w:rPr>
        <w:t>"Use of theoretical and conceptual frameworks in qualitative research."</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Nurse Researcher</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21.6 (2014): 34-38.</w:t>
      </w:r>
    </w:p>
    <w:p w:rsidR="001B0EDC" w:rsidRPr="00F45319" w:rsidRDefault="001B0EDC" w:rsidP="00F12FE7">
      <w:pPr>
        <w:spacing w:before="240" w:line="276" w:lineRule="auto"/>
        <w:rPr>
          <w:lang w:val="en-US"/>
        </w:rPr>
      </w:pPr>
      <w:r w:rsidRPr="00F45319">
        <w:rPr>
          <w:rFonts w:cs="Arial"/>
          <w:color w:val="222222"/>
          <w:shd w:val="clear" w:color="auto" w:fill="FFFFFF"/>
          <w:lang w:val="en-US"/>
        </w:rPr>
        <w:t xml:space="preserve">Greyson, James. </w:t>
      </w:r>
      <w:proofErr w:type="gramStart"/>
      <w:r w:rsidRPr="00F45319">
        <w:rPr>
          <w:rFonts w:cs="Arial"/>
          <w:color w:val="222222"/>
          <w:shd w:val="clear" w:color="auto" w:fill="FFFFFF"/>
          <w:lang w:val="en-US"/>
        </w:rPr>
        <w:t>"An economic instrument for zero waste, economic growth and sustainability."</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Journal of Cleaner Production</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15.13 (2007): 1382-1390.</w:t>
      </w:r>
    </w:p>
    <w:p w:rsidR="001B0EDC" w:rsidRPr="00F45319" w:rsidRDefault="001B0EDC"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Guba</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Egon</w:t>
      </w:r>
      <w:proofErr w:type="spellEnd"/>
      <w:r w:rsidRPr="00F45319">
        <w:rPr>
          <w:rFonts w:cs="Arial"/>
          <w:color w:val="222222"/>
          <w:shd w:val="clear" w:color="auto" w:fill="FFFFFF"/>
          <w:lang w:val="en-US"/>
        </w:rPr>
        <w:t xml:space="preserve"> G., and </w:t>
      </w:r>
      <w:proofErr w:type="spellStart"/>
      <w:r w:rsidRPr="00F45319">
        <w:rPr>
          <w:rFonts w:cs="Arial"/>
          <w:color w:val="222222"/>
          <w:shd w:val="clear" w:color="auto" w:fill="FFFFFF"/>
          <w:lang w:val="en-US"/>
        </w:rPr>
        <w:t>Yvonna</w:t>
      </w:r>
      <w:proofErr w:type="spellEnd"/>
      <w:r w:rsidRPr="00F45319">
        <w:rPr>
          <w:rFonts w:cs="Arial"/>
          <w:color w:val="222222"/>
          <w:shd w:val="clear" w:color="auto" w:fill="FFFFFF"/>
          <w:lang w:val="en-US"/>
        </w:rPr>
        <w:t xml:space="preserve"> S. Lincoln.</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"Competing paradigms in qualitative research."</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Handbook of qualitative research</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2.163-194 (1994): 105. </w:t>
      </w:r>
    </w:p>
    <w:p w:rsidR="001B0EDC" w:rsidRPr="00F45319" w:rsidRDefault="001B0EDC" w:rsidP="00F12FE7">
      <w:pPr>
        <w:spacing w:line="276" w:lineRule="auto"/>
      </w:pPr>
      <w:proofErr w:type="spellStart"/>
      <w:r w:rsidRPr="00F45319">
        <w:rPr>
          <w:lang w:val="en-US"/>
        </w:rPr>
        <w:t>Hagens</w:t>
      </w:r>
      <w:proofErr w:type="spellEnd"/>
      <w:r w:rsidRPr="00F45319">
        <w:rPr>
          <w:lang w:val="en-US"/>
        </w:rPr>
        <w:t xml:space="preserve">, </w:t>
      </w:r>
      <w:proofErr w:type="spellStart"/>
      <w:proofErr w:type="gramStart"/>
      <w:r w:rsidRPr="00F45319">
        <w:rPr>
          <w:lang w:val="en-US"/>
        </w:rPr>
        <w:t>Janneke</w:t>
      </w:r>
      <w:proofErr w:type="spellEnd"/>
      <w:r w:rsidRPr="00F45319">
        <w:rPr>
          <w:lang w:val="en-US"/>
        </w:rPr>
        <w:t>.,</w:t>
      </w:r>
      <w:proofErr w:type="gramEnd"/>
      <w:r w:rsidRPr="00F45319">
        <w:rPr>
          <w:lang w:val="en-US"/>
        </w:rPr>
        <w:t xml:space="preserve"> </w:t>
      </w:r>
      <w:proofErr w:type="spellStart"/>
      <w:r w:rsidRPr="00F45319">
        <w:rPr>
          <w:lang w:val="en-US"/>
        </w:rPr>
        <w:t>Pfau</w:t>
      </w:r>
      <w:proofErr w:type="spellEnd"/>
      <w:r w:rsidRPr="00F45319">
        <w:rPr>
          <w:lang w:val="en-US"/>
        </w:rPr>
        <w:t xml:space="preserve">, </w:t>
      </w:r>
      <w:proofErr w:type="spellStart"/>
      <w:r w:rsidRPr="00F45319">
        <w:rPr>
          <w:lang w:val="en-US"/>
        </w:rPr>
        <w:t>Swinda</w:t>
      </w:r>
      <w:proofErr w:type="spellEnd"/>
      <w:r w:rsidRPr="00F45319">
        <w:rPr>
          <w:lang w:val="en-US"/>
        </w:rPr>
        <w:t xml:space="preserve">., </w:t>
      </w:r>
      <w:proofErr w:type="spellStart"/>
      <w:r w:rsidRPr="00F45319">
        <w:rPr>
          <w:lang w:val="en-US"/>
        </w:rPr>
        <w:t>Toine</w:t>
      </w:r>
      <w:proofErr w:type="spellEnd"/>
      <w:r w:rsidRPr="00F45319">
        <w:rPr>
          <w:lang w:val="en-US"/>
        </w:rPr>
        <w:t xml:space="preserve">, Smits. </w:t>
      </w:r>
      <w:r w:rsidRPr="00F45319">
        <w:t>Evaluatie van IKS*- project De Groene Hub 1.0 Proces- en systeeminnovaties. 2013. Web.</w:t>
      </w:r>
    </w:p>
    <w:p w:rsidR="001B0EDC" w:rsidRPr="00F45319" w:rsidRDefault="001B0EDC" w:rsidP="00F12FE7">
      <w:pPr>
        <w:spacing w:line="276" w:lineRule="auto"/>
        <w:rPr>
          <w:rFonts w:cs="Arial"/>
          <w:color w:val="222222"/>
          <w:shd w:val="clear" w:color="auto" w:fill="FFFFFF"/>
        </w:rPr>
      </w:pPr>
      <w:r w:rsidRPr="00F45319">
        <w:rPr>
          <w:rFonts w:cs="Arial"/>
          <w:color w:val="222222"/>
          <w:shd w:val="clear" w:color="auto" w:fill="FFFFFF"/>
        </w:rPr>
        <w:t>Hijlkema, S.</w:t>
      </w:r>
      <w:r w:rsidRPr="00F45319">
        <w:rPr>
          <w:rStyle w:val="apple-converted-space"/>
          <w:rFonts w:cs="Arial"/>
          <w:color w:val="222222"/>
          <w:shd w:val="clear" w:color="auto" w:fill="FFFFFF"/>
        </w:rPr>
        <w:t> </w:t>
      </w:r>
      <w:r w:rsidRPr="00F45319">
        <w:rPr>
          <w:rFonts w:cs="Arial"/>
          <w:i/>
          <w:iCs/>
          <w:color w:val="222222"/>
          <w:shd w:val="clear" w:color="auto" w:fill="FFFFFF"/>
        </w:rPr>
        <w:t>De kracht van cocreatie</w:t>
      </w:r>
      <w:r w:rsidRPr="00F45319">
        <w:rPr>
          <w:rFonts w:cs="Arial"/>
          <w:color w:val="222222"/>
          <w:shd w:val="clear" w:color="auto" w:fill="FFFFFF"/>
        </w:rPr>
        <w:t xml:space="preserve">. MS thesis. 2013. </w:t>
      </w:r>
    </w:p>
    <w:p w:rsidR="001B0EDC" w:rsidRPr="00F45319" w:rsidRDefault="001B0EDC" w:rsidP="00F12FE7">
      <w:pPr>
        <w:spacing w:line="276" w:lineRule="auto"/>
        <w:rPr>
          <w:rFonts w:cs="Arial"/>
          <w:color w:val="222222"/>
          <w:shd w:val="clear" w:color="auto" w:fill="FFFFFF"/>
          <w:lang w:val="en-US"/>
        </w:rPr>
      </w:pPr>
      <w:r w:rsidRPr="00F45319">
        <w:rPr>
          <w:rFonts w:cs="Arial"/>
          <w:color w:val="222222"/>
          <w:shd w:val="clear" w:color="auto" w:fill="FFFFFF"/>
        </w:rPr>
        <w:t xml:space="preserve">Howlett, Michael. </w:t>
      </w:r>
      <w:r w:rsidRPr="00F45319">
        <w:rPr>
          <w:rFonts w:cs="Arial"/>
          <w:color w:val="222222"/>
          <w:shd w:val="clear" w:color="auto" w:fill="FFFFFF"/>
          <w:lang w:val="en-US"/>
        </w:rPr>
        <w:t>"Policy instruments, policy styles, and policy implementation."</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Policy studies journal</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19.2 (1991): 1-21. </w:t>
      </w:r>
    </w:p>
    <w:p w:rsidR="005F54E4" w:rsidRPr="00F45319" w:rsidRDefault="005F54E4"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Jabareen</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Yosef</w:t>
      </w:r>
      <w:proofErr w:type="spell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"Building a conceptual framework: philosophy, definitions, and procedure."</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International Journal of qualitative methods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8.4 (2009): 49-62.</w:t>
      </w:r>
    </w:p>
    <w:p w:rsidR="001B0EDC" w:rsidRPr="00F45319" w:rsidRDefault="001B0EDC" w:rsidP="00F12FE7">
      <w:pPr>
        <w:spacing w:line="276" w:lineRule="auto"/>
        <w:rPr>
          <w:rFonts w:cs="Arial"/>
          <w:color w:val="222222"/>
          <w:shd w:val="clear" w:color="auto" w:fill="FFFFFF"/>
        </w:rPr>
      </w:pPr>
      <w:proofErr w:type="spellStart"/>
      <w:r w:rsidRPr="00F45319">
        <w:rPr>
          <w:rFonts w:cs="Arial"/>
          <w:color w:val="222222"/>
          <w:shd w:val="clear" w:color="auto" w:fill="FFFFFF"/>
          <w:lang w:val="en-US"/>
        </w:rPr>
        <w:t>Jick</w:t>
      </w:r>
      <w:proofErr w:type="spellEnd"/>
      <w:r w:rsidRPr="00F45319">
        <w:rPr>
          <w:rFonts w:cs="Arial"/>
          <w:color w:val="222222"/>
          <w:shd w:val="clear" w:color="auto" w:fill="FFFFFF"/>
          <w:lang w:val="en-US"/>
        </w:rPr>
        <w:t>, Todd D. "Mixing qualitative and quantitative methods: Triangulation in action."</w:t>
      </w:r>
      <w:r w:rsidRPr="00F45319">
        <w:rPr>
          <w:rStyle w:val="apple-converted-space"/>
          <w:rFonts w:cs="Arial"/>
          <w:color w:val="222222"/>
          <w:shd w:val="clear" w:color="auto" w:fill="FFFFFF"/>
          <w:lang w:val="en-US"/>
        </w:rPr>
        <w:t> </w:t>
      </w:r>
      <w:r w:rsidRPr="00F45319">
        <w:rPr>
          <w:rFonts w:cs="Arial"/>
          <w:i/>
          <w:iCs/>
          <w:color w:val="222222"/>
          <w:shd w:val="clear" w:color="auto" w:fill="FFFFFF"/>
        </w:rPr>
        <w:t>Administrative science quarterly</w:t>
      </w:r>
      <w:r w:rsidRPr="00F45319">
        <w:rPr>
          <w:rStyle w:val="apple-converted-space"/>
          <w:rFonts w:cs="Arial"/>
          <w:color w:val="222222"/>
          <w:shd w:val="clear" w:color="auto" w:fill="FFFFFF"/>
        </w:rPr>
        <w:t> </w:t>
      </w:r>
      <w:r w:rsidRPr="00F45319">
        <w:rPr>
          <w:rFonts w:cs="Arial"/>
          <w:color w:val="222222"/>
          <w:shd w:val="clear" w:color="auto" w:fill="FFFFFF"/>
        </w:rPr>
        <w:t xml:space="preserve">24.4 (1979): 602-611. </w:t>
      </w:r>
    </w:p>
    <w:p w:rsidR="001B0EDC" w:rsidRPr="00F45319" w:rsidRDefault="001B0EDC" w:rsidP="00F12FE7">
      <w:pPr>
        <w:spacing w:line="276" w:lineRule="auto"/>
        <w:rPr>
          <w:rFonts w:cs="Arial"/>
          <w:color w:val="222222"/>
          <w:shd w:val="clear" w:color="auto" w:fill="FFFFFF"/>
          <w:lang w:val="en-US"/>
        </w:rPr>
      </w:pPr>
      <w:r w:rsidRPr="00F45319">
        <w:rPr>
          <w:rFonts w:cs="Arial"/>
          <w:color w:val="222222"/>
          <w:shd w:val="clear" w:color="auto" w:fill="FFFFFF"/>
        </w:rPr>
        <w:t xml:space="preserve">Jonker, Jan. Een Zwaluw Belooft Veel Goeds. </w:t>
      </w:r>
      <w:r w:rsidRPr="00F45319">
        <w:rPr>
          <w:rFonts w:cs="Arial"/>
          <w:color w:val="222222"/>
          <w:shd w:val="clear" w:color="auto" w:fill="FFFFFF"/>
          <w:lang w:val="en-US"/>
        </w:rPr>
        <w:t xml:space="preserve">2016. </w:t>
      </w:r>
    </w:p>
    <w:p w:rsidR="005F54E4" w:rsidRPr="00F45319" w:rsidRDefault="005F54E4"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 xml:space="preserve">Kemp, René, </w:t>
      </w:r>
      <w:proofErr w:type="spellStart"/>
      <w:r w:rsidRPr="00F45319">
        <w:rPr>
          <w:rFonts w:cs="Arial"/>
          <w:color w:val="222222"/>
          <w:shd w:val="clear" w:color="auto" w:fill="FFFFFF"/>
          <w:lang w:val="en-US"/>
        </w:rPr>
        <w:t>Derk</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Loorbach</w:t>
      </w:r>
      <w:proofErr w:type="spellEnd"/>
      <w:r w:rsidRPr="00F45319">
        <w:rPr>
          <w:rFonts w:cs="Arial"/>
          <w:color w:val="222222"/>
          <w:shd w:val="clear" w:color="auto" w:fill="FFFFFF"/>
          <w:lang w:val="en-US"/>
        </w:rPr>
        <w:t xml:space="preserve">, and Jan </w:t>
      </w:r>
      <w:proofErr w:type="spellStart"/>
      <w:r w:rsidRPr="00F45319">
        <w:rPr>
          <w:rFonts w:cs="Arial"/>
          <w:color w:val="222222"/>
          <w:shd w:val="clear" w:color="auto" w:fill="FFFFFF"/>
          <w:lang w:val="en-US"/>
        </w:rPr>
        <w:t>Rotmans</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"Transition management as a model for managing processes of co-evolution towards sustainable development."</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The International Journal of Sustainable Development &amp; World Ecology</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14.1 (2007): 78-91.</w:t>
      </w:r>
    </w:p>
    <w:p w:rsidR="005F54E4" w:rsidRPr="00F45319" w:rsidRDefault="005F54E4"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lastRenderedPageBreak/>
        <w:t>Kern, Florian, and Adrian Smith.</w:t>
      </w:r>
      <w:proofErr w:type="gramEnd"/>
      <w:r w:rsidRPr="00F45319">
        <w:rPr>
          <w:rFonts w:cs="Arial"/>
          <w:color w:val="222222"/>
          <w:shd w:val="clear" w:color="auto" w:fill="FFFFFF"/>
          <w:lang w:val="en-US"/>
        </w:rPr>
        <w:t xml:space="preserve"> "Restructuring energy systems for sustainability? </w:t>
      </w:r>
      <w:proofErr w:type="gramStart"/>
      <w:r w:rsidRPr="00F45319">
        <w:rPr>
          <w:rFonts w:cs="Arial"/>
          <w:color w:val="222222"/>
          <w:shd w:val="clear" w:color="auto" w:fill="FFFFFF"/>
          <w:lang w:val="en-US"/>
        </w:rPr>
        <w:t>Energy transition policy in the Netherlands."</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Energy policy</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36.11 (2008): 4093-4103. </w:t>
      </w:r>
    </w:p>
    <w:p w:rsidR="005F54E4" w:rsidRPr="00F45319" w:rsidRDefault="005F54E4"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Kim, </w:t>
      </w:r>
      <w:proofErr w:type="spellStart"/>
      <w:r w:rsidRPr="00F45319">
        <w:rPr>
          <w:rFonts w:cs="Arial"/>
          <w:color w:val="222222"/>
          <w:shd w:val="clear" w:color="auto" w:fill="FFFFFF"/>
          <w:lang w:val="en-US"/>
        </w:rPr>
        <w:t>Sunmin</w:t>
      </w:r>
      <w:proofErr w:type="spellEnd"/>
      <w:r w:rsidRPr="00F45319">
        <w:rPr>
          <w:rFonts w:cs="Arial"/>
          <w:color w:val="222222"/>
          <w:shd w:val="clear" w:color="auto" w:fill="FFFFFF"/>
          <w:lang w:val="en-US"/>
        </w:rPr>
        <w:t xml:space="preserve"> (2012) “</w:t>
      </w:r>
      <w:proofErr w:type="spellStart"/>
      <w:r w:rsidRPr="00F45319">
        <w:rPr>
          <w:rFonts w:cs="Arial"/>
          <w:color w:val="222222"/>
          <w:shd w:val="clear" w:color="auto" w:fill="FFFFFF"/>
          <w:lang w:val="en-US"/>
        </w:rPr>
        <w:t>Sustainbility</w:t>
      </w:r>
      <w:proofErr w:type="spellEnd"/>
      <w:r w:rsidRPr="00F45319">
        <w:rPr>
          <w:rFonts w:cs="Arial"/>
          <w:color w:val="222222"/>
          <w:shd w:val="clear" w:color="auto" w:fill="FFFFFF"/>
          <w:lang w:val="en-US"/>
        </w:rPr>
        <w:t xml:space="preserve"> issues among top 10 global concerns”. </w:t>
      </w:r>
      <w:proofErr w:type="spellStart"/>
      <w:proofErr w:type="gramStart"/>
      <w:r w:rsidRPr="00F45319">
        <w:rPr>
          <w:rFonts w:cs="Arial"/>
          <w:color w:val="222222"/>
          <w:shd w:val="clear" w:color="auto" w:fill="FFFFFF"/>
          <w:lang w:val="en-US"/>
        </w:rPr>
        <w:t>Greenbiz</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Web.</w:t>
      </w:r>
      <w:proofErr w:type="gramEnd"/>
    </w:p>
    <w:p w:rsidR="005F54E4" w:rsidRPr="00F45319" w:rsidRDefault="005F54E4"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Liebowitz</w:t>
      </w:r>
      <w:proofErr w:type="spellEnd"/>
      <w:r w:rsidRPr="00F45319">
        <w:rPr>
          <w:rFonts w:cs="Arial"/>
          <w:color w:val="222222"/>
          <w:shd w:val="clear" w:color="auto" w:fill="FFFFFF"/>
          <w:lang w:val="en-US"/>
        </w:rPr>
        <w:t>, Stan J., and Stephen E. Margolis.</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"Path dependence, lock-in, and history."</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JL Econ. &amp; Org.</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11 (1995): 205.</w:t>
      </w:r>
    </w:p>
    <w:p w:rsidR="005F54E4" w:rsidRPr="00F45319" w:rsidRDefault="005F54E4" w:rsidP="00F12FE7">
      <w:pPr>
        <w:spacing w:line="276" w:lineRule="auto"/>
        <w:rPr>
          <w:lang w:val="en-US"/>
        </w:rPr>
      </w:pPr>
      <w:proofErr w:type="gramStart"/>
      <w:r w:rsidRPr="00F45319">
        <w:rPr>
          <w:rFonts w:cs="Arial"/>
          <w:color w:val="222222"/>
          <w:shd w:val="clear" w:color="auto" w:fill="FFFFFF"/>
          <w:lang w:val="en-US"/>
        </w:rPr>
        <w:t xml:space="preserve">Lincoln, </w:t>
      </w:r>
      <w:proofErr w:type="spellStart"/>
      <w:r w:rsidRPr="00F45319">
        <w:rPr>
          <w:rFonts w:cs="Arial"/>
          <w:color w:val="222222"/>
          <w:shd w:val="clear" w:color="auto" w:fill="FFFFFF"/>
          <w:lang w:val="en-US"/>
        </w:rPr>
        <w:t>Yvonna</w:t>
      </w:r>
      <w:proofErr w:type="spellEnd"/>
      <w:r w:rsidRPr="00F45319">
        <w:rPr>
          <w:rFonts w:cs="Arial"/>
          <w:color w:val="222222"/>
          <w:shd w:val="clear" w:color="auto" w:fill="FFFFFF"/>
          <w:lang w:val="en-US"/>
        </w:rPr>
        <w:t xml:space="preserve"> S., and </w:t>
      </w:r>
      <w:proofErr w:type="spellStart"/>
      <w:r w:rsidRPr="00F45319">
        <w:rPr>
          <w:rFonts w:cs="Arial"/>
          <w:color w:val="222222"/>
          <w:shd w:val="clear" w:color="auto" w:fill="FFFFFF"/>
          <w:lang w:val="en-US"/>
        </w:rPr>
        <w:t>Egon</w:t>
      </w:r>
      <w:proofErr w:type="spellEnd"/>
      <w:r w:rsidRPr="00F45319">
        <w:rPr>
          <w:rFonts w:cs="Arial"/>
          <w:color w:val="222222"/>
          <w:shd w:val="clear" w:color="auto" w:fill="FFFFFF"/>
          <w:lang w:val="en-US"/>
        </w:rPr>
        <w:t xml:space="preserve"> G. </w:t>
      </w:r>
      <w:proofErr w:type="spellStart"/>
      <w:r w:rsidRPr="00F45319">
        <w:rPr>
          <w:rFonts w:cs="Arial"/>
          <w:color w:val="222222"/>
          <w:shd w:val="clear" w:color="auto" w:fill="FFFFFF"/>
          <w:lang w:val="en-US"/>
        </w:rPr>
        <w:t>Guba</w:t>
      </w:r>
      <w:proofErr w:type="spellEnd"/>
      <w:r w:rsidRPr="00F45319">
        <w:rPr>
          <w:rFonts w:cs="Arial"/>
          <w:color w:val="222222"/>
          <w:shd w:val="clear" w:color="auto" w:fill="FFFFFF"/>
          <w:lang w:val="en-US"/>
        </w:rPr>
        <w:t>.</w:t>
      </w:r>
      <w:proofErr w:type="gramEnd"/>
      <w:r w:rsidRPr="00F45319">
        <w:rPr>
          <w:rStyle w:val="apple-converted-space"/>
          <w:rFonts w:cs="Arial"/>
          <w:color w:val="222222"/>
          <w:shd w:val="clear" w:color="auto" w:fill="FFFFFF"/>
          <w:lang w:val="en-US"/>
        </w:rPr>
        <w:t> </w:t>
      </w:r>
      <w:proofErr w:type="gramStart"/>
      <w:r w:rsidRPr="00F45319">
        <w:rPr>
          <w:rFonts w:cs="Arial"/>
          <w:i/>
          <w:iCs/>
          <w:color w:val="222222"/>
          <w:shd w:val="clear" w:color="auto" w:fill="FFFFFF"/>
          <w:lang w:val="en-US"/>
        </w:rPr>
        <w:t>Naturalistic inquiry</w:t>
      </w:r>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Vol. 75.</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Sage, 1985.</w:t>
      </w:r>
      <w:proofErr w:type="gramEnd"/>
    </w:p>
    <w:p w:rsidR="005F54E4" w:rsidRPr="00F45319" w:rsidRDefault="005F54E4"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Loorbach</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Derk</w:t>
      </w:r>
      <w:proofErr w:type="spellEnd"/>
      <w:r w:rsidRPr="00F45319">
        <w:rPr>
          <w:rFonts w:cs="Arial"/>
          <w:color w:val="222222"/>
          <w:shd w:val="clear" w:color="auto" w:fill="FFFFFF"/>
          <w:lang w:val="en-US"/>
        </w:rPr>
        <w:t xml:space="preserve">, and Jan </w:t>
      </w:r>
      <w:proofErr w:type="spellStart"/>
      <w:r w:rsidRPr="00F45319">
        <w:rPr>
          <w:rFonts w:cs="Arial"/>
          <w:color w:val="222222"/>
          <w:shd w:val="clear" w:color="auto" w:fill="FFFFFF"/>
          <w:lang w:val="en-US"/>
        </w:rPr>
        <w:t>Rotmans</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"Managing transitions for sustainable development."</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Understanding industrial transformation</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(2006): 187-206.</w:t>
      </w:r>
    </w:p>
    <w:p w:rsidR="005F54E4" w:rsidRPr="00F45319" w:rsidRDefault="005F54E4"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Loorbach</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Derk</w:t>
      </w:r>
      <w:proofErr w:type="spellEnd"/>
      <w:r w:rsidRPr="00F45319">
        <w:rPr>
          <w:rFonts w:cs="Arial"/>
          <w:color w:val="222222"/>
          <w:shd w:val="clear" w:color="auto" w:fill="FFFFFF"/>
          <w:lang w:val="en-US"/>
        </w:rPr>
        <w:t xml:space="preserve">, and Jan </w:t>
      </w:r>
      <w:proofErr w:type="spellStart"/>
      <w:r w:rsidRPr="00F45319">
        <w:rPr>
          <w:rFonts w:cs="Arial"/>
          <w:color w:val="222222"/>
          <w:shd w:val="clear" w:color="auto" w:fill="FFFFFF"/>
          <w:lang w:val="en-US"/>
        </w:rPr>
        <w:t>Rotmans</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"The practice of transition management: Examples and lessons from four distinct cases."</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Futures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42.3 (2010): 237-246.</w:t>
      </w:r>
    </w:p>
    <w:p w:rsidR="005F54E4" w:rsidRPr="00F45319" w:rsidRDefault="005F54E4" w:rsidP="00F12FE7">
      <w:pPr>
        <w:spacing w:line="276" w:lineRule="auto"/>
        <w:rPr>
          <w:lang w:val="en-US"/>
        </w:rPr>
      </w:pPr>
      <w:proofErr w:type="spellStart"/>
      <w:proofErr w:type="gramStart"/>
      <w:r w:rsidRPr="00F45319">
        <w:rPr>
          <w:rFonts w:cs="Arial"/>
          <w:color w:val="222222"/>
          <w:shd w:val="clear" w:color="auto" w:fill="FFFFFF"/>
          <w:lang w:val="en-US"/>
        </w:rPr>
        <w:t>Lundvall</w:t>
      </w:r>
      <w:proofErr w:type="spellEnd"/>
      <w:r w:rsidRPr="00F45319">
        <w:rPr>
          <w:rFonts w:cs="Arial"/>
          <w:color w:val="222222"/>
          <w:shd w:val="clear" w:color="auto" w:fill="FFFFFF"/>
          <w:lang w:val="en-US"/>
        </w:rPr>
        <w:t xml:space="preserve">, B. A., and </w:t>
      </w:r>
      <w:proofErr w:type="spellStart"/>
      <w:r w:rsidRPr="00F45319">
        <w:rPr>
          <w:rFonts w:cs="Arial"/>
          <w:color w:val="222222"/>
          <w:shd w:val="clear" w:color="auto" w:fill="FFFFFF"/>
          <w:lang w:val="en-US"/>
        </w:rPr>
        <w:t>Björn</w:t>
      </w:r>
      <w:proofErr w:type="spellEnd"/>
      <w:r w:rsidRPr="00F45319">
        <w:rPr>
          <w:rFonts w:cs="Arial"/>
          <w:color w:val="222222"/>
          <w:shd w:val="clear" w:color="auto" w:fill="FFFFFF"/>
          <w:lang w:val="en-US"/>
        </w:rPr>
        <w:t xml:space="preserve"> Johnson.</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"The learning economy."</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The Learning Economy and the Economics of Hope</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(1994): 107.</w:t>
      </w:r>
    </w:p>
    <w:p w:rsidR="005F54E4" w:rsidRPr="00F45319" w:rsidRDefault="005F54E4" w:rsidP="00F12FE7">
      <w:pPr>
        <w:spacing w:line="276" w:lineRule="auto"/>
        <w:rPr>
          <w:lang w:val="en-US"/>
        </w:rPr>
      </w:pPr>
      <w:r w:rsidRPr="00F45319">
        <w:rPr>
          <w:rFonts w:cs="Arial"/>
          <w:color w:val="222222"/>
          <w:shd w:val="clear" w:color="auto" w:fill="FFFFFF"/>
          <w:lang w:val="en-US"/>
        </w:rPr>
        <w:t xml:space="preserve">MacArthur, Ellen. </w:t>
      </w:r>
      <w:proofErr w:type="gramStart"/>
      <w:r w:rsidRPr="00F45319">
        <w:rPr>
          <w:rFonts w:cs="Arial"/>
          <w:color w:val="222222"/>
          <w:shd w:val="clear" w:color="auto" w:fill="FFFFFF"/>
          <w:lang w:val="en-US"/>
        </w:rPr>
        <w:t>"Towards the circular economy."</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J. Ind. Ecol</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(2013): 23-44.</w:t>
      </w:r>
    </w:p>
    <w:p w:rsidR="005F54E4" w:rsidRPr="00F45319" w:rsidRDefault="005F54E4" w:rsidP="00F12FE7">
      <w:pPr>
        <w:spacing w:line="276" w:lineRule="auto"/>
        <w:rPr>
          <w:rFonts w:cs="Arial"/>
          <w:color w:val="222222"/>
          <w:shd w:val="clear" w:color="auto" w:fill="FFFFFF"/>
          <w:lang w:val="en-US"/>
        </w:rPr>
      </w:pPr>
      <w:r w:rsidRPr="00F45319">
        <w:rPr>
          <w:rFonts w:cs="Arial"/>
          <w:color w:val="222222"/>
          <w:shd w:val="clear" w:color="auto" w:fill="FFFFFF"/>
          <w:lang w:val="en-US"/>
        </w:rPr>
        <w:t>Mani, Sunil.</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 xml:space="preserve">Policy Instruments for Stimulating R&amp;D in the Enterprise Sector: </w:t>
      </w:r>
      <w:proofErr w:type="gramStart"/>
      <w:r w:rsidRPr="00F45319">
        <w:rPr>
          <w:rFonts w:cs="Arial"/>
          <w:i/>
          <w:iCs/>
          <w:color w:val="222222"/>
          <w:shd w:val="clear" w:color="auto" w:fill="FFFFFF"/>
          <w:lang w:val="en-US"/>
        </w:rPr>
        <w:t>The</w:t>
      </w:r>
      <w:proofErr w:type="gramEnd"/>
      <w:r w:rsidRPr="00F45319">
        <w:rPr>
          <w:rFonts w:cs="Arial"/>
          <w:i/>
          <w:iCs/>
          <w:color w:val="222222"/>
          <w:shd w:val="clear" w:color="auto" w:fill="FFFFFF"/>
          <w:lang w:val="en-US"/>
        </w:rPr>
        <w:t xml:space="preserve"> contrasting Experiences of Two MNC Dominated Economies from Southeast Asia</w:t>
      </w:r>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No. 9.</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United Nations University-INTECH, 2000.</w:t>
      </w:r>
      <w:proofErr w:type="gramEnd"/>
      <w:r w:rsidRPr="00F45319">
        <w:rPr>
          <w:rFonts w:cs="Arial"/>
          <w:color w:val="222222"/>
          <w:shd w:val="clear" w:color="auto" w:fill="FFFFFF"/>
          <w:lang w:val="en-US"/>
        </w:rPr>
        <w:t xml:space="preserve"> </w:t>
      </w:r>
    </w:p>
    <w:p w:rsidR="005F54E4" w:rsidRPr="00F45319" w:rsidRDefault="005F54E4" w:rsidP="00F12FE7">
      <w:pPr>
        <w:spacing w:line="276" w:lineRule="auto"/>
        <w:rPr>
          <w:rFonts w:cs="Arial"/>
          <w:color w:val="222222"/>
          <w:shd w:val="clear" w:color="auto" w:fill="FFFFFF"/>
          <w:lang w:val="en-US"/>
        </w:rPr>
      </w:pPr>
      <w:r w:rsidRPr="00F45319">
        <w:rPr>
          <w:rFonts w:cs="Arial"/>
          <w:color w:val="222222"/>
          <w:shd w:val="clear" w:color="auto" w:fill="FFFFFF"/>
          <w:lang w:val="en-US"/>
        </w:rPr>
        <w:t>Mani, Sunil.</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Government, innovation and technology policy: an international comparative analysis</w:t>
      </w:r>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Edward Elgar Publishing, 2002.</w:t>
      </w:r>
      <w:proofErr w:type="gramEnd"/>
    </w:p>
    <w:p w:rsidR="005F54E4" w:rsidRPr="00F45319" w:rsidRDefault="005F54E4" w:rsidP="00F12FE7">
      <w:pPr>
        <w:spacing w:line="276" w:lineRule="auto"/>
        <w:rPr>
          <w:rFonts w:cs="Arial"/>
          <w:color w:val="222222"/>
          <w:shd w:val="clear" w:color="auto" w:fill="FFFFFF"/>
          <w:lang w:val="en-US"/>
        </w:rPr>
      </w:pPr>
      <w:r w:rsidRPr="00F45319">
        <w:rPr>
          <w:rFonts w:cs="Arial"/>
          <w:color w:val="222222"/>
          <w:shd w:val="clear" w:color="auto" w:fill="FFFFFF"/>
          <w:lang w:val="en-US"/>
        </w:rPr>
        <w:t>Marshall, Martin N. "Sampling for qualitative research."</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Family practice</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13.6 (1996): 522-526. </w:t>
      </w:r>
    </w:p>
    <w:p w:rsidR="000162BB" w:rsidRPr="00F45319" w:rsidRDefault="000162BB" w:rsidP="00F12FE7">
      <w:pPr>
        <w:spacing w:line="276" w:lineRule="auto"/>
        <w:rPr>
          <w:lang w:val="en-US"/>
        </w:rPr>
      </w:pPr>
      <w:r w:rsidRPr="00F45319">
        <w:rPr>
          <w:rFonts w:cs="Arial"/>
          <w:color w:val="222222"/>
          <w:shd w:val="clear" w:color="auto" w:fill="FFFFFF"/>
          <w:lang w:val="en-US"/>
        </w:rPr>
        <w:t>Macdonald, Emma K., et al. "Assessing value-in-use: A conceptual framework and exploratory study." </w:t>
      </w:r>
      <w:r w:rsidRPr="00F45319">
        <w:rPr>
          <w:rFonts w:cs="Arial"/>
          <w:i/>
          <w:iCs/>
          <w:color w:val="222222"/>
          <w:shd w:val="clear" w:color="auto" w:fill="FFFFFF"/>
          <w:lang w:val="en-US"/>
        </w:rPr>
        <w:t>Industrial Marketing Management</w:t>
      </w:r>
      <w:r w:rsidRPr="00F45319">
        <w:rPr>
          <w:rFonts w:cs="Arial"/>
          <w:color w:val="222222"/>
          <w:shd w:val="clear" w:color="auto" w:fill="FFFFFF"/>
          <w:lang w:val="en-US"/>
        </w:rPr>
        <w:t>40.5 (2011): 671-682.</w:t>
      </w:r>
    </w:p>
    <w:p w:rsidR="005F54E4" w:rsidRPr="00F45319" w:rsidRDefault="005F54E4"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 xml:space="preserve">McDonough, William, and Michael </w:t>
      </w:r>
      <w:proofErr w:type="spellStart"/>
      <w:r w:rsidRPr="00F45319">
        <w:rPr>
          <w:rFonts w:cs="Arial"/>
          <w:color w:val="222222"/>
          <w:shd w:val="clear" w:color="auto" w:fill="FFFFFF"/>
          <w:lang w:val="en-US"/>
        </w:rPr>
        <w:t>Braungart</w:t>
      </w:r>
      <w:proofErr w:type="spellEnd"/>
      <w:r w:rsidRPr="00F45319">
        <w:rPr>
          <w:rFonts w:cs="Arial"/>
          <w:color w:val="222222"/>
          <w:shd w:val="clear" w:color="auto" w:fill="FFFFFF"/>
          <w:lang w:val="en-US"/>
        </w:rPr>
        <w:t>.</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Cradle to cradle: Remaking the way we make things</w:t>
      </w:r>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North point press, 2010.</w:t>
      </w:r>
      <w:proofErr w:type="gramEnd"/>
      <w:r w:rsidRPr="00F45319">
        <w:rPr>
          <w:rFonts w:cs="Arial"/>
          <w:color w:val="222222"/>
          <w:shd w:val="clear" w:color="auto" w:fill="FFFFFF"/>
          <w:lang w:val="en-US"/>
        </w:rPr>
        <w:t xml:space="preserve"> </w:t>
      </w:r>
    </w:p>
    <w:p w:rsidR="005F54E4" w:rsidRPr="00F45319" w:rsidRDefault="005F54E4"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Metabolic.</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w:t>
      </w:r>
      <w:proofErr w:type="spellStart"/>
      <w:r w:rsidRPr="00F45319">
        <w:rPr>
          <w:rFonts w:cs="Arial"/>
          <w:color w:val="222222"/>
          <w:shd w:val="clear" w:color="auto" w:fill="FFFFFF"/>
          <w:lang w:val="en-US"/>
        </w:rPr>
        <w:t>Notitie</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Rijk</w:t>
      </w:r>
      <w:proofErr w:type="spellEnd"/>
      <w:r w:rsidRPr="00F45319">
        <w:rPr>
          <w:rFonts w:cs="Arial"/>
          <w:color w:val="222222"/>
          <w:shd w:val="clear" w:color="auto" w:fill="FFFFFF"/>
          <w:lang w:val="en-US"/>
        </w:rPr>
        <w:t xml:space="preserve"> van Nijmegen </w:t>
      </w:r>
      <w:proofErr w:type="spellStart"/>
      <w:r w:rsidRPr="00F45319">
        <w:rPr>
          <w:rFonts w:cs="Arial"/>
          <w:color w:val="222222"/>
          <w:shd w:val="clear" w:color="auto" w:fill="FFFFFF"/>
          <w:lang w:val="en-US"/>
        </w:rPr>
        <w:t>Circulair</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2017. Web. </w:t>
      </w:r>
    </w:p>
    <w:p w:rsidR="005F54E4" w:rsidRPr="00F45319" w:rsidRDefault="005F54E4"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 xml:space="preserve">Mueller, </w:t>
      </w:r>
      <w:proofErr w:type="spellStart"/>
      <w:r w:rsidRPr="00F45319">
        <w:rPr>
          <w:rFonts w:cs="Arial"/>
          <w:color w:val="222222"/>
          <w:shd w:val="clear" w:color="auto" w:fill="FFFFFF"/>
          <w:lang w:val="en-US"/>
        </w:rPr>
        <w:t>Tadzio</w:t>
      </w:r>
      <w:proofErr w:type="spellEnd"/>
      <w:r w:rsidRPr="00F45319">
        <w:rPr>
          <w:rFonts w:cs="Arial"/>
          <w:color w:val="222222"/>
          <w:shd w:val="clear" w:color="auto" w:fill="FFFFFF"/>
          <w:lang w:val="en-US"/>
        </w:rPr>
        <w:t xml:space="preserve">, and Alexis </w:t>
      </w:r>
      <w:proofErr w:type="spellStart"/>
      <w:r w:rsidRPr="00F45319">
        <w:rPr>
          <w:rFonts w:cs="Arial"/>
          <w:color w:val="222222"/>
          <w:shd w:val="clear" w:color="auto" w:fill="FFFFFF"/>
          <w:lang w:val="en-US"/>
        </w:rPr>
        <w:t>Passadakis</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"Green capitalism and the climate: It’s economic growth, stupid."</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Critical Currents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6 (2009): 54-61.</w:t>
      </w:r>
    </w:p>
    <w:p w:rsidR="005F54E4" w:rsidRPr="00F45319" w:rsidRDefault="005F54E4" w:rsidP="00F12FE7">
      <w:pPr>
        <w:spacing w:after="0" w:line="276" w:lineRule="auto"/>
        <w:rPr>
          <w:rFonts w:cs="Arial"/>
          <w:color w:val="222222"/>
          <w:shd w:val="clear" w:color="auto" w:fill="FFFFFF"/>
          <w:lang w:val="en-US"/>
        </w:rPr>
      </w:pPr>
      <w:proofErr w:type="gramStart"/>
      <w:r w:rsidRPr="00F45319">
        <w:rPr>
          <w:rFonts w:cs="Arial"/>
          <w:color w:val="222222"/>
          <w:shd w:val="clear" w:color="auto" w:fill="FFFFFF"/>
          <w:lang w:val="en-US"/>
        </w:rPr>
        <w:t xml:space="preserve">Murphy, Joseph, and Andrew </w:t>
      </w:r>
      <w:proofErr w:type="spellStart"/>
      <w:r w:rsidRPr="00F45319">
        <w:rPr>
          <w:rFonts w:cs="Arial"/>
          <w:color w:val="222222"/>
          <w:shd w:val="clear" w:color="auto" w:fill="FFFFFF"/>
          <w:lang w:val="en-US"/>
        </w:rPr>
        <w:t>Gouldson</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"Environmental policy and industrial innovation: integrating environment and economy through ecological </w:t>
      </w:r>
      <w:proofErr w:type="spellStart"/>
      <w:r w:rsidRPr="00F45319">
        <w:rPr>
          <w:rFonts w:cs="Arial"/>
          <w:color w:val="222222"/>
          <w:shd w:val="clear" w:color="auto" w:fill="FFFFFF"/>
          <w:lang w:val="en-US"/>
        </w:rPr>
        <w:t>modernisation</w:t>
      </w:r>
      <w:proofErr w:type="spellEnd"/>
      <w:r w:rsidRPr="00F45319">
        <w:rPr>
          <w:rFonts w:cs="Arial"/>
          <w:color w:val="222222"/>
          <w:shd w:val="clear" w:color="auto" w:fill="FFFFFF"/>
          <w:lang w:val="en-US"/>
        </w:rPr>
        <w:t>."</w:t>
      </w:r>
      <w:r w:rsidRPr="00F45319">
        <w:rPr>
          <w:rStyle w:val="apple-converted-space"/>
          <w:rFonts w:cs="Arial"/>
          <w:color w:val="222222"/>
          <w:shd w:val="clear" w:color="auto" w:fill="FFFFFF"/>
          <w:lang w:val="en-US"/>
        </w:rPr>
        <w:t> </w:t>
      </w:r>
      <w:proofErr w:type="spellStart"/>
      <w:r w:rsidRPr="00F45319">
        <w:rPr>
          <w:rFonts w:cs="Arial"/>
          <w:i/>
          <w:iCs/>
          <w:color w:val="222222"/>
          <w:shd w:val="clear" w:color="auto" w:fill="FFFFFF"/>
          <w:lang w:val="en-US"/>
        </w:rPr>
        <w:t>Geoforum</w:t>
      </w:r>
      <w:proofErr w:type="spellEnd"/>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31.1 (2000): 33-44.</w:t>
      </w:r>
    </w:p>
    <w:p w:rsidR="005F54E4" w:rsidRPr="00F45319" w:rsidRDefault="005F54E4" w:rsidP="00F12FE7">
      <w:pPr>
        <w:spacing w:after="0" w:line="276" w:lineRule="auto"/>
        <w:rPr>
          <w:rFonts w:cs="Arial"/>
          <w:color w:val="222222"/>
          <w:shd w:val="clear" w:color="auto" w:fill="FFFFFF"/>
          <w:lang w:val="en-US"/>
        </w:rPr>
      </w:pPr>
    </w:p>
    <w:p w:rsidR="005F54E4" w:rsidRPr="00F45319" w:rsidRDefault="005F54E4"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Murray, Alan, Keith Skene, and Kathryn Haynes.</w:t>
      </w:r>
      <w:proofErr w:type="gramEnd"/>
      <w:r w:rsidRPr="00F45319">
        <w:rPr>
          <w:rFonts w:cs="Arial"/>
          <w:color w:val="222222"/>
          <w:shd w:val="clear" w:color="auto" w:fill="FFFFFF"/>
          <w:lang w:val="en-US"/>
        </w:rPr>
        <w:t xml:space="preserve"> "The circular economy: An interdisciplinary exploration of the concept and application in a global context."</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Journal of Business Ethics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140.3 (2017): 369. </w:t>
      </w:r>
    </w:p>
    <w:p w:rsidR="005F54E4" w:rsidRPr="00F45319" w:rsidRDefault="005F54E4" w:rsidP="00F12FE7">
      <w:pPr>
        <w:spacing w:line="276" w:lineRule="auto"/>
        <w:rPr>
          <w:lang w:val="en-US"/>
        </w:rPr>
      </w:pPr>
      <w:proofErr w:type="gramStart"/>
      <w:r w:rsidRPr="00F45319">
        <w:rPr>
          <w:rFonts w:cs="Arial"/>
          <w:color w:val="222222"/>
          <w:shd w:val="clear" w:color="auto" w:fill="FFFFFF"/>
          <w:lang w:val="en-US"/>
        </w:rPr>
        <w:t>Noble, Helen, and Joanna Smith.</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"Issues of validity and reliability in qualitative research."</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 xml:space="preserve">Evidence-Based </w:t>
      </w:r>
      <w:proofErr w:type="gramStart"/>
      <w:r w:rsidRPr="00F45319">
        <w:rPr>
          <w:rFonts w:cs="Arial"/>
          <w:i/>
          <w:iCs/>
          <w:color w:val="222222"/>
          <w:shd w:val="clear" w:color="auto" w:fill="FFFFFF"/>
          <w:lang w:val="en-US"/>
        </w:rPr>
        <w:t>Nursing</w:t>
      </w:r>
      <w:proofErr w:type="gramEnd"/>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(2015): ebnurs-2015.</w:t>
      </w:r>
    </w:p>
    <w:p w:rsidR="005F54E4" w:rsidRPr="00F45319" w:rsidRDefault="005F54E4"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lastRenderedPageBreak/>
        <w:t>Padgett, Deborah K.</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Qualitative methods in social work research</w:t>
      </w:r>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Vol. 36.</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Sage Publications, 2016.</w:t>
      </w:r>
      <w:proofErr w:type="gramEnd"/>
      <w:r w:rsidRPr="00F45319">
        <w:rPr>
          <w:rFonts w:cs="Arial"/>
          <w:color w:val="222222"/>
          <w:shd w:val="clear" w:color="auto" w:fill="FFFFFF"/>
          <w:lang w:val="en-US"/>
        </w:rPr>
        <w:t xml:space="preserve"> </w:t>
      </w:r>
    </w:p>
    <w:p w:rsidR="005F54E4" w:rsidRPr="00F45319" w:rsidRDefault="005F54E4"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Pappu</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Asokan</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Mohini</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Saxena</w:t>
      </w:r>
      <w:proofErr w:type="spellEnd"/>
      <w:r w:rsidRPr="00F45319">
        <w:rPr>
          <w:rFonts w:cs="Arial"/>
          <w:color w:val="222222"/>
          <w:shd w:val="clear" w:color="auto" w:fill="FFFFFF"/>
          <w:lang w:val="en-US"/>
        </w:rPr>
        <w:t xml:space="preserve">, and </w:t>
      </w:r>
      <w:proofErr w:type="spellStart"/>
      <w:r w:rsidRPr="00F45319">
        <w:rPr>
          <w:rFonts w:cs="Arial"/>
          <w:color w:val="222222"/>
          <w:shd w:val="clear" w:color="auto" w:fill="FFFFFF"/>
          <w:lang w:val="en-US"/>
        </w:rPr>
        <w:t>Shyam</w:t>
      </w:r>
      <w:proofErr w:type="spellEnd"/>
      <w:r w:rsidRPr="00F45319">
        <w:rPr>
          <w:rFonts w:cs="Arial"/>
          <w:color w:val="222222"/>
          <w:shd w:val="clear" w:color="auto" w:fill="FFFFFF"/>
          <w:lang w:val="en-US"/>
        </w:rPr>
        <w:t xml:space="preserve"> R. </w:t>
      </w:r>
      <w:proofErr w:type="spellStart"/>
      <w:r w:rsidRPr="00F45319">
        <w:rPr>
          <w:rFonts w:cs="Arial"/>
          <w:color w:val="222222"/>
          <w:shd w:val="clear" w:color="auto" w:fill="FFFFFF"/>
          <w:lang w:val="en-US"/>
        </w:rPr>
        <w:t>Asolekar</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"Solid wastes generation in India and their recycling potential in building materials."</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Building and Environment</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42.6 (2007): 2311-2320. </w:t>
      </w:r>
    </w:p>
    <w:p w:rsidR="005F54E4" w:rsidRPr="00F45319" w:rsidRDefault="005F54E4" w:rsidP="00F12FE7">
      <w:pPr>
        <w:spacing w:line="276" w:lineRule="auto"/>
        <w:rPr>
          <w:rFonts w:cs="Arial"/>
          <w:color w:val="222222"/>
          <w:shd w:val="clear" w:color="auto" w:fill="FFFFFF"/>
        </w:rPr>
      </w:pPr>
      <w:proofErr w:type="spellStart"/>
      <w:r w:rsidRPr="00F45319">
        <w:rPr>
          <w:rFonts w:cs="Arial"/>
          <w:color w:val="222222"/>
          <w:shd w:val="clear" w:color="auto" w:fill="FFFFFF"/>
          <w:lang w:val="en-US"/>
        </w:rPr>
        <w:t>Persson</w:t>
      </w:r>
      <w:proofErr w:type="spellEnd"/>
      <w:r w:rsidRPr="00F45319">
        <w:rPr>
          <w:rFonts w:cs="Arial"/>
          <w:color w:val="222222"/>
          <w:shd w:val="clear" w:color="auto" w:fill="FFFFFF"/>
          <w:lang w:val="en-US"/>
        </w:rPr>
        <w:t xml:space="preserve">, Ola. "What is </w:t>
      </w:r>
      <w:proofErr w:type="spellStart"/>
      <w:r w:rsidRPr="00F45319">
        <w:rPr>
          <w:rFonts w:cs="Arial"/>
          <w:color w:val="222222"/>
          <w:shd w:val="clear" w:color="auto" w:fill="FFFFFF"/>
          <w:lang w:val="en-US"/>
        </w:rPr>
        <w:t>ciruclar</w:t>
      </w:r>
      <w:proofErr w:type="spellEnd"/>
      <w:r w:rsidRPr="00F45319">
        <w:rPr>
          <w:rFonts w:cs="Arial"/>
          <w:color w:val="222222"/>
          <w:shd w:val="clear" w:color="auto" w:fill="FFFFFF"/>
          <w:lang w:val="en-US"/>
        </w:rPr>
        <w:t xml:space="preserve"> economy?-The discourse of circular economy in the Swedish public sector." </w:t>
      </w:r>
      <w:r w:rsidRPr="00F45319">
        <w:rPr>
          <w:rFonts w:cs="Arial"/>
          <w:color w:val="222222"/>
          <w:shd w:val="clear" w:color="auto" w:fill="FFFFFF"/>
        </w:rPr>
        <w:t xml:space="preserve">(2015). </w:t>
      </w:r>
    </w:p>
    <w:p w:rsidR="005F54E4" w:rsidRPr="00F45319" w:rsidRDefault="005F54E4" w:rsidP="00F12FE7">
      <w:pPr>
        <w:spacing w:line="276" w:lineRule="auto"/>
        <w:rPr>
          <w:rFonts w:cs="Arial"/>
          <w:color w:val="222222"/>
          <w:shd w:val="clear" w:color="auto" w:fill="FFFFFF"/>
          <w:lang w:val="en-US"/>
        </w:rPr>
      </w:pPr>
      <w:r w:rsidRPr="00F45319">
        <w:rPr>
          <w:rFonts w:cs="Arial"/>
          <w:color w:val="222222"/>
          <w:shd w:val="clear" w:color="auto" w:fill="FFFFFF"/>
        </w:rPr>
        <w:t>Plochg, T., and M. C. B. Van Zwieten. "Kwalitatief onderzoek."</w:t>
      </w:r>
      <w:r w:rsidRPr="00F45319">
        <w:rPr>
          <w:rStyle w:val="apple-converted-space"/>
          <w:rFonts w:cs="Arial"/>
          <w:color w:val="222222"/>
          <w:shd w:val="clear" w:color="auto" w:fill="FFFFFF"/>
        </w:rPr>
        <w:t> </w:t>
      </w:r>
      <w:r w:rsidRPr="00F45319">
        <w:rPr>
          <w:rFonts w:cs="Arial"/>
          <w:i/>
          <w:iCs/>
          <w:color w:val="222222"/>
          <w:shd w:val="clear" w:color="auto" w:fill="FFFFFF"/>
        </w:rPr>
        <w:t>Handboek gezondheidszorgonderzoek</w:t>
      </w:r>
      <w:r w:rsidRPr="00F45319">
        <w:rPr>
          <w:rFonts w:cs="Arial"/>
          <w:color w:val="222222"/>
          <w:shd w:val="clear" w:color="auto" w:fill="FFFFFF"/>
        </w:rPr>
        <w:t xml:space="preserve">. Houten, Bohn Stafleu van Loghum, 2007. </w:t>
      </w:r>
      <w:proofErr w:type="gramStart"/>
      <w:r w:rsidRPr="00F45319">
        <w:rPr>
          <w:rFonts w:cs="Arial"/>
          <w:color w:val="222222"/>
          <w:shd w:val="clear" w:color="auto" w:fill="FFFFFF"/>
          <w:lang w:val="en-US"/>
        </w:rPr>
        <w:t>77-93.</w:t>
      </w:r>
      <w:proofErr w:type="gramEnd"/>
    </w:p>
    <w:p w:rsidR="005F54E4" w:rsidRPr="00F45319" w:rsidRDefault="005F54E4" w:rsidP="00F12FE7">
      <w:pPr>
        <w:spacing w:line="276" w:lineRule="auto"/>
        <w:rPr>
          <w:rFonts w:cs="Arial"/>
          <w:color w:val="222222"/>
          <w:shd w:val="clear" w:color="auto" w:fill="FFFFFF"/>
          <w:lang w:val="en-US"/>
        </w:rPr>
      </w:pPr>
      <w:r w:rsidRPr="00F45319">
        <w:rPr>
          <w:rFonts w:cs="Arial"/>
          <w:color w:val="222222"/>
          <w:shd w:val="clear" w:color="auto" w:fill="FFFFFF"/>
          <w:lang w:val="en-US"/>
        </w:rPr>
        <w:t>Preston, Felix.</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A Global Redesign</w:t>
      </w:r>
      <w:proofErr w:type="gramStart"/>
      <w:r w:rsidRPr="00F45319">
        <w:rPr>
          <w:rFonts w:cs="Arial"/>
          <w:i/>
          <w:iCs/>
          <w:color w:val="222222"/>
          <w:shd w:val="clear" w:color="auto" w:fill="FFFFFF"/>
          <w:lang w:val="en-US"/>
        </w:rPr>
        <w:t>?:</w:t>
      </w:r>
      <w:proofErr w:type="gramEnd"/>
      <w:r w:rsidRPr="00F45319">
        <w:rPr>
          <w:rFonts w:cs="Arial"/>
          <w:i/>
          <w:iCs/>
          <w:color w:val="222222"/>
          <w:shd w:val="clear" w:color="auto" w:fill="FFFFFF"/>
          <w:lang w:val="en-US"/>
        </w:rPr>
        <w:t xml:space="preserve"> Shaping the Circular Economy</w:t>
      </w:r>
      <w:r w:rsidRPr="00F45319">
        <w:rPr>
          <w:rFonts w:cs="Arial"/>
          <w:color w:val="222222"/>
          <w:shd w:val="clear" w:color="auto" w:fill="FFFFFF"/>
          <w:lang w:val="en-US"/>
        </w:rPr>
        <w:t xml:space="preserve">. London: Chatham House, 2012. </w:t>
      </w:r>
    </w:p>
    <w:p w:rsidR="005F54E4" w:rsidRPr="00F45319" w:rsidRDefault="005F54E4"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Richards, Deanna J., </w:t>
      </w:r>
      <w:proofErr w:type="gramStart"/>
      <w:r w:rsidRPr="00F45319">
        <w:rPr>
          <w:rFonts w:cs="Arial"/>
          <w:color w:val="222222"/>
          <w:shd w:val="clear" w:color="auto" w:fill="FFFFFF"/>
          <w:lang w:val="en-US"/>
        </w:rPr>
        <w:t>ed</w:t>
      </w:r>
      <w:proofErr w:type="gramEnd"/>
      <w:r w:rsidRPr="00F45319">
        <w:rPr>
          <w:rFonts w:cs="Arial"/>
          <w:color w:val="222222"/>
          <w:shd w:val="clear" w:color="auto" w:fill="FFFFFF"/>
          <w:lang w:val="en-US"/>
        </w:rPr>
        <w:t>.</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The industrial green game: implications for environmental design and management</w:t>
      </w:r>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National Academies Press, 1997.</w:t>
      </w:r>
      <w:proofErr w:type="gramEnd"/>
    </w:p>
    <w:p w:rsidR="00F45319" w:rsidRPr="00F45319" w:rsidRDefault="00F45319" w:rsidP="00F12FE7">
      <w:pPr>
        <w:spacing w:line="276" w:lineRule="auto"/>
        <w:rPr>
          <w:lang w:val="en-US"/>
        </w:rPr>
      </w:pPr>
      <w:r w:rsidRPr="00F45319">
        <w:rPr>
          <w:rFonts w:cs="Arial"/>
          <w:color w:val="222222"/>
          <w:shd w:val="clear" w:color="auto" w:fill="FFFFFF"/>
          <w:lang w:val="en-US"/>
        </w:rPr>
        <w:t>Renner, George T. "Geography of industrial localization." </w:t>
      </w:r>
      <w:r w:rsidRPr="00F45319">
        <w:rPr>
          <w:rFonts w:cs="Arial"/>
          <w:i/>
          <w:iCs/>
          <w:color w:val="222222"/>
          <w:shd w:val="clear" w:color="auto" w:fill="FFFFFF"/>
          <w:lang w:val="en-US"/>
        </w:rPr>
        <w:t>Economic Geography</w:t>
      </w:r>
      <w:r w:rsidRPr="00F45319">
        <w:rPr>
          <w:rFonts w:cs="Arial"/>
          <w:color w:val="222222"/>
          <w:shd w:val="clear" w:color="auto" w:fill="FFFFFF"/>
          <w:lang w:val="en-US"/>
        </w:rPr>
        <w:t> 23.3 (1947): 167-189.</w:t>
      </w:r>
    </w:p>
    <w:p w:rsidR="005F54E4" w:rsidRPr="00F45319" w:rsidRDefault="005F54E4" w:rsidP="00F12FE7">
      <w:pPr>
        <w:spacing w:line="276" w:lineRule="auto"/>
        <w:rPr>
          <w:rStyle w:val="SubtleReference"/>
          <w:rFonts w:asciiTheme="majorHAnsi" w:hAnsiTheme="majorHAnsi"/>
          <w:lang w:val="en-US"/>
        </w:rPr>
      </w:pPr>
      <w:proofErr w:type="gramStart"/>
      <w:r w:rsidRPr="00F45319">
        <w:rPr>
          <w:rFonts w:cs="Arial"/>
          <w:color w:val="222222"/>
          <w:shd w:val="clear" w:color="auto" w:fill="FFFFFF"/>
          <w:lang w:val="en-US"/>
        </w:rPr>
        <w:t>Ritchie, Jane, and Liz Spencer.</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"Qualitative data analysis for applied policy research."</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The qualitative researcher’s companion</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573.2002 (2002): 305-329.</w:t>
      </w:r>
    </w:p>
    <w:p w:rsidR="005F54E4" w:rsidRPr="00F45319" w:rsidRDefault="005F54E4"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 xml:space="preserve">Robin, Sarah, Rob Wolcott, and Carlos E. </w:t>
      </w:r>
      <w:proofErr w:type="spellStart"/>
      <w:r w:rsidRPr="00F45319">
        <w:rPr>
          <w:rFonts w:cs="Arial"/>
          <w:color w:val="222222"/>
          <w:shd w:val="clear" w:color="auto" w:fill="FFFFFF"/>
          <w:lang w:val="en-US"/>
        </w:rPr>
        <w:t>Quintela</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"Perverse Subsidies and the Implications for Biodiversity: A review of recent findings and the status of policy reforms."</w:t>
      </w:r>
      <w:r w:rsidRPr="00F45319">
        <w:rPr>
          <w:rStyle w:val="apple-converted-space"/>
          <w:rFonts w:cs="Arial"/>
          <w:color w:val="222222"/>
          <w:shd w:val="clear" w:color="auto" w:fill="FFFFFF"/>
          <w:lang w:val="en-US"/>
        </w:rPr>
        <w:t> </w:t>
      </w:r>
      <w:proofErr w:type="gramStart"/>
      <w:r w:rsidRPr="00F45319">
        <w:rPr>
          <w:rFonts w:cs="Arial"/>
          <w:i/>
          <w:iCs/>
          <w:color w:val="222222"/>
          <w:shd w:val="clear" w:color="auto" w:fill="FFFFFF"/>
          <w:lang w:val="en-US"/>
        </w:rPr>
        <w:t>5th IUCN World Park Congress</w:t>
      </w:r>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2003.</w:t>
      </w:r>
    </w:p>
    <w:p w:rsidR="007D44F3" w:rsidRPr="00F45319" w:rsidRDefault="007D44F3"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Saks, Mike, and Judith </w:t>
      </w:r>
      <w:proofErr w:type="spellStart"/>
      <w:r w:rsidRPr="00F45319">
        <w:rPr>
          <w:rFonts w:cs="Arial"/>
          <w:color w:val="222222"/>
          <w:shd w:val="clear" w:color="auto" w:fill="FFFFFF"/>
          <w:lang w:val="en-US"/>
        </w:rPr>
        <w:t>Allsop</w:t>
      </w:r>
      <w:proofErr w:type="spellEnd"/>
      <w:r w:rsidRPr="00F45319">
        <w:rPr>
          <w:rFonts w:cs="Arial"/>
          <w:color w:val="222222"/>
          <w:shd w:val="clear" w:color="auto" w:fill="FFFFFF"/>
          <w:lang w:val="en-US"/>
        </w:rPr>
        <w:t>, eds.</w:t>
      </w:r>
      <w:r w:rsidRPr="00F45319">
        <w:rPr>
          <w:rStyle w:val="apple-converted-space"/>
          <w:rFonts w:cs="Arial"/>
          <w:color w:val="222222"/>
          <w:shd w:val="clear" w:color="auto" w:fill="FFFFFF"/>
          <w:lang w:val="en-US"/>
        </w:rPr>
        <w:t> </w:t>
      </w:r>
      <w:proofErr w:type="gramStart"/>
      <w:r w:rsidRPr="00F45319">
        <w:rPr>
          <w:rFonts w:cs="Arial"/>
          <w:i/>
          <w:iCs/>
          <w:color w:val="222222"/>
          <w:shd w:val="clear" w:color="auto" w:fill="FFFFFF"/>
          <w:lang w:val="en-US"/>
        </w:rPr>
        <w:t>Researching</w:t>
      </w:r>
      <w:proofErr w:type="gramEnd"/>
      <w:r w:rsidRPr="00F45319">
        <w:rPr>
          <w:rFonts w:cs="Arial"/>
          <w:i/>
          <w:iCs/>
          <w:color w:val="222222"/>
          <w:shd w:val="clear" w:color="auto" w:fill="FFFFFF"/>
          <w:lang w:val="en-US"/>
        </w:rPr>
        <w:t xml:space="preserve"> health: Qualitative, quantitative and mixed methods</w:t>
      </w:r>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Sage, 2012.</w:t>
      </w:r>
      <w:proofErr w:type="gramEnd"/>
    </w:p>
    <w:p w:rsidR="007D44F3" w:rsidRPr="00F45319" w:rsidRDefault="007D44F3"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Sandberg, </w:t>
      </w:r>
      <w:proofErr w:type="spellStart"/>
      <w:r w:rsidRPr="00F45319">
        <w:rPr>
          <w:rFonts w:cs="Arial"/>
          <w:color w:val="222222"/>
          <w:shd w:val="clear" w:color="auto" w:fill="FFFFFF"/>
          <w:lang w:val="en-US"/>
        </w:rPr>
        <w:t>Jörgen</w:t>
      </w:r>
      <w:proofErr w:type="spell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"Understanding human competence at work: an interpretative approach."</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Academy of management journal</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43.1 (2000): 9-25. </w:t>
      </w:r>
    </w:p>
    <w:p w:rsidR="007D44F3" w:rsidRPr="00F45319" w:rsidRDefault="007D44F3"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Saldaña</w:t>
      </w:r>
      <w:proofErr w:type="spellEnd"/>
      <w:r w:rsidRPr="00F45319">
        <w:rPr>
          <w:rFonts w:cs="Arial"/>
          <w:color w:val="222222"/>
          <w:shd w:val="clear" w:color="auto" w:fill="FFFFFF"/>
          <w:lang w:val="en-US"/>
        </w:rPr>
        <w:t>, Johnny.</w:t>
      </w:r>
      <w:r w:rsidRPr="00F45319">
        <w:rPr>
          <w:rStyle w:val="apple-converted-space"/>
          <w:rFonts w:cs="Arial"/>
          <w:color w:val="222222"/>
          <w:shd w:val="clear" w:color="auto" w:fill="FFFFFF"/>
          <w:lang w:val="en-US"/>
        </w:rPr>
        <w:t> </w:t>
      </w:r>
      <w:proofErr w:type="gramStart"/>
      <w:r w:rsidRPr="00F45319">
        <w:rPr>
          <w:rFonts w:cs="Arial"/>
          <w:i/>
          <w:iCs/>
          <w:color w:val="222222"/>
          <w:shd w:val="clear" w:color="auto" w:fill="FFFFFF"/>
          <w:lang w:val="en-US"/>
        </w:rPr>
        <w:t>The coding manual for qualitative researchers</w:t>
      </w:r>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Sage, 2015.</w:t>
      </w:r>
      <w:proofErr w:type="gramEnd"/>
    </w:p>
    <w:p w:rsidR="007D44F3" w:rsidRPr="00F45319" w:rsidRDefault="007D44F3"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 xml:space="preserve">Sauvé, </w:t>
      </w:r>
      <w:proofErr w:type="spellStart"/>
      <w:r w:rsidRPr="00F45319">
        <w:rPr>
          <w:rFonts w:cs="Arial"/>
          <w:color w:val="222222"/>
          <w:shd w:val="clear" w:color="auto" w:fill="FFFFFF"/>
          <w:lang w:val="en-US"/>
        </w:rPr>
        <w:t>Sébastien</w:t>
      </w:r>
      <w:proofErr w:type="spellEnd"/>
      <w:r w:rsidRPr="00F45319">
        <w:rPr>
          <w:rFonts w:cs="Arial"/>
          <w:color w:val="222222"/>
          <w:shd w:val="clear" w:color="auto" w:fill="FFFFFF"/>
          <w:lang w:val="en-US"/>
        </w:rPr>
        <w:t>, Sophie Bernard, and Pamela Sloan.</w:t>
      </w:r>
      <w:proofErr w:type="gramEnd"/>
      <w:r w:rsidRPr="00F45319">
        <w:rPr>
          <w:rFonts w:cs="Arial"/>
          <w:color w:val="222222"/>
          <w:shd w:val="clear" w:color="auto" w:fill="FFFFFF"/>
          <w:lang w:val="en-US"/>
        </w:rPr>
        <w:t xml:space="preserve"> "Environmental sciences, sustainable development and circular economy: Alternative concepts for trans-disciplinary research."</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Environmental Development</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17 (2016): 48-56.</w:t>
      </w:r>
    </w:p>
    <w:p w:rsidR="007D44F3" w:rsidRPr="00F45319" w:rsidRDefault="007D44F3"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Schatzki</w:t>
      </w:r>
      <w:proofErr w:type="spellEnd"/>
      <w:r w:rsidRPr="00F45319">
        <w:rPr>
          <w:rFonts w:cs="Arial"/>
          <w:color w:val="222222"/>
          <w:shd w:val="clear" w:color="auto" w:fill="FFFFFF"/>
          <w:lang w:val="en-US"/>
        </w:rPr>
        <w:t>, Theodore R. "A primer on practices."</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Practice-based education: Perspectives and strategies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(2012): 13-26. </w:t>
      </w:r>
    </w:p>
    <w:p w:rsidR="007D44F3" w:rsidRPr="00F45319" w:rsidRDefault="007D44F3"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Scotland, James. </w:t>
      </w:r>
      <w:proofErr w:type="gramStart"/>
      <w:r w:rsidRPr="00F45319">
        <w:rPr>
          <w:rFonts w:cs="Arial"/>
          <w:color w:val="222222"/>
          <w:shd w:val="clear" w:color="auto" w:fill="FFFFFF"/>
          <w:lang w:val="en-US"/>
        </w:rPr>
        <w:t>"Exploring the philosophical underpinnings of research: Relating ontology and epistemology to the methodology and methods of the scientific, interpretive, and critical research paradigms."</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English Language Teaching</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5.9 (2012): 9. </w:t>
      </w:r>
    </w:p>
    <w:p w:rsidR="007D44F3" w:rsidRPr="00F45319" w:rsidRDefault="007D44F3" w:rsidP="00F12FE7">
      <w:pPr>
        <w:spacing w:line="276" w:lineRule="auto"/>
        <w:rPr>
          <w:lang w:val="en-US"/>
        </w:rPr>
      </w:pPr>
      <w:proofErr w:type="spellStart"/>
      <w:r w:rsidRPr="00F45319">
        <w:rPr>
          <w:rFonts w:cs="Arial"/>
          <w:color w:val="222222"/>
          <w:shd w:val="clear" w:color="auto" w:fill="FFFFFF"/>
          <w:lang w:val="en-US"/>
        </w:rPr>
        <w:t>Sovacool</w:t>
      </w:r>
      <w:proofErr w:type="spellEnd"/>
      <w:r w:rsidRPr="00F45319">
        <w:rPr>
          <w:rFonts w:cs="Arial"/>
          <w:color w:val="222222"/>
          <w:shd w:val="clear" w:color="auto" w:fill="FFFFFF"/>
          <w:lang w:val="en-US"/>
        </w:rPr>
        <w:t>, Benjamin K. "Energy policymaking in Denmark: implications for global energy security and sustainability."</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Energy Policy</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61 (2013): 829-839.</w:t>
      </w:r>
    </w:p>
    <w:p w:rsidR="005F54E4" w:rsidRPr="00F45319" w:rsidRDefault="005F54E4"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Stavins</w:t>
      </w:r>
      <w:proofErr w:type="spellEnd"/>
      <w:r w:rsidRPr="00F45319">
        <w:rPr>
          <w:rFonts w:cs="Arial"/>
          <w:color w:val="222222"/>
          <w:shd w:val="clear" w:color="auto" w:fill="FFFFFF"/>
          <w:lang w:val="en-US"/>
        </w:rPr>
        <w:t>, Robert N. "Policy instruments for climate change: how can national governments address a global problem."</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U. Chi. Legal F.</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(1997): 293. </w:t>
      </w:r>
    </w:p>
    <w:p w:rsidR="007D44F3" w:rsidRPr="00F45319" w:rsidRDefault="007D44F3"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lastRenderedPageBreak/>
        <w:t xml:space="preserve">Tall, David, and </w:t>
      </w:r>
      <w:proofErr w:type="spellStart"/>
      <w:r w:rsidRPr="00F45319">
        <w:rPr>
          <w:rFonts w:cs="Arial"/>
          <w:color w:val="222222"/>
          <w:shd w:val="clear" w:color="auto" w:fill="FFFFFF"/>
          <w:lang w:val="en-US"/>
        </w:rPr>
        <w:t>Shlomo</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Vinner</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"Concept image and concept definition in mathematics with particular reference to limits and continuity."</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Educational studies in mathematics</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 xml:space="preserve">12.2 (1981): 151-169. </w:t>
      </w:r>
    </w:p>
    <w:p w:rsidR="007D44F3" w:rsidRPr="00F45319" w:rsidRDefault="007D44F3"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Taranic</w:t>
      </w:r>
      <w:proofErr w:type="spellEnd"/>
      <w:r w:rsidRPr="00F45319">
        <w:rPr>
          <w:rFonts w:cs="Arial"/>
          <w:color w:val="222222"/>
          <w:shd w:val="clear" w:color="auto" w:fill="FFFFFF"/>
          <w:lang w:val="en-US"/>
        </w:rPr>
        <w:t xml:space="preserve">, Igor, Arno Behrens, and </w:t>
      </w:r>
      <w:proofErr w:type="spellStart"/>
      <w:r w:rsidRPr="00F45319">
        <w:rPr>
          <w:rFonts w:cs="Arial"/>
          <w:color w:val="222222"/>
          <w:shd w:val="clear" w:color="auto" w:fill="FFFFFF"/>
          <w:lang w:val="en-US"/>
        </w:rPr>
        <w:t>Corrado</w:t>
      </w:r>
      <w:proofErr w:type="spell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Topi</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"Understanding the Circular Economy in Europe, from Resource Efficiency to Sharing Platforms: The CEPS Framework." (2016). </w:t>
      </w:r>
    </w:p>
    <w:p w:rsidR="007D44F3" w:rsidRPr="00F45319" w:rsidRDefault="007D44F3" w:rsidP="00F12FE7">
      <w:pPr>
        <w:spacing w:line="276" w:lineRule="auto"/>
        <w:rPr>
          <w:rFonts w:cs="Arial"/>
          <w:color w:val="222222"/>
          <w:shd w:val="clear" w:color="auto" w:fill="FFFFFF"/>
        </w:rPr>
      </w:pPr>
      <w:proofErr w:type="spellStart"/>
      <w:r w:rsidRPr="00F45319">
        <w:rPr>
          <w:rFonts w:cs="Arial"/>
          <w:color w:val="222222"/>
          <w:shd w:val="clear" w:color="auto" w:fill="FFFFFF"/>
          <w:lang w:val="en-US"/>
        </w:rPr>
        <w:t>Thomke</w:t>
      </w:r>
      <w:proofErr w:type="spellEnd"/>
      <w:r w:rsidRPr="00F45319">
        <w:rPr>
          <w:rFonts w:cs="Arial"/>
          <w:color w:val="222222"/>
          <w:shd w:val="clear" w:color="auto" w:fill="FFFFFF"/>
          <w:lang w:val="en-US"/>
        </w:rPr>
        <w:t>, Stefan H.</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Experimentation matters: unlocking the potential of new technologies for innovation</w:t>
      </w:r>
      <w:r w:rsidRPr="00F45319">
        <w:rPr>
          <w:rFonts w:cs="Arial"/>
          <w:color w:val="222222"/>
          <w:shd w:val="clear" w:color="auto" w:fill="FFFFFF"/>
          <w:lang w:val="en-US"/>
        </w:rPr>
        <w:t xml:space="preserve">. </w:t>
      </w:r>
      <w:r w:rsidRPr="00F45319">
        <w:rPr>
          <w:rFonts w:cs="Arial"/>
          <w:color w:val="222222"/>
          <w:shd w:val="clear" w:color="auto" w:fill="FFFFFF"/>
        </w:rPr>
        <w:t xml:space="preserve">Harvard Business Press, 2003. </w:t>
      </w:r>
    </w:p>
    <w:p w:rsidR="007D44F3" w:rsidRPr="00F45319" w:rsidRDefault="007D44F3" w:rsidP="00F12FE7">
      <w:pPr>
        <w:spacing w:line="276" w:lineRule="auto"/>
        <w:rPr>
          <w:rFonts w:cs="Arial"/>
          <w:color w:val="222222"/>
          <w:shd w:val="clear" w:color="auto" w:fill="FFFFFF"/>
          <w:lang w:val="en-US"/>
        </w:rPr>
      </w:pPr>
      <w:r w:rsidRPr="00F45319">
        <w:rPr>
          <w:rFonts w:cs="Arial"/>
          <w:color w:val="222222"/>
          <w:shd w:val="clear" w:color="auto" w:fill="FFFFFF"/>
        </w:rPr>
        <w:t xml:space="preserve">TNO. “Naar een circulaire economie in de regio Arnhem-Nijmegen”. </w:t>
      </w:r>
      <w:r w:rsidRPr="00F45319">
        <w:rPr>
          <w:rFonts w:cs="Arial"/>
          <w:color w:val="222222"/>
          <w:shd w:val="clear" w:color="auto" w:fill="FFFFFF"/>
          <w:lang w:val="en-US"/>
        </w:rPr>
        <w:t>2016. Web</w:t>
      </w:r>
    </w:p>
    <w:p w:rsidR="00C823EB" w:rsidRPr="00F45319" w:rsidRDefault="00C823EB"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Tongco</w:t>
      </w:r>
      <w:proofErr w:type="spellEnd"/>
      <w:r w:rsidRPr="00F45319">
        <w:rPr>
          <w:rFonts w:cs="Arial"/>
          <w:color w:val="222222"/>
          <w:shd w:val="clear" w:color="auto" w:fill="FFFFFF"/>
          <w:lang w:val="en-US"/>
        </w:rPr>
        <w:t>, Ma Dolores C. "Purposive sampling as a tool for informant selection." </w:t>
      </w:r>
      <w:r w:rsidRPr="00F45319">
        <w:rPr>
          <w:rFonts w:cs="Arial"/>
          <w:i/>
          <w:iCs/>
          <w:color w:val="222222"/>
          <w:shd w:val="clear" w:color="auto" w:fill="FFFFFF"/>
          <w:lang w:val="en-US"/>
        </w:rPr>
        <w:t>Ethnobotany Research and Applications</w:t>
      </w:r>
      <w:r w:rsidRPr="00F45319">
        <w:rPr>
          <w:rFonts w:cs="Arial"/>
          <w:color w:val="222222"/>
          <w:shd w:val="clear" w:color="auto" w:fill="FFFFFF"/>
          <w:lang w:val="en-US"/>
        </w:rPr>
        <w:t> 5 (2007): 147-158.</w:t>
      </w:r>
    </w:p>
    <w:p w:rsidR="007D44F3" w:rsidRPr="00F45319" w:rsidRDefault="007D44F3" w:rsidP="00F12FE7">
      <w:pPr>
        <w:spacing w:line="276" w:lineRule="auto"/>
        <w:rPr>
          <w:rFonts w:cs="Arial"/>
          <w:color w:val="222222"/>
          <w:shd w:val="clear" w:color="auto" w:fill="FFFFFF"/>
          <w:lang w:val="en-US"/>
        </w:rPr>
      </w:pPr>
      <w:proofErr w:type="spellStart"/>
      <w:proofErr w:type="gramStart"/>
      <w:r w:rsidRPr="00F45319">
        <w:rPr>
          <w:rFonts w:cs="Arial"/>
          <w:color w:val="222222"/>
          <w:shd w:val="clear" w:color="auto" w:fill="FFFFFF"/>
          <w:lang w:val="en-US"/>
        </w:rPr>
        <w:t>Utterback</w:t>
      </w:r>
      <w:proofErr w:type="spellEnd"/>
      <w:r w:rsidRPr="00F45319">
        <w:rPr>
          <w:rFonts w:cs="Arial"/>
          <w:color w:val="222222"/>
          <w:shd w:val="clear" w:color="auto" w:fill="FFFFFF"/>
          <w:lang w:val="en-US"/>
        </w:rPr>
        <w:t>, James M., and William J. Abernathy.</w:t>
      </w:r>
      <w:proofErr w:type="gramEnd"/>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"A dynamic model of process and product innovation."</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Omega</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3.6 (1975): 639-656.</w:t>
      </w:r>
    </w:p>
    <w:p w:rsidR="007D44F3" w:rsidRPr="00F45319" w:rsidRDefault="007D44F3" w:rsidP="00F12FE7">
      <w:pPr>
        <w:spacing w:line="276" w:lineRule="auto"/>
        <w:rPr>
          <w:rFonts w:cs="Arial"/>
          <w:color w:val="222222"/>
          <w:shd w:val="clear" w:color="auto" w:fill="FFFFFF"/>
        </w:rPr>
      </w:pPr>
      <w:proofErr w:type="spellStart"/>
      <w:proofErr w:type="gramStart"/>
      <w:r w:rsidRPr="00F45319">
        <w:rPr>
          <w:rFonts w:cs="Arial"/>
          <w:color w:val="222222"/>
          <w:shd w:val="clear" w:color="auto" w:fill="FFFFFF"/>
          <w:lang w:val="en-US"/>
        </w:rPr>
        <w:t>Vargo</w:t>
      </w:r>
      <w:proofErr w:type="spellEnd"/>
      <w:r w:rsidRPr="00F45319">
        <w:rPr>
          <w:rFonts w:cs="Arial"/>
          <w:color w:val="222222"/>
          <w:shd w:val="clear" w:color="auto" w:fill="FFFFFF"/>
          <w:lang w:val="en-US"/>
        </w:rPr>
        <w:t xml:space="preserve">, Stephen L., Paul P. </w:t>
      </w:r>
      <w:proofErr w:type="spellStart"/>
      <w:r w:rsidRPr="00F45319">
        <w:rPr>
          <w:rFonts w:cs="Arial"/>
          <w:color w:val="222222"/>
          <w:shd w:val="clear" w:color="auto" w:fill="FFFFFF"/>
          <w:lang w:val="en-US"/>
        </w:rPr>
        <w:t>Maglio</w:t>
      </w:r>
      <w:proofErr w:type="spellEnd"/>
      <w:r w:rsidRPr="00F45319">
        <w:rPr>
          <w:rFonts w:cs="Arial"/>
          <w:color w:val="222222"/>
          <w:shd w:val="clear" w:color="auto" w:fill="FFFFFF"/>
          <w:lang w:val="en-US"/>
        </w:rPr>
        <w:t xml:space="preserve">, and Melissa </w:t>
      </w:r>
      <w:proofErr w:type="spellStart"/>
      <w:r w:rsidRPr="00F45319">
        <w:rPr>
          <w:rFonts w:cs="Arial"/>
          <w:color w:val="222222"/>
          <w:shd w:val="clear" w:color="auto" w:fill="FFFFFF"/>
          <w:lang w:val="en-US"/>
        </w:rPr>
        <w:t>Archpru</w:t>
      </w:r>
      <w:proofErr w:type="spellEnd"/>
      <w:r w:rsidRPr="00F45319">
        <w:rPr>
          <w:rFonts w:cs="Arial"/>
          <w:color w:val="222222"/>
          <w:shd w:val="clear" w:color="auto" w:fill="FFFFFF"/>
          <w:lang w:val="en-US"/>
        </w:rPr>
        <w:t xml:space="preserve"> Akaka.</w:t>
      </w:r>
      <w:proofErr w:type="gramEnd"/>
      <w:r w:rsidRPr="00F45319">
        <w:rPr>
          <w:rFonts w:cs="Arial"/>
          <w:color w:val="222222"/>
          <w:shd w:val="clear" w:color="auto" w:fill="FFFFFF"/>
          <w:lang w:val="en-US"/>
        </w:rPr>
        <w:t xml:space="preserve"> "On value and value co-creation: A service systems and service logic perspective."</w:t>
      </w:r>
      <w:r w:rsidRPr="00F45319">
        <w:rPr>
          <w:rStyle w:val="apple-converted-space"/>
          <w:rFonts w:cs="Arial"/>
          <w:color w:val="222222"/>
          <w:shd w:val="clear" w:color="auto" w:fill="FFFFFF"/>
          <w:lang w:val="en-US"/>
        </w:rPr>
        <w:t> </w:t>
      </w:r>
      <w:r w:rsidRPr="00F45319">
        <w:rPr>
          <w:rFonts w:cs="Arial"/>
          <w:i/>
          <w:iCs/>
          <w:color w:val="222222"/>
          <w:shd w:val="clear" w:color="auto" w:fill="FFFFFF"/>
        </w:rPr>
        <w:t>European management journal</w:t>
      </w:r>
      <w:r w:rsidRPr="00F45319">
        <w:rPr>
          <w:rStyle w:val="apple-converted-space"/>
          <w:rFonts w:cs="Arial"/>
          <w:color w:val="222222"/>
          <w:shd w:val="clear" w:color="auto" w:fill="FFFFFF"/>
        </w:rPr>
        <w:t> </w:t>
      </w:r>
      <w:r w:rsidRPr="00F45319">
        <w:rPr>
          <w:rFonts w:cs="Arial"/>
          <w:color w:val="222222"/>
          <w:shd w:val="clear" w:color="auto" w:fill="FFFFFF"/>
        </w:rPr>
        <w:t>26.3 (2008): 145-152.</w:t>
      </w:r>
    </w:p>
    <w:p w:rsidR="007D44F3" w:rsidRPr="00F45319" w:rsidRDefault="007D44F3" w:rsidP="00F12FE7">
      <w:pPr>
        <w:spacing w:line="276" w:lineRule="auto"/>
        <w:rPr>
          <w:rFonts w:cs="Arial"/>
          <w:color w:val="222222"/>
          <w:shd w:val="clear" w:color="auto" w:fill="FFFFFF"/>
        </w:rPr>
      </w:pPr>
      <w:r w:rsidRPr="00F45319">
        <w:rPr>
          <w:rFonts w:cs="Arial"/>
          <w:color w:val="222222"/>
          <w:shd w:val="clear" w:color="auto" w:fill="FFFFFF"/>
        </w:rPr>
        <w:t>van Zwieten, Myra, and Dick Willems. "Waardering van kwalitatief onderzoek."</w:t>
      </w:r>
      <w:r w:rsidRPr="00F45319">
        <w:rPr>
          <w:rStyle w:val="apple-converted-space"/>
          <w:rFonts w:cs="Arial"/>
          <w:color w:val="222222"/>
          <w:shd w:val="clear" w:color="auto" w:fill="FFFFFF"/>
        </w:rPr>
        <w:t> </w:t>
      </w:r>
      <w:r w:rsidRPr="00F45319">
        <w:rPr>
          <w:rFonts w:cs="Arial"/>
          <w:i/>
          <w:iCs/>
          <w:color w:val="222222"/>
          <w:shd w:val="clear" w:color="auto" w:fill="FFFFFF"/>
        </w:rPr>
        <w:t>Huisarts en wetenschap</w:t>
      </w:r>
      <w:r w:rsidRPr="00F45319">
        <w:rPr>
          <w:rStyle w:val="apple-converted-space"/>
          <w:rFonts w:cs="Arial"/>
          <w:color w:val="222222"/>
          <w:shd w:val="clear" w:color="auto" w:fill="FFFFFF"/>
        </w:rPr>
        <w:t> </w:t>
      </w:r>
      <w:r w:rsidRPr="00F45319">
        <w:rPr>
          <w:rFonts w:cs="Arial"/>
          <w:color w:val="222222"/>
          <w:shd w:val="clear" w:color="auto" w:fill="FFFFFF"/>
        </w:rPr>
        <w:t>47.13 (2004): 38-43.</w:t>
      </w:r>
    </w:p>
    <w:p w:rsidR="007D44F3" w:rsidRPr="00F45319" w:rsidRDefault="00757084" w:rsidP="00F12FE7">
      <w:pPr>
        <w:spacing w:after="0" w:line="276" w:lineRule="auto"/>
        <w:rPr>
          <w:rFonts w:cs="Arial"/>
          <w:color w:val="222222"/>
          <w:shd w:val="clear" w:color="auto" w:fill="FFFFFF"/>
        </w:rPr>
      </w:pPr>
      <w:r w:rsidRPr="00F45319">
        <w:rPr>
          <w:rFonts w:cs="Arial"/>
          <w:color w:val="222222"/>
          <w:shd w:val="clear" w:color="auto" w:fill="FFFFFF"/>
        </w:rPr>
        <w:t>Verschuren, P. "en Doorewaard, H.(2000)." </w:t>
      </w:r>
      <w:r w:rsidRPr="00F45319">
        <w:rPr>
          <w:rFonts w:cs="Arial"/>
          <w:i/>
          <w:iCs/>
          <w:color w:val="222222"/>
          <w:shd w:val="clear" w:color="auto" w:fill="FFFFFF"/>
        </w:rPr>
        <w:t>Het ontwerpen van een onderzoek</w:t>
      </w:r>
      <w:r w:rsidRPr="00F45319">
        <w:rPr>
          <w:rFonts w:cs="Arial"/>
          <w:color w:val="222222"/>
          <w:shd w:val="clear" w:color="auto" w:fill="FFFFFF"/>
        </w:rPr>
        <w:t> 3 (2007).</w:t>
      </w:r>
    </w:p>
    <w:p w:rsidR="00757084" w:rsidRPr="00F45319" w:rsidRDefault="00757084" w:rsidP="00F12FE7">
      <w:pPr>
        <w:spacing w:after="0" w:line="276" w:lineRule="auto"/>
        <w:rPr>
          <w:highlight w:val="yellow"/>
        </w:rPr>
      </w:pPr>
    </w:p>
    <w:p w:rsidR="007D44F3" w:rsidRPr="00F45319" w:rsidRDefault="007D44F3" w:rsidP="00F12FE7">
      <w:pPr>
        <w:spacing w:line="276" w:lineRule="auto"/>
        <w:rPr>
          <w:rFonts w:cs="Arial"/>
          <w:color w:val="222222"/>
          <w:shd w:val="clear" w:color="auto" w:fill="FFFFFF"/>
          <w:lang w:val="en-US"/>
        </w:rPr>
      </w:pPr>
      <w:proofErr w:type="gramStart"/>
      <w:r w:rsidRPr="00F45319">
        <w:rPr>
          <w:rFonts w:cs="Arial"/>
          <w:color w:val="222222"/>
          <w:shd w:val="clear" w:color="auto" w:fill="FFFFFF"/>
          <w:lang w:val="en-US"/>
        </w:rPr>
        <w:t>Vogel, David, and Robert A. Kagan.</w:t>
      </w:r>
      <w:proofErr w:type="gramEnd"/>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Dynamics of regulatory change: How globalization affects national regulatory policies</w:t>
      </w:r>
      <w:r w:rsidRPr="00F45319">
        <w:rPr>
          <w:rFonts w:cs="Arial"/>
          <w:color w:val="222222"/>
          <w:shd w:val="clear" w:color="auto" w:fill="FFFFFF"/>
          <w:lang w:val="en-US"/>
        </w:rPr>
        <w:t xml:space="preserve">. </w:t>
      </w:r>
      <w:proofErr w:type="gramStart"/>
      <w:r w:rsidRPr="00F45319">
        <w:rPr>
          <w:rFonts w:cs="Arial"/>
          <w:color w:val="222222"/>
          <w:shd w:val="clear" w:color="auto" w:fill="FFFFFF"/>
          <w:lang w:val="en-US"/>
        </w:rPr>
        <w:t>Vol. 1.</w:t>
      </w:r>
      <w:proofErr w:type="gramEnd"/>
      <w:r w:rsidRPr="00F45319">
        <w:rPr>
          <w:rFonts w:cs="Arial"/>
          <w:color w:val="222222"/>
          <w:shd w:val="clear" w:color="auto" w:fill="FFFFFF"/>
          <w:lang w:val="en-US"/>
        </w:rPr>
        <w:t xml:space="preserve"> </w:t>
      </w:r>
      <w:proofErr w:type="spellStart"/>
      <w:r w:rsidRPr="00F45319">
        <w:rPr>
          <w:rFonts w:cs="Arial"/>
          <w:color w:val="222222"/>
          <w:shd w:val="clear" w:color="auto" w:fill="FFFFFF"/>
          <w:lang w:val="en-US"/>
        </w:rPr>
        <w:t>Univ</w:t>
      </w:r>
      <w:proofErr w:type="spellEnd"/>
      <w:r w:rsidRPr="00F45319">
        <w:rPr>
          <w:rFonts w:cs="Arial"/>
          <w:color w:val="222222"/>
          <w:shd w:val="clear" w:color="auto" w:fill="FFFFFF"/>
          <w:lang w:val="en-US"/>
        </w:rPr>
        <w:t xml:space="preserve"> of California Press, 2004</w:t>
      </w:r>
    </w:p>
    <w:p w:rsidR="007D44F3" w:rsidRPr="00F45319" w:rsidRDefault="007D44F3" w:rsidP="00F12FE7">
      <w:pPr>
        <w:spacing w:line="276" w:lineRule="auto"/>
        <w:rPr>
          <w:rFonts w:cs="Arial"/>
          <w:color w:val="222222"/>
          <w:shd w:val="clear" w:color="auto" w:fill="FFFFFF"/>
          <w:lang w:val="en-US"/>
        </w:rPr>
      </w:pPr>
      <w:r w:rsidRPr="00F45319">
        <w:rPr>
          <w:rFonts w:cs="Arial"/>
          <w:color w:val="222222"/>
          <w:shd w:val="clear" w:color="auto" w:fill="FFFFFF"/>
          <w:lang w:val="en-US"/>
        </w:rPr>
        <w:t xml:space="preserve">Walls, Margaret. </w:t>
      </w:r>
      <w:proofErr w:type="gramStart"/>
      <w:r w:rsidRPr="00F45319">
        <w:rPr>
          <w:rFonts w:cs="Arial"/>
          <w:color w:val="222222"/>
          <w:shd w:val="clear" w:color="auto" w:fill="FFFFFF"/>
          <w:lang w:val="en-US"/>
        </w:rPr>
        <w:t>"Deposit-refund systems in practice and theory."</w:t>
      </w:r>
      <w:proofErr w:type="gramEnd"/>
      <w:r w:rsidRPr="00F45319">
        <w:rPr>
          <w:rFonts w:cs="Arial"/>
          <w:color w:val="222222"/>
          <w:shd w:val="clear" w:color="auto" w:fill="FFFFFF"/>
          <w:lang w:val="en-US"/>
        </w:rPr>
        <w:t xml:space="preserve"> (2011). </w:t>
      </w:r>
    </w:p>
    <w:p w:rsidR="007D44F3" w:rsidRPr="00F45319" w:rsidRDefault="007D44F3" w:rsidP="00F12FE7">
      <w:pPr>
        <w:spacing w:line="276" w:lineRule="auto"/>
        <w:rPr>
          <w:rFonts w:cs="Arial"/>
          <w:color w:val="222222"/>
          <w:shd w:val="clear" w:color="auto" w:fill="FFFFFF"/>
          <w:lang w:val="en-US"/>
        </w:rPr>
      </w:pPr>
      <w:proofErr w:type="spellStart"/>
      <w:r w:rsidRPr="00F45319">
        <w:rPr>
          <w:rFonts w:cs="Arial"/>
          <w:color w:val="222222"/>
          <w:shd w:val="clear" w:color="auto" w:fill="FFFFFF"/>
          <w:lang w:val="en-US"/>
        </w:rPr>
        <w:t>Weitz</w:t>
      </w:r>
      <w:proofErr w:type="spellEnd"/>
      <w:r w:rsidRPr="00F45319">
        <w:rPr>
          <w:rFonts w:cs="Arial"/>
          <w:color w:val="222222"/>
          <w:shd w:val="clear" w:color="auto" w:fill="FFFFFF"/>
          <w:lang w:val="en-US"/>
        </w:rPr>
        <w:t xml:space="preserve">, Morris. "Theories of Concepts: A History of the Major Philosophical Traditions." (1988). </w:t>
      </w:r>
    </w:p>
    <w:p w:rsidR="00F45319" w:rsidRPr="00F45319" w:rsidRDefault="00F45319" w:rsidP="00F45319">
      <w:pPr>
        <w:spacing w:line="276" w:lineRule="auto"/>
        <w:rPr>
          <w:lang w:val="en-US"/>
        </w:rPr>
      </w:pPr>
      <w:proofErr w:type="gramStart"/>
      <w:r w:rsidRPr="00F45319">
        <w:rPr>
          <w:rFonts w:cs="Arial"/>
          <w:color w:val="222222"/>
          <w:shd w:val="clear" w:color="auto" w:fill="FFFFFF"/>
          <w:lang w:val="en-US"/>
        </w:rPr>
        <w:t xml:space="preserve">Yuan, </w:t>
      </w:r>
      <w:proofErr w:type="spellStart"/>
      <w:r w:rsidRPr="00F45319">
        <w:rPr>
          <w:rFonts w:cs="Arial"/>
          <w:color w:val="222222"/>
          <w:shd w:val="clear" w:color="auto" w:fill="FFFFFF"/>
          <w:lang w:val="en-US"/>
        </w:rPr>
        <w:t>Zengwei</w:t>
      </w:r>
      <w:proofErr w:type="spellEnd"/>
      <w:r w:rsidRPr="00F45319">
        <w:rPr>
          <w:rFonts w:cs="Arial"/>
          <w:color w:val="222222"/>
          <w:shd w:val="clear" w:color="auto" w:fill="FFFFFF"/>
          <w:lang w:val="en-US"/>
        </w:rPr>
        <w:t xml:space="preserve">, Jun Bi, and Yuichi </w:t>
      </w:r>
      <w:proofErr w:type="spellStart"/>
      <w:r w:rsidRPr="00F45319">
        <w:rPr>
          <w:rFonts w:cs="Arial"/>
          <w:color w:val="222222"/>
          <w:shd w:val="clear" w:color="auto" w:fill="FFFFFF"/>
          <w:lang w:val="en-US"/>
        </w:rPr>
        <w:t>Moriguichi</w:t>
      </w:r>
      <w:proofErr w:type="spellEnd"/>
      <w:r w:rsidRPr="00F45319">
        <w:rPr>
          <w:rFonts w:cs="Arial"/>
          <w:color w:val="222222"/>
          <w:shd w:val="clear" w:color="auto" w:fill="FFFFFF"/>
          <w:lang w:val="en-US"/>
        </w:rPr>
        <w:t>.</w:t>
      </w:r>
      <w:proofErr w:type="gramEnd"/>
      <w:r w:rsidRPr="00F45319">
        <w:rPr>
          <w:rFonts w:cs="Arial"/>
          <w:color w:val="222222"/>
          <w:shd w:val="clear" w:color="auto" w:fill="FFFFFF"/>
          <w:lang w:val="en-US"/>
        </w:rPr>
        <w:t xml:space="preserve"> "The circular economy: A new development strategy in China." </w:t>
      </w:r>
      <w:r w:rsidRPr="00F45319">
        <w:rPr>
          <w:rFonts w:cs="Arial"/>
          <w:i/>
          <w:iCs/>
          <w:color w:val="222222"/>
          <w:shd w:val="clear" w:color="auto" w:fill="FFFFFF"/>
          <w:lang w:val="en-US"/>
        </w:rPr>
        <w:t>Journal of Industrial Ecology</w:t>
      </w:r>
      <w:r w:rsidRPr="00F45319">
        <w:rPr>
          <w:rFonts w:cs="Arial"/>
          <w:color w:val="222222"/>
          <w:shd w:val="clear" w:color="auto" w:fill="FFFFFF"/>
          <w:lang w:val="en-US"/>
        </w:rPr>
        <w:t> 10.1</w:t>
      </w:r>
      <w:r w:rsidRPr="00F45319">
        <w:rPr>
          <w:rFonts w:cs="Cambria Math"/>
          <w:color w:val="222222"/>
          <w:shd w:val="clear" w:color="auto" w:fill="FFFFFF"/>
          <w:lang w:val="en-US"/>
        </w:rPr>
        <w:t>‐</w:t>
      </w:r>
      <w:r w:rsidRPr="00F45319">
        <w:rPr>
          <w:rFonts w:cs="Arial"/>
          <w:color w:val="222222"/>
          <w:shd w:val="clear" w:color="auto" w:fill="FFFFFF"/>
          <w:lang w:val="en-US"/>
        </w:rPr>
        <w:t>2 (2006): 4-8.</w:t>
      </w:r>
    </w:p>
    <w:p w:rsidR="007D44F3" w:rsidRPr="00F45319" w:rsidRDefault="007D44F3" w:rsidP="00F12FE7">
      <w:pPr>
        <w:spacing w:line="276" w:lineRule="auto"/>
        <w:rPr>
          <w:lang w:val="en-US"/>
        </w:rPr>
      </w:pPr>
      <w:r w:rsidRPr="00F45319">
        <w:rPr>
          <w:rFonts w:cs="Arial"/>
          <w:color w:val="222222"/>
          <w:shd w:val="clear" w:color="auto" w:fill="FFFFFF"/>
          <w:lang w:val="en-US"/>
        </w:rPr>
        <w:t>Zack, Michael H. "Managing codified knowledge."</w:t>
      </w:r>
      <w:r w:rsidRPr="00F45319">
        <w:rPr>
          <w:rStyle w:val="apple-converted-space"/>
          <w:rFonts w:cs="Arial"/>
          <w:color w:val="222222"/>
          <w:shd w:val="clear" w:color="auto" w:fill="FFFFFF"/>
          <w:lang w:val="en-US"/>
        </w:rPr>
        <w:t> </w:t>
      </w:r>
      <w:r w:rsidRPr="00F45319">
        <w:rPr>
          <w:rFonts w:cs="Arial"/>
          <w:i/>
          <w:iCs/>
          <w:color w:val="222222"/>
          <w:shd w:val="clear" w:color="auto" w:fill="FFFFFF"/>
          <w:lang w:val="en-US"/>
        </w:rPr>
        <w:t>Sloan management review</w:t>
      </w:r>
      <w:r w:rsidRPr="00F45319">
        <w:rPr>
          <w:rStyle w:val="apple-converted-space"/>
          <w:rFonts w:cs="Arial"/>
          <w:color w:val="222222"/>
          <w:shd w:val="clear" w:color="auto" w:fill="FFFFFF"/>
          <w:lang w:val="en-US"/>
        </w:rPr>
        <w:t> </w:t>
      </w:r>
      <w:r w:rsidRPr="00F45319">
        <w:rPr>
          <w:rFonts w:cs="Arial"/>
          <w:color w:val="222222"/>
          <w:shd w:val="clear" w:color="auto" w:fill="FFFFFF"/>
          <w:lang w:val="en-US"/>
        </w:rPr>
        <w:t>40.4 (1999): 45.</w:t>
      </w:r>
    </w:p>
    <w:p w:rsidR="007D44F3" w:rsidRPr="00F45319" w:rsidRDefault="007D44F3" w:rsidP="00F12FE7">
      <w:pPr>
        <w:spacing w:line="276" w:lineRule="auto"/>
        <w:rPr>
          <w:color w:val="333333"/>
          <w:spacing w:val="4"/>
          <w:shd w:val="clear" w:color="auto" w:fill="FCFCFC"/>
        </w:rPr>
      </w:pPr>
      <w:proofErr w:type="spellStart"/>
      <w:proofErr w:type="gramStart"/>
      <w:r w:rsidRPr="00F45319">
        <w:rPr>
          <w:color w:val="333333"/>
          <w:spacing w:val="4"/>
          <w:shd w:val="clear" w:color="auto" w:fill="FCFCFC"/>
          <w:lang w:val="en-US"/>
        </w:rPr>
        <w:t>Zhijun</w:t>
      </w:r>
      <w:proofErr w:type="spellEnd"/>
      <w:r w:rsidRPr="00F45319">
        <w:rPr>
          <w:color w:val="333333"/>
          <w:spacing w:val="4"/>
          <w:shd w:val="clear" w:color="auto" w:fill="FCFCFC"/>
          <w:lang w:val="en-US"/>
        </w:rPr>
        <w:t>, F. &amp; Nailing, Y. “Putting a circular economy into practice in China.</w:t>
      </w:r>
      <w:proofErr w:type="gramEnd"/>
      <w:r w:rsidRPr="00F45319">
        <w:rPr>
          <w:color w:val="333333"/>
          <w:spacing w:val="4"/>
          <w:shd w:val="clear" w:color="auto" w:fill="FCFCFC"/>
          <w:lang w:val="en-US"/>
        </w:rPr>
        <w:t xml:space="preserve"> </w:t>
      </w:r>
      <w:r w:rsidRPr="00F45319">
        <w:rPr>
          <w:color w:val="333333"/>
          <w:spacing w:val="4"/>
          <w:shd w:val="clear" w:color="auto" w:fill="FCFCFC"/>
        </w:rPr>
        <w:t>2007. Web.</w:t>
      </w:r>
    </w:p>
    <w:p w:rsidR="00F45319" w:rsidRPr="00F45319" w:rsidRDefault="00F45319" w:rsidP="00F12FE7">
      <w:pPr>
        <w:spacing w:line="276" w:lineRule="auto"/>
        <w:rPr>
          <w:rFonts w:cs="Arial"/>
          <w:color w:val="222222"/>
          <w:shd w:val="clear" w:color="auto" w:fill="FFFFFF"/>
        </w:rPr>
      </w:pPr>
    </w:p>
    <w:p w:rsidR="001416ED" w:rsidRPr="00F45319" w:rsidRDefault="001416ED" w:rsidP="00F12FE7">
      <w:pPr>
        <w:spacing w:line="276" w:lineRule="auto"/>
        <w:rPr>
          <w:rFonts w:cs="Arial"/>
          <w:color w:val="222222"/>
          <w:shd w:val="clear" w:color="auto" w:fill="FFFFFF"/>
        </w:rPr>
      </w:pPr>
      <w:r w:rsidRPr="00F45319">
        <w:rPr>
          <w:i/>
        </w:rPr>
        <w:br w:type="page"/>
      </w:r>
    </w:p>
    <w:p w:rsidR="001416ED" w:rsidRPr="00E44C27" w:rsidRDefault="001416ED" w:rsidP="00F12FE7">
      <w:pPr>
        <w:pStyle w:val="Heading3"/>
        <w:spacing w:line="276" w:lineRule="auto"/>
      </w:pPr>
      <w:bookmarkStart w:id="163" w:name="_Toc487722731"/>
      <w:bookmarkStart w:id="164" w:name="_Toc487725087"/>
      <w:bookmarkStart w:id="165" w:name="_Toc494981003"/>
      <w:r>
        <w:lastRenderedPageBreak/>
        <w:t>Appendix I. Topic</w:t>
      </w:r>
      <w:r w:rsidR="007D57F5">
        <w:t xml:space="preserve"> </w:t>
      </w:r>
      <w:r>
        <w:t>list Interviews</w:t>
      </w:r>
      <w:bookmarkEnd w:id="163"/>
      <w:bookmarkEnd w:id="164"/>
      <w:bookmarkEnd w:id="165"/>
    </w:p>
    <w:p w:rsidR="001416ED" w:rsidRPr="0049520B" w:rsidRDefault="001416ED" w:rsidP="00F12FE7">
      <w:pPr>
        <w:spacing w:line="276" w:lineRule="auto"/>
        <w:rPr>
          <w:i/>
        </w:rPr>
      </w:pPr>
      <w:r w:rsidRPr="0049520B">
        <w:rPr>
          <w:i/>
        </w:rPr>
        <w:t>Dit onderzoek gaat over de circulaire economie, met name de rol van de overhei</w:t>
      </w:r>
      <w:r>
        <w:rPr>
          <w:i/>
        </w:rPr>
        <w:t>d. Het doel is vervolgens om de samenwerking tussen bedrijfsleven en overheid beter op elkaar af te stemmen</w:t>
      </w:r>
      <w:r w:rsidRPr="0049520B">
        <w:rPr>
          <w:i/>
        </w:rPr>
        <w:t xml:space="preserve">. Echter, om een inzicht krijgen in de rol van de overheid is eerst een omschrijving van de circulaire economie en bewustzijn van overheidshandelen nodig. </w:t>
      </w:r>
      <w:r>
        <w:rPr>
          <w:i/>
        </w:rPr>
        <w:t>Bij d</w:t>
      </w:r>
      <w:r w:rsidRPr="0049520B">
        <w:rPr>
          <w:i/>
        </w:rPr>
        <w:t xml:space="preserve">it interview </w:t>
      </w:r>
      <w:r>
        <w:rPr>
          <w:i/>
        </w:rPr>
        <w:t xml:space="preserve">komen daarom </w:t>
      </w:r>
      <w:r w:rsidRPr="0049520B">
        <w:rPr>
          <w:i/>
        </w:rPr>
        <w:t>respectievelijk, de circulaire economie, de rol van de overheid en bijbehorende praktijken</w:t>
      </w:r>
      <w:r>
        <w:rPr>
          <w:i/>
        </w:rPr>
        <w:t xml:space="preserve"> en interventies aan bod.</w:t>
      </w:r>
    </w:p>
    <w:p w:rsidR="001416ED" w:rsidRPr="00140FE0" w:rsidRDefault="001416ED" w:rsidP="00F12FE7">
      <w:pPr>
        <w:spacing w:line="276" w:lineRule="auto"/>
        <w:rPr>
          <w:b/>
          <w:lang w:val="en-US"/>
        </w:rPr>
      </w:pPr>
      <w:r w:rsidRPr="00140FE0">
        <w:rPr>
          <w:b/>
          <w:lang w:val="en-US"/>
        </w:rPr>
        <w:t>Open Concept</w:t>
      </w:r>
    </w:p>
    <w:p w:rsidR="001416ED" w:rsidRDefault="001416ED" w:rsidP="00F12FE7">
      <w:pPr>
        <w:pStyle w:val="ListParagraph"/>
        <w:numPr>
          <w:ilvl w:val="0"/>
          <w:numId w:val="15"/>
        </w:numPr>
        <w:spacing w:line="276" w:lineRule="auto"/>
      </w:pPr>
      <w:r w:rsidRPr="006369D6">
        <w:t xml:space="preserve">Kunt u mij vertellen wat u onder </w:t>
      </w:r>
      <w:r>
        <w:t>de circulaire economie</w:t>
      </w:r>
      <w:r w:rsidRPr="006369D6">
        <w:t xml:space="preserve"> verstaat?</w:t>
      </w:r>
    </w:p>
    <w:p w:rsidR="001416ED" w:rsidRPr="006369D6" w:rsidRDefault="001416ED" w:rsidP="00F12FE7">
      <w:pPr>
        <w:pStyle w:val="ListParagraph"/>
        <w:numPr>
          <w:ilvl w:val="0"/>
          <w:numId w:val="15"/>
        </w:numPr>
        <w:spacing w:line="276" w:lineRule="auto"/>
      </w:pPr>
      <w:r>
        <w:t>Wat zijn de verwachtingen omtrent de circulaire economie?</w:t>
      </w:r>
    </w:p>
    <w:p w:rsidR="001416ED" w:rsidRDefault="001416ED" w:rsidP="00F12FE7">
      <w:pPr>
        <w:pStyle w:val="ListParagraph"/>
        <w:numPr>
          <w:ilvl w:val="0"/>
          <w:numId w:val="15"/>
        </w:numPr>
        <w:spacing w:line="276" w:lineRule="auto"/>
      </w:pPr>
      <w:r>
        <w:t>Waar ziet u knelpunten bij de circulaire economie?</w:t>
      </w:r>
    </w:p>
    <w:p w:rsidR="001416ED" w:rsidRPr="006369D6" w:rsidRDefault="001416ED" w:rsidP="00F12FE7">
      <w:pPr>
        <w:pStyle w:val="ListParagraph"/>
        <w:numPr>
          <w:ilvl w:val="0"/>
          <w:numId w:val="15"/>
        </w:numPr>
        <w:spacing w:line="276" w:lineRule="auto"/>
      </w:pPr>
      <w:r>
        <w:t>Bent u van mening dat er een stroomversnelling plaatsvindt omtrent de circulaire economie? waar blijkt dit uit? (indien slechts een ideaal, wat is er volgens u nodig?)</w:t>
      </w:r>
    </w:p>
    <w:p w:rsidR="001416ED" w:rsidRPr="00411CE9" w:rsidRDefault="001416ED" w:rsidP="00F12FE7">
      <w:pPr>
        <w:spacing w:line="276" w:lineRule="auto"/>
        <w:rPr>
          <w:i/>
        </w:rPr>
      </w:pPr>
      <w:r w:rsidRPr="00411CE9">
        <w:rPr>
          <w:i/>
        </w:rPr>
        <w:t xml:space="preserve">De volgende vragen betreffen de rol van de overheid in de transitie naar een circulaire economie. Deze rol is </w:t>
      </w:r>
      <w:r>
        <w:rPr>
          <w:i/>
        </w:rPr>
        <w:t>vaak onderwerp van discussie</w:t>
      </w:r>
      <w:r w:rsidRPr="00411CE9">
        <w:rPr>
          <w:i/>
        </w:rPr>
        <w:t xml:space="preserve">, dit uit zich in een duidelijk tweekamp: mensen die pleitten voor een actieve(re) rol van de overheid en mensen die pleitten voor een passieve rol. Een actieve overheid </w:t>
      </w:r>
      <w:r>
        <w:rPr>
          <w:i/>
        </w:rPr>
        <w:t>wil zich</w:t>
      </w:r>
      <w:r w:rsidRPr="00411CE9">
        <w:rPr>
          <w:i/>
        </w:rPr>
        <w:t xml:space="preserve"> bezighouden met, bijv., circulair inkopen, experimenteerruimtes faciliteren, agenda punten creëren</w:t>
      </w:r>
      <w:r>
        <w:rPr>
          <w:i/>
        </w:rPr>
        <w:t>,</w:t>
      </w:r>
      <w:r w:rsidRPr="00411CE9">
        <w:rPr>
          <w:i/>
        </w:rPr>
        <w:t xml:space="preserve"> als netwerker optreden</w:t>
      </w:r>
      <w:r>
        <w:rPr>
          <w:i/>
        </w:rPr>
        <w:t xml:space="preserve"> en (haalbare) doelen stellen. Kortom, de circulaire economie</w:t>
      </w:r>
      <w:r w:rsidR="00F45FAB">
        <w:rPr>
          <w:i/>
        </w:rPr>
        <w:t xml:space="preserve"> </w:t>
      </w:r>
      <w:r>
        <w:rPr>
          <w:i/>
        </w:rPr>
        <w:t>wordt</w:t>
      </w:r>
      <w:r w:rsidRPr="00411CE9">
        <w:rPr>
          <w:i/>
        </w:rPr>
        <w:t xml:space="preserve"> een integraal onderdeel van het algemene beleid. </w:t>
      </w:r>
      <w:r>
        <w:rPr>
          <w:i/>
        </w:rPr>
        <w:t>De andere uiterste, e</w:t>
      </w:r>
      <w:r w:rsidRPr="00411CE9">
        <w:rPr>
          <w:i/>
        </w:rPr>
        <w:t>en passieve overheid</w:t>
      </w:r>
      <w:r>
        <w:rPr>
          <w:i/>
        </w:rPr>
        <w:t>,</w:t>
      </w:r>
      <w:r w:rsidRPr="00411CE9">
        <w:rPr>
          <w:i/>
        </w:rPr>
        <w:t xml:space="preserve"> trekt zich zo ver mogelijk terug uit de economische ontwikkeling. Dit zou gebeuren vanuit de gedachte dat de marktwerking automatisch zorgt voor een circulaire economie. Bijvoorbeeld: als de grondstoffen opraken zullen de prijzen stijgen, hergebruik wordt dan goedkoper </w:t>
      </w:r>
      <w:r>
        <w:rPr>
          <w:i/>
        </w:rPr>
        <w:t xml:space="preserve">(en makkelijker d.m.v. regelgeving) dan nieuwe grondstoffen importeren, de financiële voordelen van o.a. recycling zullen vervolgens automatisch resulteren in de </w:t>
      </w:r>
      <w:r w:rsidRPr="00411CE9">
        <w:rPr>
          <w:i/>
        </w:rPr>
        <w:t>circulaire economie</w:t>
      </w:r>
      <w:r>
        <w:rPr>
          <w:i/>
        </w:rPr>
        <w:t xml:space="preserve">. </w:t>
      </w:r>
    </w:p>
    <w:p w:rsidR="001416ED" w:rsidRPr="00EB2EAF" w:rsidRDefault="001416ED" w:rsidP="00F12FE7">
      <w:pPr>
        <w:spacing w:line="276" w:lineRule="auto"/>
        <w:rPr>
          <w:b/>
        </w:rPr>
      </w:pPr>
      <w:r w:rsidRPr="00140FE0">
        <w:rPr>
          <w:b/>
        </w:rPr>
        <w:t>Overheid</w:t>
      </w:r>
      <w:r>
        <w:t xml:space="preserve"> </w:t>
      </w:r>
      <w:r>
        <w:rPr>
          <w:b/>
        </w:rPr>
        <w:t>&amp; Praktijken</w:t>
      </w:r>
    </w:p>
    <w:p w:rsidR="001416ED" w:rsidRDefault="001416ED" w:rsidP="00F12FE7">
      <w:pPr>
        <w:pStyle w:val="ListParagraph"/>
        <w:numPr>
          <w:ilvl w:val="0"/>
          <w:numId w:val="15"/>
        </w:numPr>
        <w:spacing w:line="276" w:lineRule="auto"/>
      </w:pPr>
      <w:r>
        <w:t>Hoe zou u de rol van de overheid in de regio omschrijven met betrekking tot de circulaire economie?</w:t>
      </w:r>
    </w:p>
    <w:p w:rsidR="001416ED" w:rsidRDefault="001416ED" w:rsidP="00F12FE7">
      <w:pPr>
        <w:pStyle w:val="ListParagraph"/>
        <w:numPr>
          <w:ilvl w:val="0"/>
          <w:numId w:val="15"/>
        </w:numPr>
        <w:spacing w:line="276" w:lineRule="auto"/>
      </w:pPr>
      <w:r>
        <w:t>(privaat) Wat zijn de ervaringen met de overheid in de regio?</w:t>
      </w:r>
    </w:p>
    <w:p w:rsidR="001416ED" w:rsidRDefault="001416ED" w:rsidP="00F12FE7">
      <w:pPr>
        <w:pStyle w:val="ListParagraph"/>
        <w:numPr>
          <w:ilvl w:val="0"/>
          <w:numId w:val="15"/>
        </w:numPr>
        <w:spacing w:line="276" w:lineRule="auto"/>
      </w:pPr>
      <w:r>
        <w:t>Wat verwacht u van de gemeente in de transitie naar een circulaire economie?</w:t>
      </w:r>
    </w:p>
    <w:p w:rsidR="001416ED" w:rsidRDefault="001416ED" w:rsidP="00F12FE7">
      <w:pPr>
        <w:pStyle w:val="ListParagraph"/>
        <w:numPr>
          <w:ilvl w:val="0"/>
          <w:numId w:val="15"/>
        </w:numPr>
        <w:spacing w:line="276" w:lineRule="auto"/>
      </w:pPr>
      <w:r>
        <w:t>Kan de overheid deze specifieke organisatie van dienst zijn in de transitie naar de circulaire economie? Zo ja, hoe?</w:t>
      </w:r>
    </w:p>
    <w:p w:rsidR="001416ED" w:rsidRDefault="001416ED" w:rsidP="00F12FE7">
      <w:pPr>
        <w:spacing w:line="276" w:lineRule="auto"/>
        <w:rPr>
          <w:i/>
        </w:rPr>
      </w:pPr>
      <w:r>
        <w:rPr>
          <w:i/>
        </w:rPr>
        <w:t xml:space="preserve">(Publiek) De overheid bestaat uit verschillende niveaus, zo is er onder andere het Rijk, maar ook de provincies, de waterschappen en de gemeenten. </w:t>
      </w:r>
    </w:p>
    <w:p w:rsidR="001416ED" w:rsidRDefault="001416ED" w:rsidP="00F12FE7">
      <w:pPr>
        <w:pStyle w:val="ListParagraph"/>
        <w:numPr>
          <w:ilvl w:val="0"/>
          <w:numId w:val="15"/>
        </w:numPr>
        <w:spacing w:after="160" w:line="276" w:lineRule="auto"/>
      </w:pPr>
      <w:r w:rsidRPr="00F17E42">
        <w:t xml:space="preserve">Welk takenpakket zou, volgens u, de gemeente op zich moeten nemen met betrekking </w:t>
      </w:r>
      <w:r>
        <w:t xml:space="preserve">tot </w:t>
      </w:r>
      <w:r w:rsidRPr="00F17E42">
        <w:t>de transitie naar een circulaire economie? Hoe verhoudt dit zich</w:t>
      </w:r>
      <w:r>
        <w:t xml:space="preserve"> tot de andere overheidsorganen?</w:t>
      </w:r>
    </w:p>
    <w:p w:rsidR="001416ED" w:rsidRDefault="001416ED" w:rsidP="00F12FE7">
      <w:pPr>
        <w:pStyle w:val="ListParagraph"/>
        <w:spacing w:line="276" w:lineRule="auto"/>
      </w:pPr>
    </w:p>
    <w:p w:rsidR="001416ED" w:rsidRDefault="001416ED" w:rsidP="00F12FE7">
      <w:pPr>
        <w:pStyle w:val="ListParagraph"/>
        <w:spacing w:line="276" w:lineRule="auto"/>
      </w:pPr>
    </w:p>
    <w:p w:rsidR="001416ED" w:rsidRDefault="001416ED" w:rsidP="00F12FE7">
      <w:pPr>
        <w:pStyle w:val="ListParagraph"/>
        <w:spacing w:line="276" w:lineRule="auto"/>
      </w:pPr>
    </w:p>
    <w:p w:rsidR="001416ED" w:rsidRDefault="001416ED" w:rsidP="00F12FE7">
      <w:pPr>
        <w:spacing w:line="276" w:lineRule="auto"/>
        <w:rPr>
          <w:b/>
        </w:rPr>
      </w:pPr>
    </w:p>
    <w:p w:rsidR="001416ED" w:rsidRDefault="001416ED" w:rsidP="00F12FE7">
      <w:pPr>
        <w:spacing w:line="276" w:lineRule="auto"/>
        <w:rPr>
          <w:b/>
        </w:rPr>
      </w:pPr>
    </w:p>
    <w:p w:rsidR="001416ED" w:rsidRDefault="001416ED" w:rsidP="00F12FE7">
      <w:pPr>
        <w:spacing w:line="276" w:lineRule="auto"/>
        <w:rPr>
          <w:b/>
        </w:rPr>
      </w:pPr>
      <w:r>
        <w:rPr>
          <w:b/>
        </w:rPr>
        <w:t>Instrumentarium</w:t>
      </w:r>
    </w:p>
    <w:p w:rsidR="001416ED" w:rsidRPr="0049520B" w:rsidRDefault="001416ED" w:rsidP="00F12FE7">
      <w:pPr>
        <w:spacing w:line="276" w:lineRule="auto"/>
        <w:rPr>
          <w:i/>
        </w:rPr>
      </w:pPr>
      <w:r w:rsidRPr="00411CE9">
        <w:rPr>
          <w:i/>
        </w:rPr>
        <w:t xml:space="preserve">De overheid heeft een instrumentarium tot haar beschikking om </w:t>
      </w:r>
      <w:r>
        <w:rPr>
          <w:i/>
        </w:rPr>
        <w:t xml:space="preserve">sturing te geven aan processen. Deze instrumenten kunnen ook in tweeën worden gesplitst, waarna voornamelijk markt gebaseerde-instrumenten en niet-markt gebaseerde instrumenten overblijven. Markt gebaseerde instrumenten zijn bijvoorbeeld belastingen, subsidies, </w:t>
      </w:r>
      <w:r w:rsidR="00F45FAB">
        <w:rPr>
          <w:i/>
        </w:rPr>
        <w:t xml:space="preserve">wegnemen van perverse prikkels </w:t>
      </w:r>
      <w:r>
        <w:rPr>
          <w:i/>
        </w:rPr>
        <w:t>en inkoopbeleid. Een praktisch voorbeeld hiervan is het subsidiëren van groene ondernemingen en extra belasting heffen op het milieu. Niet markt-gebaseerde instrumenten zijn voornamelijk informatieverspreiding, rol als mediator (netwerken op</w:t>
      </w:r>
      <w:r w:rsidR="00F45FAB">
        <w:rPr>
          <w:i/>
        </w:rPr>
        <w:t xml:space="preserve">zetten), wet en regelgeving en </w:t>
      </w:r>
      <w:r>
        <w:rPr>
          <w:i/>
        </w:rPr>
        <w:t xml:space="preserve">het instellen (en hanteren) van normen. </w:t>
      </w:r>
    </w:p>
    <w:p w:rsidR="001416ED" w:rsidRDefault="001416ED" w:rsidP="00F12FE7">
      <w:pPr>
        <w:pStyle w:val="ListParagraph"/>
        <w:numPr>
          <w:ilvl w:val="0"/>
          <w:numId w:val="15"/>
        </w:numPr>
        <w:spacing w:line="276" w:lineRule="auto"/>
      </w:pPr>
      <w:r>
        <w:t>Heeft, afgaande of het instrumentarium, ervaring met het gebruik van dergelijke overheids instrumenten?</w:t>
      </w:r>
    </w:p>
    <w:p w:rsidR="001416ED" w:rsidRDefault="001416ED" w:rsidP="00F12FE7">
      <w:pPr>
        <w:pStyle w:val="ListParagraph"/>
        <w:numPr>
          <w:ilvl w:val="0"/>
          <w:numId w:val="15"/>
        </w:numPr>
        <w:spacing w:line="276" w:lineRule="auto"/>
      </w:pPr>
      <w:r>
        <w:t>(publiek) welke instrumenten zijn volgens u het meest nuttig in dergelijke situaties, waar verwacht u het meeste resultaat te behalen?</w:t>
      </w:r>
    </w:p>
    <w:p w:rsidR="001416ED" w:rsidRDefault="001416ED" w:rsidP="00F12FE7">
      <w:pPr>
        <w:pStyle w:val="ListParagraph"/>
        <w:numPr>
          <w:ilvl w:val="0"/>
          <w:numId w:val="15"/>
        </w:numPr>
        <w:spacing w:line="276" w:lineRule="auto"/>
      </w:pPr>
      <w:r>
        <w:t>Welke instrumenten zullen het meeste effe</w:t>
      </w:r>
      <w:r w:rsidR="00F45FAB">
        <w:t xml:space="preserve">ct hebben op deze organisatie? </w:t>
      </w:r>
      <w:r>
        <w:t>(indien publiek, waar zou deze regio het meeste baat bij hebben?)</w:t>
      </w:r>
    </w:p>
    <w:p w:rsidR="001416ED" w:rsidRDefault="001416ED" w:rsidP="00F12FE7">
      <w:pPr>
        <w:pStyle w:val="ListParagraph"/>
        <w:spacing w:line="276" w:lineRule="auto"/>
      </w:pPr>
    </w:p>
    <w:p w:rsidR="001416ED" w:rsidRDefault="001416ED" w:rsidP="00F12FE7">
      <w:pPr>
        <w:spacing w:line="276" w:lineRule="auto"/>
        <w:ind w:left="360"/>
      </w:pPr>
    </w:p>
    <w:p w:rsidR="001416ED" w:rsidRDefault="001416ED" w:rsidP="00F12FE7">
      <w:pPr>
        <w:pStyle w:val="Standard"/>
        <w:pageBreakBefore/>
        <w:rPr>
          <w:i/>
        </w:rPr>
      </w:pPr>
    </w:p>
    <w:p w:rsidR="001416ED" w:rsidRPr="00A50FFD" w:rsidRDefault="001416ED" w:rsidP="00F12FE7">
      <w:pPr>
        <w:pStyle w:val="Heading3"/>
        <w:spacing w:line="276" w:lineRule="auto"/>
        <w:rPr>
          <w:lang w:val="en-US"/>
        </w:rPr>
      </w:pPr>
      <w:bookmarkStart w:id="166" w:name="_Toc487722732"/>
      <w:bookmarkStart w:id="167" w:name="_Toc487725088"/>
      <w:bookmarkStart w:id="168" w:name="_Toc494981004"/>
      <w:proofErr w:type="gramStart"/>
      <w:r w:rsidRPr="00A50FFD">
        <w:rPr>
          <w:lang w:val="en-US"/>
        </w:rPr>
        <w:t>Appendix II.</w:t>
      </w:r>
      <w:proofErr w:type="gramEnd"/>
      <w:r w:rsidRPr="00A50FFD">
        <w:rPr>
          <w:lang w:val="en-US"/>
        </w:rPr>
        <w:t xml:space="preserve"> Schematic Overview Interview Categorizations</w:t>
      </w:r>
      <w:bookmarkEnd w:id="166"/>
      <w:bookmarkEnd w:id="167"/>
      <w:bookmarkEnd w:id="168"/>
    </w:p>
    <w:tbl>
      <w:tblPr>
        <w:tblStyle w:val="TableGrid"/>
        <w:tblW w:w="9464" w:type="dxa"/>
        <w:tblLook w:val="04A0"/>
      </w:tblPr>
      <w:tblGrid>
        <w:gridCol w:w="1482"/>
        <w:gridCol w:w="1656"/>
        <w:gridCol w:w="1617"/>
        <w:gridCol w:w="4709"/>
      </w:tblGrid>
      <w:tr w:rsidR="001416ED" w:rsidTr="004A09E3">
        <w:tc>
          <w:tcPr>
            <w:tcW w:w="1482" w:type="dxa"/>
          </w:tcPr>
          <w:p w:rsidR="001416ED" w:rsidRPr="001C6A34" w:rsidRDefault="001416ED" w:rsidP="00F12FE7">
            <w:pPr>
              <w:spacing w:line="276" w:lineRule="auto"/>
              <w:rPr>
                <w:b/>
                <w:lang w:val="en-US"/>
              </w:rPr>
            </w:pPr>
            <w:r>
              <w:rPr>
                <w:b/>
                <w:lang w:val="en-US"/>
              </w:rPr>
              <w:t>Main Themes</w:t>
            </w:r>
          </w:p>
        </w:tc>
        <w:tc>
          <w:tcPr>
            <w:tcW w:w="7982" w:type="dxa"/>
            <w:gridSpan w:val="3"/>
          </w:tcPr>
          <w:p w:rsidR="001416ED" w:rsidRDefault="001416ED" w:rsidP="00F12FE7">
            <w:pPr>
              <w:spacing w:line="276" w:lineRule="auto"/>
              <w:rPr>
                <w:lang w:val="en-US"/>
              </w:rPr>
            </w:pPr>
            <w:r>
              <w:rPr>
                <w:b/>
                <w:lang w:val="en-US"/>
              </w:rPr>
              <w:t>Sub-Themes</w:t>
            </w:r>
          </w:p>
        </w:tc>
      </w:tr>
      <w:tr w:rsidR="001416ED" w:rsidTr="004A09E3">
        <w:trPr>
          <w:trHeight w:val="268"/>
        </w:trPr>
        <w:tc>
          <w:tcPr>
            <w:tcW w:w="1482" w:type="dxa"/>
            <w:vMerge w:val="restart"/>
            <w:tcBorders>
              <w:bottom w:val="single" w:sz="4" w:space="0" w:color="auto"/>
            </w:tcBorders>
          </w:tcPr>
          <w:p w:rsidR="001416ED" w:rsidRDefault="001416ED" w:rsidP="00F12FE7">
            <w:pPr>
              <w:spacing w:line="276" w:lineRule="auto"/>
              <w:rPr>
                <w:lang w:val="en-US"/>
              </w:rPr>
            </w:pPr>
            <w:r>
              <w:rPr>
                <w:lang w:val="en-US"/>
              </w:rPr>
              <w:t>Open Concept  Circular Economy</w:t>
            </w:r>
          </w:p>
        </w:tc>
        <w:tc>
          <w:tcPr>
            <w:tcW w:w="1656" w:type="dxa"/>
            <w:vMerge w:val="restart"/>
            <w:tcBorders>
              <w:bottom w:val="single" w:sz="4" w:space="0" w:color="auto"/>
            </w:tcBorders>
          </w:tcPr>
          <w:p w:rsidR="001416ED" w:rsidRDefault="001416ED" w:rsidP="00F12FE7">
            <w:pPr>
              <w:spacing w:line="276" w:lineRule="auto"/>
              <w:rPr>
                <w:lang w:val="en-US"/>
              </w:rPr>
            </w:pPr>
            <w:r>
              <w:rPr>
                <w:lang w:val="en-US"/>
              </w:rPr>
              <w:t>A Circular Economy</w:t>
            </w:r>
          </w:p>
        </w:tc>
        <w:tc>
          <w:tcPr>
            <w:tcW w:w="1617" w:type="dxa"/>
            <w:vMerge w:val="restart"/>
            <w:tcBorders>
              <w:bottom w:val="single" w:sz="4" w:space="0" w:color="auto"/>
            </w:tcBorders>
          </w:tcPr>
          <w:p w:rsidR="001416ED" w:rsidRDefault="001416ED" w:rsidP="00F12FE7">
            <w:pPr>
              <w:spacing w:line="276" w:lineRule="auto"/>
              <w:rPr>
                <w:lang w:val="en-US"/>
              </w:rPr>
            </w:pPr>
            <w:r>
              <w:rPr>
                <w:lang w:val="en-US"/>
              </w:rPr>
              <w:t>Biological and Technological Cycles</w:t>
            </w:r>
          </w:p>
        </w:tc>
        <w:tc>
          <w:tcPr>
            <w:tcW w:w="4709" w:type="dxa"/>
            <w:tcBorders>
              <w:bottom w:val="single" w:sz="4" w:space="0" w:color="auto"/>
            </w:tcBorders>
          </w:tcPr>
          <w:p w:rsidR="001416ED" w:rsidRDefault="001416ED" w:rsidP="00F12FE7">
            <w:pPr>
              <w:spacing w:line="276" w:lineRule="auto"/>
              <w:rPr>
                <w:lang w:val="en-US"/>
              </w:rPr>
            </w:pPr>
            <w:r>
              <w:rPr>
                <w:lang w:val="en-US"/>
              </w:rPr>
              <w:t>“Closing the Loop”</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Recycling</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Regenerative Design</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Zero Waste Economy</w:t>
            </w:r>
          </w:p>
        </w:tc>
      </w:tr>
      <w:tr w:rsidR="001416ED" w:rsidRPr="003F67A1"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Social Economy (orientation toward services)</w:t>
            </w:r>
          </w:p>
        </w:tc>
      </w:tr>
      <w:tr w:rsidR="001416ED" w:rsidRPr="003F67A1"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Organizational innovation and New Business Models</w:t>
            </w:r>
          </w:p>
        </w:tc>
      </w:tr>
      <w:tr w:rsidR="001416ED" w:rsidTr="004A09E3">
        <w:tc>
          <w:tcPr>
            <w:tcW w:w="1482" w:type="dxa"/>
            <w:vMerge/>
          </w:tcPr>
          <w:p w:rsidR="001416ED" w:rsidRDefault="001416ED" w:rsidP="00F12FE7">
            <w:pPr>
              <w:spacing w:line="276" w:lineRule="auto"/>
              <w:rPr>
                <w:lang w:val="en-US"/>
              </w:rPr>
            </w:pPr>
          </w:p>
        </w:tc>
        <w:tc>
          <w:tcPr>
            <w:tcW w:w="1656" w:type="dxa"/>
            <w:vMerge w:val="restart"/>
          </w:tcPr>
          <w:p w:rsidR="001416ED" w:rsidRDefault="001416ED" w:rsidP="00F12FE7">
            <w:pPr>
              <w:spacing w:line="276" w:lineRule="auto"/>
              <w:rPr>
                <w:lang w:val="en-US"/>
              </w:rPr>
            </w:pPr>
            <w:r>
              <w:rPr>
                <w:lang w:val="en-US"/>
              </w:rPr>
              <w:t>A Circular Economy in Nijmegen</w:t>
            </w:r>
          </w:p>
        </w:tc>
        <w:tc>
          <w:tcPr>
            <w:tcW w:w="1617" w:type="dxa"/>
            <w:vMerge w:val="restart"/>
          </w:tcPr>
          <w:p w:rsidR="001416ED" w:rsidRDefault="001416ED" w:rsidP="00F12FE7">
            <w:pPr>
              <w:spacing w:line="276" w:lineRule="auto"/>
              <w:rPr>
                <w:lang w:val="en-US"/>
              </w:rPr>
            </w:pPr>
            <w:r>
              <w:rPr>
                <w:lang w:val="en-US"/>
              </w:rPr>
              <w:t>Biological and Technological Cycles</w:t>
            </w:r>
          </w:p>
        </w:tc>
        <w:tc>
          <w:tcPr>
            <w:tcW w:w="4709" w:type="dxa"/>
          </w:tcPr>
          <w:p w:rsidR="001416ED" w:rsidRDefault="001416ED" w:rsidP="00F12FE7">
            <w:pPr>
              <w:spacing w:line="276" w:lineRule="auto"/>
              <w:rPr>
                <w:lang w:val="en-US"/>
              </w:rPr>
            </w:pPr>
            <w:r>
              <w:rPr>
                <w:lang w:val="en-US"/>
              </w:rPr>
              <w:t>Local Transparency of Materials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Industrial Symbiosis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Regional DNA</w:t>
            </w:r>
          </w:p>
        </w:tc>
      </w:tr>
      <w:tr w:rsidR="001416ED" w:rsidTr="004A09E3">
        <w:trPr>
          <w:trHeight w:val="784"/>
        </w:trPr>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New intra-organizational networks</w:t>
            </w:r>
          </w:p>
        </w:tc>
      </w:tr>
      <w:tr w:rsidR="001416ED" w:rsidTr="004A09E3">
        <w:tc>
          <w:tcPr>
            <w:tcW w:w="1482" w:type="dxa"/>
            <w:vMerge w:val="restart"/>
          </w:tcPr>
          <w:p w:rsidR="001416ED" w:rsidRDefault="001416ED" w:rsidP="00F12FE7">
            <w:pPr>
              <w:spacing w:line="276" w:lineRule="auto"/>
              <w:rPr>
                <w:lang w:val="en-US"/>
              </w:rPr>
            </w:pPr>
            <w:r>
              <w:rPr>
                <w:lang w:val="en-US"/>
              </w:rPr>
              <w:t>Government Practices</w:t>
            </w:r>
          </w:p>
        </w:tc>
        <w:tc>
          <w:tcPr>
            <w:tcW w:w="1656" w:type="dxa"/>
            <w:vMerge w:val="restart"/>
          </w:tcPr>
          <w:p w:rsidR="001416ED" w:rsidRDefault="001416ED" w:rsidP="00F12FE7">
            <w:pPr>
              <w:spacing w:line="276" w:lineRule="auto"/>
              <w:rPr>
                <w:lang w:val="en-US"/>
              </w:rPr>
            </w:pPr>
            <w:r>
              <w:rPr>
                <w:lang w:val="en-US"/>
              </w:rPr>
              <w:t>Interpretations local Governmental Practices</w:t>
            </w:r>
          </w:p>
        </w:tc>
        <w:tc>
          <w:tcPr>
            <w:tcW w:w="1617" w:type="dxa"/>
            <w:vMerge w:val="restart"/>
          </w:tcPr>
          <w:p w:rsidR="001416ED" w:rsidRDefault="001416ED" w:rsidP="00F12FE7">
            <w:pPr>
              <w:spacing w:line="276" w:lineRule="auto"/>
              <w:rPr>
                <w:lang w:val="en-US"/>
              </w:rPr>
            </w:pPr>
            <w:r>
              <w:rPr>
                <w:lang w:val="en-US"/>
              </w:rPr>
              <w:t>Facilitation</w:t>
            </w:r>
          </w:p>
        </w:tc>
        <w:tc>
          <w:tcPr>
            <w:tcW w:w="4709" w:type="dxa"/>
          </w:tcPr>
          <w:p w:rsidR="001416ED" w:rsidRDefault="001416ED" w:rsidP="00F12FE7">
            <w:pPr>
              <w:spacing w:line="276" w:lineRule="auto"/>
              <w:rPr>
                <w:lang w:val="en-US"/>
              </w:rPr>
            </w:pPr>
            <w:r>
              <w:rPr>
                <w:lang w:val="en-US"/>
              </w:rPr>
              <w:t>Elimination Bottlenecks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Experimentation Areas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Platform</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Clustering</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Trial and Error</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val="restart"/>
          </w:tcPr>
          <w:p w:rsidR="001416ED" w:rsidRDefault="001416ED" w:rsidP="00F12FE7">
            <w:pPr>
              <w:spacing w:line="276" w:lineRule="auto"/>
              <w:rPr>
                <w:lang w:val="en-US"/>
              </w:rPr>
            </w:pPr>
            <w:r>
              <w:rPr>
                <w:lang w:val="en-US"/>
              </w:rPr>
              <w:t>Initiator</w:t>
            </w:r>
          </w:p>
        </w:tc>
        <w:tc>
          <w:tcPr>
            <w:tcW w:w="4709" w:type="dxa"/>
          </w:tcPr>
          <w:p w:rsidR="001416ED" w:rsidRDefault="001416ED" w:rsidP="00F12FE7">
            <w:pPr>
              <w:spacing w:line="276" w:lineRule="auto"/>
              <w:rPr>
                <w:lang w:val="en-US"/>
              </w:rPr>
            </w:pPr>
            <w:r>
              <w:rPr>
                <w:lang w:val="en-US"/>
              </w:rPr>
              <w:t>Create Vision</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Determine Target</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Top-Down Emphasize</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Show Initiative</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val="restart"/>
          </w:tcPr>
          <w:p w:rsidR="001416ED" w:rsidRDefault="001416ED" w:rsidP="00F12FE7">
            <w:pPr>
              <w:spacing w:line="276" w:lineRule="auto"/>
              <w:rPr>
                <w:lang w:val="en-US"/>
              </w:rPr>
            </w:pPr>
            <w:r>
              <w:rPr>
                <w:lang w:val="en-US"/>
              </w:rPr>
              <w:t>Internalization CE in policies</w:t>
            </w:r>
          </w:p>
        </w:tc>
        <w:tc>
          <w:tcPr>
            <w:tcW w:w="4709" w:type="dxa"/>
          </w:tcPr>
          <w:p w:rsidR="001416ED" w:rsidRDefault="001416ED" w:rsidP="00F12FE7">
            <w:pPr>
              <w:spacing w:line="276" w:lineRule="auto"/>
              <w:rPr>
                <w:lang w:val="en-US"/>
              </w:rPr>
            </w:pPr>
            <w:r>
              <w:rPr>
                <w:lang w:val="en-US"/>
              </w:rPr>
              <w:t>Regional Planning</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Monitoring</w:t>
            </w:r>
          </w:p>
        </w:tc>
      </w:tr>
      <w:tr w:rsidR="001416ED" w:rsidTr="004A09E3">
        <w:trPr>
          <w:trHeight w:val="526"/>
        </w:trPr>
        <w:tc>
          <w:tcPr>
            <w:tcW w:w="1482" w:type="dxa"/>
            <w:vMerge/>
            <w:tcBorders>
              <w:bottom w:val="single" w:sz="4" w:space="0" w:color="auto"/>
            </w:tcBorders>
          </w:tcPr>
          <w:p w:rsidR="001416ED" w:rsidRDefault="001416ED" w:rsidP="00F12FE7">
            <w:pPr>
              <w:spacing w:line="276" w:lineRule="auto"/>
              <w:rPr>
                <w:lang w:val="en-US"/>
              </w:rPr>
            </w:pPr>
          </w:p>
        </w:tc>
        <w:tc>
          <w:tcPr>
            <w:tcW w:w="1656" w:type="dxa"/>
            <w:vMerge/>
            <w:tcBorders>
              <w:bottom w:val="single" w:sz="4" w:space="0" w:color="auto"/>
            </w:tcBorders>
          </w:tcPr>
          <w:p w:rsidR="001416ED" w:rsidRDefault="001416ED" w:rsidP="00F12FE7">
            <w:pPr>
              <w:spacing w:line="276" w:lineRule="auto"/>
              <w:rPr>
                <w:lang w:val="en-US"/>
              </w:rPr>
            </w:pPr>
          </w:p>
        </w:tc>
        <w:tc>
          <w:tcPr>
            <w:tcW w:w="1617" w:type="dxa"/>
            <w:vMerge/>
            <w:tcBorders>
              <w:bottom w:val="single" w:sz="4" w:space="0" w:color="auto"/>
            </w:tcBorders>
          </w:tcPr>
          <w:p w:rsidR="001416ED" w:rsidRDefault="001416ED" w:rsidP="00F12FE7">
            <w:pPr>
              <w:spacing w:line="276" w:lineRule="auto"/>
              <w:rPr>
                <w:lang w:val="en-US"/>
              </w:rPr>
            </w:pPr>
          </w:p>
        </w:tc>
        <w:tc>
          <w:tcPr>
            <w:tcW w:w="4709" w:type="dxa"/>
            <w:tcBorders>
              <w:bottom w:val="single" w:sz="4" w:space="0" w:color="auto"/>
            </w:tcBorders>
          </w:tcPr>
          <w:p w:rsidR="001416ED" w:rsidRDefault="001416ED" w:rsidP="00F12FE7">
            <w:pPr>
              <w:spacing w:line="276" w:lineRule="auto"/>
              <w:rPr>
                <w:lang w:val="en-US"/>
              </w:rPr>
            </w:pPr>
            <w:r>
              <w:rPr>
                <w:lang w:val="en-US"/>
              </w:rPr>
              <w:t>Top-Down Consistency</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val="restart"/>
          </w:tcPr>
          <w:p w:rsidR="001416ED" w:rsidRDefault="001416ED" w:rsidP="00F12FE7">
            <w:pPr>
              <w:spacing w:line="276" w:lineRule="auto"/>
              <w:rPr>
                <w:lang w:val="en-US"/>
              </w:rPr>
            </w:pPr>
            <w:r>
              <w:rPr>
                <w:lang w:val="en-US"/>
              </w:rPr>
              <w:t>Intra-Organizational Coordination</w:t>
            </w:r>
          </w:p>
        </w:tc>
        <w:tc>
          <w:tcPr>
            <w:tcW w:w="4709" w:type="dxa"/>
          </w:tcPr>
          <w:p w:rsidR="001416ED" w:rsidRDefault="001416ED" w:rsidP="00F12FE7">
            <w:pPr>
              <w:spacing w:line="276" w:lineRule="auto"/>
              <w:rPr>
                <w:lang w:val="en-US"/>
              </w:rPr>
            </w:pPr>
            <w:r>
              <w:rPr>
                <w:lang w:val="en-US"/>
              </w:rPr>
              <w:t>Accelerate License Application Procedure</w:t>
            </w:r>
          </w:p>
        </w:tc>
      </w:tr>
      <w:tr w:rsidR="001416ED" w:rsidRPr="003F67A1"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Include ODRN in License Application Procedure</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License Application Deadline</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tcPr>
          <w:p w:rsidR="001416ED" w:rsidRDefault="001416ED" w:rsidP="00F12FE7">
            <w:pPr>
              <w:spacing w:line="276" w:lineRule="auto"/>
              <w:rPr>
                <w:lang w:val="en-US"/>
              </w:rPr>
            </w:pPr>
            <w:r>
              <w:rPr>
                <w:lang w:val="en-US"/>
              </w:rPr>
              <w:t>Law &amp; Regulation</w:t>
            </w:r>
          </w:p>
        </w:tc>
        <w:tc>
          <w:tcPr>
            <w:tcW w:w="4709" w:type="dxa"/>
          </w:tcPr>
          <w:p w:rsidR="001416ED" w:rsidRDefault="001416ED" w:rsidP="00F12FE7">
            <w:pPr>
              <w:spacing w:line="276" w:lineRule="auto"/>
              <w:rPr>
                <w:lang w:val="en-US"/>
              </w:rPr>
            </w:pPr>
            <w:r>
              <w:rPr>
                <w:lang w:val="en-US"/>
              </w:rPr>
              <w:t>Exploit Regulatory Interpretation</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val="restart"/>
          </w:tcPr>
          <w:p w:rsidR="001416ED" w:rsidRDefault="001416ED" w:rsidP="00F12FE7">
            <w:pPr>
              <w:spacing w:line="276" w:lineRule="auto"/>
              <w:rPr>
                <w:lang w:val="en-US"/>
              </w:rPr>
            </w:pPr>
            <w:r>
              <w:rPr>
                <w:lang w:val="en-US"/>
              </w:rPr>
              <w:t>Networker</w:t>
            </w:r>
          </w:p>
        </w:tc>
        <w:tc>
          <w:tcPr>
            <w:tcW w:w="4709" w:type="dxa"/>
          </w:tcPr>
          <w:p w:rsidR="001416ED" w:rsidRDefault="001416ED" w:rsidP="00F12FE7">
            <w:pPr>
              <w:spacing w:line="276" w:lineRule="auto"/>
              <w:rPr>
                <w:lang w:val="en-US"/>
              </w:rPr>
            </w:pPr>
            <w:r>
              <w:rPr>
                <w:lang w:val="en-US"/>
              </w:rPr>
              <w:t>Knowledge Distribution</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Bring Actors Together</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Provide Location</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Inform National Government (lobbying)</w:t>
            </w:r>
          </w:p>
        </w:tc>
      </w:tr>
      <w:tr w:rsidR="001416ED" w:rsidRPr="003F67A1"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val="restart"/>
          </w:tcPr>
          <w:p w:rsidR="001416ED" w:rsidRDefault="001416ED" w:rsidP="00F12FE7">
            <w:pPr>
              <w:spacing w:line="276" w:lineRule="auto"/>
              <w:rPr>
                <w:lang w:val="en-US"/>
              </w:rPr>
            </w:pPr>
            <w:r>
              <w:rPr>
                <w:lang w:val="en-US"/>
              </w:rPr>
              <w:t>Procurement Policy</w:t>
            </w:r>
          </w:p>
        </w:tc>
        <w:tc>
          <w:tcPr>
            <w:tcW w:w="4709" w:type="dxa"/>
          </w:tcPr>
          <w:p w:rsidR="001416ED" w:rsidRDefault="001416ED" w:rsidP="00F12FE7">
            <w:pPr>
              <w:spacing w:line="276" w:lineRule="auto"/>
              <w:rPr>
                <w:lang w:val="en-US"/>
              </w:rPr>
            </w:pPr>
            <w:r>
              <w:rPr>
                <w:lang w:val="en-US"/>
              </w:rPr>
              <w:t>Circular Demand in Procurement Process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Contracting Based on Circularity</w:t>
            </w:r>
          </w:p>
        </w:tc>
      </w:tr>
      <w:tr w:rsidR="001416ED" w:rsidTr="004A09E3">
        <w:trPr>
          <w:trHeight w:val="653"/>
        </w:trPr>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Internal Procurement</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Product Standard</w:t>
            </w:r>
          </w:p>
        </w:tc>
      </w:tr>
      <w:tr w:rsidR="003735CF" w:rsidTr="004A09E3">
        <w:tc>
          <w:tcPr>
            <w:tcW w:w="1482" w:type="dxa"/>
            <w:vMerge w:val="restart"/>
          </w:tcPr>
          <w:p w:rsidR="003735CF" w:rsidRDefault="003735CF" w:rsidP="00F12FE7">
            <w:pPr>
              <w:spacing w:line="276" w:lineRule="auto"/>
              <w:rPr>
                <w:lang w:val="en-US"/>
              </w:rPr>
            </w:pPr>
            <w:r>
              <w:rPr>
                <w:lang w:val="en-US"/>
              </w:rPr>
              <w:lastRenderedPageBreak/>
              <w:t>Instruments Governments</w:t>
            </w:r>
          </w:p>
        </w:tc>
        <w:tc>
          <w:tcPr>
            <w:tcW w:w="1656" w:type="dxa"/>
            <w:vMerge w:val="restart"/>
          </w:tcPr>
          <w:p w:rsidR="003735CF" w:rsidRDefault="003735CF" w:rsidP="00F12FE7">
            <w:pPr>
              <w:spacing w:line="276" w:lineRule="auto"/>
              <w:rPr>
                <w:lang w:val="en-US"/>
              </w:rPr>
            </w:pPr>
            <w:r>
              <w:rPr>
                <w:lang w:val="en-US"/>
              </w:rPr>
              <w:t>Interpretations of Instruments for Local Governments</w:t>
            </w:r>
          </w:p>
        </w:tc>
        <w:tc>
          <w:tcPr>
            <w:tcW w:w="1617" w:type="dxa"/>
            <w:vMerge w:val="restart"/>
          </w:tcPr>
          <w:p w:rsidR="003735CF" w:rsidRDefault="003735CF" w:rsidP="00F12FE7">
            <w:pPr>
              <w:spacing w:line="276" w:lineRule="auto"/>
              <w:rPr>
                <w:lang w:val="en-US"/>
              </w:rPr>
            </w:pPr>
            <w:r>
              <w:rPr>
                <w:lang w:val="en-US"/>
              </w:rPr>
              <w:t>Financial</w:t>
            </w:r>
          </w:p>
        </w:tc>
        <w:tc>
          <w:tcPr>
            <w:tcW w:w="4709" w:type="dxa"/>
          </w:tcPr>
          <w:p w:rsidR="003735CF" w:rsidRDefault="003735CF" w:rsidP="00F12FE7">
            <w:pPr>
              <w:spacing w:line="276" w:lineRule="auto"/>
              <w:rPr>
                <w:lang w:val="en-US"/>
              </w:rPr>
            </w:pPr>
            <w:r>
              <w:rPr>
                <w:lang w:val="en-US"/>
              </w:rPr>
              <w:t>CO2 Tax</w:t>
            </w:r>
          </w:p>
        </w:tc>
      </w:tr>
      <w:tr w:rsidR="003735CF" w:rsidTr="004A09E3">
        <w:tc>
          <w:tcPr>
            <w:tcW w:w="1482" w:type="dxa"/>
            <w:vMerge/>
          </w:tcPr>
          <w:p w:rsidR="003735CF" w:rsidRDefault="003735CF" w:rsidP="00F12FE7">
            <w:pPr>
              <w:spacing w:line="276" w:lineRule="auto"/>
              <w:rPr>
                <w:lang w:val="en-US"/>
              </w:rPr>
            </w:pPr>
          </w:p>
        </w:tc>
        <w:tc>
          <w:tcPr>
            <w:tcW w:w="1656" w:type="dxa"/>
            <w:vMerge/>
          </w:tcPr>
          <w:p w:rsidR="003735CF" w:rsidRDefault="003735CF" w:rsidP="00F12FE7">
            <w:pPr>
              <w:spacing w:line="276" w:lineRule="auto"/>
              <w:rPr>
                <w:lang w:val="en-US"/>
              </w:rPr>
            </w:pPr>
          </w:p>
        </w:tc>
        <w:tc>
          <w:tcPr>
            <w:tcW w:w="1617" w:type="dxa"/>
            <w:vMerge/>
          </w:tcPr>
          <w:p w:rsidR="003735CF" w:rsidRDefault="003735CF" w:rsidP="00F12FE7">
            <w:pPr>
              <w:spacing w:line="276" w:lineRule="auto"/>
              <w:rPr>
                <w:lang w:val="en-US"/>
              </w:rPr>
            </w:pPr>
          </w:p>
        </w:tc>
        <w:tc>
          <w:tcPr>
            <w:tcW w:w="4709" w:type="dxa"/>
          </w:tcPr>
          <w:p w:rsidR="003735CF" w:rsidRDefault="003735CF" w:rsidP="00F12FE7">
            <w:pPr>
              <w:spacing w:line="276" w:lineRule="auto"/>
              <w:rPr>
                <w:lang w:val="en-US"/>
              </w:rPr>
            </w:pPr>
            <w:r>
              <w:rPr>
                <w:lang w:val="en-US"/>
              </w:rPr>
              <w:t>Entrepreneurship Funds</w:t>
            </w:r>
          </w:p>
        </w:tc>
      </w:tr>
      <w:tr w:rsidR="003735CF" w:rsidTr="004A09E3">
        <w:tc>
          <w:tcPr>
            <w:tcW w:w="1482" w:type="dxa"/>
            <w:vMerge/>
          </w:tcPr>
          <w:p w:rsidR="003735CF" w:rsidRDefault="003735CF" w:rsidP="00F12FE7">
            <w:pPr>
              <w:spacing w:line="276" w:lineRule="auto"/>
              <w:rPr>
                <w:lang w:val="en-US"/>
              </w:rPr>
            </w:pPr>
          </w:p>
        </w:tc>
        <w:tc>
          <w:tcPr>
            <w:tcW w:w="1656" w:type="dxa"/>
            <w:vMerge/>
          </w:tcPr>
          <w:p w:rsidR="003735CF" w:rsidRDefault="003735CF" w:rsidP="00F12FE7">
            <w:pPr>
              <w:spacing w:line="276" w:lineRule="auto"/>
              <w:rPr>
                <w:lang w:val="en-US"/>
              </w:rPr>
            </w:pPr>
          </w:p>
        </w:tc>
        <w:tc>
          <w:tcPr>
            <w:tcW w:w="1617" w:type="dxa"/>
            <w:vMerge/>
          </w:tcPr>
          <w:p w:rsidR="003735CF" w:rsidRDefault="003735CF" w:rsidP="00F12FE7">
            <w:pPr>
              <w:spacing w:line="276" w:lineRule="auto"/>
              <w:rPr>
                <w:lang w:val="en-US"/>
              </w:rPr>
            </w:pPr>
          </w:p>
        </w:tc>
        <w:tc>
          <w:tcPr>
            <w:tcW w:w="4709" w:type="dxa"/>
          </w:tcPr>
          <w:p w:rsidR="003735CF" w:rsidRDefault="003735CF" w:rsidP="00F12FE7">
            <w:pPr>
              <w:spacing w:line="276" w:lineRule="auto"/>
              <w:rPr>
                <w:lang w:val="en-US"/>
              </w:rPr>
            </w:pPr>
            <w:r>
              <w:rPr>
                <w:lang w:val="en-US"/>
              </w:rPr>
              <w:t>Innovation Voucher</w:t>
            </w:r>
          </w:p>
        </w:tc>
      </w:tr>
      <w:tr w:rsidR="003735CF" w:rsidTr="004A09E3">
        <w:tc>
          <w:tcPr>
            <w:tcW w:w="1482" w:type="dxa"/>
            <w:vMerge/>
          </w:tcPr>
          <w:p w:rsidR="003735CF" w:rsidRDefault="003735CF" w:rsidP="00F12FE7">
            <w:pPr>
              <w:spacing w:line="276" w:lineRule="auto"/>
              <w:rPr>
                <w:lang w:val="en-US"/>
              </w:rPr>
            </w:pPr>
          </w:p>
        </w:tc>
        <w:tc>
          <w:tcPr>
            <w:tcW w:w="1656" w:type="dxa"/>
            <w:vMerge/>
          </w:tcPr>
          <w:p w:rsidR="003735CF" w:rsidRDefault="003735CF" w:rsidP="00F12FE7">
            <w:pPr>
              <w:spacing w:line="276" w:lineRule="auto"/>
              <w:rPr>
                <w:lang w:val="en-US"/>
              </w:rPr>
            </w:pPr>
          </w:p>
        </w:tc>
        <w:tc>
          <w:tcPr>
            <w:tcW w:w="1617" w:type="dxa"/>
            <w:vMerge/>
          </w:tcPr>
          <w:p w:rsidR="003735CF" w:rsidRDefault="003735CF" w:rsidP="00F12FE7">
            <w:pPr>
              <w:spacing w:line="276" w:lineRule="auto"/>
              <w:rPr>
                <w:lang w:val="en-US"/>
              </w:rPr>
            </w:pPr>
          </w:p>
        </w:tc>
        <w:tc>
          <w:tcPr>
            <w:tcW w:w="4709" w:type="dxa"/>
          </w:tcPr>
          <w:p w:rsidR="003735CF" w:rsidRDefault="003735CF" w:rsidP="00F12FE7">
            <w:pPr>
              <w:spacing w:line="276" w:lineRule="auto"/>
              <w:rPr>
                <w:lang w:val="en-US"/>
              </w:rPr>
            </w:pPr>
            <w:r>
              <w:rPr>
                <w:lang w:val="en-US"/>
              </w:rPr>
              <w:t>Environmental Tax</w:t>
            </w:r>
          </w:p>
        </w:tc>
      </w:tr>
      <w:tr w:rsidR="003735CF" w:rsidTr="004A09E3">
        <w:tc>
          <w:tcPr>
            <w:tcW w:w="1482" w:type="dxa"/>
            <w:vMerge/>
          </w:tcPr>
          <w:p w:rsidR="003735CF" w:rsidRDefault="003735CF" w:rsidP="00F12FE7">
            <w:pPr>
              <w:spacing w:line="276" w:lineRule="auto"/>
              <w:rPr>
                <w:lang w:val="en-US"/>
              </w:rPr>
            </w:pPr>
          </w:p>
        </w:tc>
        <w:tc>
          <w:tcPr>
            <w:tcW w:w="1656" w:type="dxa"/>
            <w:vMerge/>
          </w:tcPr>
          <w:p w:rsidR="003735CF" w:rsidRDefault="003735CF" w:rsidP="00F12FE7">
            <w:pPr>
              <w:spacing w:line="276" w:lineRule="auto"/>
              <w:rPr>
                <w:lang w:val="en-US"/>
              </w:rPr>
            </w:pPr>
          </w:p>
        </w:tc>
        <w:tc>
          <w:tcPr>
            <w:tcW w:w="1617" w:type="dxa"/>
          </w:tcPr>
          <w:p w:rsidR="003735CF" w:rsidRDefault="003735CF" w:rsidP="00F12FE7">
            <w:pPr>
              <w:spacing w:line="276" w:lineRule="auto"/>
              <w:rPr>
                <w:lang w:val="en-US"/>
              </w:rPr>
            </w:pPr>
            <w:r>
              <w:rPr>
                <w:lang w:val="en-US"/>
              </w:rPr>
              <w:t>Regulatory</w:t>
            </w:r>
          </w:p>
        </w:tc>
        <w:tc>
          <w:tcPr>
            <w:tcW w:w="4709" w:type="dxa"/>
          </w:tcPr>
          <w:p w:rsidR="003735CF" w:rsidRDefault="003735CF" w:rsidP="00F12FE7">
            <w:pPr>
              <w:spacing w:line="276" w:lineRule="auto"/>
              <w:rPr>
                <w:lang w:val="en-US"/>
              </w:rPr>
            </w:pPr>
            <w:r>
              <w:rPr>
                <w:lang w:val="en-US"/>
              </w:rPr>
              <w:t>Licenses</w:t>
            </w:r>
          </w:p>
        </w:tc>
      </w:tr>
      <w:tr w:rsidR="003735CF" w:rsidTr="004A09E3">
        <w:tc>
          <w:tcPr>
            <w:tcW w:w="1482" w:type="dxa"/>
            <w:vMerge/>
          </w:tcPr>
          <w:p w:rsidR="003735CF" w:rsidRDefault="003735CF" w:rsidP="00F12FE7">
            <w:pPr>
              <w:spacing w:line="276" w:lineRule="auto"/>
              <w:rPr>
                <w:lang w:val="en-US"/>
              </w:rPr>
            </w:pPr>
          </w:p>
        </w:tc>
        <w:tc>
          <w:tcPr>
            <w:tcW w:w="1656" w:type="dxa"/>
            <w:vMerge/>
          </w:tcPr>
          <w:p w:rsidR="003735CF" w:rsidRDefault="003735CF" w:rsidP="00F12FE7">
            <w:pPr>
              <w:spacing w:line="276" w:lineRule="auto"/>
              <w:rPr>
                <w:lang w:val="en-US"/>
              </w:rPr>
            </w:pPr>
          </w:p>
        </w:tc>
        <w:tc>
          <w:tcPr>
            <w:tcW w:w="1617" w:type="dxa"/>
          </w:tcPr>
          <w:p w:rsidR="003735CF" w:rsidRDefault="003735CF" w:rsidP="00F12FE7">
            <w:pPr>
              <w:spacing w:line="276" w:lineRule="auto"/>
              <w:rPr>
                <w:lang w:val="en-US"/>
              </w:rPr>
            </w:pPr>
            <w:r>
              <w:rPr>
                <w:lang w:val="en-US"/>
              </w:rPr>
              <w:t>Organizational</w:t>
            </w:r>
          </w:p>
        </w:tc>
        <w:tc>
          <w:tcPr>
            <w:tcW w:w="4709" w:type="dxa"/>
          </w:tcPr>
          <w:p w:rsidR="003735CF" w:rsidRDefault="003735CF" w:rsidP="00F12FE7">
            <w:pPr>
              <w:spacing w:line="276" w:lineRule="auto"/>
              <w:rPr>
                <w:lang w:val="en-US"/>
              </w:rPr>
            </w:pPr>
            <w:r>
              <w:rPr>
                <w:lang w:val="en-US"/>
              </w:rPr>
              <w:t>Platform/distributing knowledge</w:t>
            </w:r>
          </w:p>
        </w:tc>
      </w:tr>
      <w:tr w:rsidR="001416ED" w:rsidTr="004A09E3">
        <w:tc>
          <w:tcPr>
            <w:tcW w:w="1482" w:type="dxa"/>
            <w:vMerge w:val="restart"/>
          </w:tcPr>
          <w:p w:rsidR="001416ED" w:rsidRDefault="001416ED" w:rsidP="00F12FE7">
            <w:pPr>
              <w:spacing w:line="276" w:lineRule="auto"/>
              <w:rPr>
                <w:lang w:val="en-US"/>
              </w:rPr>
            </w:pPr>
            <w:r>
              <w:rPr>
                <w:lang w:val="en-US"/>
              </w:rPr>
              <w:t>Barriers</w:t>
            </w:r>
          </w:p>
        </w:tc>
        <w:tc>
          <w:tcPr>
            <w:tcW w:w="1656" w:type="dxa"/>
            <w:vMerge w:val="restart"/>
          </w:tcPr>
          <w:p w:rsidR="001416ED" w:rsidRDefault="001416ED" w:rsidP="00F12FE7">
            <w:pPr>
              <w:spacing w:line="276" w:lineRule="auto"/>
              <w:rPr>
                <w:lang w:val="en-US"/>
              </w:rPr>
            </w:pPr>
            <w:r>
              <w:rPr>
                <w:lang w:val="en-US"/>
              </w:rPr>
              <w:t xml:space="preserve">Local Barriers CE Development </w:t>
            </w:r>
          </w:p>
        </w:tc>
        <w:tc>
          <w:tcPr>
            <w:tcW w:w="1617" w:type="dxa"/>
            <w:vMerge w:val="restart"/>
          </w:tcPr>
          <w:p w:rsidR="001416ED" w:rsidRDefault="001416ED" w:rsidP="00F12FE7">
            <w:pPr>
              <w:spacing w:line="276" w:lineRule="auto"/>
              <w:rPr>
                <w:lang w:val="en-US"/>
              </w:rPr>
            </w:pPr>
            <w:r>
              <w:rPr>
                <w:lang w:val="en-US"/>
              </w:rPr>
              <w:t>Unknown Territory</w:t>
            </w:r>
          </w:p>
        </w:tc>
        <w:tc>
          <w:tcPr>
            <w:tcW w:w="4709" w:type="dxa"/>
          </w:tcPr>
          <w:p w:rsidR="001416ED" w:rsidRDefault="001416ED" w:rsidP="00F12FE7">
            <w:pPr>
              <w:spacing w:line="276" w:lineRule="auto"/>
              <w:rPr>
                <w:lang w:val="en-US"/>
              </w:rPr>
            </w:pPr>
            <w:r>
              <w:rPr>
                <w:lang w:val="en-US"/>
              </w:rPr>
              <w:t>Conveying the Circular Message</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Organizational Innovation</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New Business Models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Find Common Interest</w:t>
            </w:r>
          </w:p>
        </w:tc>
      </w:tr>
      <w:tr w:rsidR="001416ED" w:rsidRPr="003F67A1"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Firm Size (Economies of Scale</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Supply Chain Fragmentation</w:t>
            </w:r>
          </w:p>
        </w:tc>
      </w:tr>
      <w:tr w:rsidR="001416ED" w:rsidRPr="003F67A1"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Lack of Proven Business Models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Little Information</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Product development</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Reliable Contracting</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Technology</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Uncertainty Start-Ups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Unknown Risks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val="restart"/>
          </w:tcPr>
          <w:p w:rsidR="001416ED" w:rsidRDefault="001416ED" w:rsidP="00F12FE7">
            <w:pPr>
              <w:spacing w:line="276" w:lineRule="auto"/>
              <w:rPr>
                <w:lang w:val="en-US"/>
              </w:rPr>
            </w:pPr>
            <w:r>
              <w:rPr>
                <w:lang w:val="en-US"/>
              </w:rPr>
              <w:t>License Application Procedure</w:t>
            </w:r>
          </w:p>
        </w:tc>
        <w:tc>
          <w:tcPr>
            <w:tcW w:w="4709" w:type="dxa"/>
          </w:tcPr>
          <w:p w:rsidR="001416ED" w:rsidRDefault="001416ED" w:rsidP="00F12FE7">
            <w:pPr>
              <w:spacing w:line="276" w:lineRule="auto"/>
              <w:rPr>
                <w:lang w:val="en-US"/>
              </w:rPr>
            </w:pPr>
            <w:r>
              <w:rPr>
                <w:lang w:val="en-US"/>
              </w:rPr>
              <w:t>Complexity Procedures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Fragmentation Institutions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val="restart"/>
          </w:tcPr>
          <w:p w:rsidR="001416ED" w:rsidRDefault="001416ED" w:rsidP="00F12FE7">
            <w:pPr>
              <w:spacing w:line="276" w:lineRule="auto"/>
              <w:rPr>
                <w:lang w:val="en-US"/>
              </w:rPr>
            </w:pPr>
            <w:r>
              <w:rPr>
                <w:lang w:val="en-US"/>
              </w:rPr>
              <w:t>Commodity Prices</w:t>
            </w:r>
          </w:p>
        </w:tc>
        <w:tc>
          <w:tcPr>
            <w:tcW w:w="4709" w:type="dxa"/>
          </w:tcPr>
          <w:p w:rsidR="001416ED" w:rsidRDefault="001416ED" w:rsidP="00F12FE7">
            <w:pPr>
              <w:spacing w:line="276" w:lineRule="auto"/>
              <w:rPr>
                <w:lang w:val="en-US"/>
              </w:rPr>
            </w:pPr>
            <w:r>
              <w:rPr>
                <w:lang w:val="en-US"/>
              </w:rPr>
              <w:t>Cheap Virgin Materials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No Imminent Resource Scarcity</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val="restart"/>
          </w:tcPr>
          <w:p w:rsidR="001416ED" w:rsidRDefault="001416ED" w:rsidP="00F12FE7">
            <w:pPr>
              <w:spacing w:line="276" w:lineRule="auto"/>
              <w:rPr>
                <w:lang w:val="en-US"/>
              </w:rPr>
            </w:pPr>
            <w:r>
              <w:rPr>
                <w:lang w:val="en-US"/>
              </w:rPr>
              <w:t>Law &amp; Regulation</w:t>
            </w:r>
          </w:p>
        </w:tc>
        <w:tc>
          <w:tcPr>
            <w:tcW w:w="4709" w:type="dxa"/>
          </w:tcPr>
          <w:p w:rsidR="001416ED" w:rsidRDefault="001416ED" w:rsidP="00F12FE7">
            <w:pPr>
              <w:spacing w:line="276" w:lineRule="auto"/>
              <w:rPr>
                <w:lang w:val="en-US"/>
              </w:rPr>
            </w:pPr>
            <w:r>
              <w:rPr>
                <w:lang w:val="en-US"/>
              </w:rPr>
              <w:t>Complexity</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Focus on Traditional Economies</w:t>
            </w:r>
          </w:p>
        </w:tc>
      </w:tr>
      <w:tr w:rsidR="001416ED"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tcPr>
          <w:p w:rsidR="001416ED" w:rsidRDefault="001416ED" w:rsidP="00F12FE7">
            <w:pPr>
              <w:spacing w:line="276" w:lineRule="auto"/>
              <w:rPr>
                <w:lang w:val="en-US"/>
              </w:rPr>
            </w:pPr>
            <w:r>
              <w:rPr>
                <w:lang w:val="en-US"/>
              </w:rPr>
              <w:t>Lock-In</w:t>
            </w:r>
          </w:p>
        </w:tc>
        <w:tc>
          <w:tcPr>
            <w:tcW w:w="4709" w:type="dxa"/>
          </w:tcPr>
          <w:p w:rsidR="001416ED" w:rsidRDefault="001416ED" w:rsidP="00F12FE7">
            <w:pPr>
              <w:spacing w:line="276" w:lineRule="auto"/>
              <w:rPr>
                <w:lang w:val="en-US"/>
              </w:rPr>
            </w:pPr>
            <w:r>
              <w:rPr>
                <w:lang w:val="en-US"/>
              </w:rPr>
              <w:t>Dependency</w:t>
            </w:r>
          </w:p>
        </w:tc>
      </w:tr>
      <w:tr w:rsidR="001416ED" w:rsidRPr="003F67A1" w:rsidTr="004A09E3">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val="restart"/>
          </w:tcPr>
          <w:p w:rsidR="001416ED" w:rsidRDefault="001416ED" w:rsidP="00F12FE7">
            <w:pPr>
              <w:spacing w:line="276" w:lineRule="auto"/>
              <w:rPr>
                <w:lang w:val="en-US"/>
              </w:rPr>
            </w:pPr>
            <w:r>
              <w:rPr>
                <w:lang w:val="en-US"/>
              </w:rPr>
              <w:t>Uncertain Policies</w:t>
            </w:r>
          </w:p>
        </w:tc>
        <w:tc>
          <w:tcPr>
            <w:tcW w:w="4709" w:type="dxa"/>
          </w:tcPr>
          <w:p w:rsidR="001416ED" w:rsidRDefault="001416ED" w:rsidP="00F12FE7">
            <w:pPr>
              <w:spacing w:line="276" w:lineRule="auto"/>
              <w:rPr>
                <w:lang w:val="en-US"/>
              </w:rPr>
            </w:pPr>
            <w:r>
              <w:rPr>
                <w:lang w:val="en-US"/>
              </w:rPr>
              <w:t>Changing Policies due to Elections</w:t>
            </w:r>
          </w:p>
        </w:tc>
      </w:tr>
      <w:tr w:rsidR="001416ED" w:rsidTr="004A09E3">
        <w:trPr>
          <w:trHeight w:val="582"/>
        </w:trPr>
        <w:tc>
          <w:tcPr>
            <w:tcW w:w="1482" w:type="dxa"/>
            <w:vMerge/>
          </w:tcPr>
          <w:p w:rsidR="001416ED" w:rsidRDefault="001416ED" w:rsidP="00F12FE7">
            <w:pPr>
              <w:spacing w:line="276" w:lineRule="auto"/>
              <w:rPr>
                <w:lang w:val="en-US"/>
              </w:rPr>
            </w:pPr>
          </w:p>
        </w:tc>
        <w:tc>
          <w:tcPr>
            <w:tcW w:w="1656" w:type="dxa"/>
            <w:vMerge/>
          </w:tcPr>
          <w:p w:rsidR="001416ED" w:rsidRDefault="001416ED" w:rsidP="00F12FE7">
            <w:pPr>
              <w:spacing w:line="276" w:lineRule="auto"/>
              <w:rPr>
                <w:lang w:val="en-US"/>
              </w:rPr>
            </w:pPr>
          </w:p>
        </w:tc>
        <w:tc>
          <w:tcPr>
            <w:tcW w:w="1617" w:type="dxa"/>
            <w:vMerge/>
          </w:tcPr>
          <w:p w:rsidR="001416ED" w:rsidRDefault="001416ED" w:rsidP="00F12FE7">
            <w:pPr>
              <w:spacing w:line="276" w:lineRule="auto"/>
              <w:rPr>
                <w:lang w:val="en-US"/>
              </w:rPr>
            </w:pPr>
          </w:p>
        </w:tc>
        <w:tc>
          <w:tcPr>
            <w:tcW w:w="4709" w:type="dxa"/>
          </w:tcPr>
          <w:p w:rsidR="001416ED" w:rsidRDefault="001416ED" w:rsidP="00F12FE7">
            <w:pPr>
              <w:spacing w:line="276" w:lineRule="auto"/>
              <w:rPr>
                <w:lang w:val="en-US"/>
              </w:rPr>
            </w:pPr>
            <w:r>
              <w:rPr>
                <w:lang w:val="en-US"/>
              </w:rPr>
              <w:t>No Prioritization CE</w:t>
            </w:r>
          </w:p>
        </w:tc>
      </w:tr>
    </w:tbl>
    <w:p w:rsidR="001416ED" w:rsidRDefault="001416ED" w:rsidP="00F12FE7">
      <w:pPr>
        <w:spacing w:line="276" w:lineRule="auto"/>
        <w:rPr>
          <w:lang w:val="en-US"/>
        </w:rPr>
      </w:pPr>
    </w:p>
    <w:p w:rsidR="001416ED" w:rsidRPr="00D92ECD" w:rsidRDefault="001416ED" w:rsidP="00F12FE7">
      <w:pPr>
        <w:spacing w:line="276" w:lineRule="auto"/>
        <w:rPr>
          <w:lang w:val="en-US"/>
        </w:rPr>
      </w:pPr>
    </w:p>
    <w:p w:rsidR="001416ED" w:rsidRDefault="001416ED" w:rsidP="00F12FE7">
      <w:pPr>
        <w:spacing w:line="276" w:lineRule="auto"/>
        <w:rPr>
          <w:lang w:val="en-US"/>
        </w:rPr>
      </w:pPr>
    </w:p>
    <w:p w:rsidR="001416ED" w:rsidRPr="00034446" w:rsidRDefault="001416ED" w:rsidP="00F12FE7">
      <w:pPr>
        <w:spacing w:line="276" w:lineRule="auto"/>
        <w:rPr>
          <w:lang w:val="en-US"/>
        </w:rPr>
      </w:pPr>
    </w:p>
    <w:p w:rsidR="001416ED" w:rsidRDefault="001416ED" w:rsidP="00F12FE7">
      <w:pPr>
        <w:spacing w:line="276" w:lineRule="auto"/>
      </w:pPr>
      <w:r>
        <w:tab/>
      </w:r>
      <w:r>
        <w:tab/>
      </w:r>
      <w:r>
        <w:tab/>
      </w:r>
      <w:r>
        <w:tab/>
      </w:r>
    </w:p>
    <w:p w:rsidR="009D37E5" w:rsidRDefault="009D37E5" w:rsidP="00F12FE7">
      <w:pPr>
        <w:spacing w:line="276" w:lineRule="auto"/>
      </w:pPr>
      <w:r>
        <w:br w:type="page"/>
      </w:r>
    </w:p>
    <w:p w:rsidR="001416ED" w:rsidRDefault="009D37E5" w:rsidP="00F12FE7">
      <w:pPr>
        <w:pStyle w:val="Heading3"/>
        <w:spacing w:line="276" w:lineRule="auto"/>
      </w:pPr>
      <w:bookmarkStart w:id="169" w:name="_Toc494981005"/>
      <w:r>
        <w:lastRenderedPageBreak/>
        <w:t>Appendix III: List of Interviewees</w:t>
      </w:r>
      <w:bookmarkEnd w:id="169"/>
    </w:p>
    <w:p w:rsidR="001416ED" w:rsidRDefault="001416ED" w:rsidP="00F12FE7">
      <w:pPr>
        <w:spacing w:line="276" w:lineRule="auto"/>
      </w:pPr>
    </w:p>
    <w:tbl>
      <w:tblPr>
        <w:tblStyle w:val="TableGrid"/>
        <w:tblW w:w="0" w:type="auto"/>
        <w:tblLook w:val="04A0"/>
      </w:tblPr>
      <w:tblGrid>
        <w:gridCol w:w="4529"/>
        <w:gridCol w:w="4533"/>
      </w:tblGrid>
      <w:tr w:rsidR="009D37E5" w:rsidTr="002B799D">
        <w:tc>
          <w:tcPr>
            <w:tcW w:w="4529" w:type="dxa"/>
          </w:tcPr>
          <w:p w:rsidR="009D37E5" w:rsidRPr="00A20377" w:rsidRDefault="009D37E5" w:rsidP="00F12FE7">
            <w:pPr>
              <w:spacing w:before="240" w:line="276" w:lineRule="auto"/>
              <w:rPr>
                <w:b/>
                <w:lang w:val="en-US"/>
              </w:rPr>
            </w:pPr>
            <w:r w:rsidRPr="00A20377">
              <w:rPr>
                <w:b/>
                <w:lang w:val="en-US"/>
              </w:rPr>
              <w:t>Interviewee</w:t>
            </w:r>
          </w:p>
        </w:tc>
        <w:tc>
          <w:tcPr>
            <w:tcW w:w="4533" w:type="dxa"/>
          </w:tcPr>
          <w:p w:rsidR="009D37E5" w:rsidRPr="00A20377" w:rsidRDefault="009D37E5" w:rsidP="00F12FE7">
            <w:pPr>
              <w:spacing w:before="240" w:line="276" w:lineRule="auto"/>
              <w:rPr>
                <w:b/>
                <w:lang w:val="en-US"/>
              </w:rPr>
            </w:pPr>
            <w:r w:rsidRPr="00A20377">
              <w:rPr>
                <w:b/>
                <w:lang w:val="en-US"/>
              </w:rPr>
              <w:t>Organization</w:t>
            </w:r>
          </w:p>
        </w:tc>
      </w:tr>
      <w:tr w:rsidR="009D37E5" w:rsidTr="002B799D">
        <w:tc>
          <w:tcPr>
            <w:tcW w:w="4529" w:type="dxa"/>
          </w:tcPr>
          <w:p w:rsidR="009D37E5" w:rsidRDefault="009D37E5" w:rsidP="00F12FE7">
            <w:pPr>
              <w:spacing w:before="240" w:line="276" w:lineRule="auto"/>
              <w:rPr>
                <w:lang w:val="en-US"/>
              </w:rPr>
            </w:pPr>
            <w:r w:rsidRPr="00465021">
              <w:rPr>
                <w:b/>
                <w:lang w:val="en-US"/>
              </w:rPr>
              <w:t xml:space="preserve">I1 </w:t>
            </w:r>
            <w:proofErr w:type="spellStart"/>
            <w:r>
              <w:rPr>
                <w:lang w:val="en-US"/>
              </w:rPr>
              <w:t>Ankie</w:t>
            </w:r>
            <w:proofErr w:type="spellEnd"/>
            <w:r>
              <w:rPr>
                <w:lang w:val="en-US"/>
              </w:rPr>
              <w:t xml:space="preserve"> Peters</w:t>
            </w:r>
          </w:p>
        </w:tc>
        <w:tc>
          <w:tcPr>
            <w:tcW w:w="4533" w:type="dxa"/>
          </w:tcPr>
          <w:p w:rsidR="009D37E5" w:rsidRDefault="009D37E5" w:rsidP="00F12FE7">
            <w:pPr>
              <w:spacing w:before="240" w:line="276" w:lineRule="auto"/>
              <w:rPr>
                <w:lang w:val="en-US"/>
              </w:rPr>
            </w:pPr>
            <w:r>
              <w:rPr>
                <w:lang w:val="en-US"/>
              </w:rPr>
              <w:t>Regional Services Nijmegen (ODRN)</w:t>
            </w:r>
          </w:p>
        </w:tc>
      </w:tr>
      <w:tr w:rsidR="009D37E5" w:rsidRPr="005D3E9E" w:rsidTr="002B799D">
        <w:tc>
          <w:tcPr>
            <w:tcW w:w="4529" w:type="dxa"/>
          </w:tcPr>
          <w:p w:rsidR="009D37E5" w:rsidRDefault="009D37E5" w:rsidP="00F12FE7">
            <w:pPr>
              <w:spacing w:before="240" w:line="276" w:lineRule="auto"/>
              <w:rPr>
                <w:lang w:val="en-US"/>
              </w:rPr>
            </w:pPr>
            <w:r w:rsidRPr="00465021">
              <w:rPr>
                <w:b/>
                <w:lang w:val="en-US"/>
              </w:rPr>
              <w:t>I2</w:t>
            </w:r>
            <w:r>
              <w:rPr>
                <w:lang w:val="en-US"/>
              </w:rPr>
              <w:t xml:space="preserve"> Jan </w:t>
            </w:r>
            <w:proofErr w:type="spellStart"/>
            <w:r>
              <w:rPr>
                <w:lang w:val="en-US"/>
              </w:rPr>
              <w:t>Luijten</w:t>
            </w:r>
            <w:proofErr w:type="spellEnd"/>
          </w:p>
        </w:tc>
        <w:tc>
          <w:tcPr>
            <w:tcW w:w="4533" w:type="dxa"/>
          </w:tcPr>
          <w:p w:rsidR="009D37E5" w:rsidRDefault="009D37E5" w:rsidP="00F12FE7">
            <w:pPr>
              <w:spacing w:before="240" w:line="276" w:lineRule="auto"/>
              <w:rPr>
                <w:lang w:val="en-US"/>
              </w:rPr>
            </w:pPr>
            <w:r>
              <w:rPr>
                <w:lang w:val="en-US"/>
              </w:rPr>
              <w:t>Municipality of Nijmegen</w:t>
            </w:r>
          </w:p>
        </w:tc>
      </w:tr>
      <w:tr w:rsidR="009D37E5" w:rsidTr="002B799D">
        <w:tc>
          <w:tcPr>
            <w:tcW w:w="4529" w:type="dxa"/>
          </w:tcPr>
          <w:p w:rsidR="009D37E5" w:rsidRDefault="009D37E5" w:rsidP="00F12FE7">
            <w:pPr>
              <w:spacing w:before="240" w:line="276" w:lineRule="auto"/>
              <w:rPr>
                <w:lang w:val="en-US"/>
              </w:rPr>
            </w:pPr>
            <w:r w:rsidRPr="00465021">
              <w:rPr>
                <w:b/>
                <w:lang w:val="en-US"/>
              </w:rPr>
              <w:t>I3</w:t>
            </w:r>
            <w:r>
              <w:rPr>
                <w:lang w:val="en-US"/>
              </w:rPr>
              <w:t xml:space="preserve"> Gerard van </w:t>
            </w:r>
            <w:proofErr w:type="spellStart"/>
            <w:r>
              <w:rPr>
                <w:lang w:val="en-US"/>
              </w:rPr>
              <w:t>Gorkum</w:t>
            </w:r>
            <w:proofErr w:type="spellEnd"/>
          </w:p>
        </w:tc>
        <w:tc>
          <w:tcPr>
            <w:tcW w:w="4533" w:type="dxa"/>
          </w:tcPr>
          <w:p w:rsidR="009D37E5" w:rsidRDefault="009D37E5" w:rsidP="00F12FE7">
            <w:pPr>
              <w:spacing w:before="240" w:line="276" w:lineRule="auto"/>
              <w:rPr>
                <w:lang w:val="en-US"/>
              </w:rPr>
            </w:pPr>
            <w:r>
              <w:rPr>
                <w:lang w:val="en-US"/>
              </w:rPr>
              <w:t>ARN</w:t>
            </w:r>
          </w:p>
        </w:tc>
      </w:tr>
      <w:tr w:rsidR="009D37E5" w:rsidTr="002B799D">
        <w:tc>
          <w:tcPr>
            <w:tcW w:w="4529" w:type="dxa"/>
          </w:tcPr>
          <w:p w:rsidR="009D37E5" w:rsidRDefault="009D37E5" w:rsidP="00F12FE7">
            <w:pPr>
              <w:spacing w:before="240" w:line="276" w:lineRule="auto"/>
              <w:rPr>
                <w:lang w:val="en-US"/>
              </w:rPr>
            </w:pPr>
            <w:r w:rsidRPr="00465021">
              <w:rPr>
                <w:b/>
                <w:lang w:val="en-US"/>
              </w:rPr>
              <w:t>I4</w:t>
            </w:r>
            <w:r>
              <w:rPr>
                <w:lang w:val="en-US"/>
              </w:rPr>
              <w:t xml:space="preserve"> Iris van </w:t>
            </w:r>
            <w:proofErr w:type="spellStart"/>
            <w:r>
              <w:rPr>
                <w:lang w:val="en-US"/>
              </w:rPr>
              <w:t>Wanrooij</w:t>
            </w:r>
            <w:proofErr w:type="spellEnd"/>
          </w:p>
        </w:tc>
        <w:tc>
          <w:tcPr>
            <w:tcW w:w="4533" w:type="dxa"/>
          </w:tcPr>
          <w:p w:rsidR="009D37E5" w:rsidRDefault="009D37E5" w:rsidP="00F12FE7">
            <w:pPr>
              <w:spacing w:before="240" w:line="276" w:lineRule="auto"/>
              <w:rPr>
                <w:lang w:val="en-US"/>
              </w:rPr>
            </w:pPr>
            <w:r>
              <w:rPr>
                <w:lang w:val="en-US"/>
              </w:rPr>
              <w:t xml:space="preserve">Dutch </w:t>
            </w:r>
            <w:proofErr w:type="spellStart"/>
            <w:r>
              <w:rPr>
                <w:lang w:val="en-US"/>
              </w:rPr>
              <w:t>Awearness</w:t>
            </w:r>
            <w:proofErr w:type="spellEnd"/>
          </w:p>
        </w:tc>
      </w:tr>
      <w:tr w:rsidR="009D37E5" w:rsidTr="002B799D">
        <w:tc>
          <w:tcPr>
            <w:tcW w:w="4529" w:type="dxa"/>
          </w:tcPr>
          <w:p w:rsidR="009D37E5" w:rsidRDefault="009D37E5" w:rsidP="00F12FE7">
            <w:pPr>
              <w:spacing w:before="240" w:line="276" w:lineRule="auto"/>
              <w:rPr>
                <w:lang w:val="en-US"/>
              </w:rPr>
            </w:pPr>
            <w:r w:rsidRPr="00465021">
              <w:rPr>
                <w:b/>
                <w:lang w:val="en-US"/>
              </w:rPr>
              <w:t xml:space="preserve">I5 </w:t>
            </w:r>
            <w:r>
              <w:rPr>
                <w:lang w:val="en-US"/>
              </w:rPr>
              <w:t>Pieter van Tilburg</w:t>
            </w:r>
          </w:p>
        </w:tc>
        <w:tc>
          <w:tcPr>
            <w:tcW w:w="4533" w:type="dxa"/>
          </w:tcPr>
          <w:p w:rsidR="009D37E5" w:rsidRDefault="009D37E5" w:rsidP="00F12FE7">
            <w:pPr>
              <w:spacing w:before="240" w:line="276" w:lineRule="auto"/>
              <w:rPr>
                <w:lang w:val="en-US"/>
              </w:rPr>
            </w:pPr>
            <w:proofErr w:type="spellStart"/>
            <w:r>
              <w:rPr>
                <w:lang w:val="en-US"/>
              </w:rPr>
              <w:t>Duynie</w:t>
            </w:r>
            <w:proofErr w:type="spellEnd"/>
          </w:p>
        </w:tc>
      </w:tr>
      <w:tr w:rsidR="009D37E5" w:rsidRPr="0033652A" w:rsidTr="002B799D">
        <w:tc>
          <w:tcPr>
            <w:tcW w:w="4529" w:type="dxa"/>
          </w:tcPr>
          <w:p w:rsidR="009D37E5" w:rsidRDefault="009D37E5" w:rsidP="00F12FE7">
            <w:pPr>
              <w:spacing w:before="240" w:line="276" w:lineRule="auto"/>
              <w:rPr>
                <w:lang w:val="en-US"/>
              </w:rPr>
            </w:pPr>
            <w:r w:rsidRPr="00465021">
              <w:rPr>
                <w:b/>
                <w:lang w:val="en-US"/>
              </w:rPr>
              <w:t xml:space="preserve">I6 </w:t>
            </w:r>
            <w:r>
              <w:rPr>
                <w:lang w:val="en-US"/>
              </w:rPr>
              <w:t xml:space="preserve">Jan </w:t>
            </w:r>
            <w:proofErr w:type="spellStart"/>
            <w:r>
              <w:rPr>
                <w:lang w:val="en-US"/>
              </w:rPr>
              <w:t>Jonker</w:t>
            </w:r>
            <w:proofErr w:type="spellEnd"/>
          </w:p>
        </w:tc>
        <w:tc>
          <w:tcPr>
            <w:tcW w:w="4533" w:type="dxa"/>
          </w:tcPr>
          <w:p w:rsidR="009D37E5" w:rsidRDefault="009D37E5" w:rsidP="00F12FE7">
            <w:pPr>
              <w:spacing w:before="240" w:line="276" w:lineRule="auto"/>
              <w:rPr>
                <w:lang w:val="en-US"/>
              </w:rPr>
            </w:pPr>
            <w:proofErr w:type="spellStart"/>
            <w:r>
              <w:rPr>
                <w:lang w:val="en-US"/>
              </w:rPr>
              <w:t>Radboud</w:t>
            </w:r>
            <w:proofErr w:type="spellEnd"/>
            <w:r>
              <w:rPr>
                <w:lang w:val="en-US"/>
              </w:rPr>
              <w:t xml:space="preserve"> University Nijmegen</w:t>
            </w:r>
          </w:p>
        </w:tc>
      </w:tr>
      <w:tr w:rsidR="009D37E5" w:rsidRPr="0033652A" w:rsidTr="002B799D">
        <w:tc>
          <w:tcPr>
            <w:tcW w:w="4529" w:type="dxa"/>
          </w:tcPr>
          <w:p w:rsidR="009D37E5" w:rsidRDefault="009D37E5" w:rsidP="00F12FE7">
            <w:pPr>
              <w:spacing w:before="240" w:line="276" w:lineRule="auto"/>
              <w:rPr>
                <w:lang w:val="en-US"/>
              </w:rPr>
            </w:pPr>
            <w:r w:rsidRPr="00465021">
              <w:rPr>
                <w:b/>
                <w:lang w:val="en-US"/>
              </w:rPr>
              <w:t xml:space="preserve">I7 </w:t>
            </w:r>
            <w:r>
              <w:rPr>
                <w:lang w:val="en-US"/>
              </w:rPr>
              <w:t>Bas Bohm</w:t>
            </w:r>
          </w:p>
        </w:tc>
        <w:tc>
          <w:tcPr>
            <w:tcW w:w="4533" w:type="dxa"/>
          </w:tcPr>
          <w:p w:rsidR="009D37E5" w:rsidRDefault="009D37E5" w:rsidP="00F12FE7">
            <w:pPr>
              <w:spacing w:before="240" w:line="276" w:lineRule="auto"/>
              <w:rPr>
                <w:lang w:val="en-US"/>
              </w:rPr>
            </w:pPr>
            <w:r>
              <w:rPr>
                <w:lang w:val="en-US"/>
              </w:rPr>
              <w:t>Municipality of Nijmegen</w:t>
            </w:r>
          </w:p>
        </w:tc>
      </w:tr>
      <w:tr w:rsidR="009D37E5" w:rsidRPr="0033652A" w:rsidTr="002B799D">
        <w:tc>
          <w:tcPr>
            <w:tcW w:w="4529" w:type="dxa"/>
          </w:tcPr>
          <w:p w:rsidR="009D37E5" w:rsidRDefault="009D37E5" w:rsidP="00F12FE7">
            <w:pPr>
              <w:spacing w:before="240" w:line="276" w:lineRule="auto"/>
              <w:rPr>
                <w:lang w:val="en-US"/>
              </w:rPr>
            </w:pPr>
            <w:r w:rsidRPr="00465021">
              <w:rPr>
                <w:b/>
                <w:lang w:val="en-US"/>
              </w:rPr>
              <w:t>I8</w:t>
            </w:r>
            <w:r>
              <w:rPr>
                <w:lang w:val="en-US"/>
              </w:rPr>
              <w:t xml:space="preserve"> Jan </w:t>
            </w:r>
            <w:proofErr w:type="spellStart"/>
            <w:r>
              <w:rPr>
                <w:lang w:val="en-US"/>
              </w:rPr>
              <w:t>Westra</w:t>
            </w:r>
            <w:proofErr w:type="spellEnd"/>
          </w:p>
        </w:tc>
        <w:tc>
          <w:tcPr>
            <w:tcW w:w="4533" w:type="dxa"/>
          </w:tcPr>
          <w:p w:rsidR="009D37E5" w:rsidRDefault="009D37E5" w:rsidP="00F12FE7">
            <w:pPr>
              <w:spacing w:before="240" w:line="276" w:lineRule="auto"/>
              <w:rPr>
                <w:lang w:val="en-US"/>
              </w:rPr>
            </w:pPr>
            <w:r>
              <w:rPr>
                <w:lang w:val="en-US"/>
              </w:rPr>
              <w:t>Province of Gelderland</w:t>
            </w:r>
          </w:p>
        </w:tc>
      </w:tr>
      <w:tr w:rsidR="009D37E5" w:rsidRPr="0033652A" w:rsidTr="002B799D">
        <w:tc>
          <w:tcPr>
            <w:tcW w:w="4529" w:type="dxa"/>
          </w:tcPr>
          <w:p w:rsidR="009D37E5" w:rsidRDefault="009D37E5" w:rsidP="00F12FE7">
            <w:pPr>
              <w:spacing w:before="240" w:line="276" w:lineRule="auto"/>
              <w:rPr>
                <w:lang w:val="en-US"/>
              </w:rPr>
            </w:pPr>
            <w:r w:rsidRPr="00465021">
              <w:rPr>
                <w:b/>
                <w:lang w:val="en-US"/>
              </w:rPr>
              <w:t>I9</w:t>
            </w:r>
            <w:r>
              <w:rPr>
                <w:lang w:val="en-US"/>
              </w:rPr>
              <w:t xml:space="preserve"> Jan-Paul Kimmel</w:t>
            </w:r>
          </w:p>
        </w:tc>
        <w:tc>
          <w:tcPr>
            <w:tcW w:w="4533" w:type="dxa"/>
          </w:tcPr>
          <w:p w:rsidR="009D37E5" w:rsidRDefault="009D37E5" w:rsidP="00F12FE7">
            <w:pPr>
              <w:spacing w:before="240" w:line="276" w:lineRule="auto"/>
              <w:rPr>
                <w:lang w:val="en-US"/>
              </w:rPr>
            </w:pPr>
            <w:r>
              <w:rPr>
                <w:lang w:val="en-US"/>
              </w:rPr>
              <w:t>Recover-E</w:t>
            </w:r>
          </w:p>
        </w:tc>
      </w:tr>
      <w:tr w:rsidR="009D37E5" w:rsidRPr="0033652A" w:rsidTr="002B799D">
        <w:tc>
          <w:tcPr>
            <w:tcW w:w="4529" w:type="dxa"/>
          </w:tcPr>
          <w:p w:rsidR="009D37E5" w:rsidRDefault="009D37E5" w:rsidP="00F12FE7">
            <w:pPr>
              <w:spacing w:before="240" w:line="276" w:lineRule="auto"/>
              <w:rPr>
                <w:lang w:val="en-US"/>
              </w:rPr>
            </w:pPr>
            <w:r w:rsidRPr="00465021">
              <w:rPr>
                <w:b/>
                <w:lang w:val="en-US"/>
              </w:rPr>
              <w:t>I10</w:t>
            </w:r>
            <w:r>
              <w:rPr>
                <w:lang w:val="en-US"/>
              </w:rPr>
              <w:t xml:space="preserve">Remco </w:t>
            </w:r>
            <w:proofErr w:type="spellStart"/>
            <w:r>
              <w:rPr>
                <w:lang w:val="en-US"/>
              </w:rPr>
              <w:t>Hoogma</w:t>
            </w:r>
            <w:proofErr w:type="spellEnd"/>
          </w:p>
        </w:tc>
        <w:tc>
          <w:tcPr>
            <w:tcW w:w="4533" w:type="dxa"/>
          </w:tcPr>
          <w:p w:rsidR="009D37E5" w:rsidRDefault="009D37E5" w:rsidP="00F12FE7">
            <w:pPr>
              <w:spacing w:before="240" w:line="276" w:lineRule="auto"/>
              <w:rPr>
                <w:lang w:val="en-US"/>
              </w:rPr>
            </w:pPr>
            <w:r>
              <w:rPr>
                <w:lang w:val="en-US"/>
              </w:rPr>
              <w:t>Private Advisor</w:t>
            </w:r>
          </w:p>
        </w:tc>
      </w:tr>
      <w:tr w:rsidR="009D37E5" w:rsidRPr="0033652A" w:rsidTr="002B799D">
        <w:tc>
          <w:tcPr>
            <w:tcW w:w="4529" w:type="dxa"/>
          </w:tcPr>
          <w:p w:rsidR="009D37E5" w:rsidRDefault="009D37E5" w:rsidP="00F12FE7">
            <w:pPr>
              <w:spacing w:before="240" w:line="276" w:lineRule="auto"/>
              <w:rPr>
                <w:lang w:val="en-US"/>
              </w:rPr>
            </w:pPr>
            <w:r w:rsidRPr="00465021">
              <w:rPr>
                <w:b/>
                <w:lang w:val="en-US"/>
              </w:rPr>
              <w:t>I11</w:t>
            </w:r>
            <w:r>
              <w:rPr>
                <w:lang w:val="en-US"/>
              </w:rPr>
              <w:t xml:space="preserve"> Yvonne </w:t>
            </w:r>
            <w:proofErr w:type="spellStart"/>
            <w:r>
              <w:rPr>
                <w:lang w:val="en-US"/>
              </w:rPr>
              <w:t>Keijzers</w:t>
            </w:r>
            <w:proofErr w:type="spellEnd"/>
          </w:p>
        </w:tc>
        <w:tc>
          <w:tcPr>
            <w:tcW w:w="4533" w:type="dxa"/>
          </w:tcPr>
          <w:p w:rsidR="009D37E5" w:rsidRDefault="009D37E5" w:rsidP="00F12FE7">
            <w:pPr>
              <w:spacing w:before="240" w:line="276" w:lineRule="auto"/>
              <w:rPr>
                <w:lang w:val="en-US"/>
              </w:rPr>
            </w:pPr>
            <w:r>
              <w:rPr>
                <w:lang w:val="en-US"/>
              </w:rPr>
              <w:t>RNCCE</w:t>
            </w:r>
          </w:p>
        </w:tc>
      </w:tr>
      <w:tr w:rsidR="009D37E5" w:rsidRPr="0033652A" w:rsidTr="002B799D">
        <w:tc>
          <w:tcPr>
            <w:tcW w:w="4529" w:type="dxa"/>
          </w:tcPr>
          <w:p w:rsidR="009D37E5" w:rsidRDefault="009D37E5" w:rsidP="00F12FE7">
            <w:pPr>
              <w:spacing w:before="240" w:line="276" w:lineRule="auto"/>
              <w:rPr>
                <w:lang w:val="en-US"/>
              </w:rPr>
            </w:pPr>
            <w:r w:rsidRPr="00465021">
              <w:rPr>
                <w:b/>
                <w:lang w:val="en-US"/>
              </w:rPr>
              <w:t xml:space="preserve">I12 </w:t>
            </w:r>
            <w:proofErr w:type="spellStart"/>
            <w:r>
              <w:rPr>
                <w:lang w:val="en-US"/>
              </w:rPr>
              <w:t>Damir</w:t>
            </w:r>
            <w:proofErr w:type="spellEnd"/>
            <w:r>
              <w:rPr>
                <w:lang w:val="en-US"/>
              </w:rPr>
              <w:t xml:space="preserve"> </w:t>
            </w:r>
            <w:proofErr w:type="spellStart"/>
            <w:r>
              <w:rPr>
                <w:lang w:val="en-US"/>
              </w:rPr>
              <w:t>Perkic</w:t>
            </w:r>
            <w:proofErr w:type="spellEnd"/>
          </w:p>
        </w:tc>
        <w:tc>
          <w:tcPr>
            <w:tcW w:w="4533" w:type="dxa"/>
          </w:tcPr>
          <w:p w:rsidR="009D37E5" w:rsidRDefault="009D37E5" w:rsidP="00F12FE7">
            <w:pPr>
              <w:spacing w:before="240" w:line="276" w:lineRule="auto"/>
              <w:rPr>
                <w:lang w:val="en-US"/>
              </w:rPr>
            </w:pPr>
            <w:r>
              <w:rPr>
                <w:lang w:val="en-US"/>
              </w:rPr>
              <w:t>BEO-Bottle</w:t>
            </w:r>
          </w:p>
        </w:tc>
      </w:tr>
    </w:tbl>
    <w:p w:rsidR="001416ED" w:rsidRDefault="001416ED" w:rsidP="00F12FE7">
      <w:pPr>
        <w:spacing w:line="276" w:lineRule="auto"/>
      </w:pPr>
    </w:p>
    <w:p w:rsidR="001416ED" w:rsidRDefault="001416ED" w:rsidP="00F12FE7">
      <w:pPr>
        <w:spacing w:line="276" w:lineRule="auto"/>
      </w:pPr>
    </w:p>
    <w:p w:rsidR="001416ED" w:rsidRDefault="001416ED" w:rsidP="00F12FE7">
      <w:pPr>
        <w:spacing w:line="276" w:lineRule="auto"/>
      </w:pPr>
    </w:p>
    <w:p w:rsidR="001416ED" w:rsidRDefault="001416ED" w:rsidP="00F12FE7">
      <w:pPr>
        <w:spacing w:line="276" w:lineRule="auto"/>
      </w:pPr>
    </w:p>
    <w:p w:rsidR="001416ED" w:rsidRDefault="001416ED" w:rsidP="00F12FE7">
      <w:pPr>
        <w:spacing w:line="276" w:lineRule="auto"/>
      </w:pPr>
    </w:p>
    <w:p w:rsidR="001416ED" w:rsidRDefault="001416ED" w:rsidP="00F12FE7">
      <w:pPr>
        <w:spacing w:line="276" w:lineRule="auto"/>
      </w:pPr>
    </w:p>
    <w:p w:rsidR="001416ED" w:rsidRDefault="001416ED" w:rsidP="00F12FE7">
      <w:pPr>
        <w:spacing w:line="276" w:lineRule="auto"/>
      </w:pPr>
    </w:p>
    <w:p w:rsidR="001416ED" w:rsidRDefault="009D37E5" w:rsidP="00F12FE7">
      <w:pPr>
        <w:spacing w:line="276" w:lineRule="auto"/>
      </w:pPr>
      <w:r>
        <w:br w:type="page"/>
      </w:r>
    </w:p>
    <w:p w:rsidR="001416ED" w:rsidRPr="00141BF5" w:rsidRDefault="009D37E5" w:rsidP="00F12FE7">
      <w:pPr>
        <w:pStyle w:val="Heading3"/>
        <w:spacing w:line="276" w:lineRule="auto"/>
        <w:rPr>
          <w:lang w:val="en-US"/>
        </w:rPr>
      </w:pPr>
      <w:bookmarkStart w:id="170" w:name="_Toc487722733"/>
      <w:bookmarkStart w:id="171" w:name="_Toc487725089"/>
      <w:bookmarkStart w:id="172" w:name="_Toc494981006"/>
      <w:proofErr w:type="gramStart"/>
      <w:r>
        <w:rPr>
          <w:lang w:val="en-US"/>
        </w:rPr>
        <w:lastRenderedPageBreak/>
        <w:t xml:space="preserve">Appendix </w:t>
      </w:r>
      <w:r w:rsidR="001416ED" w:rsidRPr="00141BF5">
        <w:rPr>
          <w:lang w:val="en-US"/>
        </w:rPr>
        <w:t>I</w:t>
      </w:r>
      <w:r>
        <w:rPr>
          <w:lang w:val="en-US"/>
        </w:rPr>
        <w:t>V</w:t>
      </w:r>
      <w:r w:rsidR="001416ED" w:rsidRPr="00141BF5">
        <w:rPr>
          <w:lang w:val="en-US"/>
        </w:rPr>
        <w:t>.</w:t>
      </w:r>
      <w:proofErr w:type="gramEnd"/>
      <w:r w:rsidR="001416ED" w:rsidRPr="00141BF5">
        <w:rPr>
          <w:lang w:val="en-US"/>
        </w:rPr>
        <w:t xml:space="preserve"> </w:t>
      </w:r>
      <w:proofErr w:type="gramStart"/>
      <w:r w:rsidR="001416ED" w:rsidRPr="00141BF5">
        <w:rPr>
          <w:lang w:val="en-US"/>
        </w:rPr>
        <w:t>Results Atlas TI.</w:t>
      </w:r>
      <w:bookmarkEnd w:id="170"/>
      <w:bookmarkEnd w:id="171"/>
      <w:bookmarkEnd w:id="172"/>
      <w:proofErr w:type="gramEnd"/>
    </w:p>
    <w:p w:rsidR="001416ED" w:rsidRPr="00141BF5" w:rsidRDefault="001416ED" w:rsidP="00F12FE7">
      <w:pPr>
        <w:spacing w:line="276" w:lineRule="auto"/>
        <w:rPr>
          <w:lang w:val="en-US"/>
        </w:rPr>
      </w:pPr>
    </w:p>
    <w:p w:rsidR="001416ED" w:rsidRDefault="001416ED" w:rsidP="00F12FE7">
      <w:pPr>
        <w:spacing w:line="276" w:lineRule="auto"/>
      </w:pPr>
      <w:r>
        <w:rPr>
          <w:noProof/>
          <w:lang w:eastAsia="nl-NL"/>
        </w:rPr>
        <w:drawing>
          <wp:inline distT="0" distB="0" distL="0" distR="0">
            <wp:extent cx="5979838" cy="4095750"/>
            <wp:effectExtent l="0" t="0" r="190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stretch>
                      <a:fillRect/>
                    </a:stretch>
                  </pic:blipFill>
                  <pic:spPr>
                    <a:xfrm>
                      <a:off x="0" y="0"/>
                      <a:ext cx="5995322" cy="4106355"/>
                    </a:xfrm>
                    <a:prstGeom prst="rect">
                      <a:avLst/>
                    </a:prstGeom>
                  </pic:spPr>
                </pic:pic>
              </a:graphicData>
            </a:graphic>
          </wp:inline>
        </w:drawing>
      </w:r>
      <w:r>
        <w:rPr>
          <w:noProof/>
          <w:lang w:eastAsia="nl-NL"/>
        </w:rPr>
        <w:drawing>
          <wp:inline distT="0" distB="0" distL="0" distR="0">
            <wp:extent cx="5760720" cy="324040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stretch>
                      <a:fillRect/>
                    </a:stretch>
                  </pic:blipFill>
                  <pic:spPr>
                    <a:xfrm>
                      <a:off x="0" y="0"/>
                      <a:ext cx="5760720" cy="3240405"/>
                    </a:xfrm>
                    <a:prstGeom prst="rect">
                      <a:avLst/>
                    </a:prstGeom>
                  </pic:spPr>
                </pic:pic>
              </a:graphicData>
            </a:graphic>
          </wp:inline>
        </w:drawing>
      </w:r>
    </w:p>
    <w:p w:rsidR="001416ED" w:rsidRDefault="001416ED" w:rsidP="00F12FE7">
      <w:pPr>
        <w:spacing w:line="276" w:lineRule="auto"/>
      </w:pPr>
      <w:r>
        <w:rPr>
          <w:noProof/>
          <w:lang w:eastAsia="nl-NL"/>
        </w:rPr>
        <w:lastRenderedPageBreak/>
        <w:drawing>
          <wp:inline distT="0" distB="0" distL="0" distR="0">
            <wp:extent cx="5760720" cy="324040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5760720" cy="3240405"/>
                    </a:xfrm>
                    <a:prstGeom prst="rect">
                      <a:avLst/>
                    </a:prstGeom>
                  </pic:spPr>
                </pic:pic>
              </a:graphicData>
            </a:graphic>
          </wp:inline>
        </w:drawing>
      </w:r>
    </w:p>
    <w:p w:rsidR="001416ED" w:rsidRDefault="001416ED" w:rsidP="00F12FE7">
      <w:pPr>
        <w:spacing w:line="276" w:lineRule="auto"/>
      </w:pPr>
      <w:r>
        <w:rPr>
          <w:noProof/>
          <w:lang w:eastAsia="nl-NL"/>
        </w:rPr>
        <w:lastRenderedPageBreak/>
        <w:drawing>
          <wp:inline distT="0" distB="0" distL="0" distR="0">
            <wp:extent cx="5760720" cy="324040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5760720" cy="3240405"/>
                    </a:xfrm>
                    <a:prstGeom prst="rect">
                      <a:avLst/>
                    </a:prstGeom>
                  </pic:spPr>
                </pic:pic>
              </a:graphicData>
            </a:graphic>
          </wp:inline>
        </w:drawing>
      </w:r>
      <w:r>
        <w:rPr>
          <w:noProof/>
          <w:lang w:eastAsia="nl-NL"/>
        </w:rPr>
        <w:drawing>
          <wp:inline distT="0" distB="0" distL="0" distR="0">
            <wp:extent cx="5760720" cy="324040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5760720" cy="3240405"/>
                    </a:xfrm>
                    <a:prstGeom prst="rect">
                      <a:avLst/>
                    </a:prstGeom>
                  </pic:spPr>
                </pic:pic>
              </a:graphicData>
            </a:graphic>
          </wp:inline>
        </w:drawing>
      </w:r>
      <w:r>
        <w:rPr>
          <w:noProof/>
          <w:lang w:eastAsia="nl-NL"/>
        </w:rPr>
        <w:lastRenderedPageBreak/>
        <w:drawing>
          <wp:inline distT="0" distB="0" distL="0" distR="0">
            <wp:extent cx="5760720" cy="3240405"/>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5760720" cy="3240405"/>
                    </a:xfrm>
                    <a:prstGeom prst="rect">
                      <a:avLst/>
                    </a:prstGeom>
                  </pic:spPr>
                </pic:pic>
              </a:graphicData>
            </a:graphic>
          </wp:inline>
        </w:drawing>
      </w:r>
      <w:r>
        <w:rPr>
          <w:noProof/>
          <w:lang w:eastAsia="nl-NL"/>
        </w:rPr>
        <w:drawing>
          <wp:inline distT="0" distB="0" distL="0" distR="0">
            <wp:extent cx="5760720" cy="324040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5760720" cy="3240405"/>
                    </a:xfrm>
                    <a:prstGeom prst="rect">
                      <a:avLst/>
                    </a:prstGeom>
                  </pic:spPr>
                </pic:pic>
              </a:graphicData>
            </a:graphic>
          </wp:inline>
        </w:drawing>
      </w:r>
      <w:r>
        <w:rPr>
          <w:noProof/>
          <w:lang w:eastAsia="nl-NL"/>
        </w:rPr>
        <w:lastRenderedPageBreak/>
        <w:drawing>
          <wp:inline distT="0" distB="0" distL="0" distR="0">
            <wp:extent cx="5760720" cy="324040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5760720" cy="3240405"/>
                    </a:xfrm>
                    <a:prstGeom prst="rect">
                      <a:avLst/>
                    </a:prstGeom>
                  </pic:spPr>
                </pic:pic>
              </a:graphicData>
            </a:graphic>
          </wp:inline>
        </w:drawing>
      </w:r>
      <w:r>
        <w:rPr>
          <w:noProof/>
          <w:lang w:eastAsia="nl-NL"/>
        </w:rPr>
        <w:drawing>
          <wp:inline distT="0" distB="0" distL="0" distR="0">
            <wp:extent cx="5760720" cy="324040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5760720" cy="3240405"/>
                    </a:xfrm>
                    <a:prstGeom prst="rect">
                      <a:avLst/>
                    </a:prstGeom>
                  </pic:spPr>
                </pic:pic>
              </a:graphicData>
            </a:graphic>
          </wp:inline>
        </w:drawing>
      </w:r>
      <w:r>
        <w:rPr>
          <w:noProof/>
          <w:lang w:eastAsia="nl-NL"/>
        </w:rPr>
        <w:lastRenderedPageBreak/>
        <w:drawing>
          <wp:inline distT="0" distB="0" distL="0" distR="0">
            <wp:extent cx="5760720" cy="324040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stretch>
                      <a:fillRect/>
                    </a:stretch>
                  </pic:blipFill>
                  <pic:spPr>
                    <a:xfrm>
                      <a:off x="0" y="0"/>
                      <a:ext cx="5760720" cy="3240405"/>
                    </a:xfrm>
                    <a:prstGeom prst="rect">
                      <a:avLst/>
                    </a:prstGeom>
                  </pic:spPr>
                </pic:pic>
              </a:graphicData>
            </a:graphic>
          </wp:inline>
        </w:drawing>
      </w:r>
      <w:r>
        <w:rPr>
          <w:noProof/>
          <w:lang w:eastAsia="nl-NL"/>
        </w:rPr>
        <w:drawing>
          <wp:inline distT="0" distB="0" distL="0" distR="0">
            <wp:extent cx="5760720" cy="324040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stretch>
                      <a:fillRect/>
                    </a:stretch>
                  </pic:blipFill>
                  <pic:spPr>
                    <a:xfrm>
                      <a:off x="0" y="0"/>
                      <a:ext cx="5760720" cy="3240405"/>
                    </a:xfrm>
                    <a:prstGeom prst="rect">
                      <a:avLst/>
                    </a:prstGeom>
                  </pic:spPr>
                </pic:pic>
              </a:graphicData>
            </a:graphic>
          </wp:inline>
        </w:drawing>
      </w:r>
      <w:r>
        <w:br w:type="page"/>
      </w:r>
    </w:p>
    <w:p w:rsidR="0035373C" w:rsidRDefault="0035373C" w:rsidP="00F12FE7">
      <w:pPr>
        <w:spacing w:line="276" w:lineRule="auto"/>
      </w:pPr>
    </w:p>
    <w:sectPr w:rsidR="0035373C" w:rsidSect="001416ED">
      <w:headerReference w:type="default" r:id="rId50"/>
      <w:footerReference w:type="default" r:id="rId51"/>
      <w:headerReference w:type="first" r:id="rId52"/>
      <w:pgSz w:w="11906" w:h="16838"/>
      <w:pgMar w:top="1417" w:right="1417" w:bottom="1417" w:left="1417" w:header="708" w:footer="708" w:gutter="0"/>
      <w:pgNumType w:fmt="numberInDash"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012D" w:rsidRDefault="0076012D" w:rsidP="001416ED">
      <w:pPr>
        <w:spacing w:after="0" w:line="240" w:lineRule="auto"/>
      </w:pPr>
      <w:r>
        <w:separator/>
      </w:r>
    </w:p>
  </w:endnote>
  <w:endnote w:type="continuationSeparator" w:id="0">
    <w:p w:rsidR="0076012D" w:rsidRDefault="0076012D" w:rsidP="001416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
    <w:altName w:val="Times New Roman"/>
    <w:charset w:val="00"/>
    <w:family w:val="auto"/>
    <w:pitch w:val="variable"/>
    <w:sig w:usb0="00000000" w:usb1="00000000" w:usb2="00000000" w:usb3="00000000" w:csb0="00000000" w:csb1="00000000"/>
  </w:font>
  <w:font w:name="AdvTTec369687">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1"/>
    <w:family w:val="roman"/>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D2D" w:rsidRPr="00787BDE" w:rsidRDefault="00A56D2D">
    <w:pPr>
      <w:pStyle w:val="Footer"/>
      <w:rPr>
        <w:lang w:val="en-US"/>
      </w:rPr>
    </w:pPr>
    <w:r>
      <w:rPr>
        <w:lang w:val="en-US"/>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D2D" w:rsidRDefault="00A56D2D" w:rsidP="001416ED">
    <w:pPr>
      <w:pStyle w:val="Footer"/>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D2D" w:rsidRPr="00135737" w:rsidRDefault="00A56D2D" w:rsidP="00135737">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D2D" w:rsidRPr="00787BDE" w:rsidRDefault="00A56D2D">
    <w:pPr>
      <w:pStyle w:val="Footer"/>
      <w:rPr>
        <w:lang w:val="en-US"/>
      </w:rPr>
    </w:pPr>
    <w:r>
      <w:rPr>
        <w:lang w:val="en-US"/>
      </w:rPr>
      <w:t xml:space="preserve">                                                                                  </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D2D" w:rsidRDefault="00A56D2D" w:rsidP="001416ED">
    <w:pPr>
      <w:pStyle w:val="Footer"/>
      <w:jc w:val="righ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D2D" w:rsidRPr="00787BDE" w:rsidRDefault="00A56D2D">
    <w:pPr>
      <w:pStyle w:val="Footer"/>
      <w:rPr>
        <w:lang w:val="en-US"/>
      </w:rPr>
    </w:pPr>
    <w:r>
      <w:rPr>
        <w:lang w:val="en-US"/>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012D" w:rsidRDefault="0076012D" w:rsidP="001416ED">
      <w:pPr>
        <w:spacing w:after="0" w:line="240" w:lineRule="auto"/>
      </w:pPr>
      <w:r>
        <w:separator/>
      </w:r>
    </w:p>
  </w:footnote>
  <w:footnote w:type="continuationSeparator" w:id="0">
    <w:p w:rsidR="0076012D" w:rsidRDefault="0076012D" w:rsidP="001416E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D2D" w:rsidRDefault="00A56D2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D2D" w:rsidRDefault="00A56D2D">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6D2D" w:rsidRPr="00E14F7A" w:rsidRDefault="00A56D2D" w:rsidP="004A09E3">
    <w:pPr>
      <w:pStyle w:val="Header"/>
      <w:tabs>
        <w:tab w:val="clear" w:pos="4536"/>
        <w:tab w:val="clear" w:pos="9072"/>
        <w:tab w:val="left" w:pos="5704"/>
      </w:tabs>
      <w:jc w:val="center"/>
      <w:rPr>
        <w:lang w:val="en-US"/>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7838416"/>
      <w:docPartObj>
        <w:docPartGallery w:val="Page Numbers (Top of Page)"/>
        <w:docPartUnique/>
      </w:docPartObj>
    </w:sdtPr>
    <w:sdtContent>
      <w:p w:rsidR="00A56D2D" w:rsidRDefault="00BA1524">
        <w:pPr>
          <w:pStyle w:val="Header"/>
          <w:jc w:val="right"/>
        </w:pPr>
        <w:r>
          <w:fldChar w:fldCharType="begin"/>
        </w:r>
        <w:r w:rsidR="00A56D2D">
          <w:instrText>PAGE   \* MERGEFORMAT</w:instrText>
        </w:r>
        <w:r>
          <w:fldChar w:fldCharType="separate"/>
        </w:r>
        <w:r w:rsidR="003F67A1">
          <w:rPr>
            <w:noProof/>
          </w:rPr>
          <w:t>- 86 -</w:t>
        </w:r>
        <w:r>
          <w:fldChar w:fldCharType="end"/>
        </w:r>
      </w:p>
    </w:sdtContent>
  </w:sdt>
  <w:p w:rsidR="00A56D2D" w:rsidRDefault="00A56D2D">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8549952"/>
      <w:docPartObj>
        <w:docPartGallery w:val="Page Numbers (Top of Page)"/>
        <w:docPartUnique/>
      </w:docPartObj>
    </w:sdtPr>
    <w:sdtContent>
      <w:p w:rsidR="00A56D2D" w:rsidRDefault="00BA1524">
        <w:pPr>
          <w:pStyle w:val="Header"/>
          <w:jc w:val="right"/>
        </w:pPr>
        <w:r>
          <w:fldChar w:fldCharType="begin"/>
        </w:r>
        <w:r w:rsidR="00A56D2D">
          <w:instrText>PAGE   \* MERGEFORMAT</w:instrText>
        </w:r>
        <w:r>
          <w:fldChar w:fldCharType="separate"/>
        </w:r>
        <w:r w:rsidR="00A56D2D">
          <w:rPr>
            <w:noProof/>
          </w:rPr>
          <w:t>- 6 -</w:t>
        </w:r>
        <w:r>
          <w:fldChar w:fldCharType="end"/>
        </w:r>
      </w:p>
    </w:sdtContent>
  </w:sdt>
  <w:p w:rsidR="00A56D2D" w:rsidRPr="00E14F7A" w:rsidRDefault="00A56D2D" w:rsidP="001416ED">
    <w:pPr>
      <w:pStyle w:val="Header"/>
      <w:tabs>
        <w:tab w:val="clear" w:pos="4536"/>
        <w:tab w:val="clear" w:pos="9072"/>
        <w:tab w:val="left" w:pos="5704"/>
      </w:tabs>
      <w:jc w:val="center"/>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536B2"/>
    <w:multiLevelType w:val="hybridMultilevel"/>
    <w:tmpl w:val="1E04C056"/>
    <w:lvl w:ilvl="0" w:tplc="154EB5CA">
      <w:start w:val="1"/>
      <w:numFmt w:val="bullet"/>
      <w:lvlText w:val="-"/>
      <w:lvlJc w:val="left"/>
      <w:pPr>
        <w:ind w:left="720" w:hanging="360"/>
      </w:pPr>
      <w:rPr>
        <w:rFonts w:ascii="Calibri" w:eastAsiaTheme="minorHAnsi" w:hAnsi="Calibri" w:cstheme="minorBidi" w:hint="default"/>
        <w:b/>
        <w:i w:val="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F8B70B8"/>
    <w:multiLevelType w:val="hybridMultilevel"/>
    <w:tmpl w:val="520E5FE0"/>
    <w:lvl w:ilvl="0" w:tplc="B43CD1FC">
      <w:start w:val="1"/>
      <w:numFmt w:val="bullet"/>
      <w:lvlText w:val=""/>
      <w:lvlJc w:val="left"/>
      <w:pPr>
        <w:ind w:left="720" w:hanging="360"/>
      </w:pPr>
      <w:rPr>
        <w:rFonts w:ascii="Wingdings" w:eastAsiaTheme="minorHAnsi" w:hAnsi="Wingdings" w:cstheme="minorBidi"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1450040E"/>
    <w:multiLevelType w:val="hybridMultilevel"/>
    <w:tmpl w:val="DDD85FB8"/>
    <w:lvl w:ilvl="0" w:tplc="7BAAAE72">
      <w:start w:val="2"/>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21B55A0E"/>
    <w:multiLevelType w:val="hybridMultilevel"/>
    <w:tmpl w:val="C7DCF082"/>
    <w:lvl w:ilvl="0" w:tplc="2BBAD638">
      <w:start w:val="2"/>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254468A2"/>
    <w:multiLevelType w:val="hybridMultilevel"/>
    <w:tmpl w:val="152A4A12"/>
    <w:lvl w:ilvl="0" w:tplc="C6C4FD54">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2A245ECD"/>
    <w:multiLevelType w:val="hybridMultilevel"/>
    <w:tmpl w:val="58181AD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2C172617"/>
    <w:multiLevelType w:val="hybridMultilevel"/>
    <w:tmpl w:val="A6522E82"/>
    <w:lvl w:ilvl="0" w:tplc="D54EC4AC">
      <w:start w:val="2"/>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2C463DC3"/>
    <w:multiLevelType w:val="multilevel"/>
    <w:tmpl w:val="41C2FC9A"/>
    <w:styleLink w:val="WWNum2"/>
    <w:lvl w:ilvl="0">
      <w:numFmt w:val="bullet"/>
      <w:lvlText w:val="-"/>
      <w:lvlJc w:val="left"/>
      <w:rPr>
        <w:rFonts w:ascii="Calibri" w:hAnsi="Calibri" w:cs="F"/>
        <w:b/>
        <w:i w:val="0"/>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8">
    <w:nsid w:val="2E844116"/>
    <w:multiLevelType w:val="hybridMultilevel"/>
    <w:tmpl w:val="1C16C1D2"/>
    <w:lvl w:ilvl="0" w:tplc="71A082E6">
      <w:start w:val="2"/>
      <w:numFmt w:val="bullet"/>
      <w:lvlText w:val=""/>
      <w:lvlJc w:val="left"/>
      <w:pPr>
        <w:ind w:left="720" w:hanging="360"/>
      </w:pPr>
      <w:rPr>
        <w:rFonts w:ascii="Wingdings" w:eastAsiaTheme="minorHAnsi" w:hAnsi="Wingdings" w:cs="AdvTTec369687"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3ACC60C9"/>
    <w:multiLevelType w:val="multilevel"/>
    <w:tmpl w:val="7D3AA4A2"/>
    <w:lvl w:ilvl="0">
      <w:start w:val="1"/>
      <w:numFmt w:val="decimal"/>
      <w:lvlText w:val="%1"/>
      <w:lvlJc w:val="left"/>
      <w:pPr>
        <w:ind w:left="360" w:hanging="360"/>
      </w:pPr>
      <w:rPr>
        <w:rFonts w:hint="default"/>
        <w:b w:val="0"/>
        <w:i w:val="0"/>
      </w:rPr>
    </w:lvl>
    <w:lvl w:ilvl="1">
      <w:start w:val="1"/>
      <w:numFmt w:val="decimal"/>
      <w:lvlText w:val="%1.%2"/>
      <w:lvlJc w:val="left"/>
      <w:pPr>
        <w:ind w:left="360" w:hanging="360"/>
      </w:pPr>
      <w:rPr>
        <w:rFonts w:hint="default"/>
        <w:b w:val="0"/>
        <w:i w:val="0"/>
      </w:rPr>
    </w:lvl>
    <w:lvl w:ilvl="2">
      <w:start w:val="1"/>
      <w:numFmt w:val="decimal"/>
      <w:lvlText w:val="%1.%2.%3"/>
      <w:lvlJc w:val="left"/>
      <w:pPr>
        <w:ind w:left="720" w:hanging="720"/>
      </w:pPr>
      <w:rPr>
        <w:rFonts w:hint="default"/>
        <w:b w:val="0"/>
        <w:i w:val="0"/>
      </w:rPr>
    </w:lvl>
    <w:lvl w:ilvl="3">
      <w:start w:val="1"/>
      <w:numFmt w:val="decimal"/>
      <w:lvlText w:val="%1.%2.%3.%4"/>
      <w:lvlJc w:val="left"/>
      <w:pPr>
        <w:ind w:left="720" w:hanging="720"/>
      </w:pPr>
      <w:rPr>
        <w:rFonts w:hint="default"/>
        <w:b w:val="0"/>
        <w:i w:val="0"/>
      </w:rPr>
    </w:lvl>
    <w:lvl w:ilvl="4">
      <w:start w:val="1"/>
      <w:numFmt w:val="decimal"/>
      <w:lvlText w:val="%1.%2.%3.%4.%5"/>
      <w:lvlJc w:val="left"/>
      <w:pPr>
        <w:ind w:left="1080" w:hanging="1080"/>
      </w:pPr>
      <w:rPr>
        <w:rFonts w:hint="default"/>
        <w:b w:val="0"/>
        <w:i w:val="0"/>
      </w:rPr>
    </w:lvl>
    <w:lvl w:ilvl="5">
      <w:start w:val="1"/>
      <w:numFmt w:val="decimal"/>
      <w:lvlText w:val="%1.%2.%3.%4.%5.%6"/>
      <w:lvlJc w:val="left"/>
      <w:pPr>
        <w:ind w:left="1080" w:hanging="1080"/>
      </w:pPr>
      <w:rPr>
        <w:rFonts w:hint="default"/>
        <w:b w:val="0"/>
        <w:i w:val="0"/>
      </w:rPr>
    </w:lvl>
    <w:lvl w:ilvl="6">
      <w:start w:val="1"/>
      <w:numFmt w:val="decimal"/>
      <w:lvlText w:val="%1.%2.%3.%4.%5.%6.%7"/>
      <w:lvlJc w:val="left"/>
      <w:pPr>
        <w:ind w:left="1440" w:hanging="1440"/>
      </w:pPr>
      <w:rPr>
        <w:rFonts w:hint="default"/>
        <w:b w:val="0"/>
        <w:i w:val="0"/>
      </w:rPr>
    </w:lvl>
    <w:lvl w:ilvl="7">
      <w:start w:val="1"/>
      <w:numFmt w:val="decimal"/>
      <w:lvlText w:val="%1.%2.%3.%4.%5.%6.%7.%8"/>
      <w:lvlJc w:val="left"/>
      <w:pPr>
        <w:ind w:left="1440" w:hanging="1440"/>
      </w:pPr>
      <w:rPr>
        <w:rFonts w:hint="default"/>
        <w:b w:val="0"/>
        <w:i w:val="0"/>
      </w:rPr>
    </w:lvl>
    <w:lvl w:ilvl="8">
      <w:start w:val="1"/>
      <w:numFmt w:val="decimal"/>
      <w:lvlText w:val="%1.%2.%3.%4.%5.%6.%7.%8.%9"/>
      <w:lvlJc w:val="left"/>
      <w:pPr>
        <w:ind w:left="1800" w:hanging="1800"/>
      </w:pPr>
      <w:rPr>
        <w:rFonts w:hint="default"/>
        <w:b w:val="0"/>
        <w:i w:val="0"/>
      </w:rPr>
    </w:lvl>
  </w:abstractNum>
  <w:abstractNum w:abstractNumId="10">
    <w:nsid w:val="3D912092"/>
    <w:multiLevelType w:val="hybridMultilevel"/>
    <w:tmpl w:val="F2AA2BF2"/>
    <w:lvl w:ilvl="0" w:tplc="7166BFDC">
      <w:start w:val="3"/>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45267B9B"/>
    <w:multiLevelType w:val="hybridMultilevel"/>
    <w:tmpl w:val="C60EC17E"/>
    <w:lvl w:ilvl="0" w:tplc="0BD2DDF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4786197F"/>
    <w:multiLevelType w:val="multilevel"/>
    <w:tmpl w:val="9A146962"/>
    <w:styleLink w:val="WWNum1"/>
    <w:lvl w:ilvl="0">
      <w:numFmt w:val="bullet"/>
      <w:lvlText w:val="-"/>
      <w:lvlJc w:val="left"/>
      <w:rPr>
        <w:rFonts w:ascii="Calibri" w:hAnsi="Calibri" w:cs="F"/>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3">
    <w:nsid w:val="4A921709"/>
    <w:multiLevelType w:val="multilevel"/>
    <w:tmpl w:val="84A2AE58"/>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
    <w:nsid w:val="513E06D4"/>
    <w:multiLevelType w:val="hybridMultilevel"/>
    <w:tmpl w:val="DEB0AAC0"/>
    <w:lvl w:ilvl="0" w:tplc="53FEAA0A">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63480601"/>
    <w:multiLevelType w:val="multilevel"/>
    <w:tmpl w:val="F5348524"/>
    <w:lvl w:ilvl="0">
      <w:start w:val="1"/>
      <w:numFmt w:val="decimal"/>
      <w:lvlText w:val="%1"/>
      <w:lvlJc w:val="left"/>
      <w:pPr>
        <w:ind w:left="360" w:hanging="360"/>
      </w:pPr>
      <w:rPr>
        <w:rFonts w:hint="default"/>
        <w:i w:val="0"/>
      </w:rPr>
    </w:lvl>
    <w:lvl w:ilvl="1">
      <w:start w:val="1"/>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440" w:hanging="1440"/>
      </w:pPr>
      <w:rPr>
        <w:rFonts w:hint="default"/>
        <w:i w:val="0"/>
      </w:rPr>
    </w:lvl>
  </w:abstractNum>
  <w:abstractNum w:abstractNumId="16">
    <w:nsid w:val="6A5E6310"/>
    <w:multiLevelType w:val="hybridMultilevel"/>
    <w:tmpl w:val="36E699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76085461"/>
    <w:multiLevelType w:val="hybridMultilevel"/>
    <w:tmpl w:val="0D527068"/>
    <w:lvl w:ilvl="0" w:tplc="B7723D74">
      <w:start w:val="1"/>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78757388"/>
    <w:multiLevelType w:val="hybridMultilevel"/>
    <w:tmpl w:val="7AB852E6"/>
    <w:lvl w:ilvl="0" w:tplc="747ADE0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nsid w:val="7E3514A1"/>
    <w:multiLevelType w:val="hybridMultilevel"/>
    <w:tmpl w:val="A084806E"/>
    <w:lvl w:ilvl="0" w:tplc="154EB5CA">
      <w:start w:val="1"/>
      <w:numFmt w:val="bullet"/>
      <w:lvlText w:val="-"/>
      <w:lvlJc w:val="left"/>
      <w:pPr>
        <w:ind w:left="720" w:hanging="360"/>
      </w:pPr>
      <w:rPr>
        <w:rFonts w:ascii="Calibri" w:eastAsiaTheme="minorHAnsi" w:hAnsi="Calibri" w:cstheme="minorBidi" w:hint="default"/>
        <w:b/>
        <w:i w:val="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1"/>
  </w:num>
  <w:num w:numId="4">
    <w:abstractNumId w:val="15"/>
  </w:num>
  <w:num w:numId="5">
    <w:abstractNumId w:val="17"/>
  </w:num>
  <w:num w:numId="6">
    <w:abstractNumId w:val="14"/>
  </w:num>
  <w:num w:numId="7">
    <w:abstractNumId w:val="13"/>
  </w:num>
  <w:num w:numId="8">
    <w:abstractNumId w:val="9"/>
  </w:num>
  <w:num w:numId="9">
    <w:abstractNumId w:val="3"/>
  </w:num>
  <w:num w:numId="10">
    <w:abstractNumId w:val="2"/>
  </w:num>
  <w:num w:numId="11">
    <w:abstractNumId w:val="6"/>
  </w:num>
  <w:num w:numId="12">
    <w:abstractNumId w:val="8"/>
  </w:num>
  <w:num w:numId="13">
    <w:abstractNumId w:val="4"/>
  </w:num>
  <w:num w:numId="14">
    <w:abstractNumId w:val="10"/>
  </w:num>
  <w:num w:numId="15">
    <w:abstractNumId w:val="11"/>
  </w:num>
  <w:num w:numId="16">
    <w:abstractNumId w:val="5"/>
  </w:num>
  <w:num w:numId="17">
    <w:abstractNumId w:val="0"/>
  </w:num>
  <w:num w:numId="18">
    <w:abstractNumId w:val="16"/>
  </w:num>
  <w:num w:numId="19">
    <w:abstractNumId w:val="12"/>
  </w:num>
  <w:num w:numId="20">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ümbs-Steinbeck, D.F. (Daniel)">
    <w15:presenceInfo w15:providerId="None" w15:userId="Hümbs-Steinbeck, D.F. (Daniel)"/>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revisionView w:markup="0"/>
  <w:defaultTabStop w:val="708"/>
  <w:hyphenationZone w:val="425"/>
  <w:characterSpacingControl w:val="doNotCompress"/>
  <w:hdrShapeDefaults>
    <o:shapedefaults v:ext="edit" spidmax="17410"/>
  </w:hdrShapeDefaults>
  <w:footnotePr>
    <w:footnote w:id="-1"/>
    <w:footnote w:id="0"/>
  </w:footnotePr>
  <w:endnotePr>
    <w:endnote w:id="-1"/>
    <w:endnote w:id="0"/>
  </w:endnotePr>
  <w:compat/>
  <w:rsids>
    <w:rsidRoot w:val="001416ED"/>
    <w:rsid w:val="0000292D"/>
    <w:rsid w:val="000035F5"/>
    <w:rsid w:val="00010958"/>
    <w:rsid w:val="000162BB"/>
    <w:rsid w:val="00016539"/>
    <w:rsid w:val="00017AA3"/>
    <w:rsid w:val="00020222"/>
    <w:rsid w:val="00023C3E"/>
    <w:rsid w:val="00023C75"/>
    <w:rsid w:val="00033D07"/>
    <w:rsid w:val="000350B6"/>
    <w:rsid w:val="0003527F"/>
    <w:rsid w:val="00040132"/>
    <w:rsid w:val="00044C75"/>
    <w:rsid w:val="0005267C"/>
    <w:rsid w:val="00055121"/>
    <w:rsid w:val="000600FB"/>
    <w:rsid w:val="000852A8"/>
    <w:rsid w:val="000925D2"/>
    <w:rsid w:val="000A41CF"/>
    <w:rsid w:val="000A6B9B"/>
    <w:rsid w:val="000A7639"/>
    <w:rsid w:val="000B6765"/>
    <w:rsid w:val="000D68F1"/>
    <w:rsid w:val="000E15C7"/>
    <w:rsid w:val="0010007B"/>
    <w:rsid w:val="00100784"/>
    <w:rsid w:val="0010519A"/>
    <w:rsid w:val="00107F38"/>
    <w:rsid w:val="00113083"/>
    <w:rsid w:val="00115B6C"/>
    <w:rsid w:val="001160F0"/>
    <w:rsid w:val="00116161"/>
    <w:rsid w:val="00120D2E"/>
    <w:rsid w:val="001224F6"/>
    <w:rsid w:val="00130B59"/>
    <w:rsid w:val="00135737"/>
    <w:rsid w:val="001357B6"/>
    <w:rsid w:val="001416ED"/>
    <w:rsid w:val="001423E2"/>
    <w:rsid w:val="00152ED3"/>
    <w:rsid w:val="00152F79"/>
    <w:rsid w:val="00153CBF"/>
    <w:rsid w:val="001576B4"/>
    <w:rsid w:val="00166C04"/>
    <w:rsid w:val="00170E01"/>
    <w:rsid w:val="001867C7"/>
    <w:rsid w:val="001932A5"/>
    <w:rsid w:val="001A334B"/>
    <w:rsid w:val="001B0A5F"/>
    <w:rsid w:val="001B0EDC"/>
    <w:rsid w:val="001D355C"/>
    <w:rsid w:val="001D406C"/>
    <w:rsid w:val="001E29BA"/>
    <w:rsid w:val="001F6AD6"/>
    <w:rsid w:val="002005E1"/>
    <w:rsid w:val="00204FAB"/>
    <w:rsid w:val="00211EC8"/>
    <w:rsid w:val="00211F9E"/>
    <w:rsid w:val="002128EF"/>
    <w:rsid w:val="002164B8"/>
    <w:rsid w:val="00217AC5"/>
    <w:rsid w:val="00222215"/>
    <w:rsid w:val="00222F04"/>
    <w:rsid w:val="00243EDD"/>
    <w:rsid w:val="00244C17"/>
    <w:rsid w:val="002463A2"/>
    <w:rsid w:val="00246539"/>
    <w:rsid w:val="00250812"/>
    <w:rsid w:val="0025141A"/>
    <w:rsid w:val="0026216C"/>
    <w:rsid w:val="0026671B"/>
    <w:rsid w:val="00276EFD"/>
    <w:rsid w:val="00280472"/>
    <w:rsid w:val="00286CFF"/>
    <w:rsid w:val="00290280"/>
    <w:rsid w:val="002955A0"/>
    <w:rsid w:val="00296648"/>
    <w:rsid w:val="002A250C"/>
    <w:rsid w:val="002A2C2D"/>
    <w:rsid w:val="002B1BEB"/>
    <w:rsid w:val="002B2E03"/>
    <w:rsid w:val="002B4762"/>
    <w:rsid w:val="002B582C"/>
    <w:rsid w:val="002B799D"/>
    <w:rsid w:val="002C48FA"/>
    <w:rsid w:val="002D0C55"/>
    <w:rsid w:val="002D57EF"/>
    <w:rsid w:val="002D71A3"/>
    <w:rsid w:val="002E00CC"/>
    <w:rsid w:val="002F1213"/>
    <w:rsid w:val="002F1F6B"/>
    <w:rsid w:val="003073FC"/>
    <w:rsid w:val="0031329F"/>
    <w:rsid w:val="00320D33"/>
    <w:rsid w:val="003431B0"/>
    <w:rsid w:val="00350F93"/>
    <w:rsid w:val="00351A6A"/>
    <w:rsid w:val="003528FF"/>
    <w:rsid w:val="0035373C"/>
    <w:rsid w:val="00361D8A"/>
    <w:rsid w:val="00361ED7"/>
    <w:rsid w:val="003631A6"/>
    <w:rsid w:val="00366C43"/>
    <w:rsid w:val="003735CF"/>
    <w:rsid w:val="003824F3"/>
    <w:rsid w:val="00387055"/>
    <w:rsid w:val="00392B6D"/>
    <w:rsid w:val="00392C2D"/>
    <w:rsid w:val="003A2D1F"/>
    <w:rsid w:val="003A7C40"/>
    <w:rsid w:val="003B20AA"/>
    <w:rsid w:val="003B3CAC"/>
    <w:rsid w:val="003B777B"/>
    <w:rsid w:val="003C048F"/>
    <w:rsid w:val="003C603F"/>
    <w:rsid w:val="003D6469"/>
    <w:rsid w:val="003D7EA7"/>
    <w:rsid w:val="003E1CF5"/>
    <w:rsid w:val="003F67A1"/>
    <w:rsid w:val="00402E20"/>
    <w:rsid w:val="00403A03"/>
    <w:rsid w:val="00405707"/>
    <w:rsid w:val="00410ADA"/>
    <w:rsid w:val="004124CB"/>
    <w:rsid w:val="00415916"/>
    <w:rsid w:val="00421563"/>
    <w:rsid w:val="00425390"/>
    <w:rsid w:val="00425C0A"/>
    <w:rsid w:val="00437EAC"/>
    <w:rsid w:val="004411EF"/>
    <w:rsid w:val="00447521"/>
    <w:rsid w:val="00452537"/>
    <w:rsid w:val="00455FE2"/>
    <w:rsid w:val="004574A9"/>
    <w:rsid w:val="004637C6"/>
    <w:rsid w:val="0048391E"/>
    <w:rsid w:val="004A09E3"/>
    <w:rsid w:val="004A2ED7"/>
    <w:rsid w:val="004A32A0"/>
    <w:rsid w:val="004B1AAA"/>
    <w:rsid w:val="004B5003"/>
    <w:rsid w:val="004C2714"/>
    <w:rsid w:val="004C4F33"/>
    <w:rsid w:val="004D61A1"/>
    <w:rsid w:val="004F36AD"/>
    <w:rsid w:val="004F540C"/>
    <w:rsid w:val="00504892"/>
    <w:rsid w:val="00504A71"/>
    <w:rsid w:val="0050578F"/>
    <w:rsid w:val="00507992"/>
    <w:rsid w:val="005252DF"/>
    <w:rsid w:val="00525B45"/>
    <w:rsid w:val="005305FC"/>
    <w:rsid w:val="00532C8F"/>
    <w:rsid w:val="0054105E"/>
    <w:rsid w:val="00543A68"/>
    <w:rsid w:val="00546672"/>
    <w:rsid w:val="0055346F"/>
    <w:rsid w:val="0055350F"/>
    <w:rsid w:val="005542EF"/>
    <w:rsid w:val="00555422"/>
    <w:rsid w:val="0055556B"/>
    <w:rsid w:val="005564B4"/>
    <w:rsid w:val="005600C0"/>
    <w:rsid w:val="00573183"/>
    <w:rsid w:val="00574670"/>
    <w:rsid w:val="00580DC0"/>
    <w:rsid w:val="00582ABF"/>
    <w:rsid w:val="00587F44"/>
    <w:rsid w:val="00590718"/>
    <w:rsid w:val="00590E9C"/>
    <w:rsid w:val="005A00CA"/>
    <w:rsid w:val="005A0FD8"/>
    <w:rsid w:val="005B2A43"/>
    <w:rsid w:val="005B4A40"/>
    <w:rsid w:val="005B7E61"/>
    <w:rsid w:val="005D63FC"/>
    <w:rsid w:val="005D71FB"/>
    <w:rsid w:val="005F0530"/>
    <w:rsid w:val="005F0590"/>
    <w:rsid w:val="005F18DC"/>
    <w:rsid w:val="005F54E4"/>
    <w:rsid w:val="005F5E0E"/>
    <w:rsid w:val="005F7A8B"/>
    <w:rsid w:val="006023E6"/>
    <w:rsid w:val="00606C90"/>
    <w:rsid w:val="006117FF"/>
    <w:rsid w:val="0062366E"/>
    <w:rsid w:val="00626A2F"/>
    <w:rsid w:val="006306E5"/>
    <w:rsid w:val="0063694E"/>
    <w:rsid w:val="00642A53"/>
    <w:rsid w:val="006516B2"/>
    <w:rsid w:val="006523FE"/>
    <w:rsid w:val="00652FF0"/>
    <w:rsid w:val="00661D87"/>
    <w:rsid w:val="00667092"/>
    <w:rsid w:val="00674809"/>
    <w:rsid w:val="00683600"/>
    <w:rsid w:val="0069178A"/>
    <w:rsid w:val="00694640"/>
    <w:rsid w:val="006A3D64"/>
    <w:rsid w:val="006C7D0A"/>
    <w:rsid w:val="006D1A92"/>
    <w:rsid w:val="006D59B1"/>
    <w:rsid w:val="006D7A4F"/>
    <w:rsid w:val="006D7DBC"/>
    <w:rsid w:val="006E0E3E"/>
    <w:rsid w:val="006F27C0"/>
    <w:rsid w:val="00703412"/>
    <w:rsid w:val="00704428"/>
    <w:rsid w:val="00720CC7"/>
    <w:rsid w:val="00722157"/>
    <w:rsid w:val="00727F06"/>
    <w:rsid w:val="007354C9"/>
    <w:rsid w:val="00742C0E"/>
    <w:rsid w:val="00757084"/>
    <w:rsid w:val="0076012D"/>
    <w:rsid w:val="00774DFB"/>
    <w:rsid w:val="00780842"/>
    <w:rsid w:val="00783094"/>
    <w:rsid w:val="007842CB"/>
    <w:rsid w:val="00787BB1"/>
    <w:rsid w:val="00790B44"/>
    <w:rsid w:val="007933AE"/>
    <w:rsid w:val="00797BCF"/>
    <w:rsid w:val="007A0894"/>
    <w:rsid w:val="007A4BCA"/>
    <w:rsid w:val="007D44F3"/>
    <w:rsid w:val="007D57F5"/>
    <w:rsid w:val="007E4A78"/>
    <w:rsid w:val="007F361E"/>
    <w:rsid w:val="00801638"/>
    <w:rsid w:val="008023D6"/>
    <w:rsid w:val="008055F7"/>
    <w:rsid w:val="008078A0"/>
    <w:rsid w:val="00813A78"/>
    <w:rsid w:val="00821A89"/>
    <w:rsid w:val="00822905"/>
    <w:rsid w:val="00822DBE"/>
    <w:rsid w:val="00824DAE"/>
    <w:rsid w:val="00843160"/>
    <w:rsid w:val="00864A69"/>
    <w:rsid w:val="008662B1"/>
    <w:rsid w:val="0087783D"/>
    <w:rsid w:val="008804FF"/>
    <w:rsid w:val="00880863"/>
    <w:rsid w:val="00883234"/>
    <w:rsid w:val="00885A1D"/>
    <w:rsid w:val="008915E7"/>
    <w:rsid w:val="00895A14"/>
    <w:rsid w:val="00896BCF"/>
    <w:rsid w:val="008A1D06"/>
    <w:rsid w:val="008A395B"/>
    <w:rsid w:val="008A60AE"/>
    <w:rsid w:val="008A67E1"/>
    <w:rsid w:val="008A74E4"/>
    <w:rsid w:val="008A785F"/>
    <w:rsid w:val="008B7B73"/>
    <w:rsid w:val="008D12EC"/>
    <w:rsid w:val="008D2D49"/>
    <w:rsid w:val="008D4F50"/>
    <w:rsid w:val="008E47C5"/>
    <w:rsid w:val="008E5897"/>
    <w:rsid w:val="008E6574"/>
    <w:rsid w:val="008E6CBC"/>
    <w:rsid w:val="008E6FDD"/>
    <w:rsid w:val="008F07D6"/>
    <w:rsid w:val="008F2EB2"/>
    <w:rsid w:val="009002BF"/>
    <w:rsid w:val="00900949"/>
    <w:rsid w:val="00904D2F"/>
    <w:rsid w:val="00912018"/>
    <w:rsid w:val="00915C03"/>
    <w:rsid w:val="00933B43"/>
    <w:rsid w:val="00934810"/>
    <w:rsid w:val="00941000"/>
    <w:rsid w:val="009451D4"/>
    <w:rsid w:val="00951A97"/>
    <w:rsid w:val="00963126"/>
    <w:rsid w:val="00985FE5"/>
    <w:rsid w:val="00990AF8"/>
    <w:rsid w:val="00991374"/>
    <w:rsid w:val="00991991"/>
    <w:rsid w:val="00994B7B"/>
    <w:rsid w:val="009A50B2"/>
    <w:rsid w:val="009B17BE"/>
    <w:rsid w:val="009B6F78"/>
    <w:rsid w:val="009C06D5"/>
    <w:rsid w:val="009C142D"/>
    <w:rsid w:val="009C6DEB"/>
    <w:rsid w:val="009D156E"/>
    <w:rsid w:val="009D22FF"/>
    <w:rsid w:val="009D37E5"/>
    <w:rsid w:val="009D3BD0"/>
    <w:rsid w:val="009D5B59"/>
    <w:rsid w:val="009E208A"/>
    <w:rsid w:val="009E4FE1"/>
    <w:rsid w:val="009F264A"/>
    <w:rsid w:val="00A04681"/>
    <w:rsid w:val="00A14B55"/>
    <w:rsid w:val="00A158D6"/>
    <w:rsid w:val="00A16286"/>
    <w:rsid w:val="00A20F8F"/>
    <w:rsid w:val="00A227F9"/>
    <w:rsid w:val="00A36ACC"/>
    <w:rsid w:val="00A42F49"/>
    <w:rsid w:val="00A50FFD"/>
    <w:rsid w:val="00A51596"/>
    <w:rsid w:val="00A53372"/>
    <w:rsid w:val="00A5424A"/>
    <w:rsid w:val="00A564B5"/>
    <w:rsid w:val="00A56D2D"/>
    <w:rsid w:val="00A57C1F"/>
    <w:rsid w:val="00A627E6"/>
    <w:rsid w:val="00A74204"/>
    <w:rsid w:val="00A77290"/>
    <w:rsid w:val="00A77A1B"/>
    <w:rsid w:val="00A87ADF"/>
    <w:rsid w:val="00A974D6"/>
    <w:rsid w:val="00AA1831"/>
    <w:rsid w:val="00AA1C27"/>
    <w:rsid w:val="00AA4F1C"/>
    <w:rsid w:val="00AA61DC"/>
    <w:rsid w:val="00AC4FDB"/>
    <w:rsid w:val="00AD209C"/>
    <w:rsid w:val="00AD2D71"/>
    <w:rsid w:val="00AE4C47"/>
    <w:rsid w:val="00AE54E7"/>
    <w:rsid w:val="00AE5A99"/>
    <w:rsid w:val="00AE7383"/>
    <w:rsid w:val="00AF34FC"/>
    <w:rsid w:val="00AF3FB5"/>
    <w:rsid w:val="00AF5BE5"/>
    <w:rsid w:val="00B115D0"/>
    <w:rsid w:val="00B15ECC"/>
    <w:rsid w:val="00B16446"/>
    <w:rsid w:val="00B354ED"/>
    <w:rsid w:val="00B45CB6"/>
    <w:rsid w:val="00B45ECC"/>
    <w:rsid w:val="00B470BB"/>
    <w:rsid w:val="00B50309"/>
    <w:rsid w:val="00B529B5"/>
    <w:rsid w:val="00B56DC4"/>
    <w:rsid w:val="00B6126A"/>
    <w:rsid w:val="00B61EBC"/>
    <w:rsid w:val="00B81659"/>
    <w:rsid w:val="00B84278"/>
    <w:rsid w:val="00BA1524"/>
    <w:rsid w:val="00BA2C08"/>
    <w:rsid w:val="00BA40A0"/>
    <w:rsid w:val="00BA52B8"/>
    <w:rsid w:val="00BA62B6"/>
    <w:rsid w:val="00BB2D05"/>
    <w:rsid w:val="00BC07E5"/>
    <w:rsid w:val="00BD621D"/>
    <w:rsid w:val="00BE46DC"/>
    <w:rsid w:val="00BF2915"/>
    <w:rsid w:val="00BF2BEE"/>
    <w:rsid w:val="00BF46D4"/>
    <w:rsid w:val="00BF4F68"/>
    <w:rsid w:val="00BF661F"/>
    <w:rsid w:val="00C0107C"/>
    <w:rsid w:val="00C03663"/>
    <w:rsid w:val="00C0481C"/>
    <w:rsid w:val="00C06ADF"/>
    <w:rsid w:val="00C12128"/>
    <w:rsid w:val="00C13A40"/>
    <w:rsid w:val="00C3261E"/>
    <w:rsid w:val="00C37D82"/>
    <w:rsid w:val="00C460FD"/>
    <w:rsid w:val="00C55CC7"/>
    <w:rsid w:val="00C67738"/>
    <w:rsid w:val="00C8148F"/>
    <w:rsid w:val="00C823EB"/>
    <w:rsid w:val="00C94E17"/>
    <w:rsid w:val="00C97236"/>
    <w:rsid w:val="00CA44AD"/>
    <w:rsid w:val="00CA62E6"/>
    <w:rsid w:val="00CB16AA"/>
    <w:rsid w:val="00CB4203"/>
    <w:rsid w:val="00CB4983"/>
    <w:rsid w:val="00CB6C62"/>
    <w:rsid w:val="00CC5D96"/>
    <w:rsid w:val="00CC663E"/>
    <w:rsid w:val="00CC75AE"/>
    <w:rsid w:val="00CD2259"/>
    <w:rsid w:val="00CD32D1"/>
    <w:rsid w:val="00CD58AA"/>
    <w:rsid w:val="00CD7F5B"/>
    <w:rsid w:val="00CE6EEC"/>
    <w:rsid w:val="00CF2ED3"/>
    <w:rsid w:val="00D036AF"/>
    <w:rsid w:val="00D03BA6"/>
    <w:rsid w:val="00D1268E"/>
    <w:rsid w:val="00D22644"/>
    <w:rsid w:val="00D23289"/>
    <w:rsid w:val="00D24BEB"/>
    <w:rsid w:val="00D441F6"/>
    <w:rsid w:val="00D44969"/>
    <w:rsid w:val="00D5624A"/>
    <w:rsid w:val="00D619FD"/>
    <w:rsid w:val="00D64878"/>
    <w:rsid w:val="00D671A9"/>
    <w:rsid w:val="00D741DB"/>
    <w:rsid w:val="00D76A53"/>
    <w:rsid w:val="00D85AA4"/>
    <w:rsid w:val="00D879C5"/>
    <w:rsid w:val="00D94FCE"/>
    <w:rsid w:val="00DA28A5"/>
    <w:rsid w:val="00DA477E"/>
    <w:rsid w:val="00DA5EAE"/>
    <w:rsid w:val="00DA792D"/>
    <w:rsid w:val="00DB16E7"/>
    <w:rsid w:val="00DB2786"/>
    <w:rsid w:val="00DB27C8"/>
    <w:rsid w:val="00DB44DC"/>
    <w:rsid w:val="00DC21E5"/>
    <w:rsid w:val="00DC3A82"/>
    <w:rsid w:val="00DC3EB4"/>
    <w:rsid w:val="00DD6F29"/>
    <w:rsid w:val="00DD7C0F"/>
    <w:rsid w:val="00DD7F45"/>
    <w:rsid w:val="00DE23DA"/>
    <w:rsid w:val="00DF6366"/>
    <w:rsid w:val="00DF7E71"/>
    <w:rsid w:val="00E03318"/>
    <w:rsid w:val="00E12B73"/>
    <w:rsid w:val="00E13605"/>
    <w:rsid w:val="00E21A89"/>
    <w:rsid w:val="00E27327"/>
    <w:rsid w:val="00E307FE"/>
    <w:rsid w:val="00E31DB4"/>
    <w:rsid w:val="00E33B9A"/>
    <w:rsid w:val="00E363EC"/>
    <w:rsid w:val="00E461D0"/>
    <w:rsid w:val="00E46C20"/>
    <w:rsid w:val="00E50A41"/>
    <w:rsid w:val="00E5655E"/>
    <w:rsid w:val="00E572E8"/>
    <w:rsid w:val="00E60BED"/>
    <w:rsid w:val="00E615EA"/>
    <w:rsid w:val="00E63CC7"/>
    <w:rsid w:val="00E671E9"/>
    <w:rsid w:val="00E724C8"/>
    <w:rsid w:val="00E839AF"/>
    <w:rsid w:val="00E85D2A"/>
    <w:rsid w:val="00E90E29"/>
    <w:rsid w:val="00E92692"/>
    <w:rsid w:val="00E93459"/>
    <w:rsid w:val="00E94C8F"/>
    <w:rsid w:val="00EA6A89"/>
    <w:rsid w:val="00EB2188"/>
    <w:rsid w:val="00EC4486"/>
    <w:rsid w:val="00ED10D2"/>
    <w:rsid w:val="00F0238D"/>
    <w:rsid w:val="00F04C2C"/>
    <w:rsid w:val="00F0668C"/>
    <w:rsid w:val="00F069C7"/>
    <w:rsid w:val="00F10460"/>
    <w:rsid w:val="00F12136"/>
    <w:rsid w:val="00F12FE7"/>
    <w:rsid w:val="00F166DA"/>
    <w:rsid w:val="00F1783A"/>
    <w:rsid w:val="00F200E4"/>
    <w:rsid w:val="00F3150A"/>
    <w:rsid w:val="00F45319"/>
    <w:rsid w:val="00F45FAB"/>
    <w:rsid w:val="00F460E2"/>
    <w:rsid w:val="00F47FAD"/>
    <w:rsid w:val="00F564E8"/>
    <w:rsid w:val="00F5698B"/>
    <w:rsid w:val="00F6527F"/>
    <w:rsid w:val="00F671D1"/>
    <w:rsid w:val="00F97DF0"/>
    <w:rsid w:val="00FB69AA"/>
    <w:rsid w:val="00FC7B08"/>
    <w:rsid w:val="00FF34BE"/>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16ED"/>
    <w:pPr>
      <w:spacing w:line="252" w:lineRule="auto"/>
    </w:pPr>
    <w:rPr>
      <w:rFonts w:asciiTheme="majorHAnsi" w:eastAsiaTheme="majorEastAsia" w:hAnsiTheme="majorHAnsi" w:cstheme="majorBidi"/>
    </w:rPr>
  </w:style>
  <w:style w:type="paragraph" w:styleId="Heading1">
    <w:name w:val="heading 1"/>
    <w:basedOn w:val="Normal"/>
    <w:next w:val="Normal"/>
    <w:link w:val="Heading1Char"/>
    <w:uiPriority w:val="9"/>
    <w:qFormat/>
    <w:rsid w:val="001416ED"/>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Heading2">
    <w:name w:val="heading 2"/>
    <w:basedOn w:val="Normal"/>
    <w:next w:val="Normal"/>
    <w:link w:val="Heading2Char"/>
    <w:uiPriority w:val="9"/>
    <w:unhideWhenUsed/>
    <w:qFormat/>
    <w:rsid w:val="001416ED"/>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Heading3">
    <w:name w:val="heading 3"/>
    <w:basedOn w:val="Normal"/>
    <w:next w:val="Normal"/>
    <w:link w:val="Heading3Char"/>
    <w:uiPriority w:val="9"/>
    <w:unhideWhenUsed/>
    <w:qFormat/>
    <w:rsid w:val="001416ED"/>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Heading4">
    <w:name w:val="heading 4"/>
    <w:basedOn w:val="Normal"/>
    <w:next w:val="Normal"/>
    <w:link w:val="Heading4Char"/>
    <w:uiPriority w:val="9"/>
    <w:unhideWhenUsed/>
    <w:qFormat/>
    <w:rsid w:val="001416ED"/>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unhideWhenUsed/>
    <w:qFormat/>
    <w:rsid w:val="001416ED"/>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unhideWhenUsed/>
    <w:qFormat/>
    <w:rsid w:val="001416ED"/>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unhideWhenUsed/>
    <w:qFormat/>
    <w:rsid w:val="001416ED"/>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unhideWhenUsed/>
    <w:qFormat/>
    <w:rsid w:val="001416ED"/>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1416ED"/>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16ED"/>
    <w:rPr>
      <w:rFonts w:asciiTheme="majorHAnsi" w:eastAsiaTheme="majorEastAsia" w:hAnsiTheme="majorHAnsi" w:cstheme="majorBidi"/>
      <w:caps/>
      <w:color w:val="632423" w:themeColor="accent2" w:themeShade="80"/>
      <w:spacing w:val="20"/>
      <w:sz w:val="28"/>
      <w:szCs w:val="28"/>
    </w:rPr>
  </w:style>
  <w:style w:type="character" w:customStyle="1" w:styleId="Heading2Char">
    <w:name w:val="Heading 2 Char"/>
    <w:basedOn w:val="DefaultParagraphFont"/>
    <w:link w:val="Heading2"/>
    <w:uiPriority w:val="9"/>
    <w:rsid w:val="001416ED"/>
    <w:rPr>
      <w:rFonts w:asciiTheme="majorHAnsi" w:eastAsiaTheme="majorEastAsia" w:hAnsiTheme="majorHAnsi" w:cstheme="majorBidi"/>
      <w:caps/>
      <w:color w:val="632423" w:themeColor="accent2" w:themeShade="80"/>
      <w:spacing w:val="15"/>
      <w:sz w:val="24"/>
      <w:szCs w:val="24"/>
    </w:rPr>
  </w:style>
  <w:style w:type="character" w:customStyle="1" w:styleId="Heading3Char">
    <w:name w:val="Heading 3 Char"/>
    <w:basedOn w:val="DefaultParagraphFont"/>
    <w:link w:val="Heading3"/>
    <w:uiPriority w:val="9"/>
    <w:rsid w:val="001416ED"/>
    <w:rPr>
      <w:rFonts w:asciiTheme="majorHAnsi" w:eastAsiaTheme="majorEastAsia" w:hAnsiTheme="majorHAnsi" w:cstheme="majorBidi"/>
      <w:caps/>
      <w:color w:val="622423" w:themeColor="accent2" w:themeShade="7F"/>
      <w:sz w:val="24"/>
      <w:szCs w:val="24"/>
    </w:rPr>
  </w:style>
  <w:style w:type="character" w:customStyle="1" w:styleId="Heading4Char">
    <w:name w:val="Heading 4 Char"/>
    <w:basedOn w:val="DefaultParagraphFont"/>
    <w:link w:val="Heading4"/>
    <w:uiPriority w:val="9"/>
    <w:rsid w:val="001416ED"/>
    <w:rPr>
      <w:rFonts w:asciiTheme="majorHAnsi" w:eastAsiaTheme="majorEastAsia" w:hAnsiTheme="majorHAnsi" w:cstheme="majorBidi"/>
      <w:caps/>
      <w:color w:val="622423" w:themeColor="accent2" w:themeShade="7F"/>
      <w:spacing w:val="10"/>
    </w:rPr>
  </w:style>
  <w:style w:type="character" w:customStyle="1" w:styleId="Heading5Char">
    <w:name w:val="Heading 5 Char"/>
    <w:basedOn w:val="DefaultParagraphFont"/>
    <w:link w:val="Heading5"/>
    <w:uiPriority w:val="9"/>
    <w:rsid w:val="001416ED"/>
    <w:rPr>
      <w:rFonts w:asciiTheme="majorHAnsi" w:eastAsiaTheme="majorEastAsia" w:hAnsiTheme="majorHAnsi" w:cstheme="majorBidi"/>
      <w:caps/>
      <w:color w:val="622423" w:themeColor="accent2" w:themeShade="7F"/>
      <w:spacing w:val="10"/>
    </w:rPr>
  </w:style>
  <w:style w:type="character" w:customStyle="1" w:styleId="Heading6Char">
    <w:name w:val="Heading 6 Char"/>
    <w:basedOn w:val="DefaultParagraphFont"/>
    <w:link w:val="Heading6"/>
    <w:uiPriority w:val="9"/>
    <w:rsid w:val="001416ED"/>
    <w:rPr>
      <w:rFonts w:asciiTheme="majorHAnsi" w:eastAsiaTheme="majorEastAsia" w:hAnsiTheme="majorHAnsi" w:cstheme="majorBidi"/>
      <w:caps/>
      <w:color w:val="943634" w:themeColor="accent2" w:themeShade="BF"/>
      <w:spacing w:val="10"/>
    </w:rPr>
  </w:style>
  <w:style w:type="character" w:customStyle="1" w:styleId="Heading7Char">
    <w:name w:val="Heading 7 Char"/>
    <w:basedOn w:val="DefaultParagraphFont"/>
    <w:link w:val="Heading7"/>
    <w:uiPriority w:val="9"/>
    <w:rsid w:val="001416ED"/>
    <w:rPr>
      <w:rFonts w:asciiTheme="majorHAnsi" w:eastAsiaTheme="majorEastAsia" w:hAnsiTheme="majorHAnsi" w:cstheme="majorBidi"/>
      <w:i/>
      <w:iCs/>
      <w:caps/>
      <w:color w:val="943634" w:themeColor="accent2" w:themeShade="BF"/>
      <w:spacing w:val="10"/>
    </w:rPr>
  </w:style>
  <w:style w:type="character" w:customStyle="1" w:styleId="Heading8Char">
    <w:name w:val="Heading 8 Char"/>
    <w:basedOn w:val="DefaultParagraphFont"/>
    <w:link w:val="Heading8"/>
    <w:uiPriority w:val="9"/>
    <w:rsid w:val="001416ED"/>
    <w:rPr>
      <w:rFonts w:asciiTheme="majorHAnsi" w:eastAsiaTheme="majorEastAsia" w:hAnsiTheme="majorHAnsi" w:cstheme="majorBidi"/>
      <w:caps/>
      <w:spacing w:val="10"/>
      <w:sz w:val="20"/>
      <w:szCs w:val="20"/>
    </w:rPr>
  </w:style>
  <w:style w:type="character" w:customStyle="1" w:styleId="Heading9Char">
    <w:name w:val="Heading 9 Char"/>
    <w:basedOn w:val="DefaultParagraphFont"/>
    <w:link w:val="Heading9"/>
    <w:uiPriority w:val="9"/>
    <w:semiHidden/>
    <w:rsid w:val="001416ED"/>
    <w:rPr>
      <w:rFonts w:asciiTheme="majorHAnsi" w:eastAsiaTheme="majorEastAsia" w:hAnsiTheme="majorHAnsi" w:cstheme="majorBidi"/>
      <w:i/>
      <w:iCs/>
      <w:caps/>
      <w:spacing w:val="10"/>
      <w:sz w:val="20"/>
      <w:szCs w:val="20"/>
    </w:rPr>
  </w:style>
  <w:style w:type="paragraph" w:styleId="ListParagraph">
    <w:name w:val="List Paragraph"/>
    <w:basedOn w:val="Normal"/>
    <w:uiPriority w:val="34"/>
    <w:qFormat/>
    <w:rsid w:val="001416ED"/>
    <w:pPr>
      <w:ind w:left="720"/>
      <w:contextualSpacing/>
    </w:pPr>
  </w:style>
  <w:style w:type="character" w:styleId="SubtleReference">
    <w:name w:val="Subtle Reference"/>
    <w:basedOn w:val="DefaultParagraphFont"/>
    <w:uiPriority w:val="31"/>
    <w:qFormat/>
    <w:rsid w:val="001416ED"/>
    <w:rPr>
      <w:rFonts w:asciiTheme="minorHAnsi" w:eastAsiaTheme="minorEastAsia" w:hAnsiTheme="minorHAnsi" w:cstheme="minorBidi"/>
      <w:i/>
      <w:iCs/>
      <w:color w:val="622423" w:themeColor="accent2" w:themeShade="7F"/>
    </w:rPr>
  </w:style>
  <w:style w:type="character" w:styleId="Hyperlink">
    <w:name w:val="Hyperlink"/>
    <w:basedOn w:val="DefaultParagraphFont"/>
    <w:uiPriority w:val="99"/>
    <w:unhideWhenUsed/>
    <w:rsid w:val="001416ED"/>
    <w:rPr>
      <w:color w:val="0000FF" w:themeColor="hyperlink"/>
      <w:u w:val="single"/>
    </w:rPr>
  </w:style>
  <w:style w:type="character" w:customStyle="1" w:styleId="apple-converted-space">
    <w:name w:val="apple-converted-space"/>
    <w:basedOn w:val="DefaultParagraphFont"/>
    <w:rsid w:val="001416ED"/>
  </w:style>
  <w:style w:type="paragraph" w:styleId="BalloonText">
    <w:name w:val="Balloon Text"/>
    <w:basedOn w:val="Normal"/>
    <w:link w:val="BalloonTextChar"/>
    <w:uiPriority w:val="99"/>
    <w:semiHidden/>
    <w:unhideWhenUsed/>
    <w:rsid w:val="001416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416ED"/>
    <w:rPr>
      <w:rFonts w:ascii="Tahoma" w:eastAsiaTheme="majorEastAsia" w:hAnsi="Tahoma" w:cs="Tahoma"/>
      <w:sz w:val="16"/>
      <w:szCs w:val="16"/>
    </w:rPr>
  </w:style>
  <w:style w:type="paragraph" w:styleId="Caption">
    <w:name w:val="caption"/>
    <w:basedOn w:val="Normal"/>
    <w:next w:val="Normal"/>
    <w:uiPriority w:val="35"/>
    <w:unhideWhenUsed/>
    <w:qFormat/>
    <w:rsid w:val="001416ED"/>
    <w:rPr>
      <w:caps/>
      <w:spacing w:val="10"/>
      <w:sz w:val="18"/>
      <w:szCs w:val="18"/>
    </w:rPr>
  </w:style>
  <w:style w:type="paragraph" w:styleId="Header">
    <w:name w:val="header"/>
    <w:basedOn w:val="Normal"/>
    <w:link w:val="HeaderChar"/>
    <w:uiPriority w:val="99"/>
    <w:unhideWhenUsed/>
    <w:rsid w:val="001416ED"/>
    <w:pPr>
      <w:tabs>
        <w:tab w:val="center" w:pos="4536"/>
        <w:tab w:val="right" w:pos="9072"/>
      </w:tabs>
      <w:spacing w:after="0" w:line="240" w:lineRule="auto"/>
    </w:pPr>
  </w:style>
  <w:style w:type="character" w:customStyle="1" w:styleId="HeaderChar">
    <w:name w:val="Header Char"/>
    <w:basedOn w:val="DefaultParagraphFont"/>
    <w:link w:val="Header"/>
    <w:uiPriority w:val="99"/>
    <w:rsid w:val="001416ED"/>
    <w:rPr>
      <w:rFonts w:asciiTheme="majorHAnsi" w:eastAsiaTheme="majorEastAsia" w:hAnsiTheme="majorHAnsi" w:cstheme="majorBidi"/>
    </w:rPr>
  </w:style>
  <w:style w:type="paragraph" w:styleId="Footer">
    <w:name w:val="footer"/>
    <w:basedOn w:val="Normal"/>
    <w:link w:val="FooterChar"/>
    <w:uiPriority w:val="99"/>
    <w:unhideWhenUsed/>
    <w:rsid w:val="001416ED"/>
    <w:pPr>
      <w:tabs>
        <w:tab w:val="center" w:pos="4536"/>
        <w:tab w:val="right" w:pos="9072"/>
      </w:tabs>
      <w:spacing w:after="0" w:line="240" w:lineRule="auto"/>
    </w:pPr>
  </w:style>
  <w:style w:type="character" w:customStyle="1" w:styleId="FooterChar">
    <w:name w:val="Footer Char"/>
    <w:basedOn w:val="DefaultParagraphFont"/>
    <w:link w:val="Footer"/>
    <w:uiPriority w:val="99"/>
    <w:rsid w:val="001416ED"/>
    <w:rPr>
      <w:rFonts w:asciiTheme="majorHAnsi" w:eastAsiaTheme="majorEastAsia" w:hAnsiTheme="majorHAnsi" w:cstheme="majorBidi"/>
    </w:rPr>
  </w:style>
  <w:style w:type="paragraph" w:customStyle="1" w:styleId="xmsonormal">
    <w:name w:val="x_msonormal"/>
    <w:basedOn w:val="Normal"/>
    <w:rsid w:val="001416ED"/>
    <w:pPr>
      <w:spacing w:before="100" w:beforeAutospacing="1" w:after="100" w:afterAutospacing="1" w:line="240" w:lineRule="auto"/>
    </w:pPr>
    <w:rPr>
      <w:rFonts w:ascii="Times New Roman" w:eastAsia="Times New Roman" w:hAnsi="Times New Roman" w:cs="Times New Roman"/>
      <w:sz w:val="24"/>
      <w:szCs w:val="24"/>
      <w:lang w:eastAsia="nl-NL"/>
    </w:rPr>
  </w:style>
  <w:style w:type="table" w:styleId="TableGrid">
    <w:name w:val="Table Grid"/>
    <w:basedOn w:val="TableNormal"/>
    <w:uiPriority w:val="59"/>
    <w:rsid w:val="001416ED"/>
    <w:pPr>
      <w:spacing w:after="0" w:line="240" w:lineRule="auto"/>
    </w:pPr>
    <w:rPr>
      <w:rFonts w:asciiTheme="majorHAnsi" w:eastAsiaTheme="majorEastAsia" w:hAnsiTheme="majorHAnsi" w:cstheme="maj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basedOn w:val="Normal"/>
    <w:link w:val="NoSpacingChar"/>
    <w:uiPriority w:val="1"/>
    <w:qFormat/>
    <w:rsid w:val="001416ED"/>
    <w:pPr>
      <w:spacing w:after="0" w:line="240" w:lineRule="auto"/>
    </w:pPr>
  </w:style>
  <w:style w:type="paragraph" w:styleId="Title">
    <w:name w:val="Title"/>
    <w:basedOn w:val="Normal"/>
    <w:next w:val="Normal"/>
    <w:link w:val="TitleChar"/>
    <w:uiPriority w:val="10"/>
    <w:qFormat/>
    <w:rsid w:val="001416ED"/>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1416ED"/>
    <w:rPr>
      <w:rFonts w:asciiTheme="majorHAnsi" w:eastAsiaTheme="majorEastAsia" w:hAnsiTheme="majorHAnsi" w:cstheme="majorBidi"/>
      <w:caps/>
      <w:color w:val="632423" w:themeColor="accent2" w:themeShade="80"/>
      <w:spacing w:val="50"/>
      <w:sz w:val="44"/>
      <w:szCs w:val="44"/>
    </w:rPr>
  </w:style>
  <w:style w:type="paragraph" w:styleId="Subtitle">
    <w:name w:val="Subtitle"/>
    <w:basedOn w:val="Normal"/>
    <w:next w:val="Normal"/>
    <w:link w:val="SubtitleChar"/>
    <w:uiPriority w:val="11"/>
    <w:qFormat/>
    <w:rsid w:val="001416ED"/>
    <w:pPr>
      <w:spacing w:after="560" w:line="240" w:lineRule="auto"/>
      <w:jc w:val="center"/>
    </w:pPr>
    <w:rPr>
      <w:caps/>
      <w:spacing w:val="20"/>
      <w:sz w:val="18"/>
      <w:szCs w:val="18"/>
    </w:rPr>
  </w:style>
  <w:style w:type="character" w:customStyle="1" w:styleId="SubtitleChar">
    <w:name w:val="Subtitle Char"/>
    <w:basedOn w:val="DefaultParagraphFont"/>
    <w:link w:val="Subtitle"/>
    <w:uiPriority w:val="11"/>
    <w:rsid w:val="001416ED"/>
    <w:rPr>
      <w:rFonts w:asciiTheme="majorHAnsi" w:eastAsiaTheme="majorEastAsia" w:hAnsiTheme="majorHAnsi" w:cstheme="majorBidi"/>
      <w:caps/>
      <w:spacing w:val="20"/>
      <w:sz w:val="18"/>
      <w:szCs w:val="18"/>
    </w:rPr>
  </w:style>
  <w:style w:type="character" w:styleId="Strong">
    <w:name w:val="Strong"/>
    <w:uiPriority w:val="22"/>
    <w:qFormat/>
    <w:rsid w:val="001416ED"/>
    <w:rPr>
      <w:b/>
      <w:bCs/>
      <w:color w:val="943634" w:themeColor="accent2" w:themeShade="BF"/>
      <w:spacing w:val="5"/>
    </w:rPr>
  </w:style>
  <w:style w:type="character" w:styleId="Emphasis">
    <w:name w:val="Emphasis"/>
    <w:uiPriority w:val="20"/>
    <w:qFormat/>
    <w:rsid w:val="001416ED"/>
    <w:rPr>
      <w:caps/>
      <w:spacing w:val="5"/>
      <w:sz w:val="20"/>
      <w:szCs w:val="20"/>
    </w:rPr>
  </w:style>
  <w:style w:type="character" w:customStyle="1" w:styleId="NoSpacingChar">
    <w:name w:val="No Spacing Char"/>
    <w:basedOn w:val="DefaultParagraphFont"/>
    <w:link w:val="NoSpacing"/>
    <w:uiPriority w:val="1"/>
    <w:rsid w:val="001416ED"/>
    <w:rPr>
      <w:rFonts w:asciiTheme="majorHAnsi" w:eastAsiaTheme="majorEastAsia" w:hAnsiTheme="majorHAnsi" w:cstheme="majorBidi"/>
    </w:rPr>
  </w:style>
  <w:style w:type="paragraph" w:styleId="Quote">
    <w:name w:val="Quote"/>
    <w:basedOn w:val="Normal"/>
    <w:next w:val="Normal"/>
    <w:link w:val="QuoteChar"/>
    <w:uiPriority w:val="29"/>
    <w:qFormat/>
    <w:rsid w:val="001416ED"/>
    <w:rPr>
      <w:i/>
      <w:iCs/>
    </w:rPr>
  </w:style>
  <w:style w:type="character" w:customStyle="1" w:styleId="QuoteChar">
    <w:name w:val="Quote Char"/>
    <w:basedOn w:val="DefaultParagraphFont"/>
    <w:link w:val="Quote"/>
    <w:uiPriority w:val="29"/>
    <w:rsid w:val="001416ED"/>
    <w:rPr>
      <w:rFonts w:asciiTheme="majorHAnsi" w:eastAsiaTheme="majorEastAsia" w:hAnsiTheme="majorHAnsi" w:cstheme="majorBidi"/>
      <w:i/>
      <w:iCs/>
    </w:rPr>
  </w:style>
  <w:style w:type="paragraph" w:styleId="IntenseQuote">
    <w:name w:val="Intense Quote"/>
    <w:basedOn w:val="Normal"/>
    <w:next w:val="Normal"/>
    <w:link w:val="IntenseQuoteChar"/>
    <w:uiPriority w:val="30"/>
    <w:qFormat/>
    <w:rsid w:val="001416ED"/>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IntenseQuoteChar">
    <w:name w:val="Intense Quote Char"/>
    <w:basedOn w:val="DefaultParagraphFont"/>
    <w:link w:val="IntenseQuote"/>
    <w:uiPriority w:val="30"/>
    <w:rsid w:val="001416ED"/>
    <w:rPr>
      <w:rFonts w:asciiTheme="majorHAnsi" w:eastAsiaTheme="majorEastAsia" w:hAnsiTheme="majorHAnsi" w:cstheme="majorBidi"/>
      <w:caps/>
      <w:color w:val="622423" w:themeColor="accent2" w:themeShade="7F"/>
      <w:spacing w:val="5"/>
      <w:sz w:val="20"/>
      <w:szCs w:val="20"/>
    </w:rPr>
  </w:style>
  <w:style w:type="character" w:styleId="SubtleEmphasis">
    <w:name w:val="Subtle Emphasis"/>
    <w:uiPriority w:val="19"/>
    <w:qFormat/>
    <w:rsid w:val="001416ED"/>
    <w:rPr>
      <w:i/>
      <w:iCs/>
    </w:rPr>
  </w:style>
  <w:style w:type="character" w:styleId="IntenseEmphasis">
    <w:name w:val="Intense Emphasis"/>
    <w:uiPriority w:val="21"/>
    <w:qFormat/>
    <w:rsid w:val="001416ED"/>
    <w:rPr>
      <w:i/>
      <w:iCs/>
      <w:caps/>
      <w:spacing w:val="10"/>
      <w:sz w:val="20"/>
      <w:szCs w:val="20"/>
    </w:rPr>
  </w:style>
  <w:style w:type="character" w:styleId="IntenseReference">
    <w:name w:val="Intense Reference"/>
    <w:uiPriority w:val="32"/>
    <w:qFormat/>
    <w:rsid w:val="001416ED"/>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1416ED"/>
    <w:rPr>
      <w:caps/>
      <w:color w:val="622423" w:themeColor="accent2" w:themeShade="7F"/>
      <w:spacing w:val="5"/>
      <w:u w:color="622423" w:themeColor="accent2" w:themeShade="7F"/>
    </w:rPr>
  </w:style>
  <w:style w:type="paragraph" w:styleId="TOCHeading">
    <w:name w:val="TOC Heading"/>
    <w:basedOn w:val="Heading1"/>
    <w:next w:val="Normal"/>
    <w:uiPriority w:val="39"/>
    <w:unhideWhenUsed/>
    <w:qFormat/>
    <w:rsid w:val="001416ED"/>
    <w:pPr>
      <w:outlineLvl w:val="9"/>
    </w:pPr>
    <w:rPr>
      <w:lang w:bidi="en-US"/>
    </w:rPr>
  </w:style>
  <w:style w:type="paragraph" w:customStyle="1" w:styleId="Standard">
    <w:name w:val="Standard"/>
    <w:rsid w:val="001416ED"/>
    <w:pPr>
      <w:suppressAutoHyphens/>
      <w:autoSpaceDN w:val="0"/>
      <w:textAlignment w:val="baseline"/>
    </w:pPr>
    <w:rPr>
      <w:rFonts w:ascii="Calibri" w:eastAsia="SimSun" w:hAnsi="Calibri" w:cs="F"/>
      <w:kern w:val="3"/>
    </w:rPr>
  </w:style>
  <w:style w:type="numbering" w:customStyle="1" w:styleId="WWNum1">
    <w:name w:val="WWNum1"/>
    <w:basedOn w:val="NoList"/>
    <w:rsid w:val="001416ED"/>
    <w:pPr>
      <w:numPr>
        <w:numId w:val="19"/>
      </w:numPr>
    </w:pPr>
  </w:style>
  <w:style w:type="numbering" w:customStyle="1" w:styleId="WWNum2">
    <w:name w:val="WWNum2"/>
    <w:basedOn w:val="NoList"/>
    <w:rsid w:val="001416ED"/>
    <w:pPr>
      <w:numPr>
        <w:numId w:val="20"/>
      </w:numPr>
    </w:pPr>
  </w:style>
  <w:style w:type="table" w:styleId="LightList-Accent3">
    <w:name w:val="Light List Accent 3"/>
    <w:basedOn w:val="TableNormal"/>
    <w:uiPriority w:val="61"/>
    <w:rsid w:val="001416ED"/>
    <w:pPr>
      <w:spacing w:after="0" w:line="240" w:lineRule="auto"/>
    </w:pPr>
    <w:rPr>
      <w:rFonts w:eastAsiaTheme="minorEastAsia"/>
      <w:lang w:eastAsia="nl-NL"/>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TOC3">
    <w:name w:val="toc 3"/>
    <w:basedOn w:val="Normal"/>
    <w:next w:val="Normal"/>
    <w:autoRedefine/>
    <w:uiPriority w:val="39"/>
    <w:unhideWhenUsed/>
    <w:qFormat/>
    <w:rsid w:val="001416ED"/>
    <w:pPr>
      <w:spacing w:after="100"/>
      <w:ind w:left="440"/>
    </w:pPr>
  </w:style>
  <w:style w:type="paragraph" w:styleId="TOC1">
    <w:name w:val="toc 1"/>
    <w:basedOn w:val="Normal"/>
    <w:next w:val="Normal"/>
    <w:autoRedefine/>
    <w:uiPriority w:val="39"/>
    <w:unhideWhenUsed/>
    <w:qFormat/>
    <w:rsid w:val="001416ED"/>
    <w:pPr>
      <w:spacing w:after="100"/>
    </w:pPr>
  </w:style>
  <w:style w:type="character" w:styleId="LineNumber">
    <w:name w:val="line number"/>
    <w:basedOn w:val="DefaultParagraphFont"/>
    <w:uiPriority w:val="99"/>
    <w:semiHidden/>
    <w:unhideWhenUsed/>
    <w:rsid w:val="001416ED"/>
  </w:style>
  <w:style w:type="paragraph" w:styleId="NormalWeb">
    <w:name w:val="Normal (Web)"/>
    <w:basedOn w:val="Normal"/>
    <w:uiPriority w:val="99"/>
    <w:semiHidden/>
    <w:unhideWhenUsed/>
    <w:rsid w:val="001416ED"/>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TOC2">
    <w:name w:val="toc 2"/>
    <w:basedOn w:val="Normal"/>
    <w:next w:val="Normal"/>
    <w:autoRedefine/>
    <w:uiPriority w:val="39"/>
    <w:unhideWhenUsed/>
    <w:qFormat/>
    <w:rsid w:val="001416ED"/>
    <w:pPr>
      <w:spacing w:after="100" w:line="276" w:lineRule="auto"/>
      <w:ind w:left="220"/>
    </w:pPr>
    <w:rPr>
      <w:rFonts w:asciiTheme="minorHAnsi" w:eastAsiaTheme="minorEastAsia" w:hAnsiTheme="minorHAnsi" w:cstheme="minorBidi"/>
      <w:lang w:eastAsia="nl-NL"/>
    </w:rPr>
  </w:style>
  <w:style w:type="paragraph" w:styleId="TableofFigures">
    <w:name w:val="table of figures"/>
    <w:basedOn w:val="Normal"/>
    <w:next w:val="Normal"/>
    <w:uiPriority w:val="99"/>
    <w:semiHidden/>
    <w:unhideWhenUsed/>
    <w:rsid w:val="004A09E3"/>
    <w:pPr>
      <w:spacing w:after="0"/>
    </w:pPr>
  </w:style>
  <w:style w:type="character" w:styleId="CommentReference">
    <w:name w:val="annotation reference"/>
    <w:basedOn w:val="DefaultParagraphFont"/>
    <w:uiPriority w:val="99"/>
    <w:semiHidden/>
    <w:unhideWhenUsed/>
    <w:rsid w:val="00A57C1F"/>
    <w:rPr>
      <w:sz w:val="16"/>
      <w:szCs w:val="16"/>
    </w:rPr>
  </w:style>
  <w:style w:type="paragraph" w:styleId="CommentText">
    <w:name w:val="annotation text"/>
    <w:basedOn w:val="Normal"/>
    <w:link w:val="CommentTextChar"/>
    <w:uiPriority w:val="99"/>
    <w:semiHidden/>
    <w:unhideWhenUsed/>
    <w:rsid w:val="00A57C1F"/>
    <w:pPr>
      <w:spacing w:line="240" w:lineRule="auto"/>
    </w:pPr>
    <w:rPr>
      <w:sz w:val="20"/>
      <w:szCs w:val="20"/>
    </w:rPr>
  </w:style>
  <w:style w:type="character" w:customStyle="1" w:styleId="CommentTextChar">
    <w:name w:val="Comment Text Char"/>
    <w:basedOn w:val="DefaultParagraphFont"/>
    <w:link w:val="CommentText"/>
    <w:uiPriority w:val="99"/>
    <w:semiHidden/>
    <w:rsid w:val="00A57C1F"/>
    <w:rPr>
      <w:rFonts w:asciiTheme="majorHAnsi" w:eastAsiaTheme="majorEastAsia" w:hAnsiTheme="majorHAnsi" w:cstheme="majorBidi"/>
      <w:sz w:val="20"/>
      <w:szCs w:val="20"/>
    </w:rPr>
  </w:style>
  <w:style w:type="paragraph" w:styleId="CommentSubject">
    <w:name w:val="annotation subject"/>
    <w:basedOn w:val="CommentText"/>
    <w:next w:val="CommentText"/>
    <w:link w:val="CommentSubjectChar"/>
    <w:uiPriority w:val="99"/>
    <w:semiHidden/>
    <w:unhideWhenUsed/>
    <w:rsid w:val="00A57C1F"/>
    <w:rPr>
      <w:b/>
      <w:bCs/>
    </w:rPr>
  </w:style>
  <w:style w:type="character" w:customStyle="1" w:styleId="CommentSubjectChar">
    <w:name w:val="Comment Subject Char"/>
    <w:basedOn w:val="CommentTextChar"/>
    <w:link w:val="CommentSubject"/>
    <w:uiPriority w:val="99"/>
    <w:semiHidden/>
    <w:rsid w:val="00A57C1F"/>
    <w:rPr>
      <w:rFonts w:asciiTheme="majorHAnsi" w:eastAsiaTheme="majorEastAsia" w:hAnsiTheme="majorHAnsi" w:cstheme="majorBidi"/>
      <w:b/>
      <w:bCs/>
      <w:sz w:val="20"/>
      <w:szCs w:val="20"/>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5.xml"/><Relationship Id="rId26" Type="http://schemas.openxmlformats.org/officeDocument/2006/relationships/diagramColors" Target="diagrams/colors1.xml"/><Relationship Id="rId39" Type="http://schemas.openxmlformats.org/officeDocument/2006/relationships/image" Target="media/image9.png"/><Relationship Id="rId21" Type="http://schemas.openxmlformats.org/officeDocument/2006/relationships/image" Target="media/image6.png"/><Relationship Id="rId34" Type="http://schemas.openxmlformats.org/officeDocument/2006/relationships/diagramData" Target="diagrams/data3.xml"/><Relationship Id="rId42" Type="http://schemas.openxmlformats.org/officeDocument/2006/relationships/image" Target="media/image12.png"/><Relationship Id="rId47" Type="http://schemas.openxmlformats.org/officeDocument/2006/relationships/image" Target="media/image17.png"/><Relationship Id="rId50" Type="http://schemas.openxmlformats.org/officeDocument/2006/relationships/header" Target="header4.xml"/><Relationship Id="rId55" Type="http://schemas.microsoft.com/office/2011/relationships/people" Target="peop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diagramQuickStyle" Target="diagrams/quickStyle1.xml"/><Relationship Id="rId33" Type="http://schemas.microsoft.com/office/2007/relationships/diagramDrawing" Target="diagrams/drawing2.xml"/><Relationship Id="rId38" Type="http://schemas.microsoft.com/office/2007/relationships/diagramDrawing" Target="diagrams/drawing3.xml"/><Relationship Id="rId46"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5.png"/><Relationship Id="rId29" Type="http://schemas.openxmlformats.org/officeDocument/2006/relationships/diagramData" Target="diagrams/data2.xml"/><Relationship Id="rId41" Type="http://schemas.openxmlformats.org/officeDocument/2006/relationships/image" Target="media/image11.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diagramLayout" Target="diagrams/layout1.xml"/><Relationship Id="rId32" Type="http://schemas.openxmlformats.org/officeDocument/2006/relationships/diagramColors" Target="diagrams/colors2.xml"/><Relationship Id="rId37" Type="http://schemas.openxmlformats.org/officeDocument/2006/relationships/diagramColors" Target="diagrams/colors3.xml"/><Relationship Id="rId40" Type="http://schemas.openxmlformats.org/officeDocument/2006/relationships/image" Target="media/image10.png"/><Relationship Id="rId45" Type="http://schemas.openxmlformats.org/officeDocument/2006/relationships/image" Target="media/image15.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diagramData" Target="diagrams/data1.xml"/><Relationship Id="rId28" Type="http://schemas.openxmlformats.org/officeDocument/2006/relationships/image" Target="media/image8.png"/><Relationship Id="rId36" Type="http://schemas.openxmlformats.org/officeDocument/2006/relationships/diagramQuickStyle" Target="diagrams/quickStyle3.xml"/><Relationship Id="rId49" Type="http://schemas.openxmlformats.org/officeDocument/2006/relationships/image" Target="media/image19.png"/><Relationship Id="rId10" Type="http://schemas.openxmlformats.org/officeDocument/2006/relationships/image" Target="media/image3.jpeg"/><Relationship Id="rId19" Type="http://schemas.openxmlformats.org/officeDocument/2006/relationships/image" Target="media/image4.jpeg"/><Relationship Id="rId31" Type="http://schemas.openxmlformats.org/officeDocument/2006/relationships/diagramQuickStyle" Target="diagrams/quickStyle2.xml"/><Relationship Id="rId44" Type="http://schemas.openxmlformats.org/officeDocument/2006/relationships/image" Target="media/image14.png"/><Relationship Id="rId52"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3.xml"/><Relationship Id="rId22" Type="http://schemas.openxmlformats.org/officeDocument/2006/relationships/image" Target="media/image7.png"/><Relationship Id="rId27" Type="http://schemas.microsoft.com/office/2007/relationships/diagramDrawing" Target="diagrams/drawing1.xml"/><Relationship Id="rId30" Type="http://schemas.openxmlformats.org/officeDocument/2006/relationships/diagramLayout" Target="diagrams/layout2.xml"/><Relationship Id="rId35" Type="http://schemas.openxmlformats.org/officeDocument/2006/relationships/diagramLayout" Target="diagrams/layout3.xml"/><Relationship Id="rId43" Type="http://schemas.openxmlformats.org/officeDocument/2006/relationships/image" Target="media/image13.png"/><Relationship Id="rId48" Type="http://schemas.openxmlformats.org/officeDocument/2006/relationships/image" Target="media/image18.png"/><Relationship Id="rId8" Type="http://schemas.openxmlformats.org/officeDocument/2006/relationships/image" Target="media/image1.png"/><Relationship Id="rId51" Type="http://schemas.openxmlformats.org/officeDocument/2006/relationships/footer" Target="footer6.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DC1661A-099C-49EF-BF16-480A88C3C505}"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nl-NL"/>
        </a:p>
      </dgm:t>
    </dgm:pt>
    <dgm:pt modelId="{8CDC97BA-1608-4939-8301-A9A12A6C125F}">
      <dgm:prSet phldrT="[Tekst]"/>
      <dgm:spPr/>
      <dgm:t>
        <a:bodyPr/>
        <a:lstStyle/>
        <a:p>
          <a:r>
            <a:rPr lang="nl-NL"/>
            <a:t>Open Concept</a:t>
          </a:r>
        </a:p>
      </dgm:t>
    </dgm:pt>
    <dgm:pt modelId="{747857AA-DD70-4A2C-A630-37BF6476AE6D}" type="parTrans" cxnId="{C8901A9B-0097-46F2-833D-1FA1E7FA59E4}">
      <dgm:prSet/>
      <dgm:spPr/>
      <dgm:t>
        <a:bodyPr/>
        <a:lstStyle/>
        <a:p>
          <a:endParaRPr lang="nl-NL"/>
        </a:p>
      </dgm:t>
    </dgm:pt>
    <dgm:pt modelId="{0DDE42FA-C101-49D7-A88E-8DCF7425C91F}" type="sibTrans" cxnId="{C8901A9B-0097-46F2-833D-1FA1E7FA59E4}">
      <dgm:prSet/>
      <dgm:spPr/>
      <dgm:t>
        <a:bodyPr/>
        <a:lstStyle/>
        <a:p>
          <a:endParaRPr lang="nl-NL"/>
        </a:p>
      </dgm:t>
    </dgm:pt>
    <dgm:pt modelId="{CFF88F5D-272B-42C0-BC37-7B2A95E81325}">
      <dgm:prSet phldrT="[Tekst]"/>
      <dgm:spPr/>
      <dgm:t>
        <a:bodyPr/>
        <a:lstStyle/>
        <a:p>
          <a:r>
            <a:rPr lang="nl-NL"/>
            <a:t>Strategy</a:t>
          </a:r>
        </a:p>
      </dgm:t>
    </dgm:pt>
    <dgm:pt modelId="{6413D8EC-20C0-4823-9151-A0C3D5EA1F73}" type="parTrans" cxnId="{AB3B7D0B-3B69-4FEB-B86D-0B36893E239D}">
      <dgm:prSet/>
      <dgm:spPr/>
      <dgm:t>
        <a:bodyPr/>
        <a:lstStyle/>
        <a:p>
          <a:endParaRPr lang="nl-NL"/>
        </a:p>
      </dgm:t>
    </dgm:pt>
    <dgm:pt modelId="{D81395B3-4B87-4349-B8F8-4416A3DC24FF}" type="sibTrans" cxnId="{AB3B7D0B-3B69-4FEB-B86D-0B36893E239D}">
      <dgm:prSet/>
      <dgm:spPr/>
      <dgm:t>
        <a:bodyPr/>
        <a:lstStyle/>
        <a:p>
          <a:endParaRPr lang="nl-NL"/>
        </a:p>
      </dgm:t>
    </dgm:pt>
    <dgm:pt modelId="{80A78E95-5CB4-431C-B4F2-2283846AEC79}">
      <dgm:prSet phldrT="[Tekst]"/>
      <dgm:spPr/>
      <dgm:t>
        <a:bodyPr/>
        <a:lstStyle/>
        <a:p>
          <a:r>
            <a:rPr lang="nl-NL"/>
            <a:t>Practice</a:t>
          </a:r>
        </a:p>
      </dgm:t>
    </dgm:pt>
    <dgm:pt modelId="{6269427E-A1A9-4BEC-A543-A52318F7306C}" type="sibTrans" cxnId="{7213F479-02C0-4E84-A18E-1A95CC9B331C}">
      <dgm:prSet/>
      <dgm:spPr/>
      <dgm:t>
        <a:bodyPr/>
        <a:lstStyle/>
        <a:p>
          <a:endParaRPr lang="nl-NL"/>
        </a:p>
      </dgm:t>
    </dgm:pt>
    <dgm:pt modelId="{D65F41B0-4475-4487-9F8B-4CB6C70B11B8}" type="parTrans" cxnId="{7213F479-02C0-4E84-A18E-1A95CC9B331C}">
      <dgm:prSet/>
      <dgm:spPr/>
      <dgm:t>
        <a:bodyPr/>
        <a:lstStyle/>
        <a:p>
          <a:endParaRPr lang="nl-NL"/>
        </a:p>
      </dgm:t>
    </dgm:pt>
    <dgm:pt modelId="{A64399D2-7301-4721-B327-AA82246F083C}">
      <dgm:prSet phldrT="[Tekst]"/>
      <dgm:spPr/>
      <dgm:t>
        <a:bodyPr/>
        <a:lstStyle/>
        <a:p>
          <a:r>
            <a:rPr lang="nl-NL"/>
            <a:t>Practice</a:t>
          </a:r>
        </a:p>
      </dgm:t>
    </dgm:pt>
    <dgm:pt modelId="{E348BFAD-C9A2-41E9-BE66-0F47DE7C0068}" type="parTrans" cxnId="{74D30226-0639-4C0B-977B-7A2BADC663D1}">
      <dgm:prSet/>
      <dgm:spPr/>
      <dgm:t>
        <a:bodyPr/>
        <a:lstStyle/>
        <a:p>
          <a:endParaRPr lang="nl-NL"/>
        </a:p>
      </dgm:t>
    </dgm:pt>
    <dgm:pt modelId="{BC3575B9-7896-4765-A542-8E04CC63490B}" type="sibTrans" cxnId="{74D30226-0639-4C0B-977B-7A2BADC663D1}">
      <dgm:prSet/>
      <dgm:spPr/>
      <dgm:t>
        <a:bodyPr/>
        <a:lstStyle/>
        <a:p>
          <a:endParaRPr lang="nl-NL"/>
        </a:p>
      </dgm:t>
    </dgm:pt>
    <dgm:pt modelId="{9CC63D5D-E1B4-4040-B7E7-8B6ED841C824}">
      <dgm:prSet phldrT="[Tekst]"/>
      <dgm:spPr/>
      <dgm:t>
        <a:bodyPr/>
        <a:lstStyle/>
        <a:p>
          <a:r>
            <a:rPr lang="nl-NL"/>
            <a:t>Practice</a:t>
          </a:r>
        </a:p>
      </dgm:t>
    </dgm:pt>
    <dgm:pt modelId="{743B3420-B64F-4F42-BD26-FE071126B192}" type="parTrans" cxnId="{89EE7882-25DF-4FF4-9136-02D48E2DB10D}">
      <dgm:prSet/>
      <dgm:spPr/>
      <dgm:t>
        <a:bodyPr/>
        <a:lstStyle/>
        <a:p>
          <a:endParaRPr lang="nl-NL"/>
        </a:p>
      </dgm:t>
    </dgm:pt>
    <dgm:pt modelId="{3683EA94-88B8-48C5-8479-13194BE5C6CD}" type="sibTrans" cxnId="{89EE7882-25DF-4FF4-9136-02D48E2DB10D}">
      <dgm:prSet/>
      <dgm:spPr/>
      <dgm:t>
        <a:bodyPr/>
        <a:lstStyle/>
        <a:p>
          <a:endParaRPr lang="nl-NL"/>
        </a:p>
      </dgm:t>
    </dgm:pt>
    <dgm:pt modelId="{1489CF6E-20D7-429B-ACEB-45CE66904117}">
      <dgm:prSet phldrT="[Tekst]"/>
      <dgm:spPr/>
      <dgm:t>
        <a:bodyPr/>
        <a:lstStyle/>
        <a:p>
          <a:r>
            <a:rPr lang="nl-NL"/>
            <a:t>Practice</a:t>
          </a:r>
        </a:p>
      </dgm:t>
    </dgm:pt>
    <dgm:pt modelId="{946D2FBA-AA40-4AF2-809A-FF885D4CA297}" type="parTrans" cxnId="{F567C59E-C886-4479-A273-4A06AC9EF7BC}">
      <dgm:prSet/>
      <dgm:spPr/>
      <dgm:t>
        <a:bodyPr/>
        <a:lstStyle/>
        <a:p>
          <a:endParaRPr lang="nl-NL"/>
        </a:p>
      </dgm:t>
    </dgm:pt>
    <dgm:pt modelId="{5CBDA123-BFB1-42E5-AEEA-DA69B5D5FD28}" type="sibTrans" cxnId="{F567C59E-C886-4479-A273-4A06AC9EF7BC}">
      <dgm:prSet/>
      <dgm:spPr/>
      <dgm:t>
        <a:bodyPr/>
        <a:lstStyle/>
        <a:p>
          <a:endParaRPr lang="nl-NL"/>
        </a:p>
      </dgm:t>
    </dgm:pt>
    <dgm:pt modelId="{E6893264-8E5C-44F0-ADA6-FF12CFE9CD32}">
      <dgm:prSet phldrT="[Tekst]"/>
      <dgm:spPr/>
      <dgm:t>
        <a:bodyPr/>
        <a:lstStyle/>
        <a:p>
          <a:r>
            <a:rPr lang="nl-NL"/>
            <a:t>Instrument</a:t>
          </a:r>
        </a:p>
      </dgm:t>
    </dgm:pt>
    <dgm:pt modelId="{37721AF1-369C-4595-9A36-049E9187BF2B}" type="parTrans" cxnId="{8F2E6784-B8A2-4BD1-876A-B525531B2BC5}">
      <dgm:prSet/>
      <dgm:spPr/>
      <dgm:t>
        <a:bodyPr/>
        <a:lstStyle/>
        <a:p>
          <a:endParaRPr lang="nl-NL"/>
        </a:p>
      </dgm:t>
    </dgm:pt>
    <dgm:pt modelId="{DD589D22-A314-4894-ABB1-EDCB62AC3F53}" type="sibTrans" cxnId="{8F2E6784-B8A2-4BD1-876A-B525531B2BC5}">
      <dgm:prSet/>
      <dgm:spPr/>
      <dgm:t>
        <a:bodyPr/>
        <a:lstStyle/>
        <a:p>
          <a:endParaRPr lang="nl-NL"/>
        </a:p>
      </dgm:t>
    </dgm:pt>
    <dgm:pt modelId="{D2886920-FA2F-4D5B-BE24-C68D1F0CDF34}">
      <dgm:prSet phldrT="[Tekst]"/>
      <dgm:spPr/>
      <dgm:t>
        <a:bodyPr/>
        <a:lstStyle/>
        <a:p>
          <a:r>
            <a:rPr lang="nl-NL"/>
            <a:t>Instrument</a:t>
          </a:r>
        </a:p>
      </dgm:t>
    </dgm:pt>
    <dgm:pt modelId="{1B32DD16-0F24-4AB2-997D-0551EBF1EF03}" type="parTrans" cxnId="{5F4BBC87-1145-4ECD-A1AB-B5E93E6BFB5D}">
      <dgm:prSet/>
      <dgm:spPr/>
      <dgm:t>
        <a:bodyPr/>
        <a:lstStyle/>
        <a:p>
          <a:endParaRPr lang="nl-NL"/>
        </a:p>
      </dgm:t>
    </dgm:pt>
    <dgm:pt modelId="{442B8F96-CEA3-4EC8-A3AC-A8DE0C889695}" type="sibTrans" cxnId="{5F4BBC87-1145-4ECD-A1AB-B5E93E6BFB5D}">
      <dgm:prSet/>
      <dgm:spPr/>
      <dgm:t>
        <a:bodyPr/>
        <a:lstStyle/>
        <a:p>
          <a:endParaRPr lang="nl-NL"/>
        </a:p>
      </dgm:t>
    </dgm:pt>
    <dgm:pt modelId="{24CC4D99-6F62-4137-AF8B-EC9D7F4D3AEF}">
      <dgm:prSet phldrT="[Tekst]"/>
      <dgm:spPr/>
      <dgm:t>
        <a:bodyPr/>
        <a:lstStyle/>
        <a:p>
          <a:r>
            <a:rPr lang="nl-NL"/>
            <a:t>Instrument</a:t>
          </a:r>
        </a:p>
      </dgm:t>
    </dgm:pt>
    <dgm:pt modelId="{720E2640-D547-4BDD-BDB6-5316D99378CE}" type="parTrans" cxnId="{D670D081-642C-4418-B7B2-5F79FAA27A87}">
      <dgm:prSet/>
      <dgm:spPr/>
      <dgm:t>
        <a:bodyPr/>
        <a:lstStyle/>
        <a:p>
          <a:endParaRPr lang="nl-NL"/>
        </a:p>
      </dgm:t>
    </dgm:pt>
    <dgm:pt modelId="{CEC9D61D-1986-44CC-B186-D314F53B053B}" type="sibTrans" cxnId="{D670D081-642C-4418-B7B2-5F79FAA27A87}">
      <dgm:prSet/>
      <dgm:spPr/>
      <dgm:t>
        <a:bodyPr/>
        <a:lstStyle/>
        <a:p>
          <a:endParaRPr lang="nl-NL"/>
        </a:p>
      </dgm:t>
    </dgm:pt>
    <dgm:pt modelId="{4619E37E-C364-49D8-AD6C-3EB053001C9D}">
      <dgm:prSet phldrT="[Tekst]"/>
      <dgm:spPr/>
      <dgm:t>
        <a:bodyPr/>
        <a:lstStyle/>
        <a:p>
          <a:r>
            <a:rPr lang="nl-NL"/>
            <a:t>Instrument</a:t>
          </a:r>
        </a:p>
      </dgm:t>
    </dgm:pt>
    <dgm:pt modelId="{96296EF2-BB88-41FE-A61E-9319699AB6A5}" type="parTrans" cxnId="{D77B47E4-15A9-4E9C-A609-8AACC575B519}">
      <dgm:prSet/>
      <dgm:spPr/>
      <dgm:t>
        <a:bodyPr/>
        <a:lstStyle/>
        <a:p>
          <a:endParaRPr lang="nl-NL"/>
        </a:p>
      </dgm:t>
    </dgm:pt>
    <dgm:pt modelId="{C6E36F7B-9AA2-4770-AB13-8895C06C0D92}" type="sibTrans" cxnId="{D77B47E4-15A9-4E9C-A609-8AACC575B519}">
      <dgm:prSet/>
      <dgm:spPr/>
      <dgm:t>
        <a:bodyPr/>
        <a:lstStyle/>
        <a:p>
          <a:endParaRPr lang="nl-NL"/>
        </a:p>
      </dgm:t>
    </dgm:pt>
    <dgm:pt modelId="{D8FC5A5D-72C5-4202-ADF3-005AE37B08F0}">
      <dgm:prSet phldrT="[Tekst]"/>
      <dgm:spPr/>
      <dgm:t>
        <a:bodyPr/>
        <a:lstStyle/>
        <a:p>
          <a:r>
            <a:rPr lang="nl-NL"/>
            <a:t>Instrument</a:t>
          </a:r>
        </a:p>
      </dgm:t>
    </dgm:pt>
    <dgm:pt modelId="{152F6C08-CAF5-4D9C-97E2-B9DF2EBAC035}" type="parTrans" cxnId="{FB0CCB07-F033-4346-A7FB-80F56C5E33BB}">
      <dgm:prSet/>
      <dgm:spPr/>
      <dgm:t>
        <a:bodyPr/>
        <a:lstStyle/>
        <a:p>
          <a:endParaRPr lang="nl-NL"/>
        </a:p>
      </dgm:t>
    </dgm:pt>
    <dgm:pt modelId="{E72F204B-215D-4F7E-B349-57F9ACDA6AED}" type="sibTrans" cxnId="{FB0CCB07-F033-4346-A7FB-80F56C5E33BB}">
      <dgm:prSet/>
      <dgm:spPr/>
      <dgm:t>
        <a:bodyPr/>
        <a:lstStyle/>
        <a:p>
          <a:endParaRPr lang="nl-NL"/>
        </a:p>
      </dgm:t>
    </dgm:pt>
    <dgm:pt modelId="{A2D10F8E-2949-4441-9393-B8256ECA3D67}">
      <dgm:prSet phldrT="[Tekst]"/>
      <dgm:spPr/>
      <dgm:t>
        <a:bodyPr/>
        <a:lstStyle/>
        <a:p>
          <a:r>
            <a:rPr lang="nl-NL"/>
            <a:t>Instrument</a:t>
          </a:r>
        </a:p>
      </dgm:t>
    </dgm:pt>
    <dgm:pt modelId="{8DCA86B2-C164-469D-8C83-50D230CB4B56}" type="parTrans" cxnId="{991892F2-864A-40F4-AC75-ECBD5D140781}">
      <dgm:prSet/>
      <dgm:spPr/>
      <dgm:t>
        <a:bodyPr/>
        <a:lstStyle/>
        <a:p>
          <a:endParaRPr lang="nl-NL"/>
        </a:p>
      </dgm:t>
    </dgm:pt>
    <dgm:pt modelId="{CC270D2D-2236-4C7F-AA5A-A2E73528025E}" type="sibTrans" cxnId="{991892F2-864A-40F4-AC75-ECBD5D140781}">
      <dgm:prSet/>
      <dgm:spPr/>
      <dgm:t>
        <a:bodyPr/>
        <a:lstStyle/>
        <a:p>
          <a:endParaRPr lang="nl-NL"/>
        </a:p>
      </dgm:t>
    </dgm:pt>
    <dgm:pt modelId="{184B7D32-30EB-4270-9E0B-EB892984E87D}">
      <dgm:prSet phldrT="[Tekst]"/>
      <dgm:spPr/>
      <dgm:t>
        <a:bodyPr/>
        <a:lstStyle/>
        <a:p>
          <a:r>
            <a:rPr lang="nl-NL"/>
            <a:t>Instrument</a:t>
          </a:r>
        </a:p>
      </dgm:t>
    </dgm:pt>
    <dgm:pt modelId="{00ED0E21-51E4-436B-9E91-1D3B145AF92C}" type="parTrans" cxnId="{CAEB8414-51BD-4E84-A9B6-CF579EF9522C}">
      <dgm:prSet/>
      <dgm:spPr/>
      <dgm:t>
        <a:bodyPr/>
        <a:lstStyle/>
        <a:p>
          <a:endParaRPr lang="nl-NL"/>
        </a:p>
      </dgm:t>
    </dgm:pt>
    <dgm:pt modelId="{9BF9C55C-DD11-4A7B-BBA3-17FD8ACA4DD0}" type="sibTrans" cxnId="{CAEB8414-51BD-4E84-A9B6-CF579EF9522C}">
      <dgm:prSet/>
      <dgm:spPr/>
      <dgm:t>
        <a:bodyPr/>
        <a:lstStyle/>
        <a:p>
          <a:endParaRPr lang="nl-NL"/>
        </a:p>
      </dgm:t>
    </dgm:pt>
    <dgm:pt modelId="{2885C2C3-3F6D-4862-B7C2-7A636952506D}">
      <dgm:prSet phldrT="[Tekst]"/>
      <dgm:spPr/>
      <dgm:t>
        <a:bodyPr/>
        <a:lstStyle/>
        <a:p>
          <a:r>
            <a:rPr lang="nl-NL"/>
            <a:t>Instrument</a:t>
          </a:r>
        </a:p>
      </dgm:t>
    </dgm:pt>
    <dgm:pt modelId="{E9906327-707F-47B6-9A0F-78CAA7763599}" type="parTrans" cxnId="{17904E1A-62BC-4768-9483-443C819507C3}">
      <dgm:prSet/>
      <dgm:spPr/>
      <dgm:t>
        <a:bodyPr/>
        <a:lstStyle/>
        <a:p>
          <a:endParaRPr lang="nl-NL"/>
        </a:p>
      </dgm:t>
    </dgm:pt>
    <dgm:pt modelId="{08DA003D-F0E9-495A-978F-C28B5F9DE60E}" type="sibTrans" cxnId="{17904E1A-62BC-4768-9483-443C819507C3}">
      <dgm:prSet/>
      <dgm:spPr/>
      <dgm:t>
        <a:bodyPr/>
        <a:lstStyle/>
        <a:p>
          <a:endParaRPr lang="nl-NL"/>
        </a:p>
      </dgm:t>
    </dgm:pt>
    <dgm:pt modelId="{C5D43E3C-7215-40A7-A025-6456667BE363}" type="pres">
      <dgm:prSet presAssocID="{FDC1661A-099C-49EF-BF16-480A88C3C505}" presName="diagram" presStyleCnt="0">
        <dgm:presLayoutVars>
          <dgm:chPref val="1"/>
          <dgm:dir/>
          <dgm:animOne val="branch"/>
          <dgm:animLvl val="lvl"/>
          <dgm:resizeHandles val="exact"/>
        </dgm:presLayoutVars>
      </dgm:prSet>
      <dgm:spPr/>
      <dgm:t>
        <a:bodyPr/>
        <a:lstStyle/>
        <a:p>
          <a:endParaRPr lang="nl-NL"/>
        </a:p>
      </dgm:t>
    </dgm:pt>
    <dgm:pt modelId="{14A98F9C-E94E-423B-8DF6-083B0B3A894F}" type="pres">
      <dgm:prSet presAssocID="{8CDC97BA-1608-4939-8301-A9A12A6C125F}" presName="root1" presStyleCnt="0"/>
      <dgm:spPr/>
      <dgm:t>
        <a:bodyPr/>
        <a:lstStyle/>
        <a:p>
          <a:endParaRPr lang="nl-NL"/>
        </a:p>
      </dgm:t>
    </dgm:pt>
    <dgm:pt modelId="{2EBD45B6-B49C-4293-8E7B-37544319BBE7}" type="pres">
      <dgm:prSet presAssocID="{8CDC97BA-1608-4939-8301-A9A12A6C125F}" presName="LevelOneTextNode" presStyleLbl="node0" presStyleIdx="0" presStyleCnt="1">
        <dgm:presLayoutVars>
          <dgm:chPref val="3"/>
        </dgm:presLayoutVars>
      </dgm:prSet>
      <dgm:spPr/>
      <dgm:t>
        <a:bodyPr/>
        <a:lstStyle/>
        <a:p>
          <a:endParaRPr lang="nl-NL"/>
        </a:p>
      </dgm:t>
    </dgm:pt>
    <dgm:pt modelId="{C9088420-1A87-4ACE-958D-1D8E33ABF0E6}" type="pres">
      <dgm:prSet presAssocID="{8CDC97BA-1608-4939-8301-A9A12A6C125F}" presName="level2hierChild" presStyleCnt="0"/>
      <dgm:spPr/>
      <dgm:t>
        <a:bodyPr/>
        <a:lstStyle/>
        <a:p>
          <a:endParaRPr lang="nl-NL"/>
        </a:p>
      </dgm:t>
    </dgm:pt>
    <dgm:pt modelId="{A6FFC203-F838-42C7-BC6D-EB985B97BEF7}" type="pres">
      <dgm:prSet presAssocID="{6413D8EC-20C0-4823-9151-A0C3D5EA1F73}" presName="conn2-1" presStyleLbl="parChTrans1D2" presStyleIdx="0" presStyleCnt="1"/>
      <dgm:spPr/>
      <dgm:t>
        <a:bodyPr/>
        <a:lstStyle/>
        <a:p>
          <a:endParaRPr lang="nl-NL"/>
        </a:p>
      </dgm:t>
    </dgm:pt>
    <dgm:pt modelId="{4290AB64-89A5-4E7F-87CF-FE28F777BAD3}" type="pres">
      <dgm:prSet presAssocID="{6413D8EC-20C0-4823-9151-A0C3D5EA1F73}" presName="connTx" presStyleLbl="parChTrans1D2" presStyleIdx="0" presStyleCnt="1"/>
      <dgm:spPr/>
      <dgm:t>
        <a:bodyPr/>
        <a:lstStyle/>
        <a:p>
          <a:endParaRPr lang="nl-NL"/>
        </a:p>
      </dgm:t>
    </dgm:pt>
    <dgm:pt modelId="{0CF1008C-A295-499E-98D9-04C8357835A5}" type="pres">
      <dgm:prSet presAssocID="{CFF88F5D-272B-42C0-BC37-7B2A95E81325}" presName="root2" presStyleCnt="0"/>
      <dgm:spPr/>
      <dgm:t>
        <a:bodyPr/>
        <a:lstStyle/>
        <a:p>
          <a:endParaRPr lang="nl-NL"/>
        </a:p>
      </dgm:t>
    </dgm:pt>
    <dgm:pt modelId="{8DD0A92F-984D-4273-8C4F-B13F2A071306}" type="pres">
      <dgm:prSet presAssocID="{CFF88F5D-272B-42C0-BC37-7B2A95E81325}" presName="LevelTwoTextNode" presStyleLbl="node2" presStyleIdx="0" presStyleCnt="1">
        <dgm:presLayoutVars>
          <dgm:chPref val="3"/>
        </dgm:presLayoutVars>
      </dgm:prSet>
      <dgm:spPr/>
      <dgm:t>
        <a:bodyPr/>
        <a:lstStyle/>
        <a:p>
          <a:endParaRPr lang="nl-NL"/>
        </a:p>
      </dgm:t>
    </dgm:pt>
    <dgm:pt modelId="{643B1389-94D6-4B99-ACDD-5FD5F2C1133C}" type="pres">
      <dgm:prSet presAssocID="{CFF88F5D-272B-42C0-BC37-7B2A95E81325}" presName="level3hierChild" presStyleCnt="0"/>
      <dgm:spPr/>
      <dgm:t>
        <a:bodyPr/>
        <a:lstStyle/>
        <a:p>
          <a:endParaRPr lang="nl-NL"/>
        </a:p>
      </dgm:t>
    </dgm:pt>
    <dgm:pt modelId="{197DCDF1-15CF-4FFB-AC6A-347D2414A2C9}" type="pres">
      <dgm:prSet presAssocID="{D65F41B0-4475-4487-9F8B-4CB6C70B11B8}" presName="conn2-1" presStyleLbl="parChTrans1D3" presStyleIdx="0" presStyleCnt="4"/>
      <dgm:spPr/>
      <dgm:t>
        <a:bodyPr/>
        <a:lstStyle/>
        <a:p>
          <a:endParaRPr lang="nl-NL"/>
        </a:p>
      </dgm:t>
    </dgm:pt>
    <dgm:pt modelId="{C8A276A2-317C-456F-9A15-5CC6277E42FC}" type="pres">
      <dgm:prSet presAssocID="{D65F41B0-4475-4487-9F8B-4CB6C70B11B8}" presName="connTx" presStyleLbl="parChTrans1D3" presStyleIdx="0" presStyleCnt="4"/>
      <dgm:spPr/>
      <dgm:t>
        <a:bodyPr/>
        <a:lstStyle/>
        <a:p>
          <a:endParaRPr lang="nl-NL"/>
        </a:p>
      </dgm:t>
    </dgm:pt>
    <dgm:pt modelId="{19B3B853-549B-4BE3-8751-7C5159D73B67}" type="pres">
      <dgm:prSet presAssocID="{80A78E95-5CB4-431C-B4F2-2283846AEC79}" presName="root2" presStyleCnt="0"/>
      <dgm:spPr/>
      <dgm:t>
        <a:bodyPr/>
        <a:lstStyle/>
        <a:p>
          <a:endParaRPr lang="nl-NL"/>
        </a:p>
      </dgm:t>
    </dgm:pt>
    <dgm:pt modelId="{2E21F3AE-329C-4C28-B6BC-74EA37185AEC}" type="pres">
      <dgm:prSet presAssocID="{80A78E95-5CB4-431C-B4F2-2283846AEC79}" presName="LevelTwoTextNode" presStyleLbl="node3" presStyleIdx="0" presStyleCnt="4">
        <dgm:presLayoutVars>
          <dgm:chPref val="3"/>
        </dgm:presLayoutVars>
      </dgm:prSet>
      <dgm:spPr/>
      <dgm:t>
        <a:bodyPr/>
        <a:lstStyle/>
        <a:p>
          <a:endParaRPr lang="nl-NL"/>
        </a:p>
      </dgm:t>
    </dgm:pt>
    <dgm:pt modelId="{3AC1D456-AE48-4871-A20B-0653182E8551}" type="pres">
      <dgm:prSet presAssocID="{80A78E95-5CB4-431C-B4F2-2283846AEC79}" presName="level3hierChild" presStyleCnt="0"/>
      <dgm:spPr/>
      <dgm:t>
        <a:bodyPr/>
        <a:lstStyle/>
        <a:p>
          <a:endParaRPr lang="nl-NL"/>
        </a:p>
      </dgm:t>
    </dgm:pt>
    <dgm:pt modelId="{F0A0DD76-E739-4896-8FEC-1A22FDDB063B}" type="pres">
      <dgm:prSet presAssocID="{1B32DD16-0F24-4AB2-997D-0551EBF1EF03}" presName="conn2-1" presStyleLbl="parChTrans1D4" presStyleIdx="0" presStyleCnt="8"/>
      <dgm:spPr/>
      <dgm:t>
        <a:bodyPr/>
        <a:lstStyle/>
        <a:p>
          <a:endParaRPr lang="nl-NL"/>
        </a:p>
      </dgm:t>
    </dgm:pt>
    <dgm:pt modelId="{13D607FB-7566-431A-853C-297F14A9F140}" type="pres">
      <dgm:prSet presAssocID="{1B32DD16-0F24-4AB2-997D-0551EBF1EF03}" presName="connTx" presStyleLbl="parChTrans1D4" presStyleIdx="0" presStyleCnt="8"/>
      <dgm:spPr/>
      <dgm:t>
        <a:bodyPr/>
        <a:lstStyle/>
        <a:p>
          <a:endParaRPr lang="nl-NL"/>
        </a:p>
      </dgm:t>
    </dgm:pt>
    <dgm:pt modelId="{7D1CDFF7-5475-42A1-A4A0-EB310E9A5B9B}" type="pres">
      <dgm:prSet presAssocID="{D2886920-FA2F-4D5B-BE24-C68D1F0CDF34}" presName="root2" presStyleCnt="0"/>
      <dgm:spPr/>
      <dgm:t>
        <a:bodyPr/>
        <a:lstStyle/>
        <a:p>
          <a:endParaRPr lang="nl-NL"/>
        </a:p>
      </dgm:t>
    </dgm:pt>
    <dgm:pt modelId="{8119434A-24C9-41CD-AE60-57E3AF9398D9}" type="pres">
      <dgm:prSet presAssocID="{D2886920-FA2F-4D5B-BE24-C68D1F0CDF34}" presName="LevelTwoTextNode" presStyleLbl="node4" presStyleIdx="0" presStyleCnt="8">
        <dgm:presLayoutVars>
          <dgm:chPref val="3"/>
        </dgm:presLayoutVars>
      </dgm:prSet>
      <dgm:spPr/>
      <dgm:t>
        <a:bodyPr/>
        <a:lstStyle/>
        <a:p>
          <a:endParaRPr lang="nl-NL"/>
        </a:p>
      </dgm:t>
    </dgm:pt>
    <dgm:pt modelId="{BA121988-25C4-492D-BBAE-370F07A5AC12}" type="pres">
      <dgm:prSet presAssocID="{D2886920-FA2F-4D5B-BE24-C68D1F0CDF34}" presName="level3hierChild" presStyleCnt="0"/>
      <dgm:spPr/>
      <dgm:t>
        <a:bodyPr/>
        <a:lstStyle/>
        <a:p>
          <a:endParaRPr lang="nl-NL"/>
        </a:p>
      </dgm:t>
    </dgm:pt>
    <dgm:pt modelId="{FE55E898-9FBD-4EFB-8686-C05D413F0F34}" type="pres">
      <dgm:prSet presAssocID="{E9906327-707F-47B6-9A0F-78CAA7763599}" presName="conn2-1" presStyleLbl="parChTrans1D4" presStyleIdx="1" presStyleCnt="8"/>
      <dgm:spPr/>
      <dgm:t>
        <a:bodyPr/>
        <a:lstStyle/>
        <a:p>
          <a:endParaRPr lang="nl-NL"/>
        </a:p>
      </dgm:t>
    </dgm:pt>
    <dgm:pt modelId="{738E2BF3-DC2C-4922-8455-6245B58F4119}" type="pres">
      <dgm:prSet presAssocID="{E9906327-707F-47B6-9A0F-78CAA7763599}" presName="connTx" presStyleLbl="parChTrans1D4" presStyleIdx="1" presStyleCnt="8"/>
      <dgm:spPr/>
      <dgm:t>
        <a:bodyPr/>
        <a:lstStyle/>
        <a:p>
          <a:endParaRPr lang="nl-NL"/>
        </a:p>
      </dgm:t>
    </dgm:pt>
    <dgm:pt modelId="{A7AD3B18-D997-4597-965D-955D37015942}" type="pres">
      <dgm:prSet presAssocID="{2885C2C3-3F6D-4862-B7C2-7A636952506D}" presName="root2" presStyleCnt="0"/>
      <dgm:spPr/>
      <dgm:t>
        <a:bodyPr/>
        <a:lstStyle/>
        <a:p>
          <a:endParaRPr lang="nl-NL"/>
        </a:p>
      </dgm:t>
    </dgm:pt>
    <dgm:pt modelId="{D55B8B41-D932-4E8C-B977-95FD2CE94C67}" type="pres">
      <dgm:prSet presAssocID="{2885C2C3-3F6D-4862-B7C2-7A636952506D}" presName="LevelTwoTextNode" presStyleLbl="node4" presStyleIdx="1" presStyleCnt="8">
        <dgm:presLayoutVars>
          <dgm:chPref val="3"/>
        </dgm:presLayoutVars>
      </dgm:prSet>
      <dgm:spPr/>
      <dgm:t>
        <a:bodyPr/>
        <a:lstStyle/>
        <a:p>
          <a:endParaRPr lang="nl-NL"/>
        </a:p>
      </dgm:t>
    </dgm:pt>
    <dgm:pt modelId="{B59D2C3E-37B1-4C90-9E74-601DD56C4799}" type="pres">
      <dgm:prSet presAssocID="{2885C2C3-3F6D-4862-B7C2-7A636952506D}" presName="level3hierChild" presStyleCnt="0"/>
      <dgm:spPr/>
      <dgm:t>
        <a:bodyPr/>
        <a:lstStyle/>
        <a:p>
          <a:endParaRPr lang="nl-NL"/>
        </a:p>
      </dgm:t>
    </dgm:pt>
    <dgm:pt modelId="{314FB6E9-4D9E-42DF-BF04-63F8AF7EDC1D}" type="pres">
      <dgm:prSet presAssocID="{946D2FBA-AA40-4AF2-809A-FF885D4CA297}" presName="conn2-1" presStyleLbl="parChTrans1D3" presStyleIdx="1" presStyleCnt="4"/>
      <dgm:spPr/>
      <dgm:t>
        <a:bodyPr/>
        <a:lstStyle/>
        <a:p>
          <a:endParaRPr lang="nl-NL"/>
        </a:p>
      </dgm:t>
    </dgm:pt>
    <dgm:pt modelId="{ADDDA0FC-B73C-4D0E-8E17-FC0098977F29}" type="pres">
      <dgm:prSet presAssocID="{946D2FBA-AA40-4AF2-809A-FF885D4CA297}" presName="connTx" presStyleLbl="parChTrans1D3" presStyleIdx="1" presStyleCnt="4"/>
      <dgm:spPr/>
      <dgm:t>
        <a:bodyPr/>
        <a:lstStyle/>
        <a:p>
          <a:endParaRPr lang="nl-NL"/>
        </a:p>
      </dgm:t>
    </dgm:pt>
    <dgm:pt modelId="{F89DE76E-925B-46F1-B095-52E7C85C0515}" type="pres">
      <dgm:prSet presAssocID="{1489CF6E-20D7-429B-ACEB-45CE66904117}" presName="root2" presStyleCnt="0"/>
      <dgm:spPr/>
      <dgm:t>
        <a:bodyPr/>
        <a:lstStyle/>
        <a:p>
          <a:endParaRPr lang="nl-NL"/>
        </a:p>
      </dgm:t>
    </dgm:pt>
    <dgm:pt modelId="{D60E9049-4A73-47A9-B966-216B1113E7ED}" type="pres">
      <dgm:prSet presAssocID="{1489CF6E-20D7-429B-ACEB-45CE66904117}" presName="LevelTwoTextNode" presStyleLbl="node3" presStyleIdx="1" presStyleCnt="4">
        <dgm:presLayoutVars>
          <dgm:chPref val="3"/>
        </dgm:presLayoutVars>
      </dgm:prSet>
      <dgm:spPr/>
      <dgm:t>
        <a:bodyPr/>
        <a:lstStyle/>
        <a:p>
          <a:endParaRPr lang="nl-NL"/>
        </a:p>
      </dgm:t>
    </dgm:pt>
    <dgm:pt modelId="{1C4AD949-921F-4C8A-9233-CB1038DC9BE9}" type="pres">
      <dgm:prSet presAssocID="{1489CF6E-20D7-429B-ACEB-45CE66904117}" presName="level3hierChild" presStyleCnt="0"/>
      <dgm:spPr/>
      <dgm:t>
        <a:bodyPr/>
        <a:lstStyle/>
        <a:p>
          <a:endParaRPr lang="nl-NL"/>
        </a:p>
      </dgm:t>
    </dgm:pt>
    <dgm:pt modelId="{BF3364D4-EBEC-4D98-AE96-98C3B89E5A52}" type="pres">
      <dgm:prSet presAssocID="{720E2640-D547-4BDD-BDB6-5316D99378CE}" presName="conn2-1" presStyleLbl="parChTrans1D4" presStyleIdx="2" presStyleCnt="8"/>
      <dgm:spPr/>
      <dgm:t>
        <a:bodyPr/>
        <a:lstStyle/>
        <a:p>
          <a:endParaRPr lang="nl-NL"/>
        </a:p>
      </dgm:t>
    </dgm:pt>
    <dgm:pt modelId="{304826FD-AC02-4D8D-BF5F-F7C09D2B0673}" type="pres">
      <dgm:prSet presAssocID="{720E2640-D547-4BDD-BDB6-5316D99378CE}" presName="connTx" presStyleLbl="parChTrans1D4" presStyleIdx="2" presStyleCnt="8"/>
      <dgm:spPr/>
      <dgm:t>
        <a:bodyPr/>
        <a:lstStyle/>
        <a:p>
          <a:endParaRPr lang="nl-NL"/>
        </a:p>
      </dgm:t>
    </dgm:pt>
    <dgm:pt modelId="{141B87DC-3538-4343-A6A5-78C104AD5D07}" type="pres">
      <dgm:prSet presAssocID="{24CC4D99-6F62-4137-AF8B-EC9D7F4D3AEF}" presName="root2" presStyleCnt="0"/>
      <dgm:spPr/>
      <dgm:t>
        <a:bodyPr/>
        <a:lstStyle/>
        <a:p>
          <a:endParaRPr lang="nl-NL"/>
        </a:p>
      </dgm:t>
    </dgm:pt>
    <dgm:pt modelId="{91649457-17DF-4AEC-80A9-24FACE12E498}" type="pres">
      <dgm:prSet presAssocID="{24CC4D99-6F62-4137-AF8B-EC9D7F4D3AEF}" presName="LevelTwoTextNode" presStyleLbl="node4" presStyleIdx="2" presStyleCnt="8">
        <dgm:presLayoutVars>
          <dgm:chPref val="3"/>
        </dgm:presLayoutVars>
      </dgm:prSet>
      <dgm:spPr/>
      <dgm:t>
        <a:bodyPr/>
        <a:lstStyle/>
        <a:p>
          <a:endParaRPr lang="nl-NL"/>
        </a:p>
      </dgm:t>
    </dgm:pt>
    <dgm:pt modelId="{B37C841F-DBF9-4F10-A8D9-4626A0BA0C15}" type="pres">
      <dgm:prSet presAssocID="{24CC4D99-6F62-4137-AF8B-EC9D7F4D3AEF}" presName="level3hierChild" presStyleCnt="0"/>
      <dgm:spPr/>
      <dgm:t>
        <a:bodyPr/>
        <a:lstStyle/>
        <a:p>
          <a:endParaRPr lang="nl-NL"/>
        </a:p>
      </dgm:t>
    </dgm:pt>
    <dgm:pt modelId="{69DFB29F-17C1-4C67-9183-79BC8E3EB67A}" type="pres">
      <dgm:prSet presAssocID="{00ED0E21-51E4-436B-9E91-1D3B145AF92C}" presName="conn2-1" presStyleLbl="parChTrans1D4" presStyleIdx="3" presStyleCnt="8"/>
      <dgm:spPr/>
      <dgm:t>
        <a:bodyPr/>
        <a:lstStyle/>
        <a:p>
          <a:endParaRPr lang="nl-NL"/>
        </a:p>
      </dgm:t>
    </dgm:pt>
    <dgm:pt modelId="{9A81D5C6-3375-4DA0-AEA9-0E41B5FDC5D1}" type="pres">
      <dgm:prSet presAssocID="{00ED0E21-51E4-436B-9E91-1D3B145AF92C}" presName="connTx" presStyleLbl="parChTrans1D4" presStyleIdx="3" presStyleCnt="8"/>
      <dgm:spPr/>
      <dgm:t>
        <a:bodyPr/>
        <a:lstStyle/>
        <a:p>
          <a:endParaRPr lang="nl-NL"/>
        </a:p>
      </dgm:t>
    </dgm:pt>
    <dgm:pt modelId="{412E5E25-86A4-4893-9CE4-FB3B9622096B}" type="pres">
      <dgm:prSet presAssocID="{184B7D32-30EB-4270-9E0B-EB892984E87D}" presName="root2" presStyleCnt="0"/>
      <dgm:spPr/>
      <dgm:t>
        <a:bodyPr/>
        <a:lstStyle/>
        <a:p>
          <a:endParaRPr lang="nl-NL"/>
        </a:p>
      </dgm:t>
    </dgm:pt>
    <dgm:pt modelId="{22B0BBC4-980A-4747-B582-F023EBE9D3DF}" type="pres">
      <dgm:prSet presAssocID="{184B7D32-30EB-4270-9E0B-EB892984E87D}" presName="LevelTwoTextNode" presStyleLbl="node4" presStyleIdx="3" presStyleCnt="8">
        <dgm:presLayoutVars>
          <dgm:chPref val="3"/>
        </dgm:presLayoutVars>
      </dgm:prSet>
      <dgm:spPr/>
      <dgm:t>
        <a:bodyPr/>
        <a:lstStyle/>
        <a:p>
          <a:endParaRPr lang="nl-NL"/>
        </a:p>
      </dgm:t>
    </dgm:pt>
    <dgm:pt modelId="{41BB24E8-74C2-4468-9BFB-E4B2409FAB0B}" type="pres">
      <dgm:prSet presAssocID="{184B7D32-30EB-4270-9E0B-EB892984E87D}" presName="level3hierChild" presStyleCnt="0"/>
      <dgm:spPr/>
      <dgm:t>
        <a:bodyPr/>
        <a:lstStyle/>
        <a:p>
          <a:endParaRPr lang="nl-NL"/>
        </a:p>
      </dgm:t>
    </dgm:pt>
    <dgm:pt modelId="{8D4EED82-7533-461C-981B-FC8E28CC52B7}" type="pres">
      <dgm:prSet presAssocID="{E348BFAD-C9A2-41E9-BE66-0F47DE7C0068}" presName="conn2-1" presStyleLbl="parChTrans1D3" presStyleIdx="2" presStyleCnt="4"/>
      <dgm:spPr/>
      <dgm:t>
        <a:bodyPr/>
        <a:lstStyle/>
        <a:p>
          <a:endParaRPr lang="nl-NL"/>
        </a:p>
      </dgm:t>
    </dgm:pt>
    <dgm:pt modelId="{0EDCD5D3-2B25-4B0A-8DF5-1C1374CE3328}" type="pres">
      <dgm:prSet presAssocID="{E348BFAD-C9A2-41E9-BE66-0F47DE7C0068}" presName="connTx" presStyleLbl="parChTrans1D3" presStyleIdx="2" presStyleCnt="4"/>
      <dgm:spPr/>
      <dgm:t>
        <a:bodyPr/>
        <a:lstStyle/>
        <a:p>
          <a:endParaRPr lang="nl-NL"/>
        </a:p>
      </dgm:t>
    </dgm:pt>
    <dgm:pt modelId="{86F7DA2F-E2CB-495F-A669-AD962297BEF4}" type="pres">
      <dgm:prSet presAssocID="{A64399D2-7301-4721-B327-AA82246F083C}" presName="root2" presStyleCnt="0"/>
      <dgm:spPr/>
      <dgm:t>
        <a:bodyPr/>
        <a:lstStyle/>
        <a:p>
          <a:endParaRPr lang="nl-NL"/>
        </a:p>
      </dgm:t>
    </dgm:pt>
    <dgm:pt modelId="{EDD455B7-9C27-4C1E-8058-FEE144C03B16}" type="pres">
      <dgm:prSet presAssocID="{A64399D2-7301-4721-B327-AA82246F083C}" presName="LevelTwoTextNode" presStyleLbl="node3" presStyleIdx="2" presStyleCnt="4">
        <dgm:presLayoutVars>
          <dgm:chPref val="3"/>
        </dgm:presLayoutVars>
      </dgm:prSet>
      <dgm:spPr/>
      <dgm:t>
        <a:bodyPr/>
        <a:lstStyle/>
        <a:p>
          <a:endParaRPr lang="nl-NL"/>
        </a:p>
      </dgm:t>
    </dgm:pt>
    <dgm:pt modelId="{616C5D56-99DF-4917-8F18-732FEB4F85C9}" type="pres">
      <dgm:prSet presAssocID="{A64399D2-7301-4721-B327-AA82246F083C}" presName="level3hierChild" presStyleCnt="0"/>
      <dgm:spPr/>
      <dgm:t>
        <a:bodyPr/>
        <a:lstStyle/>
        <a:p>
          <a:endParaRPr lang="nl-NL"/>
        </a:p>
      </dgm:t>
    </dgm:pt>
    <dgm:pt modelId="{C48B55CE-A97A-4349-AC3D-B9392858C280}" type="pres">
      <dgm:prSet presAssocID="{8DCA86B2-C164-469D-8C83-50D230CB4B56}" presName="conn2-1" presStyleLbl="parChTrans1D4" presStyleIdx="4" presStyleCnt="8"/>
      <dgm:spPr/>
      <dgm:t>
        <a:bodyPr/>
        <a:lstStyle/>
        <a:p>
          <a:endParaRPr lang="nl-NL"/>
        </a:p>
      </dgm:t>
    </dgm:pt>
    <dgm:pt modelId="{F723F399-7C99-4984-AFE8-47CF4B984B9F}" type="pres">
      <dgm:prSet presAssocID="{8DCA86B2-C164-469D-8C83-50D230CB4B56}" presName="connTx" presStyleLbl="parChTrans1D4" presStyleIdx="4" presStyleCnt="8"/>
      <dgm:spPr/>
      <dgm:t>
        <a:bodyPr/>
        <a:lstStyle/>
        <a:p>
          <a:endParaRPr lang="nl-NL"/>
        </a:p>
      </dgm:t>
    </dgm:pt>
    <dgm:pt modelId="{0D82C818-89FF-4F93-A80D-D1A466697A19}" type="pres">
      <dgm:prSet presAssocID="{A2D10F8E-2949-4441-9393-B8256ECA3D67}" presName="root2" presStyleCnt="0"/>
      <dgm:spPr/>
      <dgm:t>
        <a:bodyPr/>
        <a:lstStyle/>
        <a:p>
          <a:endParaRPr lang="nl-NL"/>
        </a:p>
      </dgm:t>
    </dgm:pt>
    <dgm:pt modelId="{6AA85D94-5616-49C7-B3A7-35F3C69E20BB}" type="pres">
      <dgm:prSet presAssocID="{A2D10F8E-2949-4441-9393-B8256ECA3D67}" presName="LevelTwoTextNode" presStyleLbl="node4" presStyleIdx="4" presStyleCnt="8">
        <dgm:presLayoutVars>
          <dgm:chPref val="3"/>
        </dgm:presLayoutVars>
      </dgm:prSet>
      <dgm:spPr/>
      <dgm:t>
        <a:bodyPr/>
        <a:lstStyle/>
        <a:p>
          <a:endParaRPr lang="nl-NL"/>
        </a:p>
      </dgm:t>
    </dgm:pt>
    <dgm:pt modelId="{466E269A-F034-427D-B899-0AFF4607BAEB}" type="pres">
      <dgm:prSet presAssocID="{A2D10F8E-2949-4441-9393-B8256ECA3D67}" presName="level3hierChild" presStyleCnt="0"/>
      <dgm:spPr/>
      <dgm:t>
        <a:bodyPr/>
        <a:lstStyle/>
        <a:p>
          <a:endParaRPr lang="nl-NL"/>
        </a:p>
      </dgm:t>
    </dgm:pt>
    <dgm:pt modelId="{025E6226-0FD1-41A1-AF53-12741805640F}" type="pres">
      <dgm:prSet presAssocID="{96296EF2-BB88-41FE-A61E-9319699AB6A5}" presName="conn2-1" presStyleLbl="parChTrans1D4" presStyleIdx="5" presStyleCnt="8"/>
      <dgm:spPr/>
      <dgm:t>
        <a:bodyPr/>
        <a:lstStyle/>
        <a:p>
          <a:endParaRPr lang="nl-NL"/>
        </a:p>
      </dgm:t>
    </dgm:pt>
    <dgm:pt modelId="{6E2C793C-A941-41D7-9EBE-033533B77EB6}" type="pres">
      <dgm:prSet presAssocID="{96296EF2-BB88-41FE-A61E-9319699AB6A5}" presName="connTx" presStyleLbl="parChTrans1D4" presStyleIdx="5" presStyleCnt="8"/>
      <dgm:spPr/>
      <dgm:t>
        <a:bodyPr/>
        <a:lstStyle/>
        <a:p>
          <a:endParaRPr lang="nl-NL"/>
        </a:p>
      </dgm:t>
    </dgm:pt>
    <dgm:pt modelId="{1DA5EEF3-0839-4D04-A346-3FAC418544B0}" type="pres">
      <dgm:prSet presAssocID="{4619E37E-C364-49D8-AD6C-3EB053001C9D}" presName="root2" presStyleCnt="0"/>
      <dgm:spPr/>
      <dgm:t>
        <a:bodyPr/>
        <a:lstStyle/>
        <a:p>
          <a:endParaRPr lang="nl-NL"/>
        </a:p>
      </dgm:t>
    </dgm:pt>
    <dgm:pt modelId="{0B50B485-43F4-4C7B-AC9B-DCAFA7690B64}" type="pres">
      <dgm:prSet presAssocID="{4619E37E-C364-49D8-AD6C-3EB053001C9D}" presName="LevelTwoTextNode" presStyleLbl="node4" presStyleIdx="5" presStyleCnt="8">
        <dgm:presLayoutVars>
          <dgm:chPref val="3"/>
        </dgm:presLayoutVars>
      </dgm:prSet>
      <dgm:spPr/>
      <dgm:t>
        <a:bodyPr/>
        <a:lstStyle/>
        <a:p>
          <a:endParaRPr lang="nl-NL"/>
        </a:p>
      </dgm:t>
    </dgm:pt>
    <dgm:pt modelId="{6614EFF9-BB77-4611-AA86-09D82498081D}" type="pres">
      <dgm:prSet presAssocID="{4619E37E-C364-49D8-AD6C-3EB053001C9D}" presName="level3hierChild" presStyleCnt="0"/>
      <dgm:spPr/>
      <dgm:t>
        <a:bodyPr/>
        <a:lstStyle/>
        <a:p>
          <a:endParaRPr lang="nl-NL"/>
        </a:p>
      </dgm:t>
    </dgm:pt>
    <dgm:pt modelId="{91E7AF7D-D1C7-404A-BB0B-8D457DBD4FF9}" type="pres">
      <dgm:prSet presAssocID="{743B3420-B64F-4F42-BD26-FE071126B192}" presName="conn2-1" presStyleLbl="parChTrans1D3" presStyleIdx="3" presStyleCnt="4"/>
      <dgm:spPr/>
      <dgm:t>
        <a:bodyPr/>
        <a:lstStyle/>
        <a:p>
          <a:endParaRPr lang="nl-NL"/>
        </a:p>
      </dgm:t>
    </dgm:pt>
    <dgm:pt modelId="{7247B068-D408-4927-8FB6-D0F2776BC560}" type="pres">
      <dgm:prSet presAssocID="{743B3420-B64F-4F42-BD26-FE071126B192}" presName="connTx" presStyleLbl="parChTrans1D3" presStyleIdx="3" presStyleCnt="4"/>
      <dgm:spPr/>
      <dgm:t>
        <a:bodyPr/>
        <a:lstStyle/>
        <a:p>
          <a:endParaRPr lang="nl-NL"/>
        </a:p>
      </dgm:t>
    </dgm:pt>
    <dgm:pt modelId="{856E4F95-9860-4B0D-BAE7-83EF9694A13A}" type="pres">
      <dgm:prSet presAssocID="{9CC63D5D-E1B4-4040-B7E7-8B6ED841C824}" presName="root2" presStyleCnt="0"/>
      <dgm:spPr/>
      <dgm:t>
        <a:bodyPr/>
        <a:lstStyle/>
        <a:p>
          <a:endParaRPr lang="nl-NL"/>
        </a:p>
      </dgm:t>
    </dgm:pt>
    <dgm:pt modelId="{B38B087B-CC66-46D0-92B9-F47728D89BF5}" type="pres">
      <dgm:prSet presAssocID="{9CC63D5D-E1B4-4040-B7E7-8B6ED841C824}" presName="LevelTwoTextNode" presStyleLbl="node3" presStyleIdx="3" presStyleCnt="4">
        <dgm:presLayoutVars>
          <dgm:chPref val="3"/>
        </dgm:presLayoutVars>
      </dgm:prSet>
      <dgm:spPr/>
      <dgm:t>
        <a:bodyPr/>
        <a:lstStyle/>
        <a:p>
          <a:endParaRPr lang="nl-NL"/>
        </a:p>
      </dgm:t>
    </dgm:pt>
    <dgm:pt modelId="{385BFB23-CAD1-4339-8221-BCFBB9E2DA85}" type="pres">
      <dgm:prSet presAssocID="{9CC63D5D-E1B4-4040-B7E7-8B6ED841C824}" presName="level3hierChild" presStyleCnt="0"/>
      <dgm:spPr/>
      <dgm:t>
        <a:bodyPr/>
        <a:lstStyle/>
        <a:p>
          <a:endParaRPr lang="nl-NL"/>
        </a:p>
      </dgm:t>
    </dgm:pt>
    <dgm:pt modelId="{92726C5C-EC21-4915-980D-A2EF3F36D1FE}" type="pres">
      <dgm:prSet presAssocID="{37721AF1-369C-4595-9A36-049E9187BF2B}" presName="conn2-1" presStyleLbl="parChTrans1D4" presStyleIdx="6" presStyleCnt="8"/>
      <dgm:spPr/>
      <dgm:t>
        <a:bodyPr/>
        <a:lstStyle/>
        <a:p>
          <a:endParaRPr lang="nl-NL"/>
        </a:p>
      </dgm:t>
    </dgm:pt>
    <dgm:pt modelId="{6A4F68FA-C8D3-4923-983B-3B5DA92A3F1B}" type="pres">
      <dgm:prSet presAssocID="{37721AF1-369C-4595-9A36-049E9187BF2B}" presName="connTx" presStyleLbl="parChTrans1D4" presStyleIdx="6" presStyleCnt="8"/>
      <dgm:spPr/>
      <dgm:t>
        <a:bodyPr/>
        <a:lstStyle/>
        <a:p>
          <a:endParaRPr lang="nl-NL"/>
        </a:p>
      </dgm:t>
    </dgm:pt>
    <dgm:pt modelId="{EFC9958B-30BA-4FFC-B299-DE943072E14B}" type="pres">
      <dgm:prSet presAssocID="{E6893264-8E5C-44F0-ADA6-FF12CFE9CD32}" presName="root2" presStyleCnt="0"/>
      <dgm:spPr/>
      <dgm:t>
        <a:bodyPr/>
        <a:lstStyle/>
        <a:p>
          <a:endParaRPr lang="nl-NL"/>
        </a:p>
      </dgm:t>
    </dgm:pt>
    <dgm:pt modelId="{0D56B6A5-E7AF-4FC6-816E-57778A353864}" type="pres">
      <dgm:prSet presAssocID="{E6893264-8E5C-44F0-ADA6-FF12CFE9CD32}" presName="LevelTwoTextNode" presStyleLbl="node4" presStyleIdx="6" presStyleCnt="8">
        <dgm:presLayoutVars>
          <dgm:chPref val="3"/>
        </dgm:presLayoutVars>
      </dgm:prSet>
      <dgm:spPr/>
      <dgm:t>
        <a:bodyPr/>
        <a:lstStyle/>
        <a:p>
          <a:endParaRPr lang="nl-NL"/>
        </a:p>
      </dgm:t>
    </dgm:pt>
    <dgm:pt modelId="{E16F7601-5C22-434E-9324-E187880B6B6E}" type="pres">
      <dgm:prSet presAssocID="{E6893264-8E5C-44F0-ADA6-FF12CFE9CD32}" presName="level3hierChild" presStyleCnt="0"/>
      <dgm:spPr/>
      <dgm:t>
        <a:bodyPr/>
        <a:lstStyle/>
        <a:p>
          <a:endParaRPr lang="nl-NL"/>
        </a:p>
      </dgm:t>
    </dgm:pt>
    <dgm:pt modelId="{89AF13EE-B88C-4CDC-B0EA-35D0C3CC9434}" type="pres">
      <dgm:prSet presAssocID="{152F6C08-CAF5-4D9C-97E2-B9DF2EBAC035}" presName="conn2-1" presStyleLbl="parChTrans1D4" presStyleIdx="7" presStyleCnt="8"/>
      <dgm:spPr/>
      <dgm:t>
        <a:bodyPr/>
        <a:lstStyle/>
        <a:p>
          <a:endParaRPr lang="nl-NL"/>
        </a:p>
      </dgm:t>
    </dgm:pt>
    <dgm:pt modelId="{0593622B-8CBB-448E-9930-46EDCD07CF96}" type="pres">
      <dgm:prSet presAssocID="{152F6C08-CAF5-4D9C-97E2-B9DF2EBAC035}" presName="connTx" presStyleLbl="parChTrans1D4" presStyleIdx="7" presStyleCnt="8"/>
      <dgm:spPr/>
      <dgm:t>
        <a:bodyPr/>
        <a:lstStyle/>
        <a:p>
          <a:endParaRPr lang="nl-NL"/>
        </a:p>
      </dgm:t>
    </dgm:pt>
    <dgm:pt modelId="{7B1C9FEB-21E1-4FD4-9913-898DC9457A5E}" type="pres">
      <dgm:prSet presAssocID="{D8FC5A5D-72C5-4202-ADF3-005AE37B08F0}" presName="root2" presStyleCnt="0"/>
      <dgm:spPr/>
      <dgm:t>
        <a:bodyPr/>
        <a:lstStyle/>
        <a:p>
          <a:endParaRPr lang="nl-NL"/>
        </a:p>
      </dgm:t>
    </dgm:pt>
    <dgm:pt modelId="{9BBF99AE-6D97-478D-B26A-AF5681079B12}" type="pres">
      <dgm:prSet presAssocID="{D8FC5A5D-72C5-4202-ADF3-005AE37B08F0}" presName="LevelTwoTextNode" presStyleLbl="node4" presStyleIdx="7" presStyleCnt="8">
        <dgm:presLayoutVars>
          <dgm:chPref val="3"/>
        </dgm:presLayoutVars>
      </dgm:prSet>
      <dgm:spPr/>
      <dgm:t>
        <a:bodyPr/>
        <a:lstStyle/>
        <a:p>
          <a:endParaRPr lang="nl-NL"/>
        </a:p>
      </dgm:t>
    </dgm:pt>
    <dgm:pt modelId="{27414834-69A6-4149-B4E2-0B02D545E647}" type="pres">
      <dgm:prSet presAssocID="{D8FC5A5D-72C5-4202-ADF3-005AE37B08F0}" presName="level3hierChild" presStyleCnt="0"/>
      <dgm:spPr/>
      <dgm:t>
        <a:bodyPr/>
        <a:lstStyle/>
        <a:p>
          <a:endParaRPr lang="nl-NL"/>
        </a:p>
      </dgm:t>
    </dgm:pt>
  </dgm:ptLst>
  <dgm:cxnLst>
    <dgm:cxn modelId="{7F8561A5-9150-4A8F-8E0B-7AB3D8685DC3}" type="presOf" srcId="{743B3420-B64F-4F42-BD26-FE071126B192}" destId="{91E7AF7D-D1C7-404A-BB0B-8D457DBD4FF9}" srcOrd="0" destOrd="0" presId="urn:microsoft.com/office/officeart/2005/8/layout/hierarchy2"/>
    <dgm:cxn modelId="{8D9B421B-FE95-4200-AA1B-8E2D4A8BC5AF}" type="presOf" srcId="{96296EF2-BB88-41FE-A61E-9319699AB6A5}" destId="{025E6226-0FD1-41A1-AF53-12741805640F}" srcOrd="0" destOrd="0" presId="urn:microsoft.com/office/officeart/2005/8/layout/hierarchy2"/>
    <dgm:cxn modelId="{F567C59E-C886-4479-A273-4A06AC9EF7BC}" srcId="{CFF88F5D-272B-42C0-BC37-7B2A95E81325}" destId="{1489CF6E-20D7-429B-ACEB-45CE66904117}" srcOrd="1" destOrd="0" parTransId="{946D2FBA-AA40-4AF2-809A-FF885D4CA297}" sibTransId="{5CBDA123-BFB1-42E5-AEEA-DA69B5D5FD28}"/>
    <dgm:cxn modelId="{89EE7882-25DF-4FF4-9136-02D48E2DB10D}" srcId="{CFF88F5D-272B-42C0-BC37-7B2A95E81325}" destId="{9CC63D5D-E1B4-4040-B7E7-8B6ED841C824}" srcOrd="3" destOrd="0" parTransId="{743B3420-B64F-4F42-BD26-FE071126B192}" sibTransId="{3683EA94-88B8-48C5-8479-13194BE5C6CD}"/>
    <dgm:cxn modelId="{36F15757-479E-43D5-AD21-2DFE6E61A24E}" type="presOf" srcId="{E6893264-8E5C-44F0-ADA6-FF12CFE9CD32}" destId="{0D56B6A5-E7AF-4FC6-816E-57778A353864}" srcOrd="0" destOrd="0" presId="urn:microsoft.com/office/officeart/2005/8/layout/hierarchy2"/>
    <dgm:cxn modelId="{8F2E6784-B8A2-4BD1-876A-B525531B2BC5}" srcId="{9CC63D5D-E1B4-4040-B7E7-8B6ED841C824}" destId="{E6893264-8E5C-44F0-ADA6-FF12CFE9CD32}" srcOrd="0" destOrd="0" parTransId="{37721AF1-369C-4595-9A36-049E9187BF2B}" sibTransId="{DD589D22-A314-4894-ABB1-EDCB62AC3F53}"/>
    <dgm:cxn modelId="{BF75A1F5-A8AF-42CB-AF52-5FE4E44A37BB}" type="presOf" srcId="{24CC4D99-6F62-4137-AF8B-EC9D7F4D3AEF}" destId="{91649457-17DF-4AEC-80A9-24FACE12E498}" srcOrd="0" destOrd="0" presId="urn:microsoft.com/office/officeart/2005/8/layout/hierarchy2"/>
    <dgm:cxn modelId="{70911F8B-01E0-441E-8DC7-DF0CF78F831B}" type="presOf" srcId="{D2886920-FA2F-4D5B-BE24-C68D1F0CDF34}" destId="{8119434A-24C9-41CD-AE60-57E3AF9398D9}" srcOrd="0" destOrd="0" presId="urn:microsoft.com/office/officeart/2005/8/layout/hierarchy2"/>
    <dgm:cxn modelId="{D258A8C7-925F-491A-9861-3D0ABF9F72DE}" type="presOf" srcId="{6413D8EC-20C0-4823-9151-A0C3D5EA1F73}" destId="{A6FFC203-F838-42C7-BC6D-EB985B97BEF7}" srcOrd="0" destOrd="0" presId="urn:microsoft.com/office/officeart/2005/8/layout/hierarchy2"/>
    <dgm:cxn modelId="{FEDE7DA0-67B6-48F3-AA6B-4ED3B4EA64BA}" type="presOf" srcId="{1B32DD16-0F24-4AB2-997D-0551EBF1EF03}" destId="{F0A0DD76-E739-4896-8FEC-1A22FDDB063B}" srcOrd="0" destOrd="0" presId="urn:microsoft.com/office/officeart/2005/8/layout/hierarchy2"/>
    <dgm:cxn modelId="{534BE38A-9B57-43EB-AF3B-4B3BF648B686}" type="presOf" srcId="{CFF88F5D-272B-42C0-BC37-7B2A95E81325}" destId="{8DD0A92F-984D-4273-8C4F-B13F2A071306}" srcOrd="0" destOrd="0" presId="urn:microsoft.com/office/officeart/2005/8/layout/hierarchy2"/>
    <dgm:cxn modelId="{74D30226-0639-4C0B-977B-7A2BADC663D1}" srcId="{CFF88F5D-272B-42C0-BC37-7B2A95E81325}" destId="{A64399D2-7301-4721-B327-AA82246F083C}" srcOrd="2" destOrd="0" parTransId="{E348BFAD-C9A2-41E9-BE66-0F47DE7C0068}" sibTransId="{BC3575B9-7896-4765-A542-8E04CC63490B}"/>
    <dgm:cxn modelId="{C7D48BF0-7CC2-4430-B880-B90909DAC5E5}" type="presOf" srcId="{D65F41B0-4475-4487-9F8B-4CB6C70B11B8}" destId="{C8A276A2-317C-456F-9A15-5CC6277E42FC}" srcOrd="1" destOrd="0" presId="urn:microsoft.com/office/officeart/2005/8/layout/hierarchy2"/>
    <dgm:cxn modelId="{D670D081-642C-4418-B7B2-5F79FAA27A87}" srcId="{1489CF6E-20D7-429B-ACEB-45CE66904117}" destId="{24CC4D99-6F62-4137-AF8B-EC9D7F4D3AEF}" srcOrd="0" destOrd="0" parTransId="{720E2640-D547-4BDD-BDB6-5316D99378CE}" sibTransId="{CEC9D61D-1986-44CC-B186-D314F53B053B}"/>
    <dgm:cxn modelId="{A4C29348-9168-4EE6-9C8A-CAC615BD490A}" type="presOf" srcId="{A64399D2-7301-4721-B327-AA82246F083C}" destId="{EDD455B7-9C27-4C1E-8058-FEE144C03B16}" srcOrd="0" destOrd="0" presId="urn:microsoft.com/office/officeart/2005/8/layout/hierarchy2"/>
    <dgm:cxn modelId="{D77B47E4-15A9-4E9C-A609-8AACC575B519}" srcId="{A64399D2-7301-4721-B327-AA82246F083C}" destId="{4619E37E-C364-49D8-AD6C-3EB053001C9D}" srcOrd="1" destOrd="0" parTransId="{96296EF2-BB88-41FE-A61E-9319699AB6A5}" sibTransId="{C6E36F7B-9AA2-4770-AB13-8895C06C0D92}"/>
    <dgm:cxn modelId="{99E7D901-D5E2-40E4-A391-2C2E9200EF5E}" type="presOf" srcId="{80A78E95-5CB4-431C-B4F2-2283846AEC79}" destId="{2E21F3AE-329C-4C28-B6BC-74EA37185AEC}" srcOrd="0" destOrd="0" presId="urn:microsoft.com/office/officeart/2005/8/layout/hierarchy2"/>
    <dgm:cxn modelId="{A4027DFC-47B0-4BEA-8A61-8153241E8FF7}" type="presOf" srcId="{2885C2C3-3F6D-4862-B7C2-7A636952506D}" destId="{D55B8B41-D932-4E8C-B977-95FD2CE94C67}" srcOrd="0" destOrd="0" presId="urn:microsoft.com/office/officeart/2005/8/layout/hierarchy2"/>
    <dgm:cxn modelId="{CAEB8414-51BD-4E84-A9B6-CF579EF9522C}" srcId="{1489CF6E-20D7-429B-ACEB-45CE66904117}" destId="{184B7D32-30EB-4270-9E0B-EB892984E87D}" srcOrd="1" destOrd="0" parTransId="{00ED0E21-51E4-436B-9E91-1D3B145AF92C}" sibTransId="{9BF9C55C-DD11-4A7B-BBA3-17FD8ACA4DD0}"/>
    <dgm:cxn modelId="{5F4BBC87-1145-4ECD-A1AB-B5E93E6BFB5D}" srcId="{80A78E95-5CB4-431C-B4F2-2283846AEC79}" destId="{D2886920-FA2F-4D5B-BE24-C68D1F0CDF34}" srcOrd="0" destOrd="0" parTransId="{1B32DD16-0F24-4AB2-997D-0551EBF1EF03}" sibTransId="{442B8F96-CEA3-4EC8-A3AC-A8DE0C889695}"/>
    <dgm:cxn modelId="{78C7C2C3-0E99-440D-AC20-BF64234C1A0A}" type="presOf" srcId="{152F6C08-CAF5-4D9C-97E2-B9DF2EBAC035}" destId="{89AF13EE-B88C-4CDC-B0EA-35D0C3CC9434}" srcOrd="0" destOrd="0" presId="urn:microsoft.com/office/officeart/2005/8/layout/hierarchy2"/>
    <dgm:cxn modelId="{17904E1A-62BC-4768-9483-443C819507C3}" srcId="{80A78E95-5CB4-431C-B4F2-2283846AEC79}" destId="{2885C2C3-3F6D-4862-B7C2-7A636952506D}" srcOrd="1" destOrd="0" parTransId="{E9906327-707F-47B6-9A0F-78CAA7763599}" sibTransId="{08DA003D-F0E9-495A-978F-C28B5F9DE60E}"/>
    <dgm:cxn modelId="{FB0CCB07-F033-4346-A7FB-80F56C5E33BB}" srcId="{9CC63D5D-E1B4-4040-B7E7-8B6ED841C824}" destId="{D8FC5A5D-72C5-4202-ADF3-005AE37B08F0}" srcOrd="1" destOrd="0" parTransId="{152F6C08-CAF5-4D9C-97E2-B9DF2EBAC035}" sibTransId="{E72F204B-215D-4F7E-B349-57F9ACDA6AED}"/>
    <dgm:cxn modelId="{F0AC9153-9F1A-4157-B854-7A3707B8DE4C}" type="presOf" srcId="{96296EF2-BB88-41FE-A61E-9319699AB6A5}" destId="{6E2C793C-A941-41D7-9EBE-033533B77EB6}" srcOrd="1" destOrd="0" presId="urn:microsoft.com/office/officeart/2005/8/layout/hierarchy2"/>
    <dgm:cxn modelId="{59C19D29-92A6-471B-8B00-93FEEE253518}" type="presOf" srcId="{E348BFAD-C9A2-41E9-BE66-0F47DE7C0068}" destId="{0EDCD5D3-2B25-4B0A-8DF5-1C1374CE3328}" srcOrd="1" destOrd="0" presId="urn:microsoft.com/office/officeart/2005/8/layout/hierarchy2"/>
    <dgm:cxn modelId="{F64F8D24-5586-4BA6-994B-138834C6BF5D}" type="presOf" srcId="{720E2640-D547-4BDD-BDB6-5316D99378CE}" destId="{304826FD-AC02-4D8D-BF5F-F7C09D2B0673}" srcOrd="1" destOrd="0" presId="urn:microsoft.com/office/officeart/2005/8/layout/hierarchy2"/>
    <dgm:cxn modelId="{F144C804-9DED-423F-8B8A-496520EBAECE}" type="presOf" srcId="{00ED0E21-51E4-436B-9E91-1D3B145AF92C}" destId="{9A81D5C6-3375-4DA0-AEA9-0E41B5FDC5D1}" srcOrd="1" destOrd="0" presId="urn:microsoft.com/office/officeart/2005/8/layout/hierarchy2"/>
    <dgm:cxn modelId="{A06D5BCC-A60D-4929-B33A-0F33BFAB58CA}" type="presOf" srcId="{6413D8EC-20C0-4823-9151-A0C3D5EA1F73}" destId="{4290AB64-89A5-4E7F-87CF-FE28F777BAD3}" srcOrd="1" destOrd="0" presId="urn:microsoft.com/office/officeart/2005/8/layout/hierarchy2"/>
    <dgm:cxn modelId="{FD257157-D06F-472A-8F9D-2D51288F0AE7}" type="presOf" srcId="{946D2FBA-AA40-4AF2-809A-FF885D4CA297}" destId="{314FB6E9-4D9E-42DF-BF04-63F8AF7EDC1D}" srcOrd="0" destOrd="0" presId="urn:microsoft.com/office/officeart/2005/8/layout/hierarchy2"/>
    <dgm:cxn modelId="{7213F479-02C0-4E84-A18E-1A95CC9B331C}" srcId="{CFF88F5D-272B-42C0-BC37-7B2A95E81325}" destId="{80A78E95-5CB4-431C-B4F2-2283846AEC79}" srcOrd="0" destOrd="0" parTransId="{D65F41B0-4475-4487-9F8B-4CB6C70B11B8}" sibTransId="{6269427E-A1A9-4BEC-A543-A52318F7306C}"/>
    <dgm:cxn modelId="{C725C06E-740D-4B80-B092-4A40478B409D}" type="presOf" srcId="{37721AF1-369C-4595-9A36-049E9187BF2B}" destId="{6A4F68FA-C8D3-4923-983B-3B5DA92A3F1B}" srcOrd="1" destOrd="0" presId="urn:microsoft.com/office/officeart/2005/8/layout/hierarchy2"/>
    <dgm:cxn modelId="{991892F2-864A-40F4-AC75-ECBD5D140781}" srcId="{A64399D2-7301-4721-B327-AA82246F083C}" destId="{A2D10F8E-2949-4441-9393-B8256ECA3D67}" srcOrd="0" destOrd="0" parTransId="{8DCA86B2-C164-469D-8C83-50D230CB4B56}" sibTransId="{CC270D2D-2236-4C7F-AA5A-A2E73528025E}"/>
    <dgm:cxn modelId="{0F36E52F-90BE-4375-AB6A-55DBAC0C8272}" type="presOf" srcId="{8DCA86B2-C164-469D-8C83-50D230CB4B56}" destId="{F723F399-7C99-4984-AFE8-47CF4B984B9F}" srcOrd="1" destOrd="0" presId="urn:microsoft.com/office/officeart/2005/8/layout/hierarchy2"/>
    <dgm:cxn modelId="{25B5F362-623E-4B0A-9E94-3C062060E362}" type="presOf" srcId="{D65F41B0-4475-4487-9F8B-4CB6C70B11B8}" destId="{197DCDF1-15CF-4FFB-AC6A-347D2414A2C9}" srcOrd="0" destOrd="0" presId="urn:microsoft.com/office/officeart/2005/8/layout/hierarchy2"/>
    <dgm:cxn modelId="{0D809FA6-4F37-4F14-8756-4ED037E2C4C8}" type="presOf" srcId="{8DCA86B2-C164-469D-8C83-50D230CB4B56}" destId="{C48B55CE-A97A-4349-AC3D-B9392858C280}" srcOrd="0" destOrd="0" presId="urn:microsoft.com/office/officeart/2005/8/layout/hierarchy2"/>
    <dgm:cxn modelId="{BDEA1802-27A4-4A19-913F-FF234A5FE0CA}" type="presOf" srcId="{720E2640-D547-4BDD-BDB6-5316D99378CE}" destId="{BF3364D4-EBEC-4D98-AE96-98C3B89E5A52}" srcOrd="0" destOrd="0" presId="urn:microsoft.com/office/officeart/2005/8/layout/hierarchy2"/>
    <dgm:cxn modelId="{AB3B7D0B-3B69-4FEB-B86D-0B36893E239D}" srcId="{8CDC97BA-1608-4939-8301-A9A12A6C125F}" destId="{CFF88F5D-272B-42C0-BC37-7B2A95E81325}" srcOrd="0" destOrd="0" parTransId="{6413D8EC-20C0-4823-9151-A0C3D5EA1F73}" sibTransId="{D81395B3-4B87-4349-B8F8-4416A3DC24FF}"/>
    <dgm:cxn modelId="{C1318376-2ADC-4699-A11F-097DB572638F}" type="presOf" srcId="{946D2FBA-AA40-4AF2-809A-FF885D4CA297}" destId="{ADDDA0FC-B73C-4D0E-8E17-FC0098977F29}" srcOrd="1" destOrd="0" presId="urn:microsoft.com/office/officeart/2005/8/layout/hierarchy2"/>
    <dgm:cxn modelId="{DEC25522-B3C2-4060-8345-86D7DD808074}" type="presOf" srcId="{37721AF1-369C-4595-9A36-049E9187BF2B}" destId="{92726C5C-EC21-4915-980D-A2EF3F36D1FE}" srcOrd="0" destOrd="0" presId="urn:microsoft.com/office/officeart/2005/8/layout/hierarchy2"/>
    <dgm:cxn modelId="{D178D8AD-E533-4B5C-9C7A-8159103B100F}" type="presOf" srcId="{E348BFAD-C9A2-41E9-BE66-0F47DE7C0068}" destId="{8D4EED82-7533-461C-981B-FC8E28CC52B7}" srcOrd="0" destOrd="0" presId="urn:microsoft.com/office/officeart/2005/8/layout/hierarchy2"/>
    <dgm:cxn modelId="{107A87E2-26ED-4416-8D0E-58EED5C617E5}" type="presOf" srcId="{4619E37E-C364-49D8-AD6C-3EB053001C9D}" destId="{0B50B485-43F4-4C7B-AC9B-DCAFA7690B64}" srcOrd="0" destOrd="0" presId="urn:microsoft.com/office/officeart/2005/8/layout/hierarchy2"/>
    <dgm:cxn modelId="{D3C50F03-F4D1-48BC-9806-AC5998949E19}" type="presOf" srcId="{8CDC97BA-1608-4939-8301-A9A12A6C125F}" destId="{2EBD45B6-B49C-4293-8E7B-37544319BBE7}" srcOrd="0" destOrd="0" presId="urn:microsoft.com/office/officeart/2005/8/layout/hierarchy2"/>
    <dgm:cxn modelId="{C8901A9B-0097-46F2-833D-1FA1E7FA59E4}" srcId="{FDC1661A-099C-49EF-BF16-480A88C3C505}" destId="{8CDC97BA-1608-4939-8301-A9A12A6C125F}" srcOrd="0" destOrd="0" parTransId="{747857AA-DD70-4A2C-A630-37BF6476AE6D}" sibTransId="{0DDE42FA-C101-49D7-A88E-8DCF7425C91F}"/>
    <dgm:cxn modelId="{8C15B4B9-E19F-4F64-9359-0E6B16F8DD50}" type="presOf" srcId="{9CC63D5D-E1B4-4040-B7E7-8B6ED841C824}" destId="{B38B087B-CC66-46D0-92B9-F47728D89BF5}" srcOrd="0" destOrd="0" presId="urn:microsoft.com/office/officeart/2005/8/layout/hierarchy2"/>
    <dgm:cxn modelId="{F7FF99E2-2ACD-452B-818C-3269C67FA353}" type="presOf" srcId="{E9906327-707F-47B6-9A0F-78CAA7763599}" destId="{FE55E898-9FBD-4EFB-8686-C05D413F0F34}" srcOrd="0" destOrd="0" presId="urn:microsoft.com/office/officeart/2005/8/layout/hierarchy2"/>
    <dgm:cxn modelId="{AB5EC9F3-4187-440D-8500-B1A3F67C7468}" type="presOf" srcId="{00ED0E21-51E4-436B-9E91-1D3B145AF92C}" destId="{69DFB29F-17C1-4C67-9183-79BC8E3EB67A}" srcOrd="0" destOrd="0" presId="urn:microsoft.com/office/officeart/2005/8/layout/hierarchy2"/>
    <dgm:cxn modelId="{0880B0C2-39B9-4255-A46A-1E703FC10E9F}" type="presOf" srcId="{FDC1661A-099C-49EF-BF16-480A88C3C505}" destId="{C5D43E3C-7215-40A7-A025-6456667BE363}" srcOrd="0" destOrd="0" presId="urn:microsoft.com/office/officeart/2005/8/layout/hierarchy2"/>
    <dgm:cxn modelId="{D13A75FF-54EE-4B8E-ADF6-966FB7731E99}" type="presOf" srcId="{184B7D32-30EB-4270-9E0B-EB892984E87D}" destId="{22B0BBC4-980A-4747-B582-F023EBE9D3DF}" srcOrd="0" destOrd="0" presId="urn:microsoft.com/office/officeart/2005/8/layout/hierarchy2"/>
    <dgm:cxn modelId="{7AA35E4E-D877-4F17-8A6E-56EFEFE572AE}" type="presOf" srcId="{1B32DD16-0F24-4AB2-997D-0551EBF1EF03}" destId="{13D607FB-7566-431A-853C-297F14A9F140}" srcOrd="1" destOrd="0" presId="urn:microsoft.com/office/officeart/2005/8/layout/hierarchy2"/>
    <dgm:cxn modelId="{09E3D272-8289-44E6-82E5-6941CF5D5BFC}" type="presOf" srcId="{E9906327-707F-47B6-9A0F-78CAA7763599}" destId="{738E2BF3-DC2C-4922-8455-6245B58F4119}" srcOrd="1" destOrd="0" presId="urn:microsoft.com/office/officeart/2005/8/layout/hierarchy2"/>
    <dgm:cxn modelId="{343F78E1-F828-4386-9C31-AEBE0B1FA627}" type="presOf" srcId="{1489CF6E-20D7-429B-ACEB-45CE66904117}" destId="{D60E9049-4A73-47A9-B966-216B1113E7ED}" srcOrd="0" destOrd="0" presId="urn:microsoft.com/office/officeart/2005/8/layout/hierarchy2"/>
    <dgm:cxn modelId="{09C0FD2A-DD43-46CA-9014-78B04F3FB0FC}" type="presOf" srcId="{152F6C08-CAF5-4D9C-97E2-B9DF2EBAC035}" destId="{0593622B-8CBB-448E-9930-46EDCD07CF96}" srcOrd="1" destOrd="0" presId="urn:microsoft.com/office/officeart/2005/8/layout/hierarchy2"/>
    <dgm:cxn modelId="{04C5FBC3-CF90-4E68-83DB-C0A091A31ECE}" type="presOf" srcId="{743B3420-B64F-4F42-BD26-FE071126B192}" destId="{7247B068-D408-4927-8FB6-D0F2776BC560}" srcOrd="1" destOrd="0" presId="urn:microsoft.com/office/officeart/2005/8/layout/hierarchy2"/>
    <dgm:cxn modelId="{C34B9EE9-D8D1-41AD-99FA-525FA04E08E1}" type="presOf" srcId="{D8FC5A5D-72C5-4202-ADF3-005AE37B08F0}" destId="{9BBF99AE-6D97-478D-B26A-AF5681079B12}" srcOrd="0" destOrd="0" presId="urn:microsoft.com/office/officeart/2005/8/layout/hierarchy2"/>
    <dgm:cxn modelId="{5552ADA9-CF4C-4974-83CB-90B6DE1826F6}" type="presOf" srcId="{A2D10F8E-2949-4441-9393-B8256ECA3D67}" destId="{6AA85D94-5616-49C7-B3A7-35F3C69E20BB}" srcOrd="0" destOrd="0" presId="urn:microsoft.com/office/officeart/2005/8/layout/hierarchy2"/>
    <dgm:cxn modelId="{056BEA31-D296-4AE6-A269-F8C34AF551BA}" type="presParOf" srcId="{C5D43E3C-7215-40A7-A025-6456667BE363}" destId="{14A98F9C-E94E-423B-8DF6-083B0B3A894F}" srcOrd="0" destOrd="0" presId="urn:microsoft.com/office/officeart/2005/8/layout/hierarchy2"/>
    <dgm:cxn modelId="{F26FA093-5B42-460B-A133-84CDBE3F8D39}" type="presParOf" srcId="{14A98F9C-E94E-423B-8DF6-083B0B3A894F}" destId="{2EBD45B6-B49C-4293-8E7B-37544319BBE7}" srcOrd="0" destOrd="0" presId="urn:microsoft.com/office/officeart/2005/8/layout/hierarchy2"/>
    <dgm:cxn modelId="{1B7F9468-338E-4D78-AD3A-EC175EF609CC}" type="presParOf" srcId="{14A98F9C-E94E-423B-8DF6-083B0B3A894F}" destId="{C9088420-1A87-4ACE-958D-1D8E33ABF0E6}" srcOrd="1" destOrd="0" presId="urn:microsoft.com/office/officeart/2005/8/layout/hierarchy2"/>
    <dgm:cxn modelId="{32499C6A-6A1B-4C73-8B0D-2CB216C7B505}" type="presParOf" srcId="{C9088420-1A87-4ACE-958D-1D8E33ABF0E6}" destId="{A6FFC203-F838-42C7-BC6D-EB985B97BEF7}" srcOrd="0" destOrd="0" presId="urn:microsoft.com/office/officeart/2005/8/layout/hierarchy2"/>
    <dgm:cxn modelId="{E2A0A28D-58F8-4975-AEEE-CED4F7648233}" type="presParOf" srcId="{A6FFC203-F838-42C7-BC6D-EB985B97BEF7}" destId="{4290AB64-89A5-4E7F-87CF-FE28F777BAD3}" srcOrd="0" destOrd="0" presId="urn:microsoft.com/office/officeart/2005/8/layout/hierarchy2"/>
    <dgm:cxn modelId="{156D9B29-922F-476D-A33F-8C3BCA41AF68}" type="presParOf" srcId="{C9088420-1A87-4ACE-958D-1D8E33ABF0E6}" destId="{0CF1008C-A295-499E-98D9-04C8357835A5}" srcOrd="1" destOrd="0" presId="urn:microsoft.com/office/officeart/2005/8/layout/hierarchy2"/>
    <dgm:cxn modelId="{FCB10D9F-A8C9-4F7E-AFB4-A7DF5A534A05}" type="presParOf" srcId="{0CF1008C-A295-499E-98D9-04C8357835A5}" destId="{8DD0A92F-984D-4273-8C4F-B13F2A071306}" srcOrd="0" destOrd="0" presId="urn:microsoft.com/office/officeart/2005/8/layout/hierarchy2"/>
    <dgm:cxn modelId="{C5498B2D-91F5-4473-B06A-C5794A1F72B1}" type="presParOf" srcId="{0CF1008C-A295-499E-98D9-04C8357835A5}" destId="{643B1389-94D6-4B99-ACDD-5FD5F2C1133C}" srcOrd="1" destOrd="0" presId="urn:microsoft.com/office/officeart/2005/8/layout/hierarchy2"/>
    <dgm:cxn modelId="{7D6BB3A5-EAC9-46D7-A10E-AA1876D24B2D}" type="presParOf" srcId="{643B1389-94D6-4B99-ACDD-5FD5F2C1133C}" destId="{197DCDF1-15CF-4FFB-AC6A-347D2414A2C9}" srcOrd="0" destOrd="0" presId="urn:microsoft.com/office/officeart/2005/8/layout/hierarchy2"/>
    <dgm:cxn modelId="{5DA127DF-1E6E-4F64-A658-452BBE7475A9}" type="presParOf" srcId="{197DCDF1-15CF-4FFB-AC6A-347D2414A2C9}" destId="{C8A276A2-317C-456F-9A15-5CC6277E42FC}" srcOrd="0" destOrd="0" presId="urn:microsoft.com/office/officeart/2005/8/layout/hierarchy2"/>
    <dgm:cxn modelId="{823F45A6-0825-4009-865D-F3CA8E9BF624}" type="presParOf" srcId="{643B1389-94D6-4B99-ACDD-5FD5F2C1133C}" destId="{19B3B853-549B-4BE3-8751-7C5159D73B67}" srcOrd="1" destOrd="0" presId="urn:microsoft.com/office/officeart/2005/8/layout/hierarchy2"/>
    <dgm:cxn modelId="{E0C9860E-0A06-4A91-AD34-FD1D5DAB16B1}" type="presParOf" srcId="{19B3B853-549B-4BE3-8751-7C5159D73B67}" destId="{2E21F3AE-329C-4C28-B6BC-74EA37185AEC}" srcOrd="0" destOrd="0" presId="urn:microsoft.com/office/officeart/2005/8/layout/hierarchy2"/>
    <dgm:cxn modelId="{CC164766-CFF9-44E3-BF80-ED39425BB01A}" type="presParOf" srcId="{19B3B853-549B-4BE3-8751-7C5159D73B67}" destId="{3AC1D456-AE48-4871-A20B-0653182E8551}" srcOrd="1" destOrd="0" presId="urn:microsoft.com/office/officeart/2005/8/layout/hierarchy2"/>
    <dgm:cxn modelId="{6BF7E884-5F2D-4CCC-BDED-5CFD43B62F4D}" type="presParOf" srcId="{3AC1D456-AE48-4871-A20B-0653182E8551}" destId="{F0A0DD76-E739-4896-8FEC-1A22FDDB063B}" srcOrd="0" destOrd="0" presId="urn:microsoft.com/office/officeart/2005/8/layout/hierarchy2"/>
    <dgm:cxn modelId="{063197A3-A502-41C5-A5C3-B889FC788C15}" type="presParOf" srcId="{F0A0DD76-E739-4896-8FEC-1A22FDDB063B}" destId="{13D607FB-7566-431A-853C-297F14A9F140}" srcOrd="0" destOrd="0" presId="urn:microsoft.com/office/officeart/2005/8/layout/hierarchy2"/>
    <dgm:cxn modelId="{5B4AD14A-5BBD-4C40-A7B5-A56C2A387776}" type="presParOf" srcId="{3AC1D456-AE48-4871-A20B-0653182E8551}" destId="{7D1CDFF7-5475-42A1-A4A0-EB310E9A5B9B}" srcOrd="1" destOrd="0" presId="urn:microsoft.com/office/officeart/2005/8/layout/hierarchy2"/>
    <dgm:cxn modelId="{2EC457BC-FAF0-4BF3-864B-57EEDB394C20}" type="presParOf" srcId="{7D1CDFF7-5475-42A1-A4A0-EB310E9A5B9B}" destId="{8119434A-24C9-41CD-AE60-57E3AF9398D9}" srcOrd="0" destOrd="0" presId="urn:microsoft.com/office/officeart/2005/8/layout/hierarchy2"/>
    <dgm:cxn modelId="{5D95642F-C707-401C-9511-9817BFEDCB59}" type="presParOf" srcId="{7D1CDFF7-5475-42A1-A4A0-EB310E9A5B9B}" destId="{BA121988-25C4-492D-BBAE-370F07A5AC12}" srcOrd="1" destOrd="0" presId="urn:microsoft.com/office/officeart/2005/8/layout/hierarchy2"/>
    <dgm:cxn modelId="{097690CD-DF37-4736-9848-1D2041EB5940}" type="presParOf" srcId="{3AC1D456-AE48-4871-A20B-0653182E8551}" destId="{FE55E898-9FBD-4EFB-8686-C05D413F0F34}" srcOrd="2" destOrd="0" presId="urn:microsoft.com/office/officeart/2005/8/layout/hierarchy2"/>
    <dgm:cxn modelId="{0A5244AD-C4A3-4BEC-9B36-E5617295EFC8}" type="presParOf" srcId="{FE55E898-9FBD-4EFB-8686-C05D413F0F34}" destId="{738E2BF3-DC2C-4922-8455-6245B58F4119}" srcOrd="0" destOrd="0" presId="urn:microsoft.com/office/officeart/2005/8/layout/hierarchy2"/>
    <dgm:cxn modelId="{47F8DD2F-9954-4981-AE29-46B9216B88E2}" type="presParOf" srcId="{3AC1D456-AE48-4871-A20B-0653182E8551}" destId="{A7AD3B18-D997-4597-965D-955D37015942}" srcOrd="3" destOrd="0" presId="urn:microsoft.com/office/officeart/2005/8/layout/hierarchy2"/>
    <dgm:cxn modelId="{7C43B81F-562A-4043-B566-F9886AE544E2}" type="presParOf" srcId="{A7AD3B18-D997-4597-965D-955D37015942}" destId="{D55B8B41-D932-4E8C-B977-95FD2CE94C67}" srcOrd="0" destOrd="0" presId="urn:microsoft.com/office/officeart/2005/8/layout/hierarchy2"/>
    <dgm:cxn modelId="{58552301-35B7-44CF-A7D8-9062491A9A98}" type="presParOf" srcId="{A7AD3B18-D997-4597-965D-955D37015942}" destId="{B59D2C3E-37B1-4C90-9E74-601DD56C4799}" srcOrd="1" destOrd="0" presId="urn:microsoft.com/office/officeart/2005/8/layout/hierarchy2"/>
    <dgm:cxn modelId="{B27EA72F-9EA4-43AB-9ABD-7E57C509CC8B}" type="presParOf" srcId="{643B1389-94D6-4B99-ACDD-5FD5F2C1133C}" destId="{314FB6E9-4D9E-42DF-BF04-63F8AF7EDC1D}" srcOrd="2" destOrd="0" presId="urn:microsoft.com/office/officeart/2005/8/layout/hierarchy2"/>
    <dgm:cxn modelId="{1D574EA4-12EC-4A3F-855D-996CD87F964B}" type="presParOf" srcId="{314FB6E9-4D9E-42DF-BF04-63F8AF7EDC1D}" destId="{ADDDA0FC-B73C-4D0E-8E17-FC0098977F29}" srcOrd="0" destOrd="0" presId="urn:microsoft.com/office/officeart/2005/8/layout/hierarchy2"/>
    <dgm:cxn modelId="{D5175A22-BB50-425F-AE8A-0797AB6D7C5D}" type="presParOf" srcId="{643B1389-94D6-4B99-ACDD-5FD5F2C1133C}" destId="{F89DE76E-925B-46F1-B095-52E7C85C0515}" srcOrd="3" destOrd="0" presId="urn:microsoft.com/office/officeart/2005/8/layout/hierarchy2"/>
    <dgm:cxn modelId="{23AAABC0-2424-448C-A1F8-40FDCEE363EC}" type="presParOf" srcId="{F89DE76E-925B-46F1-B095-52E7C85C0515}" destId="{D60E9049-4A73-47A9-B966-216B1113E7ED}" srcOrd="0" destOrd="0" presId="urn:microsoft.com/office/officeart/2005/8/layout/hierarchy2"/>
    <dgm:cxn modelId="{3BC46842-C7FB-4C64-B613-4279497A07AE}" type="presParOf" srcId="{F89DE76E-925B-46F1-B095-52E7C85C0515}" destId="{1C4AD949-921F-4C8A-9233-CB1038DC9BE9}" srcOrd="1" destOrd="0" presId="urn:microsoft.com/office/officeart/2005/8/layout/hierarchy2"/>
    <dgm:cxn modelId="{35EA079B-1ACC-43B3-8164-1DD881E1E736}" type="presParOf" srcId="{1C4AD949-921F-4C8A-9233-CB1038DC9BE9}" destId="{BF3364D4-EBEC-4D98-AE96-98C3B89E5A52}" srcOrd="0" destOrd="0" presId="urn:microsoft.com/office/officeart/2005/8/layout/hierarchy2"/>
    <dgm:cxn modelId="{D64A70BC-DA3D-45B8-9265-46173448B7AC}" type="presParOf" srcId="{BF3364D4-EBEC-4D98-AE96-98C3B89E5A52}" destId="{304826FD-AC02-4D8D-BF5F-F7C09D2B0673}" srcOrd="0" destOrd="0" presId="urn:microsoft.com/office/officeart/2005/8/layout/hierarchy2"/>
    <dgm:cxn modelId="{2E36CBEB-4C92-491E-AC0D-500F119C2B5A}" type="presParOf" srcId="{1C4AD949-921F-4C8A-9233-CB1038DC9BE9}" destId="{141B87DC-3538-4343-A6A5-78C104AD5D07}" srcOrd="1" destOrd="0" presId="urn:microsoft.com/office/officeart/2005/8/layout/hierarchy2"/>
    <dgm:cxn modelId="{0C93E895-F8F5-4338-A4A5-01A12E18B577}" type="presParOf" srcId="{141B87DC-3538-4343-A6A5-78C104AD5D07}" destId="{91649457-17DF-4AEC-80A9-24FACE12E498}" srcOrd="0" destOrd="0" presId="urn:microsoft.com/office/officeart/2005/8/layout/hierarchy2"/>
    <dgm:cxn modelId="{56280C47-A8C8-4B28-84CF-1ED6F8AC9C8C}" type="presParOf" srcId="{141B87DC-3538-4343-A6A5-78C104AD5D07}" destId="{B37C841F-DBF9-4F10-A8D9-4626A0BA0C15}" srcOrd="1" destOrd="0" presId="urn:microsoft.com/office/officeart/2005/8/layout/hierarchy2"/>
    <dgm:cxn modelId="{62708909-74AA-4474-99D7-71357A32F440}" type="presParOf" srcId="{1C4AD949-921F-4C8A-9233-CB1038DC9BE9}" destId="{69DFB29F-17C1-4C67-9183-79BC8E3EB67A}" srcOrd="2" destOrd="0" presId="urn:microsoft.com/office/officeart/2005/8/layout/hierarchy2"/>
    <dgm:cxn modelId="{5950BF28-B8B1-453E-98A1-1FD871F72587}" type="presParOf" srcId="{69DFB29F-17C1-4C67-9183-79BC8E3EB67A}" destId="{9A81D5C6-3375-4DA0-AEA9-0E41B5FDC5D1}" srcOrd="0" destOrd="0" presId="urn:microsoft.com/office/officeart/2005/8/layout/hierarchy2"/>
    <dgm:cxn modelId="{12892434-8D13-4C14-97F6-531CD0B8447B}" type="presParOf" srcId="{1C4AD949-921F-4C8A-9233-CB1038DC9BE9}" destId="{412E5E25-86A4-4893-9CE4-FB3B9622096B}" srcOrd="3" destOrd="0" presId="urn:microsoft.com/office/officeart/2005/8/layout/hierarchy2"/>
    <dgm:cxn modelId="{6C6A14E2-5D47-424F-8D0D-51AA8490825D}" type="presParOf" srcId="{412E5E25-86A4-4893-9CE4-FB3B9622096B}" destId="{22B0BBC4-980A-4747-B582-F023EBE9D3DF}" srcOrd="0" destOrd="0" presId="urn:microsoft.com/office/officeart/2005/8/layout/hierarchy2"/>
    <dgm:cxn modelId="{94DFE92B-2E1F-4F6D-B3EA-A5EDD3813BBB}" type="presParOf" srcId="{412E5E25-86A4-4893-9CE4-FB3B9622096B}" destId="{41BB24E8-74C2-4468-9BFB-E4B2409FAB0B}" srcOrd="1" destOrd="0" presId="urn:microsoft.com/office/officeart/2005/8/layout/hierarchy2"/>
    <dgm:cxn modelId="{234A5F1B-173F-4E2F-AB50-78FD390C1BFB}" type="presParOf" srcId="{643B1389-94D6-4B99-ACDD-5FD5F2C1133C}" destId="{8D4EED82-7533-461C-981B-FC8E28CC52B7}" srcOrd="4" destOrd="0" presId="urn:microsoft.com/office/officeart/2005/8/layout/hierarchy2"/>
    <dgm:cxn modelId="{2AD3239B-C3D5-4C5E-A13F-87374D917D3E}" type="presParOf" srcId="{8D4EED82-7533-461C-981B-FC8E28CC52B7}" destId="{0EDCD5D3-2B25-4B0A-8DF5-1C1374CE3328}" srcOrd="0" destOrd="0" presId="urn:microsoft.com/office/officeart/2005/8/layout/hierarchy2"/>
    <dgm:cxn modelId="{0423079C-D4F4-4B84-BA7B-15A47C6BB521}" type="presParOf" srcId="{643B1389-94D6-4B99-ACDD-5FD5F2C1133C}" destId="{86F7DA2F-E2CB-495F-A669-AD962297BEF4}" srcOrd="5" destOrd="0" presId="urn:microsoft.com/office/officeart/2005/8/layout/hierarchy2"/>
    <dgm:cxn modelId="{26A29841-DC3A-447F-836F-0D7F4A5C988E}" type="presParOf" srcId="{86F7DA2F-E2CB-495F-A669-AD962297BEF4}" destId="{EDD455B7-9C27-4C1E-8058-FEE144C03B16}" srcOrd="0" destOrd="0" presId="urn:microsoft.com/office/officeart/2005/8/layout/hierarchy2"/>
    <dgm:cxn modelId="{0962E379-0647-4A4F-ABF3-96CC3651FF30}" type="presParOf" srcId="{86F7DA2F-E2CB-495F-A669-AD962297BEF4}" destId="{616C5D56-99DF-4917-8F18-732FEB4F85C9}" srcOrd="1" destOrd="0" presId="urn:microsoft.com/office/officeart/2005/8/layout/hierarchy2"/>
    <dgm:cxn modelId="{8D90D95F-1239-416F-BAD3-090076F207E4}" type="presParOf" srcId="{616C5D56-99DF-4917-8F18-732FEB4F85C9}" destId="{C48B55CE-A97A-4349-AC3D-B9392858C280}" srcOrd="0" destOrd="0" presId="urn:microsoft.com/office/officeart/2005/8/layout/hierarchy2"/>
    <dgm:cxn modelId="{AF18765F-5537-40A3-BE04-12A6C9B04AA7}" type="presParOf" srcId="{C48B55CE-A97A-4349-AC3D-B9392858C280}" destId="{F723F399-7C99-4984-AFE8-47CF4B984B9F}" srcOrd="0" destOrd="0" presId="urn:microsoft.com/office/officeart/2005/8/layout/hierarchy2"/>
    <dgm:cxn modelId="{B3C14AEF-0038-4D51-9B5C-42F66A180251}" type="presParOf" srcId="{616C5D56-99DF-4917-8F18-732FEB4F85C9}" destId="{0D82C818-89FF-4F93-A80D-D1A466697A19}" srcOrd="1" destOrd="0" presId="urn:microsoft.com/office/officeart/2005/8/layout/hierarchy2"/>
    <dgm:cxn modelId="{F1B984A7-C314-4EA3-A5DA-A22CD43D1C8B}" type="presParOf" srcId="{0D82C818-89FF-4F93-A80D-D1A466697A19}" destId="{6AA85D94-5616-49C7-B3A7-35F3C69E20BB}" srcOrd="0" destOrd="0" presId="urn:microsoft.com/office/officeart/2005/8/layout/hierarchy2"/>
    <dgm:cxn modelId="{289E1AB5-5950-4165-B47D-5C8976169624}" type="presParOf" srcId="{0D82C818-89FF-4F93-A80D-D1A466697A19}" destId="{466E269A-F034-427D-B899-0AFF4607BAEB}" srcOrd="1" destOrd="0" presId="urn:microsoft.com/office/officeart/2005/8/layout/hierarchy2"/>
    <dgm:cxn modelId="{3C2A8E53-7D13-4777-B00E-62122E4550C3}" type="presParOf" srcId="{616C5D56-99DF-4917-8F18-732FEB4F85C9}" destId="{025E6226-0FD1-41A1-AF53-12741805640F}" srcOrd="2" destOrd="0" presId="urn:microsoft.com/office/officeart/2005/8/layout/hierarchy2"/>
    <dgm:cxn modelId="{3425F1BE-66C4-4D03-83E3-AC1EACAB0892}" type="presParOf" srcId="{025E6226-0FD1-41A1-AF53-12741805640F}" destId="{6E2C793C-A941-41D7-9EBE-033533B77EB6}" srcOrd="0" destOrd="0" presId="urn:microsoft.com/office/officeart/2005/8/layout/hierarchy2"/>
    <dgm:cxn modelId="{8DBF6ED5-BD71-43B7-B22B-2DDA76F81AC8}" type="presParOf" srcId="{616C5D56-99DF-4917-8F18-732FEB4F85C9}" destId="{1DA5EEF3-0839-4D04-A346-3FAC418544B0}" srcOrd="3" destOrd="0" presId="urn:microsoft.com/office/officeart/2005/8/layout/hierarchy2"/>
    <dgm:cxn modelId="{8AE14420-1B06-4D4C-B7EA-66EEE3521051}" type="presParOf" srcId="{1DA5EEF3-0839-4D04-A346-3FAC418544B0}" destId="{0B50B485-43F4-4C7B-AC9B-DCAFA7690B64}" srcOrd="0" destOrd="0" presId="urn:microsoft.com/office/officeart/2005/8/layout/hierarchy2"/>
    <dgm:cxn modelId="{8FBC681D-9D71-4147-BD6D-3343221322AE}" type="presParOf" srcId="{1DA5EEF3-0839-4D04-A346-3FAC418544B0}" destId="{6614EFF9-BB77-4611-AA86-09D82498081D}" srcOrd="1" destOrd="0" presId="urn:microsoft.com/office/officeart/2005/8/layout/hierarchy2"/>
    <dgm:cxn modelId="{6400CE53-7AAE-4190-BB95-F6144B37999D}" type="presParOf" srcId="{643B1389-94D6-4B99-ACDD-5FD5F2C1133C}" destId="{91E7AF7D-D1C7-404A-BB0B-8D457DBD4FF9}" srcOrd="6" destOrd="0" presId="urn:microsoft.com/office/officeart/2005/8/layout/hierarchy2"/>
    <dgm:cxn modelId="{057F5143-5096-4859-8448-6BE2101F8189}" type="presParOf" srcId="{91E7AF7D-D1C7-404A-BB0B-8D457DBD4FF9}" destId="{7247B068-D408-4927-8FB6-D0F2776BC560}" srcOrd="0" destOrd="0" presId="urn:microsoft.com/office/officeart/2005/8/layout/hierarchy2"/>
    <dgm:cxn modelId="{E322062B-49BB-4C44-AA07-307176E4E7C1}" type="presParOf" srcId="{643B1389-94D6-4B99-ACDD-5FD5F2C1133C}" destId="{856E4F95-9860-4B0D-BAE7-83EF9694A13A}" srcOrd="7" destOrd="0" presId="urn:microsoft.com/office/officeart/2005/8/layout/hierarchy2"/>
    <dgm:cxn modelId="{9C2DB1D9-01DE-4F1A-A17B-258D00B5B95A}" type="presParOf" srcId="{856E4F95-9860-4B0D-BAE7-83EF9694A13A}" destId="{B38B087B-CC66-46D0-92B9-F47728D89BF5}" srcOrd="0" destOrd="0" presId="urn:microsoft.com/office/officeart/2005/8/layout/hierarchy2"/>
    <dgm:cxn modelId="{B4B62080-95F0-45E3-8DD6-2A601B30A2C8}" type="presParOf" srcId="{856E4F95-9860-4B0D-BAE7-83EF9694A13A}" destId="{385BFB23-CAD1-4339-8221-BCFBB9E2DA85}" srcOrd="1" destOrd="0" presId="urn:microsoft.com/office/officeart/2005/8/layout/hierarchy2"/>
    <dgm:cxn modelId="{4D8FB33C-90F7-41D7-B563-FE7B04F8A2B1}" type="presParOf" srcId="{385BFB23-CAD1-4339-8221-BCFBB9E2DA85}" destId="{92726C5C-EC21-4915-980D-A2EF3F36D1FE}" srcOrd="0" destOrd="0" presId="urn:microsoft.com/office/officeart/2005/8/layout/hierarchy2"/>
    <dgm:cxn modelId="{F3652345-9B30-411E-8922-DAFCE0B2129C}" type="presParOf" srcId="{92726C5C-EC21-4915-980D-A2EF3F36D1FE}" destId="{6A4F68FA-C8D3-4923-983B-3B5DA92A3F1B}" srcOrd="0" destOrd="0" presId="urn:microsoft.com/office/officeart/2005/8/layout/hierarchy2"/>
    <dgm:cxn modelId="{325C1CB9-1CD3-4173-A880-7DDE62DBBDFF}" type="presParOf" srcId="{385BFB23-CAD1-4339-8221-BCFBB9E2DA85}" destId="{EFC9958B-30BA-4FFC-B299-DE943072E14B}" srcOrd="1" destOrd="0" presId="urn:microsoft.com/office/officeart/2005/8/layout/hierarchy2"/>
    <dgm:cxn modelId="{3A56E4A0-90C9-4261-994A-95349074FB3A}" type="presParOf" srcId="{EFC9958B-30BA-4FFC-B299-DE943072E14B}" destId="{0D56B6A5-E7AF-4FC6-816E-57778A353864}" srcOrd="0" destOrd="0" presId="urn:microsoft.com/office/officeart/2005/8/layout/hierarchy2"/>
    <dgm:cxn modelId="{FC1FBF0D-0CCA-41C9-8074-738286335CBC}" type="presParOf" srcId="{EFC9958B-30BA-4FFC-B299-DE943072E14B}" destId="{E16F7601-5C22-434E-9324-E187880B6B6E}" srcOrd="1" destOrd="0" presId="urn:microsoft.com/office/officeart/2005/8/layout/hierarchy2"/>
    <dgm:cxn modelId="{EAB6C1FE-5F99-4772-8D70-DAD411813FD7}" type="presParOf" srcId="{385BFB23-CAD1-4339-8221-BCFBB9E2DA85}" destId="{89AF13EE-B88C-4CDC-B0EA-35D0C3CC9434}" srcOrd="2" destOrd="0" presId="urn:microsoft.com/office/officeart/2005/8/layout/hierarchy2"/>
    <dgm:cxn modelId="{5810F219-379D-4693-A281-DB5A24692587}" type="presParOf" srcId="{89AF13EE-B88C-4CDC-B0EA-35D0C3CC9434}" destId="{0593622B-8CBB-448E-9930-46EDCD07CF96}" srcOrd="0" destOrd="0" presId="urn:microsoft.com/office/officeart/2005/8/layout/hierarchy2"/>
    <dgm:cxn modelId="{63CD33DD-985D-486F-9D66-23C62FC4566F}" type="presParOf" srcId="{385BFB23-CAD1-4339-8221-BCFBB9E2DA85}" destId="{7B1C9FEB-21E1-4FD4-9913-898DC9457A5E}" srcOrd="3" destOrd="0" presId="urn:microsoft.com/office/officeart/2005/8/layout/hierarchy2"/>
    <dgm:cxn modelId="{5E4FB67E-B151-44F0-9A2A-738F1AC753E9}" type="presParOf" srcId="{7B1C9FEB-21E1-4FD4-9913-898DC9457A5E}" destId="{9BBF99AE-6D97-478D-B26A-AF5681079B12}" srcOrd="0" destOrd="0" presId="urn:microsoft.com/office/officeart/2005/8/layout/hierarchy2"/>
    <dgm:cxn modelId="{3D895DFD-05D3-4AEE-9328-44EDB265DEC6}" type="presParOf" srcId="{7B1C9FEB-21E1-4FD4-9913-898DC9457A5E}" destId="{27414834-69A6-4149-B4E2-0B02D545E647}" srcOrd="1" destOrd="0" presId="urn:microsoft.com/office/officeart/2005/8/layout/hierarchy2"/>
  </dgm:cxnLst>
  <dgm:bg>
    <a:noFill/>
    <a:effectLst>
      <a:glow rad="63500">
        <a:schemeClr val="bg1">
          <a:alpha val="40000"/>
        </a:schemeClr>
      </a:glow>
      <a:outerShdw blurRad="76200" dir="13500000" sy="23000" kx="1200000" algn="br" rotWithShape="0">
        <a:prstClr val="black">
          <a:alpha val="20000"/>
        </a:prstClr>
      </a:outerShdw>
    </a:effectLst>
  </dgm:bg>
  <dgm:whole>
    <a:ln>
      <a:noFill/>
    </a:ln>
    <a:effectLst/>
  </dgm:whole>
  <dgm:extLst>
    <a:ext uri="http://schemas.microsoft.com/office/drawing/2008/diagram">
      <dsp:dataModelExt xmlns:dsp="http://schemas.microsoft.com/office/drawing/2008/diagram" xmlns=""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DC1661A-099C-49EF-BF16-480A88C3C505}"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nl-NL"/>
        </a:p>
      </dgm:t>
    </dgm:pt>
    <dgm:pt modelId="{8CDC97BA-1608-4939-8301-A9A12A6C125F}">
      <dgm:prSet phldrT="[Tekst]"/>
      <dgm:spPr/>
      <dgm:t>
        <a:bodyPr/>
        <a:lstStyle/>
        <a:p>
          <a:r>
            <a:rPr lang="nl-NL"/>
            <a:t>Circular Economy</a:t>
          </a:r>
        </a:p>
      </dgm:t>
    </dgm:pt>
    <dgm:pt modelId="{747857AA-DD70-4A2C-A630-37BF6476AE6D}" type="parTrans" cxnId="{C8901A9B-0097-46F2-833D-1FA1E7FA59E4}">
      <dgm:prSet/>
      <dgm:spPr/>
      <dgm:t>
        <a:bodyPr/>
        <a:lstStyle/>
        <a:p>
          <a:endParaRPr lang="nl-NL"/>
        </a:p>
      </dgm:t>
    </dgm:pt>
    <dgm:pt modelId="{0DDE42FA-C101-49D7-A88E-8DCF7425C91F}" type="sibTrans" cxnId="{C8901A9B-0097-46F2-833D-1FA1E7FA59E4}">
      <dgm:prSet/>
      <dgm:spPr/>
      <dgm:t>
        <a:bodyPr/>
        <a:lstStyle/>
        <a:p>
          <a:endParaRPr lang="nl-NL"/>
        </a:p>
      </dgm:t>
    </dgm:pt>
    <dgm:pt modelId="{CFF88F5D-272B-42C0-BC37-7B2A95E81325}">
      <dgm:prSet phldrT="[Tekst]"/>
      <dgm:spPr/>
      <dgm:t>
        <a:bodyPr/>
        <a:lstStyle/>
        <a:p>
          <a:r>
            <a:rPr lang="nl-NL"/>
            <a:t>Regional DNA</a:t>
          </a:r>
        </a:p>
      </dgm:t>
    </dgm:pt>
    <dgm:pt modelId="{6413D8EC-20C0-4823-9151-A0C3D5EA1F73}" type="parTrans" cxnId="{AB3B7D0B-3B69-4FEB-B86D-0B36893E239D}">
      <dgm:prSet/>
      <dgm:spPr/>
      <dgm:t>
        <a:bodyPr/>
        <a:lstStyle/>
        <a:p>
          <a:endParaRPr lang="nl-NL"/>
        </a:p>
      </dgm:t>
    </dgm:pt>
    <dgm:pt modelId="{D81395B3-4B87-4349-B8F8-4416A3DC24FF}" type="sibTrans" cxnId="{AB3B7D0B-3B69-4FEB-B86D-0B36893E239D}">
      <dgm:prSet/>
      <dgm:spPr/>
      <dgm:t>
        <a:bodyPr/>
        <a:lstStyle/>
        <a:p>
          <a:endParaRPr lang="nl-NL"/>
        </a:p>
      </dgm:t>
    </dgm:pt>
    <dgm:pt modelId="{80A78E95-5CB4-431C-B4F2-2283846AEC79}">
      <dgm:prSet phldrT="[Tekst]"/>
      <dgm:spPr/>
      <dgm:t>
        <a:bodyPr/>
        <a:lstStyle/>
        <a:p>
          <a:r>
            <a:rPr lang="nl-NL"/>
            <a:t>(Circular) Experimentation</a:t>
          </a:r>
        </a:p>
      </dgm:t>
    </dgm:pt>
    <dgm:pt modelId="{6269427E-A1A9-4BEC-A543-A52318F7306C}" type="sibTrans" cxnId="{7213F479-02C0-4E84-A18E-1A95CC9B331C}">
      <dgm:prSet/>
      <dgm:spPr/>
      <dgm:t>
        <a:bodyPr/>
        <a:lstStyle/>
        <a:p>
          <a:endParaRPr lang="nl-NL"/>
        </a:p>
      </dgm:t>
    </dgm:pt>
    <dgm:pt modelId="{D65F41B0-4475-4487-9F8B-4CB6C70B11B8}" type="parTrans" cxnId="{7213F479-02C0-4E84-A18E-1A95CC9B331C}">
      <dgm:prSet/>
      <dgm:spPr/>
      <dgm:t>
        <a:bodyPr/>
        <a:lstStyle/>
        <a:p>
          <a:endParaRPr lang="nl-NL"/>
        </a:p>
      </dgm:t>
    </dgm:pt>
    <dgm:pt modelId="{A64399D2-7301-4721-B327-AA82246F083C}">
      <dgm:prSet phldrT="[Tekst]"/>
      <dgm:spPr/>
      <dgm:t>
        <a:bodyPr/>
        <a:lstStyle/>
        <a:p>
          <a:r>
            <a:rPr lang="nl-NL"/>
            <a:t>Innovation Voucher (start-ups)</a:t>
          </a:r>
        </a:p>
      </dgm:t>
    </dgm:pt>
    <dgm:pt modelId="{E348BFAD-C9A2-41E9-BE66-0F47DE7C0068}" type="parTrans" cxnId="{74D30226-0639-4C0B-977B-7A2BADC663D1}">
      <dgm:prSet/>
      <dgm:spPr/>
      <dgm:t>
        <a:bodyPr/>
        <a:lstStyle/>
        <a:p>
          <a:endParaRPr lang="nl-NL"/>
        </a:p>
      </dgm:t>
    </dgm:pt>
    <dgm:pt modelId="{BC3575B9-7896-4765-A542-8E04CC63490B}" type="sibTrans" cxnId="{74D30226-0639-4C0B-977B-7A2BADC663D1}">
      <dgm:prSet/>
      <dgm:spPr/>
      <dgm:t>
        <a:bodyPr/>
        <a:lstStyle/>
        <a:p>
          <a:endParaRPr lang="nl-NL"/>
        </a:p>
      </dgm:t>
    </dgm:pt>
    <dgm:pt modelId="{4619E37E-C364-49D8-AD6C-3EB053001C9D}">
      <dgm:prSet phldrT="[Tekst]"/>
      <dgm:spPr/>
      <dgm:t>
        <a:bodyPr/>
        <a:lstStyle/>
        <a:p>
          <a:r>
            <a:rPr lang="nl-NL"/>
            <a:t>Financial</a:t>
          </a:r>
        </a:p>
      </dgm:t>
    </dgm:pt>
    <dgm:pt modelId="{96296EF2-BB88-41FE-A61E-9319699AB6A5}" type="parTrans" cxnId="{D77B47E4-15A9-4E9C-A609-8AACC575B519}">
      <dgm:prSet/>
      <dgm:spPr/>
      <dgm:t>
        <a:bodyPr/>
        <a:lstStyle/>
        <a:p>
          <a:endParaRPr lang="nl-NL"/>
        </a:p>
      </dgm:t>
    </dgm:pt>
    <dgm:pt modelId="{C6E36F7B-9AA2-4770-AB13-8895C06C0D92}" type="sibTrans" cxnId="{D77B47E4-15A9-4E9C-A609-8AACC575B519}">
      <dgm:prSet/>
      <dgm:spPr/>
      <dgm:t>
        <a:bodyPr/>
        <a:lstStyle/>
        <a:p>
          <a:endParaRPr lang="nl-NL"/>
        </a:p>
      </dgm:t>
    </dgm:pt>
    <dgm:pt modelId="{D8FC5A5D-72C5-4202-ADF3-005AE37B08F0}">
      <dgm:prSet phldrT="[Tekst]"/>
      <dgm:spPr/>
      <dgm:t>
        <a:bodyPr/>
        <a:lstStyle/>
        <a:p>
          <a:r>
            <a:rPr lang="nl-NL"/>
            <a:t>Organizational</a:t>
          </a:r>
        </a:p>
      </dgm:t>
    </dgm:pt>
    <dgm:pt modelId="{152F6C08-CAF5-4D9C-97E2-B9DF2EBAC035}" type="parTrans" cxnId="{FB0CCB07-F033-4346-A7FB-80F56C5E33BB}">
      <dgm:prSet/>
      <dgm:spPr/>
      <dgm:t>
        <a:bodyPr/>
        <a:lstStyle/>
        <a:p>
          <a:endParaRPr lang="nl-NL"/>
        </a:p>
      </dgm:t>
    </dgm:pt>
    <dgm:pt modelId="{E72F204B-215D-4F7E-B349-57F9ACDA6AED}" type="sibTrans" cxnId="{FB0CCB07-F033-4346-A7FB-80F56C5E33BB}">
      <dgm:prSet/>
      <dgm:spPr/>
      <dgm:t>
        <a:bodyPr/>
        <a:lstStyle/>
        <a:p>
          <a:endParaRPr lang="nl-NL"/>
        </a:p>
      </dgm:t>
    </dgm:pt>
    <dgm:pt modelId="{9C0BC3BE-14B9-46E1-A0A4-F32675C15E9D}">
      <dgm:prSet phldrT="[Tekst]"/>
      <dgm:spPr/>
      <dgm:t>
        <a:bodyPr/>
        <a:lstStyle/>
        <a:p>
          <a:r>
            <a:rPr lang="nl-NL"/>
            <a:t>License Application Procedure</a:t>
          </a:r>
        </a:p>
      </dgm:t>
    </dgm:pt>
    <dgm:pt modelId="{ACDA496F-2BA2-4782-BF97-B59995ABA358}" type="parTrans" cxnId="{AF66A60E-EEAF-4084-92A8-1C1C6972EB80}">
      <dgm:prSet/>
      <dgm:spPr/>
      <dgm:t>
        <a:bodyPr/>
        <a:lstStyle/>
        <a:p>
          <a:endParaRPr lang="nl-NL"/>
        </a:p>
      </dgm:t>
    </dgm:pt>
    <dgm:pt modelId="{3BE966C4-21D9-4342-83FD-1C52BE3F3635}" type="sibTrans" cxnId="{AF66A60E-EEAF-4084-92A8-1C1C6972EB80}">
      <dgm:prSet/>
      <dgm:spPr/>
      <dgm:t>
        <a:bodyPr/>
        <a:lstStyle/>
        <a:p>
          <a:endParaRPr lang="nl-NL"/>
        </a:p>
      </dgm:t>
    </dgm:pt>
    <dgm:pt modelId="{EAC8A4E4-CC3D-47B8-8C79-9B530C0CE764}">
      <dgm:prSet phldrT="[Tekst]"/>
      <dgm:spPr/>
      <dgm:t>
        <a:bodyPr/>
        <a:lstStyle/>
        <a:p>
          <a:r>
            <a:rPr lang="nl-NL"/>
            <a:t>Regulation</a:t>
          </a:r>
        </a:p>
      </dgm:t>
    </dgm:pt>
    <dgm:pt modelId="{98C85AD6-B75F-4F95-8C75-BF0888D4DDE3}" type="parTrans" cxnId="{4A9B0412-0A4F-4096-B769-433177D9F4E3}">
      <dgm:prSet/>
      <dgm:spPr/>
      <dgm:t>
        <a:bodyPr/>
        <a:lstStyle/>
        <a:p>
          <a:endParaRPr lang="nl-NL"/>
        </a:p>
      </dgm:t>
    </dgm:pt>
    <dgm:pt modelId="{5C53E6B4-8386-4E7E-804E-3934ABB0B136}" type="sibTrans" cxnId="{4A9B0412-0A4F-4096-B769-433177D9F4E3}">
      <dgm:prSet/>
      <dgm:spPr/>
      <dgm:t>
        <a:bodyPr/>
        <a:lstStyle/>
        <a:p>
          <a:endParaRPr lang="nl-NL"/>
        </a:p>
      </dgm:t>
    </dgm:pt>
    <dgm:pt modelId="{9CC63D5D-E1B4-4040-B7E7-8B6ED841C824}">
      <dgm:prSet phldrT="[Tekst]"/>
      <dgm:spPr/>
      <dgm:t>
        <a:bodyPr/>
        <a:lstStyle/>
        <a:p>
          <a:r>
            <a:rPr lang="nl-NL"/>
            <a:t>Circular Platform</a:t>
          </a:r>
        </a:p>
      </dgm:t>
    </dgm:pt>
    <dgm:pt modelId="{3683EA94-88B8-48C5-8479-13194BE5C6CD}" type="sibTrans" cxnId="{89EE7882-25DF-4FF4-9136-02D48E2DB10D}">
      <dgm:prSet/>
      <dgm:spPr/>
      <dgm:t>
        <a:bodyPr/>
        <a:lstStyle/>
        <a:p>
          <a:endParaRPr lang="nl-NL"/>
        </a:p>
      </dgm:t>
    </dgm:pt>
    <dgm:pt modelId="{743B3420-B64F-4F42-BD26-FE071126B192}" type="parTrans" cxnId="{89EE7882-25DF-4FF4-9136-02D48E2DB10D}">
      <dgm:prSet/>
      <dgm:spPr/>
      <dgm:t>
        <a:bodyPr/>
        <a:lstStyle/>
        <a:p>
          <a:endParaRPr lang="nl-NL"/>
        </a:p>
      </dgm:t>
    </dgm:pt>
    <dgm:pt modelId="{FA6A725B-7805-4BFB-A08D-F447793F0718}">
      <dgm:prSet phldrT="[Tekst]"/>
      <dgm:spPr/>
      <dgm:t>
        <a:bodyPr/>
        <a:lstStyle/>
        <a:p>
          <a:r>
            <a:rPr lang="nl-NL"/>
            <a:t>Strategic Coupling  Regional Businesses</a:t>
          </a:r>
        </a:p>
      </dgm:t>
    </dgm:pt>
    <dgm:pt modelId="{D316B186-47C2-473C-B3FB-C2561BB5711A}" type="parTrans" cxnId="{B5398FC7-6024-4F71-A67F-D10FDA795D18}">
      <dgm:prSet/>
      <dgm:spPr/>
      <dgm:t>
        <a:bodyPr/>
        <a:lstStyle/>
        <a:p>
          <a:endParaRPr lang="nl-NL"/>
        </a:p>
      </dgm:t>
    </dgm:pt>
    <dgm:pt modelId="{6D0AF19F-6EE6-4A30-AAD5-2B17D8DE3095}" type="sibTrans" cxnId="{B5398FC7-6024-4F71-A67F-D10FDA795D18}">
      <dgm:prSet/>
      <dgm:spPr/>
      <dgm:t>
        <a:bodyPr/>
        <a:lstStyle/>
        <a:p>
          <a:endParaRPr lang="nl-NL"/>
        </a:p>
      </dgm:t>
    </dgm:pt>
    <dgm:pt modelId="{7076C27E-F32F-4163-B60E-B06C71BC649A}">
      <dgm:prSet phldrT="[Tekst]"/>
      <dgm:spPr/>
      <dgm:t>
        <a:bodyPr/>
        <a:lstStyle/>
        <a:p>
          <a:r>
            <a:rPr lang="nl-NL"/>
            <a:t>Regional Prioritization CE </a:t>
          </a:r>
        </a:p>
      </dgm:t>
    </dgm:pt>
    <dgm:pt modelId="{E68E3ECD-1BB8-4DD8-A990-35D0EC14B15E}" type="parTrans" cxnId="{8BC160FC-2189-4F77-BABF-49AF25FCCC6D}">
      <dgm:prSet/>
      <dgm:spPr/>
      <dgm:t>
        <a:bodyPr/>
        <a:lstStyle/>
        <a:p>
          <a:endParaRPr lang="nl-NL"/>
        </a:p>
      </dgm:t>
    </dgm:pt>
    <dgm:pt modelId="{9DC42458-330A-48C4-9499-185F08DA10DD}" type="sibTrans" cxnId="{8BC160FC-2189-4F77-BABF-49AF25FCCC6D}">
      <dgm:prSet/>
      <dgm:spPr/>
      <dgm:t>
        <a:bodyPr/>
        <a:lstStyle/>
        <a:p>
          <a:endParaRPr lang="nl-NL"/>
        </a:p>
      </dgm:t>
    </dgm:pt>
    <dgm:pt modelId="{98CCDB5C-8F52-4679-999B-D5B089B4C325}">
      <dgm:prSet phldrT="[Tekst]"/>
      <dgm:spPr/>
      <dgm:t>
        <a:bodyPr/>
        <a:lstStyle/>
        <a:p>
          <a:r>
            <a:rPr lang="nl-NL"/>
            <a:t>Organizational</a:t>
          </a:r>
        </a:p>
      </dgm:t>
    </dgm:pt>
    <dgm:pt modelId="{36ECA097-E704-441B-AE08-7193F4136B1A}" type="parTrans" cxnId="{8B063DA1-0937-4F84-937C-CD983B7CFB9D}">
      <dgm:prSet/>
      <dgm:spPr/>
      <dgm:t>
        <a:bodyPr/>
        <a:lstStyle/>
        <a:p>
          <a:endParaRPr lang="nl-NL"/>
        </a:p>
      </dgm:t>
    </dgm:pt>
    <dgm:pt modelId="{D2DE2FDC-FA32-474F-9EDA-7F02ADF64BCF}" type="sibTrans" cxnId="{8B063DA1-0937-4F84-937C-CD983B7CFB9D}">
      <dgm:prSet/>
      <dgm:spPr/>
      <dgm:t>
        <a:bodyPr/>
        <a:lstStyle/>
        <a:p>
          <a:endParaRPr lang="nl-NL"/>
        </a:p>
      </dgm:t>
    </dgm:pt>
    <dgm:pt modelId="{4377B006-F1B9-4F58-ABCC-0FF67A0CECE8}">
      <dgm:prSet phldrT="[Tekst]"/>
      <dgm:spPr/>
      <dgm:t>
        <a:bodyPr/>
        <a:lstStyle/>
        <a:p>
          <a:r>
            <a:rPr lang="nl-NL"/>
            <a:t>Regulation </a:t>
          </a:r>
        </a:p>
      </dgm:t>
    </dgm:pt>
    <dgm:pt modelId="{EE9D12D7-F6A8-4EB7-9722-41BB6BFF148A}" type="parTrans" cxnId="{FFB7E86D-C26D-47B1-AACE-3114A6CCC5F9}">
      <dgm:prSet/>
      <dgm:spPr/>
      <dgm:t>
        <a:bodyPr/>
        <a:lstStyle/>
        <a:p>
          <a:endParaRPr lang="nl-NL"/>
        </a:p>
      </dgm:t>
    </dgm:pt>
    <dgm:pt modelId="{5E1ED8FC-404E-4E63-8B08-08CBF079DF17}" type="sibTrans" cxnId="{FFB7E86D-C26D-47B1-AACE-3114A6CCC5F9}">
      <dgm:prSet/>
      <dgm:spPr/>
      <dgm:t>
        <a:bodyPr/>
        <a:lstStyle/>
        <a:p>
          <a:endParaRPr lang="nl-NL"/>
        </a:p>
      </dgm:t>
    </dgm:pt>
    <dgm:pt modelId="{47CA3043-216C-49A3-8FA4-AACA4313DF27}">
      <dgm:prSet phldrT="[Tekst]"/>
      <dgm:spPr/>
      <dgm:t>
        <a:bodyPr/>
        <a:lstStyle/>
        <a:p>
          <a:r>
            <a:rPr lang="nl-NL"/>
            <a:t>Procurement Policy (launching customer)</a:t>
          </a:r>
        </a:p>
      </dgm:t>
    </dgm:pt>
    <dgm:pt modelId="{CDDFFE1C-0433-45B4-B06B-A9D5C5C2B627}" type="parTrans" cxnId="{4B7F01E3-98A5-41C4-A6D0-1AF57481F002}">
      <dgm:prSet/>
      <dgm:spPr/>
      <dgm:t>
        <a:bodyPr/>
        <a:lstStyle/>
        <a:p>
          <a:endParaRPr lang="nl-NL"/>
        </a:p>
      </dgm:t>
    </dgm:pt>
    <dgm:pt modelId="{DBD10607-FC3F-463C-B5C5-585B6B25F911}" type="sibTrans" cxnId="{4B7F01E3-98A5-41C4-A6D0-1AF57481F002}">
      <dgm:prSet/>
      <dgm:spPr/>
      <dgm:t>
        <a:bodyPr/>
        <a:lstStyle/>
        <a:p>
          <a:endParaRPr lang="nl-NL"/>
        </a:p>
      </dgm:t>
    </dgm:pt>
    <dgm:pt modelId="{740E72A5-3918-4B47-886F-C5E3C974BB4D}">
      <dgm:prSet phldrT="[Tekst]"/>
      <dgm:spPr/>
      <dgm:t>
        <a:bodyPr/>
        <a:lstStyle/>
        <a:p>
          <a:r>
            <a:rPr lang="nl-NL"/>
            <a:t>Regulation &amp; Organizational</a:t>
          </a:r>
        </a:p>
      </dgm:t>
    </dgm:pt>
    <dgm:pt modelId="{06375CA7-345E-4E12-9627-8AAD7A660058}" type="parTrans" cxnId="{1FA16EEA-D655-429E-A9DD-EE71A60AB477}">
      <dgm:prSet/>
      <dgm:spPr/>
      <dgm:t>
        <a:bodyPr/>
        <a:lstStyle/>
        <a:p>
          <a:endParaRPr lang="nl-NL"/>
        </a:p>
      </dgm:t>
    </dgm:pt>
    <dgm:pt modelId="{52D06687-B790-4A6A-8856-6F386BA7CEC2}" type="sibTrans" cxnId="{1FA16EEA-D655-429E-A9DD-EE71A60AB477}">
      <dgm:prSet/>
      <dgm:spPr/>
      <dgm:t>
        <a:bodyPr/>
        <a:lstStyle/>
        <a:p>
          <a:endParaRPr lang="nl-NL"/>
        </a:p>
      </dgm:t>
    </dgm:pt>
    <dgm:pt modelId="{2864A73A-0E02-4DA0-89DE-FF75B328E8C5}">
      <dgm:prSet phldrT="[Tekst]"/>
      <dgm:spPr/>
      <dgm:t>
        <a:bodyPr/>
        <a:lstStyle/>
        <a:p>
          <a:r>
            <a:rPr lang="nl-NL"/>
            <a:t>Financial</a:t>
          </a:r>
        </a:p>
      </dgm:t>
    </dgm:pt>
    <dgm:pt modelId="{55583194-9089-40BE-A182-BBF76E6183C4}" type="parTrans" cxnId="{150FECBB-D72A-434C-B601-430022A9D26D}">
      <dgm:prSet/>
      <dgm:spPr/>
      <dgm:t>
        <a:bodyPr/>
        <a:lstStyle/>
        <a:p>
          <a:endParaRPr lang="nl-NL"/>
        </a:p>
      </dgm:t>
    </dgm:pt>
    <dgm:pt modelId="{11049125-AF0A-43B9-B28E-2668990C4B52}" type="sibTrans" cxnId="{150FECBB-D72A-434C-B601-430022A9D26D}">
      <dgm:prSet/>
      <dgm:spPr/>
      <dgm:t>
        <a:bodyPr/>
        <a:lstStyle/>
        <a:p>
          <a:endParaRPr lang="nl-NL"/>
        </a:p>
      </dgm:t>
    </dgm:pt>
    <dgm:pt modelId="{C356BF6A-3CC1-40B5-8695-7990265CD5A8}">
      <dgm:prSet phldrT="[Tekst]"/>
      <dgm:spPr/>
      <dgm:t>
        <a:bodyPr/>
        <a:lstStyle/>
        <a:p>
          <a:r>
            <a:rPr lang="nl-NL"/>
            <a:t>Regulatory Stability</a:t>
          </a:r>
        </a:p>
      </dgm:t>
    </dgm:pt>
    <dgm:pt modelId="{9EA5C8EE-F74A-48BA-B9DF-BC357C823C17}" type="parTrans" cxnId="{E80C3A46-2C81-4374-B6DE-8645C435089F}">
      <dgm:prSet/>
      <dgm:spPr/>
      <dgm:t>
        <a:bodyPr/>
        <a:lstStyle/>
        <a:p>
          <a:endParaRPr lang="nl-NL"/>
        </a:p>
      </dgm:t>
    </dgm:pt>
    <dgm:pt modelId="{7032FBE8-2CA7-4DCB-8A5F-021EBDEC85CA}" type="sibTrans" cxnId="{E80C3A46-2C81-4374-B6DE-8645C435089F}">
      <dgm:prSet/>
      <dgm:spPr/>
      <dgm:t>
        <a:bodyPr/>
        <a:lstStyle/>
        <a:p>
          <a:endParaRPr lang="nl-NL"/>
        </a:p>
      </dgm:t>
    </dgm:pt>
    <dgm:pt modelId="{D1EE7F77-F5D2-4B0A-9E7C-A0A34BC2188C}">
      <dgm:prSet phldrT="[Tekst]"/>
      <dgm:spPr/>
      <dgm:t>
        <a:bodyPr/>
        <a:lstStyle/>
        <a:p>
          <a:r>
            <a:rPr lang="nl-NL"/>
            <a:t>Regulation and Organizational</a:t>
          </a:r>
        </a:p>
      </dgm:t>
    </dgm:pt>
    <dgm:pt modelId="{35AC0D7A-67EC-4B4B-9978-18A4BE893D35}" type="parTrans" cxnId="{A01024D6-DCD5-45ED-B2BA-A59C35EE705F}">
      <dgm:prSet/>
      <dgm:spPr/>
      <dgm:t>
        <a:bodyPr/>
        <a:lstStyle/>
        <a:p>
          <a:endParaRPr lang="nl-NL"/>
        </a:p>
      </dgm:t>
    </dgm:pt>
    <dgm:pt modelId="{18216202-5CCB-4642-88A5-20117EE07D72}" type="sibTrans" cxnId="{A01024D6-DCD5-45ED-B2BA-A59C35EE705F}">
      <dgm:prSet/>
      <dgm:spPr/>
      <dgm:t>
        <a:bodyPr/>
        <a:lstStyle/>
        <a:p>
          <a:endParaRPr lang="nl-NL"/>
        </a:p>
      </dgm:t>
    </dgm:pt>
    <dgm:pt modelId="{C5D43E3C-7215-40A7-A025-6456667BE363}" type="pres">
      <dgm:prSet presAssocID="{FDC1661A-099C-49EF-BF16-480A88C3C505}" presName="diagram" presStyleCnt="0">
        <dgm:presLayoutVars>
          <dgm:chPref val="1"/>
          <dgm:dir/>
          <dgm:animOne val="branch"/>
          <dgm:animLvl val="lvl"/>
          <dgm:resizeHandles val="exact"/>
        </dgm:presLayoutVars>
      </dgm:prSet>
      <dgm:spPr/>
      <dgm:t>
        <a:bodyPr/>
        <a:lstStyle/>
        <a:p>
          <a:endParaRPr lang="nl-NL"/>
        </a:p>
      </dgm:t>
    </dgm:pt>
    <dgm:pt modelId="{14A98F9C-E94E-423B-8DF6-083B0B3A894F}" type="pres">
      <dgm:prSet presAssocID="{8CDC97BA-1608-4939-8301-A9A12A6C125F}" presName="root1" presStyleCnt="0"/>
      <dgm:spPr/>
      <dgm:t>
        <a:bodyPr/>
        <a:lstStyle/>
        <a:p>
          <a:endParaRPr lang="nl-NL"/>
        </a:p>
      </dgm:t>
    </dgm:pt>
    <dgm:pt modelId="{2EBD45B6-B49C-4293-8E7B-37544319BBE7}" type="pres">
      <dgm:prSet presAssocID="{8CDC97BA-1608-4939-8301-A9A12A6C125F}" presName="LevelOneTextNode" presStyleLbl="node0" presStyleIdx="0" presStyleCnt="1">
        <dgm:presLayoutVars>
          <dgm:chPref val="3"/>
        </dgm:presLayoutVars>
      </dgm:prSet>
      <dgm:spPr/>
      <dgm:t>
        <a:bodyPr/>
        <a:lstStyle/>
        <a:p>
          <a:endParaRPr lang="nl-NL"/>
        </a:p>
      </dgm:t>
    </dgm:pt>
    <dgm:pt modelId="{C9088420-1A87-4ACE-958D-1D8E33ABF0E6}" type="pres">
      <dgm:prSet presAssocID="{8CDC97BA-1608-4939-8301-A9A12A6C125F}" presName="level2hierChild" presStyleCnt="0"/>
      <dgm:spPr/>
      <dgm:t>
        <a:bodyPr/>
        <a:lstStyle/>
        <a:p>
          <a:endParaRPr lang="nl-NL"/>
        </a:p>
      </dgm:t>
    </dgm:pt>
    <dgm:pt modelId="{A6FFC203-F838-42C7-BC6D-EB985B97BEF7}" type="pres">
      <dgm:prSet presAssocID="{6413D8EC-20C0-4823-9151-A0C3D5EA1F73}" presName="conn2-1" presStyleLbl="parChTrans1D2" presStyleIdx="0" presStyleCnt="1"/>
      <dgm:spPr/>
      <dgm:t>
        <a:bodyPr/>
        <a:lstStyle/>
        <a:p>
          <a:endParaRPr lang="nl-NL"/>
        </a:p>
      </dgm:t>
    </dgm:pt>
    <dgm:pt modelId="{4290AB64-89A5-4E7F-87CF-FE28F777BAD3}" type="pres">
      <dgm:prSet presAssocID="{6413D8EC-20C0-4823-9151-A0C3D5EA1F73}" presName="connTx" presStyleLbl="parChTrans1D2" presStyleIdx="0" presStyleCnt="1"/>
      <dgm:spPr/>
      <dgm:t>
        <a:bodyPr/>
        <a:lstStyle/>
        <a:p>
          <a:endParaRPr lang="nl-NL"/>
        </a:p>
      </dgm:t>
    </dgm:pt>
    <dgm:pt modelId="{0CF1008C-A295-499E-98D9-04C8357835A5}" type="pres">
      <dgm:prSet presAssocID="{CFF88F5D-272B-42C0-BC37-7B2A95E81325}" presName="root2" presStyleCnt="0"/>
      <dgm:spPr/>
      <dgm:t>
        <a:bodyPr/>
        <a:lstStyle/>
        <a:p>
          <a:endParaRPr lang="nl-NL"/>
        </a:p>
      </dgm:t>
    </dgm:pt>
    <dgm:pt modelId="{8DD0A92F-984D-4273-8C4F-B13F2A071306}" type="pres">
      <dgm:prSet presAssocID="{CFF88F5D-272B-42C0-BC37-7B2A95E81325}" presName="LevelTwoTextNode" presStyleLbl="node2" presStyleIdx="0" presStyleCnt="1" custLinFactNeighborX="-1287">
        <dgm:presLayoutVars>
          <dgm:chPref val="3"/>
        </dgm:presLayoutVars>
      </dgm:prSet>
      <dgm:spPr/>
      <dgm:t>
        <a:bodyPr/>
        <a:lstStyle/>
        <a:p>
          <a:endParaRPr lang="nl-NL"/>
        </a:p>
      </dgm:t>
    </dgm:pt>
    <dgm:pt modelId="{643B1389-94D6-4B99-ACDD-5FD5F2C1133C}" type="pres">
      <dgm:prSet presAssocID="{CFF88F5D-272B-42C0-BC37-7B2A95E81325}" presName="level3hierChild" presStyleCnt="0"/>
      <dgm:spPr/>
      <dgm:t>
        <a:bodyPr/>
        <a:lstStyle/>
        <a:p>
          <a:endParaRPr lang="nl-NL"/>
        </a:p>
      </dgm:t>
    </dgm:pt>
    <dgm:pt modelId="{197DCDF1-15CF-4FFB-AC6A-347D2414A2C9}" type="pres">
      <dgm:prSet presAssocID="{D65F41B0-4475-4487-9F8B-4CB6C70B11B8}" presName="conn2-1" presStyleLbl="parChTrans1D3" presStyleIdx="0" presStyleCnt="8"/>
      <dgm:spPr/>
      <dgm:t>
        <a:bodyPr/>
        <a:lstStyle/>
        <a:p>
          <a:endParaRPr lang="nl-NL"/>
        </a:p>
      </dgm:t>
    </dgm:pt>
    <dgm:pt modelId="{C8A276A2-317C-456F-9A15-5CC6277E42FC}" type="pres">
      <dgm:prSet presAssocID="{D65F41B0-4475-4487-9F8B-4CB6C70B11B8}" presName="connTx" presStyleLbl="parChTrans1D3" presStyleIdx="0" presStyleCnt="8"/>
      <dgm:spPr/>
      <dgm:t>
        <a:bodyPr/>
        <a:lstStyle/>
        <a:p>
          <a:endParaRPr lang="nl-NL"/>
        </a:p>
      </dgm:t>
    </dgm:pt>
    <dgm:pt modelId="{19B3B853-549B-4BE3-8751-7C5159D73B67}" type="pres">
      <dgm:prSet presAssocID="{80A78E95-5CB4-431C-B4F2-2283846AEC79}" presName="root2" presStyleCnt="0"/>
      <dgm:spPr/>
      <dgm:t>
        <a:bodyPr/>
        <a:lstStyle/>
        <a:p>
          <a:endParaRPr lang="nl-NL"/>
        </a:p>
      </dgm:t>
    </dgm:pt>
    <dgm:pt modelId="{2E21F3AE-329C-4C28-B6BC-74EA37185AEC}" type="pres">
      <dgm:prSet presAssocID="{80A78E95-5CB4-431C-B4F2-2283846AEC79}" presName="LevelTwoTextNode" presStyleLbl="node3" presStyleIdx="0" presStyleCnt="8">
        <dgm:presLayoutVars>
          <dgm:chPref val="3"/>
        </dgm:presLayoutVars>
      </dgm:prSet>
      <dgm:spPr/>
      <dgm:t>
        <a:bodyPr/>
        <a:lstStyle/>
        <a:p>
          <a:endParaRPr lang="nl-NL"/>
        </a:p>
      </dgm:t>
    </dgm:pt>
    <dgm:pt modelId="{3AC1D456-AE48-4871-A20B-0653182E8551}" type="pres">
      <dgm:prSet presAssocID="{80A78E95-5CB4-431C-B4F2-2283846AEC79}" presName="level3hierChild" presStyleCnt="0"/>
      <dgm:spPr/>
      <dgm:t>
        <a:bodyPr/>
        <a:lstStyle/>
        <a:p>
          <a:endParaRPr lang="nl-NL"/>
        </a:p>
      </dgm:t>
    </dgm:pt>
    <dgm:pt modelId="{031B6FA0-3477-42BA-BBBF-17C0B676DBD5}" type="pres">
      <dgm:prSet presAssocID="{98C85AD6-B75F-4F95-8C75-BF0888D4DDE3}" presName="conn2-1" presStyleLbl="parChTrans1D4" presStyleIdx="0" presStyleCnt="8"/>
      <dgm:spPr/>
      <dgm:t>
        <a:bodyPr/>
        <a:lstStyle/>
        <a:p>
          <a:endParaRPr lang="nl-NL"/>
        </a:p>
      </dgm:t>
    </dgm:pt>
    <dgm:pt modelId="{9AED7671-3948-4AB3-83C5-9C800A86B538}" type="pres">
      <dgm:prSet presAssocID="{98C85AD6-B75F-4F95-8C75-BF0888D4DDE3}" presName="connTx" presStyleLbl="parChTrans1D4" presStyleIdx="0" presStyleCnt="8"/>
      <dgm:spPr/>
      <dgm:t>
        <a:bodyPr/>
        <a:lstStyle/>
        <a:p>
          <a:endParaRPr lang="nl-NL"/>
        </a:p>
      </dgm:t>
    </dgm:pt>
    <dgm:pt modelId="{17BCB666-C21D-43F1-87FD-7E8077B9678E}" type="pres">
      <dgm:prSet presAssocID="{EAC8A4E4-CC3D-47B8-8C79-9B530C0CE764}" presName="root2" presStyleCnt="0"/>
      <dgm:spPr/>
    </dgm:pt>
    <dgm:pt modelId="{926E4A5D-4D88-4F46-8900-B474043B2886}" type="pres">
      <dgm:prSet presAssocID="{EAC8A4E4-CC3D-47B8-8C79-9B530C0CE764}" presName="LevelTwoTextNode" presStyleLbl="node4" presStyleIdx="0" presStyleCnt="8">
        <dgm:presLayoutVars>
          <dgm:chPref val="3"/>
        </dgm:presLayoutVars>
      </dgm:prSet>
      <dgm:spPr/>
      <dgm:t>
        <a:bodyPr/>
        <a:lstStyle/>
        <a:p>
          <a:endParaRPr lang="nl-NL"/>
        </a:p>
      </dgm:t>
    </dgm:pt>
    <dgm:pt modelId="{68993A33-CE88-48FA-8A64-EAC4B3CEFE47}" type="pres">
      <dgm:prSet presAssocID="{EAC8A4E4-CC3D-47B8-8C79-9B530C0CE764}" presName="level3hierChild" presStyleCnt="0"/>
      <dgm:spPr/>
    </dgm:pt>
    <dgm:pt modelId="{7B21D900-621D-49A3-BA9C-B46C123C968D}" type="pres">
      <dgm:prSet presAssocID="{ACDA496F-2BA2-4782-BF97-B59995ABA358}" presName="conn2-1" presStyleLbl="parChTrans1D3" presStyleIdx="1" presStyleCnt="8"/>
      <dgm:spPr/>
      <dgm:t>
        <a:bodyPr/>
        <a:lstStyle/>
        <a:p>
          <a:endParaRPr lang="nl-NL"/>
        </a:p>
      </dgm:t>
    </dgm:pt>
    <dgm:pt modelId="{2D461786-B26A-4561-B488-EAF1D3E2626A}" type="pres">
      <dgm:prSet presAssocID="{ACDA496F-2BA2-4782-BF97-B59995ABA358}" presName="connTx" presStyleLbl="parChTrans1D3" presStyleIdx="1" presStyleCnt="8"/>
      <dgm:spPr/>
      <dgm:t>
        <a:bodyPr/>
        <a:lstStyle/>
        <a:p>
          <a:endParaRPr lang="nl-NL"/>
        </a:p>
      </dgm:t>
    </dgm:pt>
    <dgm:pt modelId="{1AE0AEF0-BD77-4778-9E09-292CD0570EDC}" type="pres">
      <dgm:prSet presAssocID="{9C0BC3BE-14B9-46E1-A0A4-F32675C15E9D}" presName="root2" presStyleCnt="0"/>
      <dgm:spPr/>
    </dgm:pt>
    <dgm:pt modelId="{4E840818-8ABF-43E7-8CF6-2914B0737ABC}" type="pres">
      <dgm:prSet presAssocID="{9C0BC3BE-14B9-46E1-A0A4-F32675C15E9D}" presName="LevelTwoTextNode" presStyleLbl="node3" presStyleIdx="1" presStyleCnt="8">
        <dgm:presLayoutVars>
          <dgm:chPref val="3"/>
        </dgm:presLayoutVars>
      </dgm:prSet>
      <dgm:spPr/>
      <dgm:t>
        <a:bodyPr/>
        <a:lstStyle/>
        <a:p>
          <a:endParaRPr lang="nl-NL"/>
        </a:p>
      </dgm:t>
    </dgm:pt>
    <dgm:pt modelId="{C20E882E-8522-4E32-A5CA-6B472B7E8F1E}" type="pres">
      <dgm:prSet presAssocID="{9C0BC3BE-14B9-46E1-A0A4-F32675C15E9D}" presName="level3hierChild" presStyleCnt="0"/>
      <dgm:spPr/>
    </dgm:pt>
    <dgm:pt modelId="{65BAB2BA-C4E6-4AF8-B08B-0E0DC28B07E2}" type="pres">
      <dgm:prSet presAssocID="{06375CA7-345E-4E12-9627-8AAD7A660058}" presName="conn2-1" presStyleLbl="parChTrans1D4" presStyleIdx="1" presStyleCnt="8"/>
      <dgm:spPr/>
      <dgm:t>
        <a:bodyPr/>
        <a:lstStyle/>
        <a:p>
          <a:endParaRPr lang="nl-NL"/>
        </a:p>
      </dgm:t>
    </dgm:pt>
    <dgm:pt modelId="{4C260EE3-17B2-4DD2-89B4-386373D4057E}" type="pres">
      <dgm:prSet presAssocID="{06375CA7-345E-4E12-9627-8AAD7A660058}" presName="connTx" presStyleLbl="parChTrans1D4" presStyleIdx="1" presStyleCnt="8"/>
      <dgm:spPr/>
      <dgm:t>
        <a:bodyPr/>
        <a:lstStyle/>
        <a:p>
          <a:endParaRPr lang="nl-NL"/>
        </a:p>
      </dgm:t>
    </dgm:pt>
    <dgm:pt modelId="{4122A5A3-6A26-4915-833B-87EDEDB6161B}" type="pres">
      <dgm:prSet presAssocID="{740E72A5-3918-4B47-886F-C5E3C974BB4D}" presName="root2" presStyleCnt="0"/>
      <dgm:spPr/>
    </dgm:pt>
    <dgm:pt modelId="{9925BC20-A00D-4E00-BA44-CDB5114559F8}" type="pres">
      <dgm:prSet presAssocID="{740E72A5-3918-4B47-886F-C5E3C974BB4D}" presName="LevelTwoTextNode" presStyleLbl="node4" presStyleIdx="1" presStyleCnt="8">
        <dgm:presLayoutVars>
          <dgm:chPref val="3"/>
        </dgm:presLayoutVars>
      </dgm:prSet>
      <dgm:spPr/>
      <dgm:t>
        <a:bodyPr/>
        <a:lstStyle/>
        <a:p>
          <a:endParaRPr lang="nl-NL"/>
        </a:p>
      </dgm:t>
    </dgm:pt>
    <dgm:pt modelId="{9DCAD923-54B9-411D-8F1C-5F1429972E36}" type="pres">
      <dgm:prSet presAssocID="{740E72A5-3918-4B47-886F-C5E3C974BB4D}" presName="level3hierChild" presStyleCnt="0"/>
      <dgm:spPr/>
    </dgm:pt>
    <dgm:pt modelId="{8D4EED82-7533-461C-981B-FC8E28CC52B7}" type="pres">
      <dgm:prSet presAssocID="{E348BFAD-C9A2-41E9-BE66-0F47DE7C0068}" presName="conn2-1" presStyleLbl="parChTrans1D3" presStyleIdx="2" presStyleCnt="8"/>
      <dgm:spPr/>
      <dgm:t>
        <a:bodyPr/>
        <a:lstStyle/>
        <a:p>
          <a:endParaRPr lang="nl-NL"/>
        </a:p>
      </dgm:t>
    </dgm:pt>
    <dgm:pt modelId="{0EDCD5D3-2B25-4B0A-8DF5-1C1374CE3328}" type="pres">
      <dgm:prSet presAssocID="{E348BFAD-C9A2-41E9-BE66-0F47DE7C0068}" presName="connTx" presStyleLbl="parChTrans1D3" presStyleIdx="2" presStyleCnt="8"/>
      <dgm:spPr/>
      <dgm:t>
        <a:bodyPr/>
        <a:lstStyle/>
        <a:p>
          <a:endParaRPr lang="nl-NL"/>
        </a:p>
      </dgm:t>
    </dgm:pt>
    <dgm:pt modelId="{86F7DA2F-E2CB-495F-A669-AD962297BEF4}" type="pres">
      <dgm:prSet presAssocID="{A64399D2-7301-4721-B327-AA82246F083C}" presName="root2" presStyleCnt="0"/>
      <dgm:spPr/>
      <dgm:t>
        <a:bodyPr/>
        <a:lstStyle/>
        <a:p>
          <a:endParaRPr lang="nl-NL"/>
        </a:p>
      </dgm:t>
    </dgm:pt>
    <dgm:pt modelId="{EDD455B7-9C27-4C1E-8058-FEE144C03B16}" type="pres">
      <dgm:prSet presAssocID="{A64399D2-7301-4721-B327-AA82246F083C}" presName="LevelTwoTextNode" presStyleLbl="node3" presStyleIdx="2" presStyleCnt="8" custLinFactNeighborX="883" custLinFactNeighborY="2146">
        <dgm:presLayoutVars>
          <dgm:chPref val="3"/>
        </dgm:presLayoutVars>
      </dgm:prSet>
      <dgm:spPr/>
      <dgm:t>
        <a:bodyPr/>
        <a:lstStyle/>
        <a:p>
          <a:endParaRPr lang="nl-NL"/>
        </a:p>
      </dgm:t>
    </dgm:pt>
    <dgm:pt modelId="{616C5D56-99DF-4917-8F18-732FEB4F85C9}" type="pres">
      <dgm:prSet presAssocID="{A64399D2-7301-4721-B327-AA82246F083C}" presName="level3hierChild" presStyleCnt="0"/>
      <dgm:spPr/>
      <dgm:t>
        <a:bodyPr/>
        <a:lstStyle/>
        <a:p>
          <a:endParaRPr lang="nl-NL"/>
        </a:p>
      </dgm:t>
    </dgm:pt>
    <dgm:pt modelId="{025E6226-0FD1-41A1-AF53-12741805640F}" type="pres">
      <dgm:prSet presAssocID="{96296EF2-BB88-41FE-A61E-9319699AB6A5}" presName="conn2-1" presStyleLbl="parChTrans1D4" presStyleIdx="2" presStyleCnt="8"/>
      <dgm:spPr/>
      <dgm:t>
        <a:bodyPr/>
        <a:lstStyle/>
        <a:p>
          <a:endParaRPr lang="nl-NL"/>
        </a:p>
      </dgm:t>
    </dgm:pt>
    <dgm:pt modelId="{6E2C793C-A941-41D7-9EBE-033533B77EB6}" type="pres">
      <dgm:prSet presAssocID="{96296EF2-BB88-41FE-A61E-9319699AB6A5}" presName="connTx" presStyleLbl="parChTrans1D4" presStyleIdx="2" presStyleCnt="8"/>
      <dgm:spPr/>
      <dgm:t>
        <a:bodyPr/>
        <a:lstStyle/>
        <a:p>
          <a:endParaRPr lang="nl-NL"/>
        </a:p>
      </dgm:t>
    </dgm:pt>
    <dgm:pt modelId="{1DA5EEF3-0839-4D04-A346-3FAC418544B0}" type="pres">
      <dgm:prSet presAssocID="{4619E37E-C364-49D8-AD6C-3EB053001C9D}" presName="root2" presStyleCnt="0"/>
      <dgm:spPr/>
      <dgm:t>
        <a:bodyPr/>
        <a:lstStyle/>
        <a:p>
          <a:endParaRPr lang="nl-NL"/>
        </a:p>
      </dgm:t>
    </dgm:pt>
    <dgm:pt modelId="{0B50B485-43F4-4C7B-AC9B-DCAFA7690B64}" type="pres">
      <dgm:prSet presAssocID="{4619E37E-C364-49D8-AD6C-3EB053001C9D}" presName="LevelTwoTextNode" presStyleLbl="node4" presStyleIdx="2" presStyleCnt="8">
        <dgm:presLayoutVars>
          <dgm:chPref val="3"/>
        </dgm:presLayoutVars>
      </dgm:prSet>
      <dgm:spPr/>
      <dgm:t>
        <a:bodyPr/>
        <a:lstStyle/>
        <a:p>
          <a:endParaRPr lang="nl-NL"/>
        </a:p>
      </dgm:t>
    </dgm:pt>
    <dgm:pt modelId="{6614EFF9-BB77-4611-AA86-09D82498081D}" type="pres">
      <dgm:prSet presAssocID="{4619E37E-C364-49D8-AD6C-3EB053001C9D}" presName="level3hierChild" presStyleCnt="0"/>
      <dgm:spPr/>
      <dgm:t>
        <a:bodyPr/>
        <a:lstStyle/>
        <a:p>
          <a:endParaRPr lang="nl-NL"/>
        </a:p>
      </dgm:t>
    </dgm:pt>
    <dgm:pt modelId="{91E7AF7D-D1C7-404A-BB0B-8D457DBD4FF9}" type="pres">
      <dgm:prSet presAssocID="{743B3420-B64F-4F42-BD26-FE071126B192}" presName="conn2-1" presStyleLbl="parChTrans1D3" presStyleIdx="3" presStyleCnt="8"/>
      <dgm:spPr/>
      <dgm:t>
        <a:bodyPr/>
        <a:lstStyle/>
        <a:p>
          <a:endParaRPr lang="nl-NL"/>
        </a:p>
      </dgm:t>
    </dgm:pt>
    <dgm:pt modelId="{7247B068-D408-4927-8FB6-D0F2776BC560}" type="pres">
      <dgm:prSet presAssocID="{743B3420-B64F-4F42-BD26-FE071126B192}" presName="connTx" presStyleLbl="parChTrans1D3" presStyleIdx="3" presStyleCnt="8"/>
      <dgm:spPr/>
      <dgm:t>
        <a:bodyPr/>
        <a:lstStyle/>
        <a:p>
          <a:endParaRPr lang="nl-NL"/>
        </a:p>
      </dgm:t>
    </dgm:pt>
    <dgm:pt modelId="{856E4F95-9860-4B0D-BAE7-83EF9694A13A}" type="pres">
      <dgm:prSet presAssocID="{9CC63D5D-E1B4-4040-B7E7-8B6ED841C824}" presName="root2" presStyleCnt="0"/>
      <dgm:spPr/>
      <dgm:t>
        <a:bodyPr/>
        <a:lstStyle/>
        <a:p>
          <a:endParaRPr lang="nl-NL"/>
        </a:p>
      </dgm:t>
    </dgm:pt>
    <dgm:pt modelId="{B38B087B-CC66-46D0-92B9-F47728D89BF5}" type="pres">
      <dgm:prSet presAssocID="{9CC63D5D-E1B4-4040-B7E7-8B6ED841C824}" presName="LevelTwoTextNode" presStyleLbl="node3" presStyleIdx="3" presStyleCnt="8">
        <dgm:presLayoutVars>
          <dgm:chPref val="3"/>
        </dgm:presLayoutVars>
      </dgm:prSet>
      <dgm:spPr/>
      <dgm:t>
        <a:bodyPr/>
        <a:lstStyle/>
        <a:p>
          <a:endParaRPr lang="nl-NL"/>
        </a:p>
      </dgm:t>
    </dgm:pt>
    <dgm:pt modelId="{385BFB23-CAD1-4339-8221-BCFBB9E2DA85}" type="pres">
      <dgm:prSet presAssocID="{9CC63D5D-E1B4-4040-B7E7-8B6ED841C824}" presName="level3hierChild" presStyleCnt="0"/>
      <dgm:spPr/>
      <dgm:t>
        <a:bodyPr/>
        <a:lstStyle/>
        <a:p>
          <a:endParaRPr lang="nl-NL"/>
        </a:p>
      </dgm:t>
    </dgm:pt>
    <dgm:pt modelId="{89AF13EE-B88C-4CDC-B0EA-35D0C3CC9434}" type="pres">
      <dgm:prSet presAssocID="{152F6C08-CAF5-4D9C-97E2-B9DF2EBAC035}" presName="conn2-1" presStyleLbl="parChTrans1D4" presStyleIdx="3" presStyleCnt="8"/>
      <dgm:spPr/>
      <dgm:t>
        <a:bodyPr/>
        <a:lstStyle/>
        <a:p>
          <a:endParaRPr lang="nl-NL"/>
        </a:p>
      </dgm:t>
    </dgm:pt>
    <dgm:pt modelId="{0593622B-8CBB-448E-9930-46EDCD07CF96}" type="pres">
      <dgm:prSet presAssocID="{152F6C08-CAF5-4D9C-97E2-B9DF2EBAC035}" presName="connTx" presStyleLbl="parChTrans1D4" presStyleIdx="3" presStyleCnt="8"/>
      <dgm:spPr/>
      <dgm:t>
        <a:bodyPr/>
        <a:lstStyle/>
        <a:p>
          <a:endParaRPr lang="nl-NL"/>
        </a:p>
      </dgm:t>
    </dgm:pt>
    <dgm:pt modelId="{7B1C9FEB-21E1-4FD4-9913-898DC9457A5E}" type="pres">
      <dgm:prSet presAssocID="{D8FC5A5D-72C5-4202-ADF3-005AE37B08F0}" presName="root2" presStyleCnt="0"/>
      <dgm:spPr/>
      <dgm:t>
        <a:bodyPr/>
        <a:lstStyle/>
        <a:p>
          <a:endParaRPr lang="nl-NL"/>
        </a:p>
      </dgm:t>
    </dgm:pt>
    <dgm:pt modelId="{9BBF99AE-6D97-478D-B26A-AF5681079B12}" type="pres">
      <dgm:prSet presAssocID="{D8FC5A5D-72C5-4202-ADF3-005AE37B08F0}" presName="LevelTwoTextNode" presStyleLbl="node4" presStyleIdx="3" presStyleCnt="8">
        <dgm:presLayoutVars>
          <dgm:chPref val="3"/>
        </dgm:presLayoutVars>
      </dgm:prSet>
      <dgm:spPr/>
      <dgm:t>
        <a:bodyPr/>
        <a:lstStyle/>
        <a:p>
          <a:endParaRPr lang="nl-NL"/>
        </a:p>
      </dgm:t>
    </dgm:pt>
    <dgm:pt modelId="{27414834-69A6-4149-B4E2-0B02D545E647}" type="pres">
      <dgm:prSet presAssocID="{D8FC5A5D-72C5-4202-ADF3-005AE37B08F0}" presName="level3hierChild" presStyleCnt="0"/>
      <dgm:spPr/>
      <dgm:t>
        <a:bodyPr/>
        <a:lstStyle/>
        <a:p>
          <a:endParaRPr lang="nl-NL"/>
        </a:p>
      </dgm:t>
    </dgm:pt>
    <dgm:pt modelId="{A3B50F93-D373-43BD-B0D5-FFF757431D0B}" type="pres">
      <dgm:prSet presAssocID="{D316B186-47C2-473C-B3FB-C2561BB5711A}" presName="conn2-1" presStyleLbl="parChTrans1D3" presStyleIdx="4" presStyleCnt="8"/>
      <dgm:spPr/>
      <dgm:t>
        <a:bodyPr/>
        <a:lstStyle/>
        <a:p>
          <a:endParaRPr lang="nl-NL"/>
        </a:p>
      </dgm:t>
    </dgm:pt>
    <dgm:pt modelId="{4A6B6AEE-9BBF-4935-80D9-75385AD06A61}" type="pres">
      <dgm:prSet presAssocID="{D316B186-47C2-473C-B3FB-C2561BB5711A}" presName="connTx" presStyleLbl="parChTrans1D3" presStyleIdx="4" presStyleCnt="8"/>
      <dgm:spPr/>
      <dgm:t>
        <a:bodyPr/>
        <a:lstStyle/>
        <a:p>
          <a:endParaRPr lang="nl-NL"/>
        </a:p>
      </dgm:t>
    </dgm:pt>
    <dgm:pt modelId="{88BAF46C-6435-4363-824E-D8F0DC63413C}" type="pres">
      <dgm:prSet presAssocID="{FA6A725B-7805-4BFB-A08D-F447793F0718}" presName="root2" presStyleCnt="0"/>
      <dgm:spPr/>
    </dgm:pt>
    <dgm:pt modelId="{3BDC62C9-4BFD-4D8D-A059-14A993109B9F}" type="pres">
      <dgm:prSet presAssocID="{FA6A725B-7805-4BFB-A08D-F447793F0718}" presName="LevelTwoTextNode" presStyleLbl="node3" presStyleIdx="4" presStyleCnt="8">
        <dgm:presLayoutVars>
          <dgm:chPref val="3"/>
        </dgm:presLayoutVars>
      </dgm:prSet>
      <dgm:spPr/>
      <dgm:t>
        <a:bodyPr/>
        <a:lstStyle/>
        <a:p>
          <a:endParaRPr lang="nl-NL"/>
        </a:p>
      </dgm:t>
    </dgm:pt>
    <dgm:pt modelId="{91BDD58C-FE35-4817-871C-554F96514EDD}" type="pres">
      <dgm:prSet presAssocID="{FA6A725B-7805-4BFB-A08D-F447793F0718}" presName="level3hierChild" presStyleCnt="0"/>
      <dgm:spPr/>
    </dgm:pt>
    <dgm:pt modelId="{CA11B194-4C64-41AA-B625-32C31EB83971}" type="pres">
      <dgm:prSet presAssocID="{36ECA097-E704-441B-AE08-7193F4136B1A}" presName="conn2-1" presStyleLbl="parChTrans1D4" presStyleIdx="4" presStyleCnt="8"/>
      <dgm:spPr/>
      <dgm:t>
        <a:bodyPr/>
        <a:lstStyle/>
        <a:p>
          <a:endParaRPr lang="nl-NL"/>
        </a:p>
      </dgm:t>
    </dgm:pt>
    <dgm:pt modelId="{F7C0FEB0-0F7B-438D-BBD3-11E063C81371}" type="pres">
      <dgm:prSet presAssocID="{36ECA097-E704-441B-AE08-7193F4136B1A}" presName="connTx" presStyleLbl="parChTrans1D4" presStyleIdx="4" presStyleCnt="8"/>
      <dgm:spPr/>
      <dgm:t>
        <a:bodyPr/>
        <a:lstStyle/>
        <a:p>
          <a:endParaRPr lang="nl-NL"/>
        </a:p>
      </dgm:t>
    </dgm:pt>
    <dgm:pt modelId="{0782EB29-A5CC-433B-A02E-B6114F477551}" type="pres">
      <dgm:prSet presAssocID="{98CCDB5C-8F52-4679-999B-D5B089B4C325}" presName="root2" presStyleCnt="0"/>
      <dgm:spPr/>
    </dgm:pt>
    <dgm:pt modelId="{BF5F0891-2485-430A-9FA4-647C0950E931}" type="pres">
      <dgm:prSet presAssocID="{98CCDB5C-8F52-4679-999B-D5B089B4C325}" presName="LevelTwoTextNode" presStyleLbl="node4" presStyleIdx="4" presStyleCnt="8">
        <dgm:presLayoutVars>
          <dgm:chPref val="3"/>
        </dgm:presLayoutVars>
      </dgm:prSet>
      <dgm:spPr/>
      <dgm:t>
        <a:bodyPr/>
        <a:lstStyle/>
        <a:p>
          <a:endParaRPr lang="nl-NL"/>
        </a:p>
      </dgm:t>
    </dgm:pt>
    <dgm:pt modelId="{F7AE6152-12A5-4C22-A4C1-9EB088863480}" type="pres">
      <dgm:prSet presAssocID="{98CCDB5C-8F52-4679-999B-D5B089B4C325}" presName="level3hierChild" presStyleCnt="0"/>
      <dgm:spPr/>
    </dgm:pt>
    <dgm:pt modelId="{7D6D0311-9F0B-48C5-8EE1-0CCF9C7D0B45}" type="pres">
      <dgm:prSet presAssocID="{E68E3ECD-1BB8-4DD8-A990-35D0EC14B15E}" presName="conn2-1" presStyleLbl="parChTrans1D3" presStyleIdx="5" presStyleCnt="8"/>
      <dgm:spPr/>
      <dgm:t>
        <a:bodyPr/>
        <a:lstStyle/>
        <a:p>
          <a:endParaRPr lang="nl-NL"/>
        </a:p>
      </dgm:t>
    </dgm:pt>
    <dgm:pt modelId="{EF422250-C7BA-4978-A984-051F6953407D}" type="pres">
      <dgm:prSet presAssocID="{E68E3ECD-1BB8-4DD8-A990-35D0EC14B15E}" presName="connTx" presStyleLbl="parChTrans1D3" presStyleIdx="5" presStyleCnt="8"/>
      <dgm:spPr/>
      <dgm:t>
        <a:bodyPr/>
        <a:lstStyle/>
        <a:p>
          <a:endParaRPr lang="nl-NL"/>
        </a:p>
      </dgm:t>
    </dgm:pt>
    <dgm:pt modelId="{BE1F7D90-0ED1-4C3C-8B20-3F3C8A5CDE76}" type="pres">
      <dgm:prSet presAssocID="{7076C27E-F32F-4163-B60E-B06C71BC649A}" presName="root2" presStyleCnt="0"/>
      <dgm:spPr/>
    </dgm:pt>
    <dgm:pt modelId="{737345E4-3396-4373-9489-B78A2E8E5F77}" type="pres">
      <dgm:prSet presAssocID="{7076C27E-F32F-4163-B60E-B06C71BC649A}" presName="LevelTwoTextNode" presStyleLbl="node3" presStyleIdx="5" presStyleCnt="8">
        <dgm:presLayoutVars>
          <dgm:chPref val="3"/>
        </dgm:presLayoutVars>
      </dgm:prSet>
      <dgm:spPr/>
      <dgm:t>
        <a:bodyPr/>
        <a:lstStyle/>
        <a:p>
          <a:endParaRPr lang="nl-NL"/>
        </a:p>
      </dgm:t>
    </dgm:pt>
    <dgm:pt modelId="{E8E6BCE8-3644-4895-A788-4661212479F3}" type="pres">
      <dgm:prSet presAssocID="{7076C27E-F32F-4163-B60E-B06C71BC649A}" presName="level3hierChild" presStyleCnt="0"/>
      <dgm:spPr/>
    </dgm:pt>
    <dgm:pt modelId="{EB72410F-1CDD-43A9-97C8-4C01DE785279}" type="pres">
      <dgm:prSet presAssocID="{EE9D12D7-F6A8-4EB7-9722-41BB6BFF148A}" presName="conn2-1" presStyleLbl="parChTrans1D4" presStyleIdx="5" presStyleCnt="8"/>
      <dgm:spPr/>
      <dgm:t>
        <a:bodyPr/>
        <a:lstStyle/>
        <a:p>
          <a:endParaRPr lang="nl-NL"/>
        </a:p>
      </dgm:t>
    </dgm:pt>
    <dgm:pt modelId="{FB0D82CB-8838-41BB-B774-415366F13A01}" type="pres">
      <dgm:prSet presAssocID="{EE9D12D7-F6A8-4EB7-9722-41BB6BFF148A}" presName="connTx" presStyleLbl="parChTrans1D4" presStyleIdx="5" presStyleCnt="8"/>
      <dgm:spPr/>
      <dgm:t>
        <a:bodyPr/>
        <a:lstStyle/>
        <a:p>
          <a:endParaRPr lang="nl-NL"/>
        </a:p>
      </dgm:t>
    </dgm:pt>
    <dgm:pt modelId="{12A269C6-6271-41E0-B139-BDACA14CD0A6}" type="pres">
      <dgm:prSet presAssocID="{4377B006-F1B9-4F58-ABCC-0FF67A0CECE8}" presName="root2" presStyleCnt="0"/>
      <dgm:spPr/>
    </dgm:pt>
    <dgm:pt modelId="{6D803766-FCD5-4B61-97B4-1BBC6EBD6F63}" type="pres">
      <dgm:prSet presAssocID="{4377B006-F1B9-4F58-ABCC-0FF67A0CECE8}" presName="LevelTwoTextNode" presStyleLbl="node4" presStyleIdx="5" presStyleCnt="8">
        <dgm:presLayoutVars>
          <dgm:chPref val="3"/>
        </dgm:presLayoutVars>
      </dgm:prSet>
      <dgm:spPr/>
      <dgm:t>
        <a:bodyPr/>
        <a:lstStyle/>
        <a:p>
          <a:endParaRPr lang="nl-NL"/>
        </a:p>
      </dgm:t>
    </dgm:pt>
    <dgm:pt modelId="{8C441CD8-FB00-442F-93D3-2B1116135FB4}" type="pres">
      <dgm:prSet presAssocID="{4377B006-F1B9-4F58-ABCC-0FF67A0CECE8}" presName="level3hierChild" presStyleCnt="0"/>
      <dgm:spPr/>
    </dgm:pt>
    <dgm:pt modelId="{CAC8F823-8A2E-4AEF-9603-4F6BCCD30E44}" type="pres">
      <dgm:prSet presAssocID="{CDDFFE1C-0433-45B4-B06B-A9D5C5C2B627}" presName="conn2-1" presStyleLbl="parChTrans1D3" presStyleIdx="6" presStyleCnt="8"/>
      <dgm:spPr/>
      <dgm:t>
        <a:bodyPr/>
        <a:lstStyle/>
        <a:p>
          <a:endParaRPr lang="nl-NL"/>
        </a:p>
      </dgm:t>
    </dgm:pt>
    <dgm:pt modelId="{3D05DAA2-5569-4BFD-9744-175042899B45}" type="pres">
      <dgm:prSet presAssocID="{CDDFFE1C-0433-45B4-B06B-A9D5C5C2B627}" presName="connTx" presStyleLbl="parChTrans1D3" presStyleIdx="6" presStyleCnt="8"/>
      <dgm:spPr/>
      <dgm:t>
        <a:bodyPr/>
        <a:lstStyle/>
        <a:p>
          <a:endParaRPr lang="nl-NL"/>
        </a:p>
      </dgm:t>
    </dgm:pt>
    <dgm:pt modelId="{56B35BC0-02BA-4C0F-8FFA-9B32574ECBE9}" type="pres">
      <dgm:prSet presAssocID="{47CA3043-216C-49A3-8FA4-AACA4313DF27}" presName="root2" presStyleCnt="0"/>
      <dgm:spPr/>
    </dgm:pt>
    <dgm:pt modelId="{90DED400-1444-4826-BDD0-FA54BB75EF04}" type="pres">
      <dgm:prSet presAssocID="{47CA3043-216C-49A3-8FA4-AACA4313DF27}" presName="LevelTwoTextNode" presStyleLbl="node3" presStyleIdx="6" presStyleCnt="8">
        <dgm:presLayoutVars>
          <dgm:chPref val="3"/>
        </dgm:presLayoutVars>
      </dgm:prSet>
      <dgm:spPr/>
      <dgm:t>
        <a:bodyPr/>
        <a:lstStyle/>
        <a:p>
          <a:endParaRPr lang="nl-NL"/>
        </a:p>
      </dgm:t>
    </dgm:pt>
    <dgm:pt modelId="{61EC8510-C28C-4882-A25F-A000D4FCFAA4}" type="pres">
      <dgm:prSet presAssocID="{47CA3043-216C-49A3-8FA4-AACA4313DF27}" presName="level3hierChild" presStyleCnt="0"/>
      <dgm:spPr/>
    </dgm:pt>
    <dgm:pt modelId="{1681F777-9EF1-444D-8E6F-4BA6516D80E9}" type="pres">
      <dgm:prSet presAssocID="{55583194-9089-40BE-A182-BBF76E6183C4}" presName="conn2-1" presStyleLbl="parChTrans1D4" presStyleIdx="6" presStyleCnt="8"/>
      <dgm:spPr/>
      <dgm:t>
        <a:bodyPr/>
        <a:lstStyle/>
        <a:p>
          <a:endParaRPr lang="nl-NL"/>
        </a:p>
      </dgm:t>
    </dgm:pt>
    <dgm:pt modelId="{D6561493-7716-49A7-9460-EE4792702AAE}" type="pres">
      <dgm:prSet presAssocID="{55583194-9089-40BE-A182-BBF76E6183C4}" presName="connTx" presStyleLbl="parChTrans1D4" presStyleIdx="6" presStyleCnt="8"/>
      <dgm:spPr/>
      <dgm:t>
        <a:bodyPr/>
        <a:lstStyle/>
        <a:p>
          <a:endParaRPr lang="nl-NL"/>
        </a:p>
      </dgm:t>
    </dgm:pt>
    <dgm:pt modelId="{67F34652-C53B-473A-B80D-0D33E6B49511}" type="pres">
      <dgm:prSet presAssocID="{2864A73A-0E02-4DA0-89DE-FF75B328E8C5}" presName="root2" presStyleCnt="0"/>
      <dgm:spPr/>
    </dgm:pt>
    <dgm:pt modelId="{33DD6CDC-7B8A-4E7C-A615-11B84039B589}" type="pres">
      <dgm:prSet presAssocID="{2864A73A-0E02-4DA0-89DE-FF75B328E8C5}" presName="LevelTwoTextNode" presStyleLbl="node4" presStyleIdx="6" presStyleCnt="8">
        <dgm:presLayoutVars>
          <dgm:chPref val="3"/>
        </dgm:presLayoutVars>
      </dgm:prSet>
      <dgm:spPr/>
      <dgm:t>
        <a:bodyPr/>
        <a:lstStyle/>
        <a:p>
          <a:endParaRPr lang="nl-NL"/>
        </a:p>
      </dgm:t>
    </dgm:pt>
    <dgm:pt modelId="{D5EDB69D-4142-4994-813B-1D65CE177BB1}" type="pres">
      <dgm:prSet presAssocID="{2864A73A-0E02-4DA0-89DE-FF75B328E8C5}" presName="level3hierChild" presStyleCnt="0"/>
      <dgm:spPr/>
    </dgm:pt>
    <dgm:pt modelId="{B7D36F8B-E0F9-4120-B0E5-CDEE88AA49FB}" type="pres">
      <dgm:prSet presAssocID="{9EA5C8EE-F74A-48BA-B9DF-BC357C823C17}" presName="conn2-1" presStyleLbl="parChTrans1D3" presStyleIdx="7" presStyleCnt="8"/>
      <dgm:spPr/>
      <dgm:t>
        <a:bodyPr/>
        <a:lstStyle/>
        <a:p>
          <a:endParaRPr lang="nl-NL"/>
        </a:p>
      </dgm:t>
    </dgm:pt>
    <dgm:pt modelId="{F0EC80FA-8CFB-4B43-B56E-130391A71357}" type="pres">
      <dgm:prSet presAssocID="{9EA5C8EE-F74A-48BA-B9DF-BC357C823C17}" presName="connTx" presStyleLbl="parChTrans1D3" presStyleIdx="7" presStyleCnt="8"/>
      <dgm:spPr/>
      <dgm:t>
        <a:bodyPr/>
        <a:lstStyle/>
        <a:p>
          <a:endParaRPr lang="nl-NL"/>
        </a:p>
      </dgm:t>
    </dgm:pt>
    <dgm:pt modelId="{A52BF50D-D67D-4377-9A45-9531CED66A50}" type="pres">
      <dgm:prSet presAssocID="{C356BF6A-3CC1-40B5-8695-7990265CD5A8}" presName="root2" presStyleCnt="0"/>
      <dgm:spPr/>
    </dgm:pt>
    <dgm:pt modelId="{82D4477D-1C5D-4A6B-B107-83D45EC5C280}" type="pres">
      <dgm:prSet presAssocID="{C356BF6A-3CC1-40B5-8695-7990265CD5A8}" presName="LevelTwoTextNode" presStyleLbl="node3" presStyleIdx="7" presStyleCnt="8">
        <dgm:presLayoutVars>
          <dgm:chPref val="3"/>
        </dgm:presLayoutVars>
      </dgm:prSet>
      <dgm:spPr/>
      <dgm:t>
        <a:bodyPr/>
        <a:lstStyle/>
        <a:p>
          <a:endParaRPr lang="nl-NL"/>
        </a:p>
      </dgm:t>
    </dgm:pt>
    <dgm:pt modelId="{F6EA81DA-DB70-43B1-8AEB-E8E661FB3A48}" type="pres">
      <dgm:prSet presAssocID="{C356BF6A-3CC1-40B5-8695-7990265CD5A8}" presName="level3hierChild" presStyleCnt="0"/>
      <dgm:spPr/>
    </dgm:pt>
    <dgm:pt modelId="{F29EE1C6-0B15-4605-8BE3-10858641DC15}" type="pres">
      <dgm:prSet presAssocID="{35AC0D7A-67EC-4B4B-9978-18A4BE893D35}" presName="conn2-1" presStyleLbl="parChTrans1D4" presStyleIdx="7" presStyleCnt="8"/>
      <dgm:spPr/>
      <dgm:t>
        <a:bodyPr/>
        <a:lstStyle/>
        <a:p>
          <a:endParaRPr lang="nl-NL"/>
        </a:p>
      </dgm:t>
    </dgm:pt>
    <dgm:pt modelId="{ED7B0A3D-71A2-416E-9353-0789534A7913}" type="pres">
      <dgm:prSet presAssocID="{35AC0D7A-67EC-4B4B-9978-18A4BE893D35}" presName="connTx" presStyleLbl="parChTrans1D4" presStyleIdx="7" presStyleCnt="8"/>
      <dgm:spPr/>
      <dgm:t>
        <a:bodyPr/>
        <a:lstStyle/>
        <a:p>
          <a:endParaRPr lang="nl-NL"/>
        </a:p>
      </dgm:t>
    </dgm:pt>
    <dgm:pt modelId="{DAD24ABD-8801-4F56-92C9-2B92749E3772}" type="pres">
      <dgm:prSet presAssocID="{D1EE7F77-F5D2-4B0A-9E7C-A0A34BC2188C}" presName="root2" presStyleCnt="0"/>
      <dgm:spPr/>
    </dgm:pt>
    <dgm:pt modelId="{E9D04C38-F90F-445F-A3BF-780BD688552F}" type="pres">
      <dgm:prSet presAssocID="{D1EE7F77-F5D2-4B0A-9E7C-A0A34BC2188C}" presName="LevelTwoTextNode" presStyleLbl="node4" presStyleIdx="7" presStyleCnt="8">
        <dgm:presLayoutVars>
          <dgm:chPref val="3"/>
        </dgm:presLayoutVars>
      </dgm:prSet>
      <dgm:spPr/>
      <dgm:t>
        <a:bodyPr/>
        <a:lstStyle/>
        <a:p>
          <a:endParaRPr lang="nl-NL"/>
        </a:p>
      </dgm:t>
    </dgm:pt>
    <dgm:pt modelId="{85756935-6153-429F-BE46-696C8F544A3B}" type="pres">
      <dgm:prSet presAssocID="{D1EE7F77-F5D2-4B0A-9E7C-A0A34BC2188C}" presName="level3hierChild" presStyleCnt="0"/>
      <dgm:spPr/>
    </dgm:pt>
  </dgm:ptLst>
  <dgm:cxnLst>
    <dgm:cxn modelId="{7030101A-6B7C-4740-A6F3-194D1970DC83}" type="presOf" srcId="{9EA5C8EE-F74A-48BA-B9DF-BC357C823C17}" destId="{B7D36F8B-E0F9-4120-B0E5-CDEE88AA49FB}" srcOrd="0" destOrd="0" presId="urn:microsoft.com/office/officeart/2005/8/layout/hierarchy2"/>
    <dgm:cxn modelId="{D77B47E4-15A9-4E9C-A609-8AACC575B519}" srcId="{A64399D2-7301-4721-B327-AA82246F083C}" destId="{4619E37E-C364-49D8-AD6C-3EB053001C9D}" srcOrd="0" destOrd="0" parTransId="{96296EF2-BB88-41FE-A61E-9319699AB6A5}" sibTransId="{C6E36F7B-9AA2-4770-AB13-8895C06C0D92}"/>
    <dgm:cxn modelId="{09876A34-9936-41FE-B2FA-DE75FE18033C}" type="presOf" srcId="{98C85AD6-B75F-4F95-8C75-BF0888D4DDE3}" destId="{9AED7671-3948-4AB3-83C5-9C800A86B538}" srcOrd="1" destOrd="0" presId="urn:microsoft.com/office/officeart/2005/8/layout/hierarchy2"/>
    <dgm:cxn modelId="{490A2E99-1BB0-4CB3-B92C-FB9DDF8D06A7}" type="presOf" srcId="{C356BF6A-3CC1-40B5-8695-7990265CD5A8}" destId="{82D4477D-1C5D-4A6B-B107-83D45EC5C280}" srcOrd="0" destOrd="0" presId="urn:microsoft.com/office/officeart/2005/8/layout/hierarchy2"/>
    <dgm:cxn modelId="{BFBEA985-DE81-4AEF-9D91-4705B6B7EF18}" type="presOf" srcId="{36ECA097-E704-441B-AE08-7193F4136B1A}" destId="{CA11B194-4C64-41AA-B625-32C31EB83971}" srcOrd="0" destOrd="0" presId="urn:microsoft.com/office/officeart/2005/8/layout/hierarchy2"/>
    <dgm:cxn modelId="{D2A355A7-BF5E-4DBF-A97B-C22FF0CD4E91}" type="presOf" srcId="{4377B006-F1B9-4F58-ABCC-0FF67A0CECE8}" destId="{6D803766-FCD5-4B61-97B4-1BBC6EBD6F63}" srcOrd="0" destOrd="0" presId="urn:microsoft.com/office/officeart/2005/8/layout/hierarchy2"/>
    <dgm:cxn modelId="{0F708381-3532-421D-84B2-E92524D933CE}" type="presOf" srcId="{743B3420-B64F-4F42-BD26-FE071126B192}" destId="{91E7AF7D-D1C7-404A-BB0B-8D457DBD4FF9}" srcOrd="0" destOrd="0" presId="urn:microsoft.com/office/officeart/2005/8/layout/hierarchy2"/>
    <dgm:cxn modelId="{0B1DA312-ACC9-4CF2-8278-9AE46351F9DE}" type="presOf" srcId="{D1EE7F77-F5D2-4B0A-9E7C-A0A34BC2188C}" destId="{E9D04C38-F90F-445F-A3BF-780BD688552F}" srcOrd="0" destOrd="0" presId="urn:microsoft.com/office/officeart/2005/8/layout/hierarchy2"/>
    <dgm:cxn modelId="{AB3B7D0B-3B69-4FEB-B86D-0B36893E239D}" srcId="{8CDC97BA-1608-4939-8301-A9A12A6C125F}" destId="{CFF88F5D-272B-42C0-BC37-7B2A95E81325}" srcOrd="0" destOrd="0" parTransId="{6413D8EC-20C0-4823-9151-A0C3D5EA1F73}" sibTransId="{D81395B3-4B87-4349-B8F8-4416A3DC24FF}"/>
    <dgm:cxn modelId="{91114049-400D-4970-9463-6940EF47D46D}" type="presOf" srcId="{EE9D12D7-F6A8-4EB7-9722-41BB6BFF148A}" destId="{EB72410F-1CDD-43A9-97C8-4C01DE785279}" srcOrd="0" destOrd="0" presId="urn:microsoft.com/office/officeart/2005/8/layout/hierarchy2"/>
    <dgm:cxn modelId="{BEED3556-5C6E-419C-81D3-DDB492AF700F}" type="presOf" srcId="{743B3420-B64F-4F42-BD26-FE071126B192}" destId="{7247B068-D408-4927-8FB6-D0F2776BC560}" srcOrd="1" destOrd="0" presId="urn:microsoft.com/office/officeart/2005/8/layout/hierarchy2"/>
    <dgm:cxn modelId="{FB0CCB07-F033-4346-A7FB-80F56C5E33BB}" srcId="{9CC63D5D-E1B4-4040-B7E7-8B6ED841C824}" destId="{D8FC5A5D-72C5-4202-ADF3-005AE37B08F0}" srcOrd="0" destOrd="0" parTransId="{152F6C08-CAF5-4D9C-97E2-B9DF2EBAC035}" sibTransId="{E72F204B-215D-4F7E-B349-57F9ACDA6AED}"/>
    <dgm:cxn modelId="{A193CB2E-64F9-4102-811C-24630EC53B66}" type="presOf" srcId="{2864A73A-0E02-4DA0-89DE-FF75B328E8C5}" destId="{33DD6CDC-7B8A-4E7C-A615-11B84039B589}" srcOrd="0" destOrd="0" presId="urn:microsoft.com/office/officeart/2005/8/layout/hierarchy2"/>
    <dgm:cxn modelId="{8BC160FC-2189-4F77-BABF-49AF25FCCC6D}" srcId="{CFF88F5D-272B-42C0-BC37-7B2A95E81325}" destId="{7076C27E-F32F-4163-B60E-B06C71BC649A}" srcOrd="5" destOrd="0" parTransId="{E68E3ECD-1BB8-4DD8-A990-35D0EC14B15E}" sibTransId="{9DC42458-330A-48C4-9499-185F08DA10DD}"/>
    <dgm:cxn modelId="{FC7C2176-FE65-4CDD-9E5F-189319FBDFE8}" type="presOf" srcId="{8CDC97BA-1608-4939-8301-A9A12A6C125F}" destId="{2EBD45B6-B49C-4293-8E7B-37544319BBE7}" srcOrd="0" destOrd="0" presId="urn:microsoft.com/office/officeart/2005/8/layout/hierarchy2"/>
    <dgm:cxn modelId="{74D30226-0639-4C0B-977B-7A2BADC663D1}" srcId="{CFF88F5D-272B-42C0-BC37-7B2A95E81325}" destId="{A64399D2-7301-4721-B327-AA82246F083C}" srcOrd="2" destOrd="0" parTransId="{E348BFAD-C9A2-41E9-BE66-0F47DE7C0068}" sibTransId="{BC3575B9-7896-4765-A542-8E04CC63490B}"/>
    <dgm:cxn modelId="{7213F479-02C0-4E84-A18E-1A95CC9B331C}" srcId="{CFF88F5D-272B-42C0-BC37-7B2A95E81325}" destId="{80A78E95-5CB4-431C-B4F2-2283846AEC79}" srcOrd="0" destOrd="0" parTransId="{D65F41B0-4475-4487-9F8B-4CB6C70B11B8}" sibTransId="{6269427E-A1A9-4BEC-A543-A52318F7306C}"/>
    <dgm:cxn modelId="{FBD7624C-B24D-4BF4-A458-00E0F901761C}" type="presOf" srcId="{98C85AD6-B75F-4F95-8C75-BF0888D4DDE3}" destId="{031B6FA0-3477-42BA-BBBF-17C0B676DBD5}" srcOrd="0" destOrd="0" presId="urn:microsoft.com/office/officeart/2005/8/layout/hierarchy2"/>
    <dgm:cxn modelId="{6867DCBC-99AF-48F4-B55B-CB47EF567B3F}" type="presOf" srcId="{ACDA496F-2BA2-4782-BF97-B59995ABA358}" destId="{2D461786-B26A-4561-B488-EAF1D3E2626A}" srcOrd="1" destOrd="0" presId="urn:microsoft.com/office/officeart/2005/8/layout/hierarchy2"/>
    <dgm:cxn modelId="{54737BD2-A8F6-4D7F-9CDD-7DB5DEE2AE0F}" type="presOf" srcId="{E348BFAD-C9A2-41E9-BE66-0F47DE7C0068}" destId="{0EDCD5D3-2B25-4B0A-8DF5-1C1374CE3328}" srcOrd="1" destOrd="0" presId="urn:microsoft.com/office/officeart/2005/8/layout/hierarchy2"/>
    <dgm:cxn modelId="{B5398FC7-6024-4F71-A67F-D10FDA795D18}" srcId="{CFF88F5D-272B-42C0-BC37-7B2A95E81325}" destId="{FA6A725B-7805-4BFB-A08D-F447793F0718}" srcOrd="4" destOrd="0" parTransId="{D316B186-47C2-473C-B3FB-C2561BB5711A}" sibTransId="{6D0AF19F-6EE6-4A30-AAD5-2B17D8DE3095}"/>
    <dgm:cxn modelId="{59B93EF9-D5E6-4B32-8DDD-21B28D48842A}" type="presOf" srcId="{ACDA496F-2BA2-4782-BF97-B59995ABA358}" destId="{7B21D900-621D-49A3-BA9C-B46C123C968D}" srcOrd="0" destOrd="0" presId="urn:microsoft.com/office/officeart/2005/8/layout/hierarchy2"/>
    <dgm:cxn modelId="{8B063DA1-0937-4F84-937C-CD983B7CFB9D}" srcId="{FA6A725B-7805-4BFB-A08D-F447793F0718}" destId="{98CCDB5C-8F52-4679-999B-D5B089B4C325}" srcOrd="0" destOrd="0" parTransId="{36ECA097-E704-441B-AE08-7193F4136B1A}" sibTransId="{D2DE2FDC-FA32-474F-9EDA-7F02ADF64BCF}"/>
    <dgm:cxn modelId="{5BAB8167-2A6C-4CDC-9175-F029DD938B50}" type="presOf" srcId="{06375CA7-345E-4E12-9627-8AAD7A660058}" destId="{65BAB2BA-C4E6-4AF8-B08B-0E0DC28B07E2}" srcOrd="0" destOrd="0" presId="urn:microsoft.com/office/officeart/2005/8/layout/hierarchy2"/>
    <dgm:cxn modelId="{6918B8B5-EF75-459F-97BD-7A5DD06C0518}" type="presOf" srcId="{7076C27E-F32F-4163-B60E-B06C71BC649A}" destId="{737345E4-3396-4373-9489-B78A2E8E5F77}" srcOrd="0" destOrd="0" presId="urn:microsoft.com/office/officeart/2005/8/layout/hierarchy2"/>
    <dgm:cxn modelId="{1494E8BF-3D82-4D6C-A12B-B931A7B27BCD}" type="presOf" srcId="{06375CA7-345E-4E12-9627-8AAD7A660058}" destId="{4C260EE3-17B2-4DD2-89B4-386373D4057E}" srcOrd="1" destOrd="0" presId="urn:microsoft.com/office/officeart/2005/8/layout/hierarchy2"/>
    <dgm:cxn modelId="{4A9B0412-0A4F-4096-B769-433177D9F4E3}" srcId="{80A78E95-5CB4-431C-B4F2-2283846AEC79}" destId="{EAC8A4E4-CC3D-47B8-8C79-9B530C0CE764}" srcOrd="0" destOrd="0" parTransId="{98C85AD6-B75F-4F95-8C75-BF0888D4DDE3}" sibTransId="{5C53E6B4-8386-4E7E-804E-3934ABB0B136}"/>
    <dgm:cxn modelId="{356C4AFC-06CC-4C94-8D48-496ACB733EAC}" type="presOf" srcId="{152F6C08-CAF5-4D9C-97E2-B9DF2EBAC035}" destId="{0593622B-8CBB-448E-9930-46EDCD07CF96}" srcOrd="1" destOrd="0" presId="urn:microsoft.com/office/officeart/2005/8/layout/hierarchy2"/>
    <dgm:cxn modelId="{A9A24DA2-E0CF-4958-8096-D1274BC06E80}" type="presOf" srcId="{740E72A5-3918-4B47-886F-C5E3C974BB4D}" destId="{9925BC20-A00D-4E00-BA44-CDB5114559F8}" srcOrd="0" destOrd="0" presId="urn:microsoft.com/office/officeart/2005/8/layout/hierarchy2"/>
    <dgm:cxn modelId="{8E4FBF4B-7ABD-4E3C-9B72-F1D12EB55EC7}" type="presOf" srcId="{D8FC5A5D-72C5-4202-ADF3-005AE37B08F0}" destId="{9BBF99AE-6D97-478D-B26A-AF5681079B12}" srcOrd="0" destOrd="0" presId="urn:microsoft.com/office/officeart/2005/8/layout/hierarchy2"/>
    <dgm:cxn modelId="{4A42DE81-8FB0-4F6C-8FC8-0408E0E323E7}" type="presOf" srcId="{FDC1661A-099C-49EF-BF16-480A88C3C505}" destId="{C5D43E3C-7215-40A7-A025-6456667BE363}" srcOrd="0" destOrd="0" presId="urn:microsoft.com/office/officeart/2005/8/layout/hierarchy2"/>
    <dgm:cxn modelId="{A44F0862-4512-4507-BD4D-47832FFC6501}" type="presOf" srcId="{D316B186-47C2-473C-B3FB-C2561BB5711A}" destId="{4A6B6AEE-9BBF-4935-80D9-75385AD06A61}" srcOrd="1" destOrd="0" presId="urn:microsoft.com/office/officeart/2005/8/layout/hierarchy2"/>
    <dgm:cxn modelId="{C8901A9B-0097-46F2-833D-1FA1E7FA59E4}" srcId="{FDC1661A-099C-49EF-BF16-480A88C3C505}" destId="{8CDC97BA-1608-4939-8301-A9A12A6C125F}" srcOrd="0" destOrd="0" parTransId="{747857AA-DD70-4A2C-A630-37BF6476AE6D}" sibTransId="{0DDE42FA-C101-49D7-A88E-8DCF7425C91F}"/>
    <dgm:cxn modelId="{12547FEC-D902-4F92-B9B0-B0AC26185D0D}" type="presOf" srcId="{9EA5C8EE-F74A-48BA-B9DF-BC357C823C17}" destId="{F0EC80FA-8CFB-4B43-B56E-130391A71357}" srcOrd="1" destOrd="0" presId="urn:microsoft.com/office/officeart/2005/8/layout/hierarchy2"/>
    <dgm:cxn modelId="{E80C3A46-2C81-4374-B6DE-8645C435089F}" srcId="{CFF88F5D-272B-42C0-BC37-7B2A95E81325}" destId="{C356BF6A-3CC1-40B5-8695-7990265CD5A8}" srcOrd="7" destOrd="0" parTransId="{9EA5C8EE-F74A-48BA-B9DF-BC357C823C17}" sibTransId="{7032FBE8-2CA7-4DCB-8A5F-021EBDEC85CA}"/>
    <dgm:cxn modelId="{150FECBB-D72A-434C-B601-430022A9D26D}" srcId="{47CA3043-216C-49A3-8FA4-AACA4313DF27}" destId="{2864A73A-0E02-4DA0-89DE-FF75B328E8C5}" srcOrd="0" destOrd="0" parTransId="{55583194-9089-40BE-A182-BBF76E6183C4}" sibTransId="{11049125-AF0A-43B9-B28E-2668990C4B52}"/>
    <dgm:cxn modelId="{F60EAA55-C734-45E9-A5BB-4EEA784656C2}" type="presOf" srcId="{D65F41B0-4475-4487-9F8B-4CB6C70B11B8}" destId="{C8A276A2-317C-456F-9A15-5CC6277E42FC}" srcOrd="1" destOrd="0" presId="urn:microsoft.com/office/officeart/2005/8/layout/hierarchy2"/>
    <dgm:cxn modelId="{AFBAB7C8-942C-4066-B46C-FA2B49CC6D36}" type="presOf" srcId="{6413D8EC-20C0-4823-9151-A0C3D5EA1F73}" destId="{4290AB64-89A5-4E7F-87CF-FE28F777BAD3}" srcOrd="1" destOrd="0" presId="urn:microsoft.com/office/officeart/2005/8/layout/hierarchy2"/>
    <dgm:cxn modelId="{B136E041-5059-49B8-B17A-29E581A01A8B}" type="presOf" srcId="{96296EF2-BB88-41FE-A61E-9319699AB6A5}" destId="{025E6226-0FD1-41A1-AF53-12741805640F}" srcOrd="0" destOrd="0" presId="urn:microsoft.com/office/officeart/2005/8/layout/hierarchy2"/>
    <dgm:cxn modelId="{FFB7E86D-C26D-47B1-AACE-3114A6CCC5F9}" srcId="{7076C27E-F32F-4163-B60E-B06C71BC649A}" destId="{4377B006-F1B9-4F58-ABCC-0FF67A0CECE8}" srcOrd="0" destOrd="0" parTransId="{EE9D12D7-F6A8-4EB7-9722-41BB6BFF148A}" sibTransId="{5E1ED8FC-404E-4E63-8B08-08CBF079DF17}"/>
    <dgm:cxn modelId="{89EE7882-25DF-4FF4-9136-02D48E2DB10D}" srcId="{CFF88F5D-272B-42C0-BC37-7B2A95E81325}" destId="{9CC63D5D-E1B4-4040-B7E7-8B6ED841C824}" srcOrd="3" destOrd="0" parTransId="{743B3420-B64F-4F42-BD26-FE071126B192}" sibTransId="{3683EA94-88B8-48C5-8479-13194BE5C6CD}"/>
    <dgm:cxn modelId="{B27F4FD2-F8C1-459C-9864-F77DD2CA727E}" type="presOf" srcId="{4619E37E-C364-49D8-AD6C-3EB053001C9D}" destId="{0B50B485-43F4-4C7B-AC9B-DCAFA7690B64}" srcOrd="0" destOrd="0" presId="urn:microsoft.com/office/officeart/2005/8/layout/hierarchy2"/>
    <dgm:cxn modelId="{5C5B3552-DBC9-4FD4-99C5-78F20CBE497B}" type="presOf" srcId="{CFF88F5D-272B-42C0-BC37-7B2A95E81325}" destId="{8DD0A92F-984D-4273-8C4F-B13F2A071306}" srcOrd="0" destOrd="0" presId="urn:microsoft.com/office/officeart/2005/8/layout/hierarchy2"/>
    <dgm:cxn modelId="{F975609B-6149-46CE-AB48-EFFAA0EBAB80}" type="presOf" srcId="{96296EF2-BB88-41FE-A61E-9319699AB6A5}" destId="{6E2C793C-A941-41D7-9EBE-033533B77EB6}" srcOrd="1" destOrd="0" presId="urn:microsoft.com/office/officeart/2005/8/layout/hierarchy2"/>
    <dgm:cxn modelId="{DC5E2282-3171-4956-A31E-35E65FBA4DD8}" type="presOf" srcId="{80A78E95-5CB4-431C-B4F2-2283846AEC79}" destId="{2E21F3AE-329C-4C28-B6BC-74EA37185AEC}" srcOrd="0" destOrd="0" presId="urn:microsoft.com/office/officeart/2005/8/layout/hierarchy2"/>
    <dgm:cxn modelId="{B4269B40-24D5-40F4-B7D6-058B3F2290B3}" type="presOf" srcId="{9C0BC3BE-14B9-46E1-A0A4-F32675C15E9D}" destId="{4E840818-8ABF-43E7-8CF6-2914B0737ABC}" srcOrd="0" destOrd="0" presId="urn:microsoft.com/office/officeart/2005/8/layout/hierarchy2"/>
    <dgm:cxn modelId="{82466829-159F-4435-9B09-2EAEF1286A04}" type="presOf" srcId="{9CC63D5D-E1B4-4040-B7E7-8B6ED841C824}" destId="{B38B087B-CC66-46D0-92B9-F47728D89BF5}" srcOrd="0" destOrd="0" presId="urn:microsoft.com/office/officeart/2005/8/layout/hierarchy2"/>
    <dgm:cxn modelId="{53F01B9E-E633-4845-83C1-4364B54E58DD}" type="presOf" srcId="{CDDFFE1C-0433-45B4-B06B-A9D5C5C2B627}" destId="{3D05DAA2-5569-4BFD-9744-175042899B45}" srcOrd="1" destOrd="0" presId="urn:microsoft.com/office/officeart/2005/8/layout/hierarchy2"/>
    <dgm:cxn modelId="{C87AEC19-1F98-4CE0-A4A1-34486F5E46B4}" type="presOf" srcId="{152F6C08-CAF5-4D9C-97E2-B9DF2EBAC035}" destId="{89AF13EE-B88C-4CDC-B0EA-35D0C3CC9434}" srcOrd="0" destOrd="0" presId="urn:microsoft.com/office/officeart/2005/8/layout/hierarchy2"/>
    <dgm:cxn modelId="{9252ED38-BB25-4292-95F3-11420353D799}" type="presOf" srcId="{47CA3043-216C-49A3-8FA4-AACA4313DF27}" destId="{90DED400-1444-4826-BDD0-FA54BB75EF04}" srcOrd="0" destOrd="0" presId="urn:microsoft.com/office/officeart/2005/8/layout/hierarchy2"/>
    <dgm:cxn modelId="{00F0CE72-6552-473B-A7DD-0C9848598348}" type="presOf" srcId="{E68E3ECD-1BB8-4DD8-A990-35D0EC14B15E}" destId="{7D6D0311-9F0B-48C5-8EE1-0CCF9C7D0B45}" srcOrd="0" destOrd="0" presId="urn:microsoft.com/office/officeart/2005/8/layout/hierarchy2"/>
    <dgm:cxn modelId="{AF66A60E-EEAF-4084-92A8-1C1C6972EB80}" srcId="{CFF88F5D-272B-42C0-BC37-7B2A95E81325}" destId="{9C0BC3BE-14B9-46E1-A0A4-F32675C15E9D}" srcOrd="1" destOrd="0" parTransId="{ACDA496F-2BA2-4782-BF97-B59995ABA358}" sibTransId="{3BE966C4-21D9-4342-83FD-1C52BE3F3635}"/>
    <dgm:cxn modelId="{A01024D6-DCD5-45ED-B2BA-A59C35EE705F}" srcId="{C356BF6A-3CC1-40B5-8695-7990265CD5A8}" destId="{D1EE7F77-F5D2-4B0A-9E7C-A0A34BC2188C}" srcOrd="0" destOrd="0" parTransId="{35AC0D7A-67EC-4B4B-9978-18A4BE893D35}" sibTransId="{18216202-5CCB-4642-88A5-20117EE07D72}"/>
    <dgm:cxn modelId="{13E3D458-AF0D-4238-BEAC-FE126307432E}" type="presOf" srcId="{35AC0D7A-67EC-4B4B-9978-18A4BE893D35}" destId="{F29EE1C6-0B15-4605-8BE3-10858641DC15}" srcOrd="0" destOrd="0" presId="urn:microsoft.com/office/officeart/2005/8/layout/hierarchy2"/>
    <dgm:cxn modelId="{8CF3711B-92AF-4596-9908-1EA645252D3F}" type="presOf" srcId="{A64399D2-7301-4721-B327-AA82246F083C}" destId="{EDD455B7-9C27-4C1E-8058-FEE144C03B16}" srcOrd="0" destOrd="0" presId="urn:microsoft.com/office/officeart/2005/8/layout/hierarchy2"/>
    <dgm:cxn modelId="{CBAA3CA4-E370-4BD8-B800-62E10B918A6C}" type="presOf" srcId="{35AC0D7A-67EC-4B4B-9978-18A4BE893D35}" destId="{ED7B0A3D-71A2-416E-9353-0789534A7913}" srcOrd="1" destOrd="0" presId="urn:microsoft.com/office/officeart/2005/8/layout/hierarchy2"/>
    <dgm:cxn modelId="{58F21DA7-16F8-485D-A262-79AB251726D2}" type="presOf" srcId="{FA6A725B-7805-4BFB-A08D-F447793F0718}" destId="{3BDC62C9-4BFD-4D8D-A059-14A993109B9F}" srcOrd="0" destOrd="0" presId="urn:microsoft.com/office/officeart/2005/8/layout/hierarchy2"/>
    <dgm:cxn modelId="{1FA16EEA-D655-429E-A9DD-EE71A60AB477}" srcId="{9C0BC3BE-14B9-46E1-A0A4-F32675C15E9D}" destId="{740E72A5-3918-4B47-886F-C5E3C974BB4D}" srcOrd="0" destOrd="0" parTransId="{06375CA7-345E-4E12-9627-8AAD7A660058}" sibTransId="{52D06687-B790-4A6A-8856-6F386BA7CEC2}"/>
    <dgm:cxn modelId="{65BCC499-48FE-48E3-ADB4-7B2681EFCCCB}" type="presOf" srcId="{55583194-9089-40BE-A182-BBF76E6183C4}" destId="{D6561493-7716-49A7-9460-EE4792702AAE}" srcOrd="1" destOrd="0" presId="urn:microsoft.com/office/officeart/2005/8/layout/hierarchy2"/>
    <dgm:cxn modelId="{5F6F19F8-4D5A-4D39-AE49-68E692170519}" type="presOf" srcId="{EAC8A4E4-CC3D-47B8-8C79-9B530C0CE764}" destId="{926E4A5D-4D88-4F46-8900-B474043B2886}" srcOrd="0" destOrd="0" presId="urn:microsoft.com/office/officeart/2005/8/layout/hierarchy2"/>
    <dgm:cxn modelId="{BB980808-B9A9-49F5-9380-A58C90BC4A33}" type="presOf" srcId="{6413D8EC-20C0-4823-9151-A0C3D5EA1F73}" destId="{A6FFC203-F838-42C7-BC6D-EB985B97BEF7}" srcOrd="0" destOrd="0" presId="urn:microsoft.com/office/officeart/2005/8/layout/hierarchy2"/>
    <dgm:cxn modelId="{4637C0B2-FFB8-40AB-9FC5-10B3DB0E9EC5}" type="presOf" srcId="{CDDFFE1C-0433-45B4-B06B-A9D5C5C2B627}" destId="{CAC8F823-8A2E-4AEF-9603-4F6BCCD30E44}" srcOrd="0" destOrd="0" presId="urn:microsoft.com/office/officeart/2005/8/layout/hierarchy2"/>
    <dgm:cxn modelId="{E05DA5DE-823D-4613-A8C8-3075A914C740}" type="presOf" srcId="{D316B186-47C2-473C-B3FB-C2561BB5711A}" destId="{A3B50F93-D373-43BD-B0D5-FFF757431D0B}" srcOrd="0" destOrd="0" presId="urn:microsoft.com/office/officeart/2005/8/layout/hierarchy2"/>
    <dgm:cxn modelId="{170EF709-83DE-4926-A747-38EDF26B61ED}" type="presOf" srcId="{D65F41B0-4475-4487-9F8B-4CB6C70B11B8}" destId="{197DCDF1-15CF-4FFB-AC6A-347D2414A2C9}" srcOrd="0" destOrd="0" presId="urn:microsoft.com/office/officeart/2005/8/layout/hierarchy2"/>
    <dgm:cxn modelId="{BEFFB844-CA85-429A-925B-8747C70F44B7}" type="presOf" srcId="{36ECA097-E704-441B-AE08-7193F4136B1A}" destId="{F7C0FEB0-0F7B-438D-BBD3-11E063C81371}" srcOrd="1" destOrd="0" presId="urn:microsoft.com/office/officeart/2005/8/layout/hierarchy2"/>
    <dgm:cxn modelId="{4B7F01E3-98A5-41C4-A6D0-1AF57481F002}" srcId="{CFF88F5D-272B-42C0-BC37-7B2A95E81325}" destId="{47CA3043-216C-49A3-8FA4-AACA4313DF27}" srcOrd="6" destOrd="0" parTransId="{CDDFFE1C-0433-45B4-B06B-A9D5C5C2B627}" sibTransId="{DBD10607-FC3F-463C-B5C5-585B6B25F911}"/>
    <dgm:cxn modelId="{EEC146B5-603B-4653-B22E-B04734A87386}" type="presOf" srcId="{E348BFAD-C9A2-41E9-BE66-0F47DE7C0068}" destId="{8D4EED82-7533-461C-981B-FC8E28CC52B7}" srcOrd="0" destOrd="0" presId="urn:microsoft.com/office/officeart/2005/8/layout/hierarchy2"/>
    <dgm:cxn modelId="{CB888900-CD17-4E13-90BB-495218FD97A1}" type="presOf" srcId="{98CCDB5C-8F52-4679-999B-D5B089B4C325}" destId="{BF5F0891-2485-430A-9FA4-647C0950E931}" srcOrd="0" destOrd="0" presId="urn:microsoft.com/office/officeart/2005/8/layout/hierarchy2"/>
    <dgm:cxn modelId="{3E8993DA-FC5D-4ED5-AC2E-8CF35324F80A}" type="presOf" srcId="{E68E3ECD-1BB8-4DD8-A990-35D0EC14B15E}" destId="{EF422250-C7BA-4978-A984-051F6953407D}" srcOrd="1" destOrd="0" presId="urn:microsoft.com/office/officeart/2005/8/layout/hierarchy2"/>
    <dgm:cxn modelId="{4FE570B4-047D-4D58-85AE-B6AD7611D6A0}" type="presOf" srcId="{55583194-9089-40BE-A182-BBF76E6183C4}" destId="{1681F777-9EF1-444D-8E6F-4BA6516D80E9}" srcOrd="0" destOrd="0" presId="urn:microsoft.com/office/officeart/2005/8/layout/hierarchy2"/>
    <dgm:cxn modelId="{87094D04-A8DC-4899-9775-0E33FB01838D}" type="presOf" srcId="{EE9D12D7-F6A8-4EB7-9722-41BB6BFF148A}" destId="{FB0D82CB-8838-41BB-B774-415366F13A01}" srcOrd="1" destOrd="0" presId="urn:microsoft.com/office/officeart/2005/8/layout/hierarchy2"/>
    <dgm:cxn modelId="{8FEFEE4E-43AB-4AF3-879C-3CBA23A73914}" type="presParOf" srcId="{C5D43E3C-7215-40A7-A025-6456667BE363}" destId="{14A98F9C-E94E-423B-8DF6-083B0B3A894F}" srcOrd="0" destOrd="0" presId="urn:microsoft.com/office/officeart/2005/8/layout/hierarchy2"/>
    <dgm:cxn modelId="{9DC88AFC-2038-44B5-955E-615B69B43252}" type="presParOf" srcId="{14A98F9C-E94E-423B-8DF6-083B0B3A894F}" destId="{2EBD45B6-B49C-4293-8E7B-37544319BBE7}" srcOrd="0" destOrd="0" presId="urn:microsoft.com/office/officeart/2005/8/layout/hierarchy2"/>
    <dgm:cxn modelId="{8C311F8F-582A-4996-B7CF-1C8B3DA90C82}" type="presParOf" srcId="{14A98F9C-E94E-423B-8DF6-083B0B3A894F}" destId="{C9088420-1A87-4ACE-958D-1D8E33ABF0E6}" srcOrd="1" destOrd="0" presId="urn:microsoft.com/office/officeart/2005/8/layout/hierarchy2"/>
    <dgm:cxn modelId="{9DFDD0EE-F38A-4411-8A66-9CF4C2084F03}" type="presParOf" srcId="{C9088420-1A87-4ACE-958D-1D8E33ABF0E6}" destId="{A6FFC203-F838-42C7-BC6D-EB985B97BEF7}" srcOrd="0" destOrd="0" presId="urn:microsoft.com/office/officeart/2005/8/layout/hierarchy2"/>
    <dgm:cxn modelId="{56FC3644-B0BF-4778-BBEF-D8C3DC6B1B69}" type="presParOf" srcId="{A6FFC203-F838-42C7-BC6D-EB985B97BEF7}" destId="{4290AB64-89A5-4E7F-87CF-FE28F777BAD3}" srcOrd="0" destOrd="0" presId="urn:microsoft.com/office/officeart/2005/8/layout/hierarchy2"/>
    <dgm:cxn modelId="{2519AD62-0553-4EA4-9589-5A700A45CCEB}" type="presParOf" srcId="{C9088420-1A87-4ACE-958D-1D8E33ABF0E6}" destId="{0CF1008C-A295-499E-98D9-04C8357835A5}" srcOrd="1" destOrd="0" presId="urn:microsoft.com/office/officeart/2005/8/layout/hierarchy2"/>
    <dgm:cxn modelId="{20E9D6DD-7660-4EBA-A167-D13F75F80F2B}" type="presParOf" srcId="{0CF1008C-A295-499E-98D9-04C8357835A5}" destId="{8DD0A92F-984D-4273-8C4F-B13F2A071306}" srcOrd="0" destOrd="0" presId="urn:microsoft.com/office/officeart/2005/8/layout/hierarchy2"/>
    <dgm:cxn modelId="{93005C29-C614-4488-BBD5-ABD183717E12}" type="presParOf" srcId="{0CF1008C-A295-499E-98D9-04C8357835A5}" destId="{643B1389-94D6-4B99-ACDD-5FD5F2C1133C}" srcOrd="1" destOrd="0" presId="urn:microsoft.com/office/officeart/2005/8/layout/hierarchy2"/>
    <dgm:cxn modelId="{987410DB-72AB-4945-A985-BA8B58509B7F}" type="presParOf" srcId="{643B1389-94D6-4B99-ACDD-5FD5F2C1133C}" destId="{197DCDF1-15CF-4FFB-AC6A-347D2414A2C9}" srcOrd="0" destOrd="0" presId="urn:microsoft.com/office/officeart/2005/8/layout/hierarchy2"/>
    <dgm:cxn modelId="{78507DAA-8F9F-42AE-9917-30A6180BB789}" type="presParOf" srcId="{197DCDF1-15CF-4FFB-AC6A-347D2414A2C9}" destId="{C8A276A2-317C-456F-9A15-5CC6277E42FC}" srcOrd="0" destOrd="0" presId="urn:microsoft.com/office/officeart/2005/8/layout/hierarchy2"/>
    <dgm:cxn modelId="{F0BAFAF4-0D3C-4971-868F-3E1261F75448}" type="presParOf" srcId="{643B1389-94D6-4B99-ACDD-5FD5F2C1133C}" destId="{19B3B853-549B-4BE3-8751-7C5159D73B67}" srcOrd="1" destOrd="0" presId="urn:microsoft.com/office/officeart/2005/8/layout/hierarchy2"/>
    <dgm:cxn modelId="{FA3091D3-A332-4F7A-AF27-042A8D058F17}" type="presParOf" srcId="{19B3B853-549B-4BE3-8751-7C5159D73B67}" destId="{2E21F3AE-329C-4C28-B6BC-74EA37185AEC}" srcOrd="0" destOrd="0" presId="urn:microsoft.com/office/officeart/2005/8/layout/hierarchy2"/>
    <dgm:cxn modelId="{17E5849D-7136-44E2-B452-A11BFDC84106}" type="presParOf" srcId="{19B3B853-549B-4BE3-8751-7C5159D73B67}" destId="{3AC1D456-AE48-4871-A20B-0653182E8551}" srcOrd="1" destOrd="0" presId="urn:microsoft.com/office/officeart/2005/8/layout/hierarchy2"/>
    <dgm:cxn modelId="{610E0F9C-BAE7-4221-88AE-16915374AC1E}" type="presParOf" srcId="{3AC1D456-AE48-4871-A20B-0653182E8551}" destId="{031B6FA0-3477-42BA-BBBF-17C0B676DBD5}" srcOrd="0" destOrd="0" presId="urn:microsoft.com/office/officeart/2005/8/layout/hierarchy2"/>
    <dgm:cxn modelId="{76334A1C-08AB-4A6F-A137-23415E764C68}" type="presParOf" srcId="{031B6FA0-3477-42BA-BBBF-17C0B676DBD5}" destId="{9AED7671-3948-4AB3-83C5-9C800A86B538}" srcOrd="0" destOrd="0" presId="urn:microsoft.com/office/officeart/2005/8/layout/hierarchy2"/>
    <dgm:cxn modelId="{CDF778EC-9C7F-4E9B-9BD0-D5FCEA3C8C35}" type="presParOf" srcId="{3AC1D456-AE48-4871-A20B-0653182E8551}" destId="{17BCB666-C21D-43F1-87FD-7E8077B9678E}" srcOrd="1" destOrd="0" presId="urn:microsoft.com/office/officeart/2005/8/layout/hierarchy2"/>
    <dgm:cxn modelId="{4370C82B-D95B-495C-AE6E-0997682D4FFE}" type="presParOf" srcId="{17BCB666-C21D-43F1-87FD-7E8077B9678E}" destId="{926E4A5D-4D88-4F46-8900-B474043B2886}" srcOrd="0" destOrd="0" presId="urn:microsoft.com/office/officeart/2005/8/layout/hierarchy2"/>
    <dgm:cxn modelId="{8DD4362D-E591-439C-A372-4EC501B492D8}" type="presParOf" srcId="{17BCB666-C21D-43F1-87FD-7E8077B9678E}" destId="{68993A33-CE88-48FA-8A64-EAC4B3CEFE47}" srcOrd="1" destOrd="0" presId="urn:microsoft.com/office/officeart/2005/8/layout/hierarchy2"/>
    <dgm:cxn modelId="{94E371CF-30E3-4EAD-89EC-A168C604976A}" type="presParOf" srcId="{643B1389-94D6-4B99-ACDD-5FD5F2C1133C}" destId="{7B21D900-621D-49A3-BA9C-B46C123C968D}" srcOrd="2" destOrd="0" presId="urn:microsoft.com/office/officeart/2005/8/layout/hierarchy2"/>
    <dgm:cxn modelId="{DD61A946-D428-4DB5-8E50-7E476F6B0385}" type="presParOf" srcId="{7B21D900-621D-49A3-BA9C-B46C123C968D}" destId="{2D461786-B26A-4561-B488-EAF1D3E2626A}" srcOrd="0" destOrd="0" presId="urn:microsoft.com/office/officeart/2005/8/layout/hierarchy2"/>
    <dgm:cxn modelId="{BA4158C8-9A9F-4BEA-99CF-8058663E4B63}" type="presParOf" srcId="{643B1389-94D6-4B99-ACDD-5FD5F2C1133C}" destId="{1AE0AEF0-BD77-4778-9E09-292CD0570EDC}" srcOrd="3" destOrd="0" presId="urn:microsoft.com/office/officeart/2005/8/layout/hierarchy2"/>
    <dgm:cxn modelId="{D97FC7D8-6410-4A79-B94D-458A7F6B720A}" type="presParOf" srcId="{1AE0AEF0-BD77-4778-9E09-292CD0570EDC}" destId="{4E840818-8ABF-43E7-8CF6-2914B0737ABC}" srcOrd="0" destOrd="0" presId="urn:microsoft.com/office/officeart/2005/8/layout/hierarchy2"/>
    <dgm:cxn modelId="{C7CBA731-B411-4720-9927-27EB2F50BFE7}" type="presParOf" srcId="{1AE0AEF0-BD77-4778-9E09-292CD0570EDC}" destId="{C20E882E-8522-4E32-A5CA-6B472B7E8F1E}" srcOrd="1" destOrd="0" presId="urn:microsoft.com/office/officeart/2005/8/layout/hierarchy2"/>
    <dgm:cxn modelId="{95E18CAD-5E86-4595-A544-84F5A885D093}" type="presParOf" srcId="{C20E882E-8522-4E32-A5CA-6B472B7E8F1E}" destId="{65BAB2BA-C4E6-4AF8-B08B-0E0DC28B07E2}" srcOrd="0" destOrd="0" presId="urn:microsoft.com/office/officeart/2005/8/layout/hierarchy2"/>
    <dgm:cxn modelId="{20E03167-BA23-40FB-B929-71213BE79BE4}" type="presParOf" srcId="{65BAB2BA-C4E6-4AF8-B08B-0E0DC28B07E2}" destId="{4C260EE3-17B2-4DD2-89B4-386373D4057E}" srcOrd="0" destOrd="0" presId="urn:microsoft.com/office/officeart/2005/8/layout/hierarchy2"/>
    <dgm:cxn modelId="{83F86705-99E7-44C1-8C9C-91EB40911DD9}" type="presParOf" srcId="{C20E882E-8522-4E32-A5CA-6B472B7E8F1E}" destId="{4122A5A3-6A26-4915-833B-87EDEDB6161B}" srcOrd="1" destOrd="0" presId="urn:microsoft.com/office/officeart/2005/8/layout/hierarchy2"/>
    <dgm:cxn modelId="{A0BE9F3C-0929-40D9-A245-A3FF031EF62F}" type="presParOf" srcId="{4122A5A3-6A26-4915-833B-87EDEDB6161B}" destId="{9925BC20-A00D-4E00-BA44-CDB5114559F8}" srcOrd="0" destOrd="0" presId="urn:microsoft.com/office/officeart/2005/8/layout/hierarchy2"/>
    <dgm:cxn modelId="{039A8DD4-4253-474B-801C-8C8B7A6EC2D4}" type="presParOf" srcId="{4122A5A3-6A26-4915-833B-87EDEDB6161B}" destId="{9DCAD923-54B9-411D-8F1C-5F1429972E36}" srcOrd="1" destOrd="0" presId="urn:microsoft.com/office/officeart/2005/8/layout/hierarchy2"/>
    <dgm:cxn modelId="{3B449262-C340-4D61-8FA2-07A12153486D}" type="presParOf" srcId="{643B1389-94D6-4B99-ACDD-5FD5F2C1133C}" destId="{8D4EED82-7533-461C-981B-FC8E28CC52B7}" srcOrd="4" destOrd="0" presId="urn:microsoft.com/office/officeart/2005/8/layout/hierarchy2"/>
    <dgm:cxn modelId="{4F00D9F6-72E3-4957-9BF9-493BA0731669}" type="presParOf" srcId="{8D4EED82-7533-461C-981B-FC8E28CC52B7}" destId="{0EDCD5D3-2B25-4B0A-8DF5-1C1374CE3328}" srcOrd="0" destOrd="0" presId="urn:microsoft.com/office/officeart/2005/8/layout/hierarchy2"/>
    <dgm:cxn modelId="{42B4FF46-D7D8-4579-A3A1-2766E8277693}" type="presParOf" srcId="{643B1389-94D6-4B99-ACDD-5FD5F2C1133C}" destId="{86F7DA2F-E2CB-495F-A669-AD962297BEF4}" srcOrd="5" destOrd="0" presId="urn:microsoft.com/office/officeart/2005/8/layout/hierarchy2"/>
    <dgm:cxn modelId="{0AC6BE8B-4424-4C62-8F3B-C6613BFE9C08}" type="presParOf" srcId="{86F7DA2F-E2CB-495F-A669-AD962297BEF4}" destId="{EDD455B7-9C27-4C1E-8058-FEE144C03B16}" srcOrd="0" destOrd="0" presId="urn:microsoft.com/office/officeart/2005/8/layout/hierarchy2"/>
    <dgm:cxn modelId="{37342E64-FC49-413B-A219-4FB6426DB0CC}" type="presParOf" srcId="{86F7DA2F-E2CB-495F-A669-AD962297BEF4}" destId="{616C5D56-99DF-4917-8F18-732FEB4F85C9}" srcOrd="1" destOrd="0" presId="urn:microsoft.com/office/officeart/2005/8/layout/hierarchy2"/>
    <dgm:cxn modelId="{6AB97CE7-EB4E-4A1D-B540-2820DDE6D219}" type="presParOf" srcId="{616C5D56-99DF-4917-8F18-732FEB4F85C9}" destId="{025E6226-0FD1-41A1-AF53-12741805640F}" srcOrd="0" destOrd="0" presId="urn:microsoft.com/office/officeart/2005/8/layout/hierarchy2"/>
    <dgm:cxn modelId="{033D5275-E9BE-469D-AF64-3C7426996098}" type="presParOf" srcId="{025E6226-0FD1-41A1-AF53-12741805640F}" destId="{6E2C793C-A941-41D7-9EBE-033533B77EB6}" srcOrd="0" destOrd="0" presId="urn:microsoft.com/office/officeart/2005/8/layout/hierarchy2"/>
    <dgm:cxn modelId="{B82E388C-CBD0-4DC7-B8DC-4271435A7D2F}" type="presParOf" srcId="{616C5D56-99DF-4917-8F18-732FEB4F85C9}" destId="{1DA5EEF3-0839-4D04-A346-3FAC418544B0}" srcOrd="1" destOrd="0" presId="urn:microsoft.com/office/officeart/2005/8/layout/hierarchy2"/>
    <dgm:cxn modelId="{73510FFF-DE42-41C1-85D5-02D45A06292F}" type="presParOf" srcId="{1DA5EEF3-0839-4D04-A346-3FAC418544B0}" destId="{0B50B485-43F4-4C7B-AC9B-DCAFA7690B64}" srcOrd="0" destOrd="0" presId="urn:microsoft.com/office/officeart/2005/8/layout/hierarchy2"/>
    <dgm:cxn modelId="{9580038A-C1AE-4C27-BE7F-FD4BDB845D55}" type="presParOf" srcId="{1DA5EEF3-0839-4D04-A346-3FAC418544B0}" destId="{6614EFF9-BB77-4611-AA86-09D82498081D}" srcOrd="1" destOrd="0" presId="urn:microsoft.com/office/officeart/2005/8/layout/hierarchy2"/>
    <dgm:cxn modelId="{7C4CEA82-F9A3-4EEE-A740-3D1D2154057D}" type="presParOf" srcId="{643B1389-94D6-4B99-ACDD-5FD5F2C1133C}" destId="{91E7AF7D-D1C7-404A-BB0B-8D457DBD4FF9}" srcOrd="6" destOrd="0" presId="urn:microsoft.com/office/officeart/2005/8/layout/hierarchy2"/>
    <dgm:cxn modelId="{43AE5C2B-54D0-4822-89CC-90674F66AF71}" type="presParOf" srcId="{91E7AF7D-D1C7-404A-BB0B-8D457DBD4FF9}" destId="{7247B068-D408-4927-8FB6-D0F2776BC560}" srcOrd="0" destOrd="0" presId="urn:microsoft.com/office/officeart/2005/8/layout/hierarchy2"/>
    <dgm:cxn modelId="{5280A2C5-1131-4449-A87C-2008166D0D99}" type="presParOf" srcId="{643B1389-94D6-4B99-ACDD-5FD5F2C1133C}" destId="{856E4F95-9860-4B0D-BAE7-83EF9694A13A}" srcOrd="7" destOrd="0" presId="urn:microsoft.com/office/officeart/2005/8/layout/hierarchy2"/>
    <dgm:cxn modelId="{F07D4BF1-EDAC-4C0D-998D-C1F97D61A799}" type="presParOf" srcId="{856E4F95-9860-4B0D-BAE7-83EF9694A13A}" destId="{B38B087B-CC66-46D0-92B9-F47728D89BF5}" srcOrd="0" destOrd="0" presId="urn:microsoft.com/office/officeart/2005/8/layout/hierarchy2"/>
    <dgm:cxn modelId="{73F14BBE-2F24-4F79-B973-B0025DE7BF01}" type="presParOf" srcId="{856E4F95-9860-4B0D-BAE7-83EF9694A13A}" destId="{385BFB23-CAD1-4339-8221-BCFBB9E2DA85}" srcOrd="1" destOrd="0" presId="urn:microsoft.com/office/officeart/2005/8/layout/hierarchy2"/>
    <dgm:cxn modelId="{8370036C-4CE9-461C-9C73-897BD28A10EA}" type="presParOf" srcId="{385BFB23-CAD1-4339-8221-BCFBB9E2DA85}" destId="{89AF13EE-B88C-4CDC-B0EA-35D0C3CC9434}" srcOrd="0" destOrd="0" presId="urn:microsoft.com/office/officeart/2005/8/layout/hierarchy2"/>
    <dgm:cxn modelId="{32B69119-BEC5-440C-8A5E-4BC01272C76C}" type="presParOf" srcId="{89AF13EE-B88C-4CDC-B0EA-35D0C3CC9434}" destId="{0593622B-8CBB-448E-9930-46EDCD07CF96}" srcOrd="0" destOrd="0" presId="urn:microsoft.com/office/officeart/2005/8/layout/hierarchy2"/>
    <dgm:cxn modelId="{B113CEE5-BA75-4BCC-A6DF-6F74FA57862F}" type="presParOf" srcId="{385BFB23-CAD1-4339-8221-BCFBB9E2DA85}" destId="{7B1C9FEB-21E1-4FD4-9913-898DC9457A5E}" srcOrd="1" destOrd="0" presId="urn:microsoft.com/office/officeart/2005/8/layout/hierarchy2"/>
    <dgm:cxn modelId="{6579E122-3155-4B29-AA43-91EEDA03559E}" type="presParOf" srcId="{7B1C9FEB-21E1-4FD4-9913-898DC9457A5E}" destId="{9BBF99AE-6D97-478D-B26A-AF5681079B12}" srcOrd="0" destOrd="0" presId="urn:microsoft.com/office/officeart/2005/8/layout/hierarchy2"/>
    <dgm:cxn modelId="{B93E2148-EE9F-4771-96DB-53ADE130BD4E}" type="presParOf" srcId="{7B1C9FEB-21E1-4FD4-9913-898DC9457A5E}" destId="{27414834-69A6-4149-B4E2-0B02D545E647}" srcOrd="1" destOrd="0" presId="urn:microsoft.com/office/officeart/2005/8/layout/hierarchy2"/>
    <dgm:cxn modelId="{D239AEB6-CC0E-4354-A881-4C65BAE08556}" type="presParOf" srcId="{643B1389-94D6-4B99-ACDD-5FD5F2C1133C}" destId="{A3B50F93-D373-43BD-B0D5-FFF757431D0B}" srcOrd="8" destOrd="0" presId="urn:microsoft.com/office/officeart/2005/8/layout/hierarchy2"/>
    <dgm:cxn modelId="{DF7C934F-3B74-4C57-8667-357F5C0B595C}" type="presParOf" srcId="{A3B50F93-D373-43BD-B0D5-FFF757431D0B}" destId="{4A6B6AEE-9BBF-4935-80D9-75385AD06A61}" srcOrd="0" destOrd="0" presId="urn:microsoft.com/office/officeart/2005/8/layout/hierarchy2"/>
    <dgm:cxn modelId="{66736F67-BB23-4523-BDB6-2AFEA4E576B8}" type="presParOf" srcId="{643B1389-94D6-4B99-ACDD-5FD5F2C1133C}" destId="{88BAF46C-6435-4363-824E-D8F0DC63413C}" srcOrd="9" destOrd="0" presId="urn:microsoft.com/office/officeart/2005/8/layout/hierarchy2"/>
    <dgm:cxn modelId="{31F0D188-309C-45BE-A43E-1EA3F63823C2}" type="presParOf" srcId="{88BAF46C-6435-4363-824E-D8F0DC63413C}" destId="{3BDC62C9-4BFD-4D8D-A059-14A993109B9F}" srcOrd="0" destOrd="0" presId="urn:microsoft.com/office/officeart/2005/8/layout/hierarchy2"/>
    <dgm:cxn modelId="{49E7BE23-C539-4CE1-9E0E-9DFD376B8190}" type="presParOf" srcId="{88BAF46C-6435-4363-824E-D8F0DC63413C}" destId="{91BDD58C-FE35-4817-871C-554F96514EDD}" srcOrd="1" destOrd="0" presId="urn:microsoft.com/office/officeart/2005/8/layout/hierarchy2"/>
    <dgm:cxn modelId="{1BEB2CE2-7668-4425-9457-79356C539BF9}" type="presParOf" srcId="{91BDD58C-FE35-4817-871C-554F96514EDD}" destId="{CA11B194-4C64-41AA-B625-32C31EB83971}" srcOrd="0" destOrd="0" presId="urn:microsoft.com/office/officeart/2005/8/layout/hierarchy2"/>
    <dgm:cxn modelId="{A07C3B32-C8DA-4182-897D-5123F5E447D4}" type="presParOf" srcId="{CA11B194-4C64-41AA-B625-32C31EB83971}" destId="{F7C0FEB0-0F7B-438D-BBD3-11E063C81371}" srcOrd="0" destOrd="0" presId="urn:microsoft.com/office/officeart/2005/8/layout/hierarchy2"/>
    <dgm:cxn modelId="{4634560A-1236-4B0A-92B2-3A556B60F326}" type="presParOf" srcId="{91BDD58C-FE35-4817-871C-554F96514EDD}" destId="{0782EB29-A5CC-433B-A02E-B6114F477551}" srcOrd="1" destOrd="0" presId="urn:microsoft.com/office/officeart/2005/8/layout/hierarchy2"/>
    <dgm:cxn modelId="{EBD399BB-42C0-4699-BB4E-D7222036FAFD}" type="presParOf" srcId="{0782EB29-A5CC-433B-A02E-B6114F477551}" destId="{BF5F0891-2485-430A-9FA4-647C0950E931}" srcOrd="0" destOrd="0" presId="urn:microsoft.com/office/officeart/2005/8/layout/hierarchy2"/>
    <dgm:cxn modelId="{1B677EA9-7FE4-4E39-9BEF-E9A0959C0196}" type="presParOf" srcId="{0782EB29-A5CC-433B-A02E-B6114F477551}" destId="{F7AE6152-12A5-4C22-A4C1-9EB088863480}" srcOrd="1" destOrd="0" presId="urn:microsoft.com/office/officeart/2005/8/layout/hierarchy2"/>
    <dgm:cxn modelId="{B60CA9B2-6DC5-4624-BD19-1DC655A78CE3}" type="presParOf" srcId="{643B1389-94D6-4B99-ACDD-5FD5F2C1133C}" destId="{7D6D0311-9F0B-48C5-8EE1-0CCF9C7D0B45}" srcOrd="10" destOrd="0" presId="urn:microsoft.com/office/officeart/2005/8/layout/hierarchy2"/>
    <dgm:cxn modelId="{CB434635-D234-4AD2-853C-5D1F2A716F53}" type="presParOf" srcId="{7D6D0311-9F0B-48C5-8EE1-0CCF9C7D0B45}" destId="{EF422250-C7BA-4978-A984-051F6953407D}" srcOrd="0" destOrd="0" presId="urn:microsoft.com/office/officeart/2005/8/layout/hierarchy2"/>
    <dgm:cxn modelId="{E56C814B-9A4D-4BE1-A4AA-ECB0A07B565F}" type="presParOf" srcId="{643B1389-94D6-4B99-ACDD-5FD5F2C1133C}" destId="{BE1F7D90-0ED1-4C3C-8B20-3F3C8A5CDE76}" srcOrd="11" destOrd="0" presId="urn:microsoft.com/office/officeart/2005/8/layout/hierarchy2"/>
    <dgm:cxn modelId="{2615FDD6-FCAA-439B-BAA5-FB9F9AB5A67E}" type="presParOf" srcId="{BE1F7D90-0ED1-4C3C-8B20-3F3C8A5CDE76}" destId="{737345E4-3396-4373-9489-B78A2E8E5F77}" srcOrd="0" destOrd="0" presId="urn:microsoft.com/office/officeart/2005/8/layout/hierarchy2"/>
    <dgm:cxn modelId="{F6E0259C-5D49-4EA1-BC6D-6CF7BD533235}" type="presParOf" srcId="{BE1F7D90-0ED1-4C3C-8B20-3F3C8A5CDE76}" destId="{E8E6BCE8-3644-4895-A788-4661212479F3}" srcOrd="1" destOrd="0" presId="urn:microsoft.com/office/officeart/2005/8/layout/hierarchy2"/>
    <dgm:cxn modelId="{42843636-A5B3-442B-BE7F-E97B3E90E017}" type="presParOf" srcId="{E8E6BCE8-3644-4895-A788-4661212479F3}" destId="{EB72410F-1CDD-43A9-97C8-4C01DE785279}" srcOrd="0" destOrd="0" presId="urn:microsoft.com/office/officeart/2005/8/layout/hierarchy2"/>
    <dgm:cxn modelId="{B24C52A0-AE65-4134-85C4-004AB11B5682}" type="presParOf" srcId="{EB72410F-1CDD-43A9-97C8-4C01DE785279}" destId="{FB0D82CB-8838-41BB-B774-415366F13A01}" srcOrd="0" destOrd="0" presId="urn:microsoft.com/office/officeart/2005/8/layout/hierarchy2"/>
    <dgm:cxn modelId="{31542AFC-0CDB-4738-94CD-7604A55F84C0}" type="presParOf" srcId="{E8E6BCE8-3644-4895-A788-4661212479F3}" destId="{12A269C6-6271-41E0-B139-BDACA14CD0A6}" srcOrd="1" destOrd="0" presId="urn:microsoft.com/office/officeart/2005/8/layout/hierarchy2"/>
    <dgm:cxn modelId="{D9CB0D4E-409A-4BA5-BD37-77C2E35F3851}" type="presParOf" srcId="{12A269C6-6271-41E0-B139-BDACA14CD0A6}" destId="{6D803766-FCD5-4B61-97B4-1BBC6EBD6F63}" srcOrd="0" destOrd="0" presId="urn:microsoft.com/office/officeart/2005/8/layout/hierarchy2"/>
    <dgm:cxn modelId="{4766972D-384F-4203-8569-65FA6C83C425}" type="presParOf" srcId="{12A269C6-6271-41E0-B139-BDACA14CD0A6}" destId="{8C441CD8-FB00-442F-93D3-2B1116135FB4}" srcOrd="1" destOrd="0" presId="urn:microsoft.com/office/officeart/2005/8/layout/hierarchy2"/>
    <dgm:cxn modelId="{D6294562-D905-4930-BF3E-3B973020FDED}" type="presParOf" srcId="{643B1389-94D6-4B99-ACDD-5FD5F2C1133C}" destId="{CAC8F823-8A2E-4AEF-9603-4F6BCCD30E44}" srcOrd="12" destOrd="0" presId="urn:microsoft.com/office/officeart/2005/8/layout/hierarchy2"/>
    <dgm:cxn modelId="{4DD513CE-8C3A-4F2E-9AC0-53FECDEFD54E}" type="presParOf" srcId="{CAC8F823-8A2E-4AEF-9603-4F6BCCD30E44}" destId="{3D05DAA2-5569-4BFD-9744-175042899B45}" srcOrd="0" destOrd="0" presId="urn:microsoft.com/office/officeart/2005/8/layout/hierarchy2"/>
    <dgm:cxn modelId="{13D80D9E-B4E1-4A32-ACCD-31050F3A3EC0}" type="presParOf" srcId="{643B1389-94D6-4B99-ACDD-5FD5F2C1133C}" destId="{56B35BC0-02BA-4C0F-8FFA-9B32574ECBE9}" srcOrd="13" destOrd="0" presId="urn:microsoft.com/office/officeart/2005/8/layout/hierarchy2"/>
    <dgm:cxn modelId="{EFCE0BB2-9DAB-4244-8E5B-F603C3570833}" type="presParOf" srcId="{56B35BC0-02BA-4C0F-8FFA-9B32574ECBE9}" destId="{90DED400-1444-4826-BDD0-FA54BB75EF04}" srcOrd="0" destOrd="0" presId="urn:microsoft.com/office/officeart/2005/8/layout/hierarchy2"/>
    <dgm:cxn modelId="{062829FA-5460-449C-847B-E6BD8EB44882}" type="presParOf" srcId="{56B35BC0-02BA-4C0F-8FFA-9B32574ECBE9}" destId="{61EC8510-C28C-4882-A25F-A000D4FCFAA4}" srcOrd="1" destOrd="0" presId="urn:microsoft.com/office/officeart/2005/8/layout/hierarchy2"/>
    <dgm:cxn modelId="{76C0BDD3-6557-4245-8DCA-E6065166BB90}" type="presParOf" srcId="{61EC8510-C28C-4882-A25F-A000D4FCFAA4}" destId="{1681F777-9EF1-444D-8E6F-4BA6516D80E9}" srcOrd="0" destOrd="0" presId="urn:microsoft.com/office/officeart/2005/8/layout/hierarchy2"/>
    <dgm:cxn modelId="{F174957C-54A1-4890-A7E6-7480DB5526A0}" type="presParOf" srcId="{1681F777-9EF1-444D-8E6F-4BA6516D80E9}" destId="{D6561493-7716-49A7-9460-EE4792702AAE}" srcOrd="0" destOrd="0" presId="urn:microsoft.com/office/officeart/2005/8/layout/hierarchy2"/>
    <dgm:cxn modelId="{850B08BB-4FB8-4FBA-962B-8030576A016F}" type="presParOf" srcId="{61EC8510-C28C-4882-A25F-A000D4FCFAA4}" destId="{67F34652-C53B-473A-B80D-0D33E6B49511}" srcOrd="1" destOrd="0" presId="urn:microsoft.com/office/officeart/2005/8/layout/hierarchy2"/>
    <dgm:cxn modelId="{B5C90C1F-3293-4A7F-994C-F82DB537EDA6}" type="presParOf" srcId="{67F34652-C53B-473A-B80D-0D33E6B49511}" destId="{33DD6CDC-7B8A-4E7C-A615-11B84039B589}" srcOrd="0" destOrd="0" presId="urn:microsoft.com/office/officeart/2005/8/layout/hierarchy2"/>
    <dgm:cxn modelId="{5EEDE038-9699-4482-B513-FD9D69398FED}" type="presParOf" srcId="{67F34652-C53B-473A-B80D-0D33E6B49511}" destId="{D5EDB69D-4142-4994-813B-1D65CE177BB1}" srcOrd="1" destOrd="0" presId="urn:microsoft.com/office/officeart/2005/8/layout/hierarchy2"/>
    <dgm:cxn modelId="{D2507EC9-2789-4A3C-86C4-D033BB690292}" type="presParOf" srcId="{643B1389-94D6-4B99-ACDD-5FD5F2C1133C}" destId="{B7D36F8B-E0F9-4120-B0E5-CDEE88AA49FB}" srcOrd="14" destOrd="0" presId="urn:microsoft.com/office/officeart/2005/8/layout/hierarchy2"/>
    <dgm:cxn modelId="{7C59AC56-2EEF-44FB-8CE0-6BE4566BE8B9}" type="presParOf" srcId="{B7D36F8B-E0F9-4120-B0E5-CDEE88AA49FB}" destId="{F0EC80FA-8CFB-4B43-B56E-130391A71357}" srcOrd="0" destOrd="0" presId="urn:microsoft.com/office/officeart/2005/8/layout/hierarchy2"/>
    <dgm:cxn modelId="{1F656D13-6359-4468-B1E8-8F786DF74059}" type="presParOf" srcId="{643B1389-94D6-4B99-ACDD-5FD5F2C1133C}" destId="{A52BF50D-D67D-4377-9A45-9531CED66A50}" srcOrd="15" destOrd="0" presId="urn:microsoft.com/office/officeart/2005/8/layout/hierarchy2"/>
    <dgm:cxn modelId="{91B98BB9-45C5-462D-9B47-51BA7B2672F2}" type="presParOf" srcId="{A52BF50D-D67D-4377-9A45-9531CED66A50}" destId="{82D4477D-1C5D-4A6B-B107-83D45EC5C280}" srcOrd="0" destOrd="0" presId="urn:microsoft.com/office/officeart/2005/8/layout/hierarchy2"/>
    <dgm:cxn modelId="{D78360D9-A198-4C49-9EF7-4E6F9040CCDF}" type="presParOf" srcId="{A52BF50D-D67D-4377-9A45-9531CED66A50}" destId="{F6EA81DA-DB70-43B1-8AEB-E8E661FB3A48}" srcOrd="1" destOrd="0" presId="urn:microsoft.com/office/officeart/2005/8/layout/hierarchy2"/>
    <dgm:cxn modelId="{D3C49F39-F792-4279-92DA-8459C5AE4971}" type="presParOf" srcId="{F6EA81DA-DB70-43B1-8AEB-E8E661FB3A48}" destId="{F29EE1C6-0B15-4605-8BE3-10858641DC15}" srcOrd="0" destOrd="0" presId="urn:microsoft.com/office/officeart/2005/8/layout/hierarchy2"/>
    <dgm:cxn modelId="{C669998B-7AA1-44C9-A99F-E3A040600E17}" type="presParOf" srcId="{F29EE1C6-0B15-4605-8BE3-10858641DC15}" destId="{ED7B0A3D-71A2-416E-9353-0789534A7913}" srcOrd="0" destOrd="0" presId="urn:microsoft.com/office/officeart/2005/8/layout/hierarchy2"/>
    <dgm:cxn modelId="{2079F722-BDCF-4B26-B286-40DF9D849B94}" type="presParOf" srcId="{F6EA81DA-DB70-43B1-8AEB-E8E661FB3A48}" destId="{DAD24ABD-8801-4F56-92C9-2B92749E3772}" srcOrd="1" destOrd="0" presId="urn:microsoft.com/office/officeart/2005/8/layout/hierarchy2"/>
    <dgm:cxn modelId="{B6D9AB00-59A1-4A3B-86E4-A18B5656209D}" type="presParOf" srcId="{DAD24ABD-8801-4F56-92C9-2B92749E3772}" destId="{E9D04C38-F90F-445F-A3BF-780BD688552F}" srcOrd="0" destOrd="0" presId="urn:microsoft.com/office/officeart/2005/8/layout/hierarchy2"/>
    <dgm:cxn modelId="{64085DFC-B27B-4DDE-B274-3389EC64A6EB}" type="presParOf" srcId="{DAD24ABD-8801-4F56-92C9-2B92749E3772}" destId="{85756935-6153-429F-BE46-696C8F544A3B}" srcOrd="1" destOrd="0" presId="urn:microsoft.com/office/officeart/2005/8/layout/hierarchy2"/>
  </dgm:cxnLst>
  <dgm:bg/>
  <dgm:whole/>
  <dgm:extLst>
    <a:ext uri="http://schemas.microsoft.com/office/drawing/2008/diagram">
      <dsp:dataModelExt xmlns:dsp="http://schemas.microsoft.com/office/drawing/2008/diagram" xmlns="" relId="rId3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DC1661A-099C-49EF-BF16-480A88C3C505}" type="doc">
      <dgm:prSet loTypeId="urn:microsoft.com/office/officeart/2005/8/layout/arrow4" loCatId="relationship" qsTypeId="urn:microsoft.com/office/officeart/2005/8/quickstyle/3d6" qsCatId="3D" csTypeId="urn:microsoft.com/office/officeart/2005/8/colors/accent0_2" csCatId="mainScheme" phldr="1"/>
      <dgm:spPr/>
      <dgm:t>
        <a:bodyPr/>
        <a:lstStyle/>
        <a:p>
          <a:endParaRPr lang="nl-NL"/>
        </a:p>
      </dgm:t>
    </dgm:pt>
    <dgm:pt modelId="{EC40C714-AC5B-443F-B0D5-AA28ECE3AFF6}">
      <dgm:prSet phldrT="[Tekst]"/>
      <dgm:spPr/>
      <dgm:t>
        <a:bodyPr/>
        <a:lstStyle/>
        <a:p>
          <a:endParaRPr lang="nl-NL"/>
        </a:p>
      </dgm:t>
    </dgm:pt>
    <dgm:pt modelId="{CB82D7E9-6E74-463F-9F51-8C0129A9E1AF}">
      <dgm:prSet phldrT="[Tekst]"/>
      <dgm:spPr/>
      <dgm:t>
        <a:bodyPr/>
        <a:lstStyle/>
        <a:p>
          <a:r>
            <a:rPr lang="nl-NL"/>
            <a:t>Circular Experimentation Are(n)a</a:t>
          </a:r>
        </a:p>
      </dgm:t>
    </dgm:pt>
    <dgm:pt modelId="{443EC86F-6E8D-480D-A0CF-5850805CD077}">
      <dgm:prSet phldrT="[Tekst]"/>
      <dgm:spPr/>
      <dgm:t>
        <a:bodyPr/>
        <a:lstStyle/>
        <a:p>
          <a:r>
            <a:rPr lang="nl-NL"/>
            <a:t>Platform for Local Initiatives</a:t>
          </a:r>
        </a:p>
      </dgm:t>
    </dgm:pt>
    <dgm:pt modelId="{A82B196D-5AB7-4013-BA5D-41761F9A1EE0}">
      <dgm:prSet phldrT="[Tekst]"/>
      <dgm:spPr/>
      <dgm:t>
        <a:bodyPr/>
        <a:lstStyle/>
        <a:p>
          <a:r>
            <a:rPr lang="nl-NL"/>
            <a:t>Innovation Voucher</a:t>
          </a:r>
        </a:p>
      </dgm:t>
    </dgm:pt>
    <dgm:pt modelId="{9329B676-B265-45E2-B65C-F1E7357F1912}">
      <dgm:prSet phldrT="[Tekst]"/>
      <dgm:spPr/>
      <dgm:t>
        <a:bodyPr/>
        <a:lstStyle/>
        <a:p>
          <a:r>
            <a:rPr lang="nl-NL"/>
            <a:t>Procurement Policy (launching customer)</a:t>
          </a:r>
        </a:p>
      </dgm:t>
    </dgm:pt>
    <dgm:pt modelId="{50791D4E-BB16-41EA-8DA8-57E5AE2FF8CC}">
      <dgm:prSet phldrT="[Tekst]"/>
      <dgm:spPr/>
      <dgm:t>
        <a:bodyPr/>
        <a:lstStyle/>
        <a:p>
          <a:r>
            <a:rPr lang="nl-NL"/>
            <a:t>Provide Regulatory Certainty</a:t>
          </a:r>
        </a:p>
      </dgm:t>
    </dgm:pt>
    <dgm:pt modelId="{8CDC97BA-1608-4939-8301-A9A12A6C125F}">
      <dgm:prSet phldrT="[Tekst]"/>
      <dgm:spPr/>
      <dgm:t>
        <a:bodyPr/>
        <a:lstStyle/>
        <a:p>
          <a:r>
            <a:rPr lang="nl-NL" i="1"/>
            <a:t>Estimated Efficiency</a:t>
          </a:r>
        </a:p>
      </dgm:t>
    </dgm:pt>
    <dgm:pt modelId="{0DDE42FA-C101-49D7-A88E-8DCF7425C91F}" type="sibTrans" cxnId="{C8901A9B-0097-46F2-833D-1FA1E7FA59E4}">
      <dgm:prSet/>
      <dgm:spPr/>
      <dgm:t>
        <a:bodyPr/>
        <a:lstStyle/>
        <a:p>
          <a:endParaRPr lang="nl-NL"/>
        </a:p>
      </dgm:t>
    </dgm:pt>
    <dgm:pt modelId="{747857AA-DD70-4A2C-A630-37BF6476AE6D}" type="parTrans" cxnId="{C8901A9B-0097-46F2-833D-1FA1E7FA59E4}">
      <dgm:prSet/>
      <dgm:spPr/>
      <dgm:t>
        <a:bodyPr/>
        <a:lstStyle/>
        <a:p>
          <a:endParaRPr lang="nl-NL"/>
        </a:p>
      </dgm:t>
    </dgm:pt>
    <dgm:pt modelId="{00DF11BE-98C5-49E8-96B7-9DD9D709CE30}" type="sibTrans" cxnId="{3AF7F16D-A066-4E04-A3F4-C4112AF65F24}">
      <dgm:prSet/>
      <dgm:spPr/>
      <dgm:t>
        <a:bodyPr/>
        <a:lstStyle/>
        <a:p>
          <a:endParaRPr lang="nl-NL"/>
        </a:p>
      </dgm:t>
    </dgm:pt>
    <dgm:pt modelId="{27573455-509A-4D96-8DAE-68DCC00E60E3}" type="parTrans" cxnId="{3AF7F16D-A066-4E04-A3F4-C4112AF65F24}">
      <dgm:prSet/>
      <dgm:spPr/>
      <dgm:t>
        <a:bodyPr/>
        <a:lstStyle/>
        <a:p>
          <a:endParaRPr lang="nl-NL"/>
        </a:p>
      </dgm:t>
    </dgm:pt>
    <dgm:pt modelId="{2717F1D9-012C-47A8-81B3-728659F5647B}" type="sibTrans" cxnId="{0BEA2FF4-D9E3-4EE3-8218-89D5EE23461E}">
      <dgm:prSet/>
      <dgm:spPr/>
      <dgm:t>
        <a:bodyPr/>
        <a:lstStyle/>
        <a:p>
          <a:endParaRPr lang="nl-NL"/>
        </a:p>
      </dgm:t>
    </dgm:pt>
    <dgm:pt modelId="{5745D497-3BD5-4097-9D3A-C32F28A40BEC}" type="parTrans" cxnId="{0BEA2FF4-D9E3-4EE3-8218-89D5EE23461E}">
      <dgm:prSet/>
      <dgm:spPr/>
      <dgm:t>
        <a:bodyPr/>
        <a:lstStyle/>
        <a:p>
          <a:endParaRPr lang="nl-NL"/>
        </a:p>
      </dgm:t>
    </dgm:pt>
    <dgm:pt modelId="{953B1FE5-9778-443C-95E1-E46FFF547BE7}" type="sibTrans" cxnId="{85ABB659-D48D-48D8-9370-4663BF6C55C1}">
      <dgm:prSet/>
      <dgm:spPr/>
      <dgm:t>
        <a:bodyPr/>
        <a:lstStyle/>
        <a:p>
          <a:endParaRPr lang="nl-NL"/>
        </a:p>
      </dgm:t>
    </dgm:pt>
    <dgm:pt modelId="{94395C35-9C52-4192-8CE1-2958DC935173}" type="parTrans" cxnId="{85ABB659-D48D-48D8-9370-4663BF6C55C1}">
      <dgm:prSet/>
      <dgm:spPr/>
      <dgm:t>
        <a:bodyPr/>
        <a:lstStyle/>
        <a:p>
          <a:endParaRPr lang="nl-NL"/>
        </a:p>
      </dgm:t>
    </dgm:pt>
    <dgm:pt modelId="{7EE84638-1923-4BB3-A725-3390EAE408D6}" type="sibTrans" cxnId="{E2BA4CD6-981F-45B3-BF72-F40BE5BE6C98}">
      <dgm:prSet/>
      <dgm:spPr/>
      <dgm:t>
        <a:bodyPr/>
        <a:lstStyle/>
        <a:p>
          <a:endParaRPr lang="nl-NL"/>
        </a:p>
      </dgm:t>
    </dgm:pt>
    <dgm:pt modelId="{80F0859C-7F7B-4F5D-A382-EC1793F1FE99}" type="parTrans" cxnId="{E2BA4CD6-981F-45B3-BF72-F40BE5BE6C98}">
      <dgm:prSet/>
      <dgm:spPr/>
      <dgm:t>
        <a:bodyPr/>
        <a:lstStyle/>
        <a:p>
          <a:endParaRPr lang="nl-NL"/>
        </a:p>
      </dgm:t>
    </dgm:pt>
    <dgm:pt modelId="{54013408-4FC4-4B94-8284-56E3C030868D}" type="sibTrans" cxnId="{08BB440E-0FF6-46FB-B012-51E063C673AC}">
      <dgm:prSet/>
      <dgm:spPr/>
      <dgm:t>
        <a:bodyPr/>
        <a:lstStyle/>
        <a:p>
          <a:endParaRPr lang="nl-NL"/>
        </a:p>
      </dgm:t>
    </dgm:pt>
    <dgm:pt modelId="{733CAAE6-D3FE-47F5-AF9E-E82D6412A87F}" type="parTrans" cxnId="{08BB440E-0FF6-46FB-B012-51E063C673AC}">
      <dgm:prSet/>
      <dgm:spPr/>
      <dgm:t>
        <a:bodyPr/>
        <a:lstStyle/>
        <a:p>
          <a:endParaRPr lang="nl-NL"/>
        </a:p>
      </dgm:t>
    </dgm:pt>
    <dgm:pt modelId="{902AB432-4671-4C58-8FD4-A23E5684283E}" type="sibTrans" cxnId="{6721E267-C1E3-4F51-BD94-326CAEE9AD5E}">
      <dgm:prSet/>
      <dgm:spPr/>
      <dgm:t>
        <a:bodyPr/>
        <a:lstStyle/>
        <a:p>
          <a:endParaRPr lang="nl-NL"/>
        </a:p>
      </dgm:t>
    </dgm:pt>
    <dgm:pt modelId="{EEA4640C-B426-43DA-8284-4068D3C530E2}" type="parTrans" cxnId="{6721E267-C1E3-4F51-BD94-326CAEE9AD5E}">
      <dgm:prSet/>
      <dgm:spPr/>
      <dgm:t>
        <a:bodyPr/>
        <a:lstStyle/>
        <a:p>
          <a:endParaRPr lang="nl-NL"/>
        </a:p>
      </dgm:t>
    </dgm:pt>
    <dgm:pt modelId="{E0F7CF6B-4467-4563-9AA2-AE9585309E2A}">
      <dgm:prSet phldrT="[Tekst]"/>
      <dgm:spPr/>
      <dgm:t>
        <a:bodyPr/>
        <a:lstStyle/>
        <a:p>
          <a:r>
            <a:rPr lang="nl-NL"/>
            <a:t>License Application Procedure</a:t>
          </a:r>
        </a:p>
      </dgm:t>
    </dgm:pt>
    <dgm:pt modelId="{AF8D9265-8986-48E3-9C1E-44D116512502}" type="parTrans" cxnId="{37358994-D799-4834-B7A4-4D0EA5A05FFC}">
      <dgm:prSet/>
      <dgm:spPr/>
      <dgm:t>
        <a:bodyPr/>
        <a:lstStyle/>
        <a:p>
          <a:endParaRPr lang="en-US"/>
        </a:p>
      </dgm:t>
    </dgm:pt>
    <dgm:pt modelId="{3EEF4220-4C40-40A5-9401-1CE02CAD7954}" type="sibTrans" cxnId="{37358994-D799-4834-B7A4-4D0EA5A05FFC}">
      <dgm:prSet/>
      <dgm:spPr/>
      <dgm:t>
        <a:bodyPr/>
        <a:lstStyle/>
        <a:p>
          <a:endParaRPr lang="en-US"/>
        </a:p>
      </dgm:t>
    </dgm:pt>
    <dgm:pt modelId="{3B0D0144-17BC-4C36-B3DD-E3F99AA1B215}">
      <dgm:prSet phldrT="[Tekst]"/>
      <dgm:spPr/>
      <dgm:t>
        <a:bodyPr/>
        <a:lstStyle/>
        <a:p>
          <a:r>
            <a:rPr lang="nl-NL"/>
            <a:t>Facilitate Regional Cooperation (strategic coupling)</a:t>
          </a:r>
        </a:p>
      </dgm:t>
    </dgm:pt>
    <dgm:pt modelId="{9587771F-4D3D-4C0D-AC6C-626BF7CBFF21}" type="parTrans" cxnId="{6EF9FBE9-719D-4505-BD29-FFF34333D937}">
      <dgm:prSet/>
      <dgm:spPr/>
      <dgm:t>
        <a:bodyPr/>
        <a:lstStyle/>
        <a:p>
          <a:endParaRPr lang="en-US"/>
        </a:p>
      </dgm:t>
    </dgm:pt>
    <dgm:pt modelId="{449A266F-B914-43B9-A03D-A8A8ADD5DBF4}" type="sibTrans" cxnId="{6EF9FBE9-719D-4505-BD29-FFF34333D937}">
      <dgm:prSet/>
      <dgm:spPr/>
      <dgm:t>
        <a:bodyPr/>
        <a:lstStyle/>
        <a:p>
          <a:endParaRPr lang="en-US"/>
        </a:p>
      </dgm:t>
    </dgm:pt>
    <dgm:pt modelId="{CB0190FC-E6D1-4B60-A789-FAF4D843CDED}" type="pres">
      <dgm:prSet presAssocID="{FDC1661A-099C-49EF-BF16-480A88C3C505}" presName="compositeShape" presStyleCnt="0">
        <dgm:presLayoutVars>
          <dgm:chMax val="2"/>
          <dgm:dir/>
          <dgm:resizeHandles val="exact"/>
        </dgm:presLayoutVars>
      </dgm:prSet>
      <dgm:spPr/>
      <dgm:t>
        <a:bodyPr/>
        <a:lstStyle/>
        <a:p>
          <a:endParaRPr lang="nl-NL"/>
        </a:p>
      </dgm:t>
    </dgm:pt>
    <dgm:pt modelId="{58BEB52A-4D09-49AF-AD4E-9EF2F05E4E5E}" type="pres">
      <dgm:prSet presAssocID="{8CDC97BA-1608-4939-8301-A9A12A6C125F}" presName="upArrow" presStyleLbl="node1" presStyleIdx="0" presStyleCnt="1" custLinFactNeighborX="10442" custLinFactNeighborY="-11700"/>
      <dgm:spPr/>
      <dgm:t>
        <a:bodyPr/>
        <a:lstStyle/>
        <a:p>
          <a:endParaRPr lang="nl-NL"/>
        </a:p>
      </dgm:t>
    </dgm:pt>
    <dgm:pt modelId="{D3261583-0412-48AF-922B-808D81A749D7}" type="pres">
      <dgm:prSet presAssocID="{8CDC97BA-1608-4939-8301-A9A12A6C125F}" presName="upArrowText" presStyleLbl="revTx" presStyleIdx="0" presStyleCnt="1">
        <dgm:presLayoutVars>
          <dgm:chMax val="0"/>
          <dgm:bulletEnabled val="1"/>
        </dgm:presLayoutVars>
      </dgm:prSet>
      <dgm:spPr/>
      <dgm:t>
        <a:bodyPr/>
        <a:lstStyle/>
        <a:p>
          <a:endParaRPr lang="nl-NL"/>
        </a:p>
      </dgm:t>
    </dgm:pt>
  </dgm:ptLst>
  <dgm:cxnLst>
    <dgm:cxn modelId="{DC106DD5-3809-4286-A83B-E622BBF47119}" type="presOf" srcId="{50791D4E-BB16-41EA-8DA8-57E5AE2FF8CC}" destId="{D3261583-0412-48AF-922B-808D81A749D7}" srcOrd="0" destOrd="1" presId="urn:microsoft.com/office/officeart/2005/8/layout/arrow4"/>
    <dgm:cxn modelId="{08BB440E-0FF6-46FB-B012-51E063C673AC}" srcId="{8CDC97BA-1608-4939-8301-A9A12A6C125F}" destId="{9329B676-B265-45E2-B65C-F1E7357F1912}" srcOrd="3" destOrd="0" parTransId="{733CAAE6-D3FE-47F5-AF9E-E82D6412A87F}" sibTransId="{54013408-4FC4-4B94-8284-56E3C030868D}"/>
    <dgm:cxn modelId="{F1787897-50BB-4241-A127-77FCD778EF3A}" type="presOf" srcId="{9329B676-B265-45E2-B65C-F1E7357F1912}" destId="{D3261583-0412-48AF-922B-808D81A749D7}" srcOrd="0" destOrd="4" presId="urn:microsoft.com/office/officeart/2005/8/layout/arrow4"/>
    <dgm:cxn modelId="{A4BD145D-646B-409C-BD5D-2896F4EF4095}" type="presOf" srcId="{443EC86F-6E8D-480D-A0CF-5850805CD077}" destId="{D3261583-0412-48AF-922B-808D81A749D7}" srcOrd="0" destOrd="6" presId="urn:microsoft.com/office/officeart/2005/8/layout/arrow4"/>
    <dgm:cxn modelId="{EA152F48-CAA8-40EE-9CA3-8F7726D3708E}" type="presOf" srcId="{8CDC97BA-1608-4939-8301-A9A12A6C125F}" destId="{D3261583-0412-48AF-922B-808D81A749D7}" srcOrd="0" destOrd="0" presId="urn:microsoft.com/office/officeart/2005/8/layout/arrow4"/>
    <dgm:cxn modelId="{0BEA2FF4-D9E3-4EE3-8218-89D5EE23461E}" srcId="{8CDC97BA-1608-4939-8301-A9A12A6C125F}" destId="{CB82D7E9-6E74-463F-9F51-8C0129A9E1AF}" srcOrd="6" destOrd="0" parTransId="{5745D497-3BD5-4097-9D3A-C32F28A40BEC}" sibTransId="{2717F1D9-012C-47A8-81B3-728659F5647B}"/>
    <dgm:cxn modelId="{C8901A9B-0097-46F2-833D-1FA1E7FA59E4}" srcId="{FDC1661A-099C-49EF-BF16-480A88C3C505}" destId="{8CDC97BA-1608-4939-8301-A9A12A6C125F}" srcOrd="0" destOrd="0" parTransId="{747857AA-DD70-4A2C-A630-37BF6476AE6D}" sibTransId="{0DDE42FA-C101-49D7-A88E-8DCF7425C91F}"/>
    <dgm:cxn modelId="{E2BA4CD6-981F-45B3-BF72-F40BE5BE6C98}" srcId="{8CDC97BA-1608-4939-8301-A9A12A6C125F}" destId="{A82B196D-5AB7-4013-BA5D-41761F9A1EE0}" srcOrd="4" destOrd="0" parTransId="{80F0859C-7F7B-4F5D-A382-EC1793F1FE99}" sibTransId="{7EE84638-1923-4BB3-A725-3390EAE408D6}"/>
    <dgm:cxn modelId="{605EF83B-F202-47DD-B7C3-C5DB6B169408}" type="presOf" srcId="{FDC1661A-099C-49EF-BF16-480A88C3C505}" destId="{CB0190FC-E6D1-4B60-A789-FAF4D843CDED}" srcOrd="0" destOrd="0" presId="urn:microsoft.com/office/officeart/2005/8/layout/arrow4"/>
    <dgm:cxn modelId="{6EF9FBE9-719D-4505-BD29-FFF34333D937}" srcId="{8CDC97BA-1608-4939-8301-A9A12A6C125F}" destId="{3B0D0144-17BC-4C36-B3DD-E3F99AA1B215}" srcOrd="1" destOrd="0" parTransId="{9587771F-4D3D-4C0D-AC6C-626BF7CBFF21}" sibTransId="{449A266F-B914-43B9-A03D-A8A8ADD5DBF4}"/>
    <dgm:cxn modelId="{EC00A1DA-9C56-4F76-AD6E-3F2F28C8D13B}" type="presOf" srcId="{EC40C714-AC5B-443F-B0D5-AA28ECE3AFF6}" destId="{D3261583-0412-48AF-922B-808D81A749D7}" srcOrd="0" destOrd="8" presId="urn:microsoft.com/office/officeart/2005/8/layout/arrow4"/>
    <dgm:cxn modelId="{E468B2FD-4079-47B4-AF1E-227C3128F3DF}" type="presOf" srcId="{CB82D7E9-6E74-463F-9F51-8C0129A9E1AF}" destId="{D3261583-0412-48AF-922B-808D81A749D7}" srcOrd="0" destOrd="7" presId="urn:microsoft.com/office/officeart/2005/8/layout/arrow4"/>
    <dgm:cxn modelId="{37358994-D799-4834-B7A4-4D0EA5A05FFC}" srcId="{8CDC97BA-1608-4939-8301-A9A12A6C125F}" destId="{E0F7CF6B-4467-4563-9AA2-AE9585309E2A}" srcOrd="2" destOrd="0" parTransId="{AF8D9265-8986-48E3-9C1E-44D116512502}" sibTransId="{3EEF4220-4C40-40A5-9401-1CE02CAD7954}"/>
    <dgm:cxn modelId="{85ABB659-D48D-48D8-9370-4663BF6C55C1}" srcId="{8CDC97BA-1608-4939-8301-A9A12A6C125F}" destId="{443EC86F-6E8D-480D-A0CF-5850805CD077}" srcOrd="5" destOrd="0" parTransId="{94395C35-9C52-4192-8CE1-2958DC935173}" sibTransId="{953B1FE5-9778-443C-95E1-E46FFF547BE7}"/>
    <dgm:cxn modelId="{480D9C12-EA61-4293-83AF-0DE5A88FF653}" type="presOf" srcId="{3B0D0144-17BC-4C36-B3DD-E3F99AA1B215}" destId="{D3261583-0412-48AF-922B-808D81A749D7}" srcOrd="0" destOrd="2" presId="urn:microsoft.com/office/officeart/2005/8/layout/arrow4"/>
    <dgm:cxn modelId="{6721E267-C1E3-4F51-BD94-326CAEE9AD5E}" srcId="{8CDC97BA-1608-4939-8301-A9A12A6C125F}" destId="{50791D4E-BB16-41EA-8DA8-57E5AE2FF8CC}" srcOrd="0" destOrd="0" parTransId="{EEA4640C-B426-43DA-8284-4068D3C530E2}" sibTransId="{902AB432-4671-4C58-8FD4-A23E5684283E}"/>
    <dgm:cxn modelId="{382015F8-A62B-4BE1-8555-64E59FF55C75}" type="presOf" srcId="{A82B196D-5AB7-4013-BA5D-41761F9A1EE0}" destId="{D3261583-0412-48AF-922B-808D81A749D7}" srcOrd="0" destOrd="5" presId="urn:microsoft.com/office/officeart/2005/8/layout/arrow4"/>
    <dgm:cxn modelId="{5F1A2747-4E3B-410B-A489-694229161694}" type="presOf" srcId="{E0F7CF6B-4467-4563-9AA2-AE9585309E2A}" destId="{D3261583-0412-48AF-922B-808D81A749D7}" srcOrd="0" destOrd="3" presId="urn:microsoft.com/office/officeart/2005/8/layout/arrow4"/>
    <dgm:cxn modelId="{3AF7F16D-A066-4E04-A3F4-C4112AF65F24}" srcId="{8CDC97BA-1608-4939-8301-A9A12A6C125F}" destId="{EC40C714-AC5B-443F-B0D5-AA28ECE3AFF6}" srcOrd="7" destOrd="0" parTransId="{27573455-509A-4D96-8DAE-68DCC00E60E3}" sibTransId="{00DF11BE-98C5-49E8-96B7-9DD9D709CE30}"/>
    <dgm:cxn modelId="{98A4F006-1C7F-446D-9D07-49B12794DD16}" type="presParOf" srcId="{CB0190FC-E6D1-4B60-A789-FAF4D843CDED}" destId="{58BEB52A-4D09-49AF-AD4E-9EF2F05E4E5E}" srcOrd="0" destOrd="0" presId="urn:microsoft.com/office/officeart/2005/8/layout/arrow4"/>
    <dgm:cxn modelId="{40FC8956-2391-4811-8CA8-ED11707BFDE6}" type="presParOf" srcId="{CB0190FC-E6D1-4B60-A789-FAF4D843CDED}" destId="{D3261583-0412-48AF-922B-808D81A749D7}" srcOrd="1" destOrd="0" presId="urn:microsoft.com/office/officeart/2005/8/layout/arrow4"/>
  </dgm:cxnLst>
  <dgm:bg/>
  <dgm:whole/>
  <dgm:extLst>
    <a:ext uri="http://schemas.microsoft.com/office/drawing/2008/diagram">
      <dsp:dataModelExt xmlns:dsp="http://schemas.microsoft.com/office/drawing/2008/diagram" xmlns="" relId="rId3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EBD45B6-B49C-4293-8E7B-37544319BBE7}">
      <dsp:nvSpPr>
        <dsp:cNvPr id="0" name=""/>
        <dsp:cNvSpPr/>
      </dsp:nvSpPr>
      <dsp:spPr>
        <a:xfrm>
          <a:off x="1035978" y="1427965"/>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Open Concept</a:t>
          </a:r>
        </a:p>
      </dsp:txBody>
      <dsp:txXfrm>
        <a:off x="1035978" y="1427965"/>
        <a:ext cx="709377" cy="354688"/>
      </dsp:txXfrm>
    </dsp:sp>
    <dsp:sp modelId="{A6FFC203-F838-42C7-BC6D-EB985B97BEF7}">
      <dsp:nvSpPr>
        <dsp:cNvPr id="0" name=""/>
        <dsp:cNvSpPr/>
      </dsp:nvSpPr>
      <dsp:spPr>
        <a:xfrm>
          <a:off x="1745356" y="1595366"/>
          <a:ext cx="283750" cy="19885"/>
        </a:xfrm>
        <a:custGeom>
          <a:avLst/>
          <a:gdLst/>
          <a:ahLst/>
          <a:cxnLst/>
          <a:rect l="0" t="0" r="0" b="0"/>
          <a:pathLst>
            <a:path>
              <a:moveTo>
                <a:pt x="0" y="9942"/>
              </a:moveTo>
              <a:lnTo>
                <a:pt x="283750" y="99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880137" y="1598215"/>
        <a:ext cx="14187" cy="14187"/>
      </dsp:txXfrm>
    </dsp:sp>
    <dsp:sp modelId="{8DD0A92F-984D-4273-8C4F-B13F2A071306}">
      <dsp:nvSpPr>
        <dsp:cNvPr id="0" name=""/>
        <dsp:cNvSpPr/>
      </dsp:nvSpPr>
      <dsp:spPr>
        <a:xfrm>
          <a:off x="2029107" y="1427965"/>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Strategy</a:t>
          </a:r>
        </a:p>
      </dsp:txBody>
      <dsp:txXfrm>
        <a:off x="2029107" y="1427965"/>
        <a:ext cx="709377" cy="354688"/>
      </dsp:txXfrm>
    </dsp:sp>
    <dsp:sp modelId="{197DCDF1-15CF-4FFB-AC6A-347D2414A2C9}">
      <dsp:nvSpPr>
        <dsp:cNvPr id="0" name=""/>
        <dsp:cNvSpPr/>
      </dsp:nvSpPr>
      <dsp:spPr>
        <a:xfrm rot="16983315">
          <a:off x="2252287" y="983528"/>
          <a:ext cx="1256144" cy="19885"/>
        </a:xfrm>
        <a:custGeom>
          <a:avLst/>
          <a:gdLst/>
          <a:ahLst/>
          <a:cxnLst/>
          <a:rect l="0" t="0" r="0" b="0"/>
          <a:pathLst>
            <a:path>
              <a:moveTo>
                <a:pt x="0" y="9942"/>
              </a:moveTo>
              <a:lnTo>
                <a:pt x="1256144"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6983315">
        <a:off x="2848956" y="962067"/>
        <a:ext cx="62807" cy="62807"/>
      </dsp:txXfrm>
    </dsp:sp>
    <dsp:sp modelId="{2E21F3AE-329C-4C28-B6BC-74EA37185AEC}">
      <dsp:nvSpPr>
        <dsp:cNvPr id="0" name=""/>
        <dsp:cNvSpPr/>
      </dsp:nvSpPr>
      <dsp:spPr>
        <a:xfrm>
          <a:off x="3022235" y="204288"/>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Practice</a:t>
          </a:r>
        </a:p>
      </dsp:txBody>
      <dsp:txXfrm>
        <a:off x="3022235" y="204288"/>
        <a:ext cx="709377" cy="354688"/>
      </dsp:txXfrm>
    </dsp:sp>
    <dsp:sp modelId="{F0A0DD76-E739-4896-8FEC-1A22FDDB063B}">
      <dsp:nvSpPr>
        <dsp:cNvPr id="0" name=""/>
        <dsp:cNvSpPr/>
      </dsp:nvSpPr>
      <dsp:spPr>
        <a:xfrm rot="19457599">
          <a:off x="3698768" y="269717"/>
          <a:ext cx="349440" cy="19885"/>
        </a:xfrm>
        <a:custGeom>
          <a:avLst/>
          <a:gdLst/>
          <a:ahLst/>
          <a:cxnLst/>
          <a:rect l="0" t="0" r="0" b="0"/>
          <a:pathLst>
            <a:path>
              <a:moveTo>
                <a:pt x="0" y="9942"/>
              </a:moveTo>
              <a:lnTo>
                <a:pt x="34944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9457599">
        <a:off x="3864752" y="270924"/>
        <a:ext cx="17472" cy="17472"/>
      </dsp:txXfrm>
    </dsp:sp>
    <dsp:sp modelId="{8119434A-24C9-41CD-AE60-57E3AF9398D9}">
      <dsp:nvSpPr>
        <dsp:cNvPr id="0" name=""/>
        <dsp:cNvSpPr/>
      </dsp:nvSpPr>
      <dsp:spPr>
        <a:xfrm>
          <a:off x="4015363" y="342"/>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Instrument</a:t>
          </a:r>
        </a:p>
      </dsp:txBody>
      <dsp:txXfrm>
        <a:off x="4015363" y="342"/>
        <a:ext cx="709377" cy="354688"/>
      </dsp:txXfrm>
    </dsp:sp>
    <dsp:sp modelId="{FE55E898-9FBD-4EFB-8686-C05D413F0F34}">
      <dsp:nvSpPr>
        <dsp:cNvPr id="0" name=""/>
        <dsp:cNvSpPr/>
      </dsp:nvSpPr>
      <dsp:spPr>
        <a:xfrm rot="2142401">
          <a:off x="3698768" y="473663"/>
          <a:ext cx="349440" cy="19885"/>
        </a:xfrm>
        <a:custGeom>
          <a:avLst/>
          <a:gdLst/>
          <a:ahLst/>
          <a:cxnLst/>
          <a:rect l="0" t="0" r="0" b="0"/>
          <a:pathLst>
            <a:path>
              <a:moveTo>
                <a:pt x="0" y="9942"/>
              </a:moveTo>
              <a:lnTo>
                <a:pt x="34944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2142401">
        <a:off x="3864752" y="474870"/>
        <a:ext cx="17472" cy="17472"/>
      </dsp:txXfrm>
    </dsp:sp>
    <dsp:sp modelId="{D55B8B41-D932-4E8C-B977-95FD2CE94C67}">
      <dsp:nvSpPr>
        <dsp:cNvPr id="0" name=""/>
        <dsp:cNvSpPr/>
      </dsp:nvSpPr>
      <dsp:spPr>
        <a:xfrm>
          <a:off x="4015363" y="408234"/>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Instrument</a:t>
          </a:r>
        </a:p>
      </dsp:txBody>
      <dsp:txXfrm>
        <a:off x="4015363" y="408234"/>
        <a:ext cx="709377" cy="354688"/>
      </dsp:txXfrm>
    </dsp:sp>
    <dsp:sp modelId="{314FB6E9-4D9E-42DF-BF04-63F8AF7EDC1D}">
      <dsp:nvSpPr>
        <dsp:cNvPr id="0" name=""/>
        <dsp:cNvSpPr/>
      </dsp:nvSpPr>
      <dsp:spPr>
        <a:xfrm rot="18289469">
          <a:off x="2631919" y="1391420"/>
          <a:ext cx="496880" cy="19885"/>
        </a:xfrm>
        <a:custGeom>
          <a:avLst/>
          <a:gdLst/>
          <a:ahLst/>
          <a:cxnLst/>
          <a:rect l="0" t="0" r="0" b="0"/>
          <a:pathLst>
            <a:path>
              <a:moveTo>
                <a:pt x="0" y="9942"/>
              </a:moveTo>
              <a:lnTo>
                <a:pt x="49688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8289469">
        <a:off x="2867937" y="1388941"/>
        <a:ext cx="24844" cy="24844"/>
      </dsp:txXfrm>
    </dsp:sp>
    <dsp:sp modelId="{D60E9049-4A73-47A9-B966-216B1113E7ED}">
      <dsp:nvSpPr>
        <dsp:cNvPr id="0" name=""/>
        <dsp:cNvSpPr/>
      </dsp:nvSpPr>
      <dsp:spPr>
        <a:xfrm>
          <a:off x="3022235" y="1020073"/>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Practice</a:t>
          </a:r>
        </a:p>
      </dsp:txBody>
      <dsp:txXfrm>
        <a:off x="3022235" y="1020073"/>
        <a:ext cx="709377" cy="354688"/>
      </dsp:txXfrm>
    </dsp:sp>
    <dsp:sp modelId="{BF3364D4-EBEC-4D98-AE96-98C3B89E5A52}">
      <dsp:nvSpPr>
        <dsp:cNvPr id="0" name=""/>
        <dsp:cNvSpPr/>
      </dsp:nvSpPr>
      <dsp:spPr>
        <a:xfrm rot="19457599">
          <a:off x="3698768" y="1085501"/>
          <a:ext cx="349440" cy="19885"/>
        </a:xfrm>
        <a:custGeom>
          <a:avLst/>
          <a:gdLst/>
          <a:ahLst/>
          <a:cxnLst/>
          <a:rect l="0" t="0" r="0" b="0"/>
          <a:pathLst>
            <a:path>
              <a:moveTo>
                <a:pt x="0" y="9942"/>
              </a:moveTo>
              <a:lnTo>
                <a:pt x="34944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9457599">
        <a:off x="3864752" y="1086708"/>
        <a:ext cx="17472" cy="17472"/>
      </dsp:txXfrm>
    </dsp:sp>
    <dsp:sp modelId="{91649457-17DF-4AEC-80A9-24FACE12E498}">
      <dsp:nvSpPr>
        <dsp:cNvPr id="0" name=""/>
        <dsp:cNvSpPr/>
      </dsp:nvSpPr>
      <dsp:spPr>
        <a:xfrm>
          <a:off x="4015363" y="816127"/>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Instrument</a:t>
          </a:r>
        </a:p>
      </dsp:txBody>
      <dsp:txXfrm>
        <a:off x="4015363" y="816127"/>
        <a:ext cx="709377" cy="354688"/>
      </dsp:txXfrm>
    </dsp:sp>
    <dsp:sp modelId="{69DFB29F-17C1-4C67-9183-79BC8E3EB67A}">
      <dsp:nvSpPr>
        <dsp:cNvPr id="0" name=""/>
        <dsp:cNvSpPr/>
      </dsp:nvSpPr>
      <dsp:spPr>
        <a:xfrm rot="2142401">
          <a:off x="3698768" y="1289447"/>
          <a:ext cx="349440" cy="19885"/>
        </a:xfrm>
        <a:custGeom>
          <a:avLst/>
          <a:gdLst/>
          <a:ahLst/>
          <a:cxnLst/>
          <a:rect l="0" t="0" r="0" b="0"/>
          <a:pathLst>
            <a:path>
              <a:moveTo>
                <a:pt x="0" y="9942"/>
              </a:moveTo>
              <a:lnTo>
                <a:pt x="34944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2142401">
        <a:off x="3864752" y="1290654"/>
        <a:ext cx="17472" cy="17472"/>
      </dsp:txXfrm>
    </dsp:sp>
    <dsp:sp modelId="{22B0BBC4-980A-4747-B582-F023EBE9D3DF}">
      <dsp:nvSpPr>
        <dsp:cNvPr id="0" name=""/>
        <dsp:cNvSpPr/>
      </dsp:nvSpPr>
      <dsp:spPr>
        <a:xfrm>
          <a:off x="4015363" y="1224019"/>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Instrument</a:t>
          </a:r>
        </a:p>
      </dsp:txBody>
      <dsp:txXfrm>
        <a:off x="4015363" y="1224019"/>
        <a:ext cx="709377" cy="354688"/>
      </dsp:txXfrm>
    </dsp:sp>
    <dsp:sp modelId="{8D4EED82-7533-461C-981B-FC8E28CC52B7}">
      <dsp:nvSpPr>
        <dsp:cNvPr id="0" name=""/>
        <dsp:cNvSpPr/>
      </dsp:nvSpPr>
      <dsp:spPr>
        <a:xfrm rot="3310531">
          <a:off x="2631919" y="1799312"/>
          <a:ext cx="496880" cy="19885"/>
        </a:xfrm>
        <a:custGeom>
          <a:avLst/>
          <a:gdLst/>
          <a:ahLst/>
          <a:cxnLst/>
          <a:rect l="0" t="0" r="0" b="0"/>
          <a:pathLst>
            <a:path>
              <a:moveTo>
                <a:pt x="0" y="9942"/>
              </a:moveTo>
              <a:lnTo>
                <a:pt x="49688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3310531">
        <a:off x="2867937" y="1796833"/>
        <a:ext cx="24844" cy="24844"/>
      </dsp:txXfrm>
    </dsp:sp>
    <dsp:sp modelId="{EDD455B7-9C27-4C1E-8058-FEE144C03B16}">
      <dsp:nvSpPr>
        <dsp:cNvPr id="0" name=""/>
        <dsp:cNvSpPr/>
      </dsp:nvSpPr>
      <dsp:spPr>
        <a:xfrm>
          <a:off x="3022235" y="1835857"/>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Practice</a:t>
          </a:r>
        </a:p>
      </dsp:txBody>
      <dsp:txXfrm>
        <a:off x="3022235" y="1835857"/>
        <a:ext cx="709377" cy="354688"/>
      </dsp:txXfrm>
    </dsp:sp>
    <dsp:sp modelId="{C48B55CE-A97A-4349-AC3D-B9392858C280}">
      <dsp:nvSpPr>
        <dsp:cNvPr id="0" name=""/>
        <dsp:cNvSpPr/>
      </dsp:nvSpPr>
      <dsp:spPr>
        <a:xfrm rot="19457599">
          <a:off x="3698768" y="1901285"/>
          <a:ext cx="349440" cy="19885"/>
        </a:xfrm>
        <a:custGeom>
          <a:avLst/>
          <a:gdLst/>
          <a:ahLst/>
          <a:cxnLst/>
          <a:rect l="0" t="0" r="0" b="0"/>
          <a:pathLst>
            <a:path>
              <a:moveTo>
                <a:pt x="0" y="9942"/>
              </a:moveTo>
              <a:lnTo>
                <a:pt x="34944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9457599">
        <a:off x="3864752" y="1902492"/>
        <a:ext cx="17472" cy="17472"/>
      </dsp:txXfrm>
    </dsp:sp>
    <dsp:sp modelId="{6AA85D94-5616-49C7-B3A7-35F3C69E20BB}">
      <dsp:nvSpPr>
        <dsp:cNvPr id="0" name=""/>
        <dsp:cNvSpPr/>
      </dsp:nvSpPr>
      <dsp:spPr>
        <a:xfrm>
          <a:off x="4015363" y="1631911"/>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Instrument</a:t>
          </a:r>
        </a:p>
      </dsp:txBody>
      <dsp:txXfrm>
        <a:off x="4015363" y="1631911"/>
        <a:ext cx="709377" cy="354688"/>
      </dsp:txXfrm>
    </dsp:sp>
    <dsp:sp modelId="{025E6226-0FD1-41A1-AF53-12741805640F}">
      <dsp:nvSpPr>
        <dsp:cNvPr id="0" name=""/>
        <dsp:cNvSpPr/>
      </dsp:nvSpPr>
      <dsp:spPr>
        <a:xfrm rot="2142401">
          <a:off x="3698768" y="2105231"/>
          <a:ext cx="349440" cy="19885"/>
        </a:xfrm>
        <a:custGeom>
          <a:avLst/>
          <a:gdLst/>
          <a:ahLst/>
          <a:cxnLst/>
          <a:rect l="0" t="0" r="0" b="0"/>
          <a:pathLst>
            <a:path>
              <a:moveTo>
                <a:pt x="0" y="9942"/>
              </a:moveTo>
              <a:lnTo>
                <a:pt x="34944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2142401">
        <a:off x="3864752" y="2106438"/>
        <a:ext cx="17472" cy="17472"/>
      </dsp:txXfrm>
    </dsp:sp>
    <dsp:sp modelId="{0B50B485-43F4-4C7B-AC9B-DCAFA7690B64}">
      <dsp:nvSpPr>
        <dsp:cNvPr id="0" name=""/>
        <dsp:cNvSpPr/>
      </dsp:nvSpPr>
      <dsp:spPr>
        <a:xfrm>
          <a:off x="4015363" y="2039803"/>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Instrument</a:t>
          </a:r>
        </a:p>
      </dsp:txBody>
      <dsp:txXfrm>
        <a:off x="4015363" y="2039803"/>
        <a:ext cx="709377" cy="354688"/>
      </dsp:txXfrm>
    </dsp:sp>
    <dsp:sp modelId="{91E7AF7D-D1C7-404A-BB0B-8D457DBD4FF9}">
      <dsp:nvSpPr>
        <dsp:cNvPr id="0" name=""/>
        <dsp:cNvSpPr/>
      </dsp:nvSpPr>
      <dsp:spPr>
        <a:xfrm rot="4616685">
          <a:off x="2252287" y="2207204"/>
          <a:ext cx="1256144" cy="19885"/>
        </a:xfrm>
        <a:custGeom>
          <a:avLst/>
          <a:gdLst/>
          <a:ahLst/>
          <a:cxnLst/>
          <a:rect l="0" t="0" r="0" b="0"/>
          <a:pathLst>
            <a:path>
              <a:moveTo>
                <a:pt x="0" y="9942"/>
              </a:moveTo>
              <a:lnTo>
                <a:pt x="1256144"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4616685">
        <a:off x="2848956" y="2185743"/>
        <a:ext cx="62807" cy="62807"/>
      </dsp:txXfrm>
    </dsp:sp>
    <dsp:sp modelId="{B38B087B-CC66-46D0-92B9-F47728D89BF5}">
      <dsp:nvSpPr>
        <dsp:cNvPr id="0" name=""/>
        <dsp:cNvSpPr/>
      </dsp:nvSpPr>
      <dsp:spPr>
        <a:xfrm>
          <a:off x="3022235" y="2651641"/>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Practice</a:t>
          </a:r>
        </a:p>
      </dsp:txBody>
      <dsp:txXfrm>
        <a:off x="3022235" y="2651641"/>
        <a:ext cx="709377" cy="354688"/>
      </dsp:txXfrm>
    </dsp:sp>
    <dsp:sp modelId="{92726C5C-EC21-4915-980D-A2EF3F36D1FE}">
      <dsp:nvSpPr>
        <dsp:cNvPr id="0" name=""/>
        <dsp:cNvSpPr/>
      </dsp:nvSpPr>
      <dsp:spPr>
        <a:xfrm rot="19457599">
          <a:off x="3698768" y="2717070"/>
          <a:ext cx="349440" cy="19885"/>
        </a:xfrm>
        <a:custGeom>
          <a:avLst/>
          <a:gdLst/>
          <a:ahLst/>
          <a:cxnLst/>
          <a:rect l="0" t="0" r="0" b="0"/>
          <a:pathLst>
            <a:path>
              <a:moveTo>
                <a:pt x="0" y="9942"/>
              </a:moveTo>
              <a:lnTo>
                <a:pt x="34944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9457599">
        <a:off x="3864752" y="2718276"/>
        <a:ext cx="17472" cy="17472"/>
      </dsp:txXfrm>
    </dsp:sp>
    <dsp:sp modelId="{0D56B6A5-E7AF-4FC6-816E-57778A353864}">
      <dsp:nvSpPr>
        <dsp:cNvPr id="0" name=""/>
        <dsp:cNvSpPr/>
      </dsp:nvSpPr>
      <dsp:spPr>
        <a:xfrm>
          <a:off x="4015363" y="2447695"/>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Instrument</a:t>
          </a:r>
        </a:p>
      </dsp:txBody>
      <dsp:txXfrm>
        <a:off x="4015363" y="2447695"/>
        <a:ext cx="709377" cy="354688"/>
      </dsp:txXfrm>
    </dsp:sp>
    <dsp:sp modelId="{89AF13EE-B88C-4CDC-B0EA-35D0C3CC9434}">
      <dsp:nvSpPr>
        <dsp:cNvPr id="0" name=""/>
        <dsp:cNvSpPr/>
      </dsp:nvSpPr>
      <dsp:spPr>
        <a:xfrm rot="2142401">
          <a:off x="3698768" y="2921016"/>
          <a:ext cx="349440" cy="19885"/>
        </a:xfrm>
        <a:custGeom>
          <a:avLst/>
          <a:gdLst/>
          <a:ahLst/>
          <a:cxnLst/>
          <a:rect l="0" t="0" r="0" b="0"/>
          <a:pathLst>
            <a:path>
              <a:moveTo>
                <a:pt x="0" y="9942"/>
              </a:moveTo>
              <a:lnTo>
                <a:pt x="34944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2142401">
        <a:off x="3864752" y="2922222"/>
        <a:ext cx="17472" cy="17472"/>
      </dsp:txXfrm>
    </dsp:sp>
    <dsp:sp modelId="{9BBF99AE-6D97-478D-B26A-AF5681079B12}">
      <dsp:nvSpPr>
        <dsp:cNvPr id="0" name=""/>
        <dsp:cNvSpPr/>
      </dsp:nvSpPr>
      <dsp:spPr>
        <a:xfrm>
          <a:off x="4015363" y="2855587"/>
          <a:ext cx="709377" cy="35468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nl-NL" sz="1100" kern="1200"/>
            <a:t>Instrument</a:t>
          </a:r>
        </a:p>
      </dsp:txBody>
      <dsp:txXfrm>
        <a:off x="4015363" y="2855587"/>
        <a:ext cx="709377" cy="354688"/>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EBD45B6-B49C-4293-8E7B-37544319BBE7}">
      <dsp:nvSpPr>
        <dsp:cNvPr id="0" name=""/>
        <dsp:cNvSpPr/>
      </dsp:nvSpPr>
      <dsp:spPr>
        <a:xfrm>
          <a:off x="776713" y="1732675"/>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Circular Economy</a:t>
          </a:r>
        </a:p>
      </dsp:txBody>
      <dsp:txXfrm>
        <a:off x="776713" y="1732675"/>
        <a:ext cx="860749" cy="430374"/>
      </dsp:txXfrm>
    </dsp:sp>
    <dsp:sp modelId="{A6FFC203-F838-42C7-BC6D-EB985B97BEF7}">
      <dsp:nvSpPr>
        <dsp:cNvPr id="0" name=""/>
        <dsp:cNvSpPr/>
      </dsp:nvSpPr>
      <dsp:spPr>
        <a:xfrm>
          <a:off x="1637462" y="1937919"/>
          <a:ext cx="333222" cy="19885"/>
        </a:xfrm>
        <a:custGeom>
          <a:avLst/>
          <a:gdLst/>
          <a:ahLst/>
          <a:cxnLst/>
          <a:rect l="0" t="0" r="0" b="0"/>
          <a:pathLst>
            <a:path>
              <a:moveTo>
                <a:pt x="0" y="9942"/>
              </a:moveTo>
              <a:lnTo>
                <a:pt x="333222" y="994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1795743" y="1939531"/>
        <a:ext cx="16661" cy="16661"/>
      </dsp:txXfrm>
    </dsp:sp>
    <dsp:sp modelId="{8DD0A92F-984D-4273-8C4F-B13F2A071306}">
      <dsp:nvSpPr>
        <dsp:cNvPr id="0" name=""/>
        <dsp:cNvSpPr/>
      </dsp:nvSpPr>
      <dsp:spPr>
        <a:xfrm>
          <a:off x="1970684" y="1732675"/>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Regional DNA</a:t>
          </a:r>
        </a:p>
      </dsp:txBody>
      <dsp:txXfrm>
        <a:off x="1970684" y="1732675"/>
        <a:ext cx="860749" cy="430374"/>
      </dsp:txXfrm>
    </dsp:sp>
    <dsp:sp modelId="{197DCDF1-15CF-4FFB-AC6A-347D2414A2C9}">
      <dsp:nvSpPr>
        <dsp:cNvPr id="0" name=""/>
        <dsp:cNvSpPr/>
      </dsp:nvSpPr>
      <dsp:spPr>
        <a:xfrm rot="16895612">
          <a:off x="2124955" y="1071790"/>
          <a:ext cx="1768336" cy="19885"/>
        </a:xfrm>
        <a:custGeom>
          <a:avLst/>
          <a:gdLst/>
          <a:ahLst/>
          <a:cxnLst/>
          <a:rect l="0" t="0" r="0" b="0"/>
          <a:pathLst>
            <a:path>
              <a:moveTo>
                <a:pt x="0" y="9942"/>
              </a:moveTo>
              <a:lnTo>
                <a:pt x="1768336"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nl-NL" sz="600" kern="1200"/>
        </a:p>
      </dsp:txBody>
      <dsp:txXfrm rot="16895612">
        <a:off x="2964915" y="1037524"/>
        <a:ext cx="88416" cy="88416"/>
      </dsp:txXfrm>
    </dsp:sp>
    <dsp:sp modelId="{2E21F3AE-329C-4C28-B6BC-74EA37185AEC}">
      <dsp:nvSpPr>
        <dsp:cNvPr id="0" name=""/>
        <dsp:cNvSpPr/>
      </dsp:nvSpPr>
      <dsp:spPr>
        <a:xfrm>
          <a:off x="3186812" y="416"/>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(Circular) Experimentation</a:t>
          </a:r>
        </a:p>
      </dsp:txBody>
      <dsp:txXfrm>
        <a:off x="3186812" y="416"/>
        <a:ext cx="860749" cy="430374"/>
      </dsp:txXfrm>
    </dsp:sp>
    <dsp:sp modelId="{031B6FA0-3477-42BA-BBBF-17C0B676DBD5}">
      <dsp:nvSpPr>
        <dsp:cNvPr id="0" name=""/>
        <dsp:cNvSpPr/>
      </dsp:nvSpPr>
      <dsp:spPr>
        <a:xfrm>
          <a:off x="4047562" y="205660"/>
          <a:ext cx="344299" cy="19885"/>
        </a:xfrm>
        <a:custGeom>
          <a:avLst/>
          <a:gdLst/>
          <a:ahLst/>
          <a:cxnLst/>
          <a:rect l="0" t="0" r="0" b="0"/>
          <a:pathLst>
            <a:path>
              <a:moveTo>
                <a:pt x="0" y="9942"/>
              </a:moveTo>
              <a:lnTo>
                <a:pt x="344299"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211104" y="206996"/>
        <a:ext cx="17214" cy="17214"/>
      </dsp:txXfrm>
    </dsp:sp>
    <dsp:sp modelId="{926E4A5D-4D88-4F46-8900-B474043B2886}">
      <dsp:nvSpPr>
        <dsp:cNvPr id="0" name=""/>
        <dsp:cNvSpPr/>
      </dsp:nvSpPr>
      <dsp:spPr>
        <a:xfrm>
          <a:off x="4391862" y="416"/>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Regulation</a:t>
          </a:r>
        </a:p>
      </dsp:txBody>
      <dsp:txXfrm>
        <a:off x="4391862" y="416"/>
        <a:ext cx="860749" cy="430374"/>
      </dsp:txXfrm>
    </dsp:sp>
    <dsp:sp modelId="{7B21D900-621D-49A3-BA9C-B46C123C968D}">
      <dsp:nvSpPr>
        <dsp:cNvPr id="0" name=""/>
        <dsp:cNvSpPr/>
      </dsp:nvSpPr>
      <dsp:spPr>
        <a:xfrm rot="17161488">
          <a:off x="2365447" y="1319255"/>
          <a:ext cx="1287351" cy="19885"/>
        </a:xfrm>
        <a:custGeom>
          <a:avLst/>
          <a:gdLst/>
          <a:ahLst/>
          <a:cxnLst/>
          <a:rect l="0" t="0" r="0" b="0"/>
          <a:pathLst>
            <a:path>
              <a:moveTo>
                <a:pt x="0" y="9942"/>
              </a:moveTo>
              <a:lnTo>
                <a:pt x="1287351"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7161488">
        <a:off x="2976939" y="1297014"/>
        <a:ext cx="64367" cy="64367"/>
      </dsp:txXfrm>
    </dsp:sp>
    <dsp:sp modelId="{4E840818-8ABF-43E7-8CF6-2914B0737ABC}">
      <dsp:nvSpPr>
        <dsp:cNvPr id="0" name=""/>
        <dsp:cNvSpPr/>
      </dsp:nvSpPr>
      <dsp:spPr>
        <a:xfrm>
          <a:off x="3186812" y="495347"/>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License Application Procedure</a:t>
          </a:r>
        </a:p>
      </dsp:txBody>
      <dsp:txXfrm>
        <a:off x="3186812" y="495347"/>
        <a:ext cx="860749" cy="430374"/>
      </dsp:txXfrm>
    </dsp:sp>
    <dsp:sp modelId="{65BAB2BA-C4E6-4AF8-B08B-0E0DC28B07E2}">
      <dsp:nvSpPr>
        <dsp:cNvPr id="0" name=""/>
        <dsp:cNvSpPr/>
      </dsp:nvSpPr>
      <dsp:spPr>
        <a:xfrm>
          <a:off x="4047562" y="700592"/>
          <a:ext cx="344299" cy="19885"/>
        </a:xfrm>
        <a:custGeom>
          <a:avLst/>
          <a:gdLst/>
          <a:ahLst/>
          <a:cxnLst/>
          <a:rect l="0" t="0" r="0" b="0"/>
          <a:pathLst>
            <a:path>
              <a:moveTo>
                <a:pt x="0" y="9942"/>
              </a:moveTo>
              <a:lnTo>
                <a:pt x="344299"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211104" y="701927"/>
        <a:ext cx="17214" cy="17214"/>
      </dsp:txXfrm>
    </dsp:sp>
    <dsp:sp modelId="{9925BC20-A00D-4E00-BA44-CDB5114559F8}">
      <dsp:nvSpPr>
        <dsp:cNvPr id="0" name=""/>
        <dsp:cNvSpPr/>
      </dsp:nvSpPr>
      <dsp:spPr>
        <a:xfrm>
          <a:off x="4391862" y="495347"/>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Regulation &amp; Organizational</a:t>
          </a:r>
        </a:p>
      </dsp:txBody>
      <dsp:txXfrm>
        <a:off x="4391862" y="495347"/>
        <a:ext cx="860749" cy="430374"/>
      </dsp:txXfrm>
    </dsp:sp>
    <dsp:sp modelId="{8D4EED82-7533-461C-981B-FC8E28CC52B7}">
      <dsp:nvSpPr>
        <dsp:cNvPr id="0" name=""/>
        <dsp:cNvSpPr/>
      </dsp:nvSpPr>
      <dsp:spPr>
        <a:xfrm rot="17780364">
          <a:off x="2603876" y="1571339"/>
          <a:ext cx="818094" cy="19885"/>
        </a:xfrm>
        <a:custGeom>
          <a:avLst/>
          <a:gdLst/>
          <a:ahLst/>
          <a:cxnLst/>
          <a:rect l="0" t="0" r="0" b="0"/>
          <a:pathLst>
            <a:path>
              <a:moveTo>
                <a:pt x="0" y="9942"/>
              </a:moveTo>
              <a:lnTo>
                <a:pt x="818094"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7780364">
        <a:off x="2992471" y="1560829"/>
        <a:ext cx="40904" cy="40904"/>
      </dsp:txXfrm>
    </dsp:sp>
    <dsp:sp modelId="{EDD455B7-9C27-4C1E-8058-FEE144C03B16}">
      <dsp:nvSpPr>
        <dsp:cNvPr id="0" name=""/>
        <dsp:cNvSpPr/>
      </dsp:nvSpPr>
      <dsp:spPr>
        <a:xfrm>
          <a:off x="3194412" y="999514"/>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Innovation Voucher (start-ups)</a:t>
          </a:r>
        </a:p>
      </dsp:txBody>
      <dsp:txXfrm>
        <a:off x="3194412" y="999514"/>
        <a:ext cx="860749" cy="430374"/>
      </dsp:txXfrm>
    </dsp:sp>
    <dsp:sp modelId="{025E6226-0FD1-41A1-AF53-12741805640F}">
      <dsp:nvSpPr>
        <dsp:cNvPr id="0" name=""/>
        <dsp:cNvSpPr/>
      </dsp:nvSpPr>
      <dsp:spPr>
        <a:xfrm rot="21505724">
          <a:off x="4055099" y="1200141"/>
          <a:ext cx="336826" cy="19885"/>
        </a:xfrm>
        <a:custGeom>
          <a:avLst/>
          <a:gdLst/>
          <a:ahLst/>
          <a:cxnLst/>
          <a:rect l="0" t="0" r="0" b="0"/>
          <a:pathLst>
            <a:path>
              <a:moveTo>
                <a:pt x="0" y="9942"/>
              </a:moveTo>
              <a:lnTo>
                <a:pt x="336826"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21505724">
        <a:off x="4215091" y="1201663"/>
        <a:ext cx="16841" cy="16841"/>
      </dsp:txXfrm>
    </dsp:sp>
    <dsp:sp modelId="{0B50B485-43F4-4C7B-AC9B-DCAFA7690B64}">
      <dsp:nvSpPr>
        <dsp:cNvPr id="0" name=""/>
        <dsp:cNvSpPr/>
      </dsp:nvSpPr>
      <dsp:spPr>
        <a:xfrm>
          <a:off x="4391862" y="990278"/>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Financial</a:t>
          </a:r>
        </a:p>
      </dsp:txBody>
      <dsp:txXfrm>
        <a:off x="4391862" y="990278"/>
        <a:ext cx="860749" cy="430374"/>
      </dsp:txXfrm>
    </dsp:sp>
    <dsp:sp modelId="{91E7AF7D-D1C7-404A-BB0B-8D457DBD4FF9}">
      <dsp:nvSpPr>
        <dsp:cNvPr id="0" name=""/>
        <dsp:cNvSpPr/>
      </dsp:nvSpPr>
      <dsp:spPr>
        <a:xfrm rot="19508926">
          <a:off x="2792598" y="1814187"/>
          <a:ext cx="433050" cy="19885"/>
        </a:xfrm>
        <a:custGeom>
          <a:avLst/>
          <a:gdLst/>
          <a:ahLst/>
          <a:cxnLst/>
          <a:rect l="0" t="0" r="0" b="0"/>
          <a:pathLst>
            <a:path>
              <a:moveTo>
                <a:pt x="0" y="9942"/>
              </a:moveTo>
              <a:lnTo>
                <a:pt x="43305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19508926">
        <a:off x="2998297" y="1813303"/>
        <a:ext cx="21652" cy="21652"/>
      </dsp:txXfrm>
    </dsp:sp>
    <dsp:sp modelId="{B38B087B-CC66-46D0-92B9-F47728D89BF5}">
      <dsp:nvSpPr>
        <dsp:cNvPr id="0" name=""/>
        <dsp:cNvSpPr/>
      </dsp:nvSpPr>
      <dsp:spPr>
        <a:xfrm>
          <a:off x="3186812" y="1485209"/>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Circular Platform</a:t>
          </a:r>
        </a:p>
      </dsp:txBody>
      <dsp:txXfrm>
        <a:off x="3186812" y="1485209"/>
        <a:ext cx="860749" cy="430374"/>
      </dsp:txXfrm>
    </dsp:sp>
    <dsp:sp modelId="{89AF13EE-B88C-4CDC-B0EA-35D0C3CC9434}">
      <dsp:nvSpPr>
        <dsp:cNvPr id="0" name=""/>
        <dsp:cNvSpPr/>
      </dsp:nvSpPr>
      <dsp:spPr>
        <a:xfrm>
          <a:off x="4047562" y="1690454"/>
          <a:ext cx="344299" cy="19885"/>
        </a:xfrm>
        <a:custGeom>
          <a:avLst/>
          <a:gdLst/>
          <a:ahLst/>
          <a:cxnLst/>
          <a:rect l="0" t="0" r="0" b="0"/>
          <a:pathLst>
            <a:path>
              <a:moveTo>
                <a:pt x="0" y="9942"/>
              </a:moveTo>
              <a:lnTo>
                <a:pt x="344299"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211104" y="1691789"/>
        <a:ext cx="17214" cy="17214"/>
      </dsp:txXfrm>
    </dsp:sp>
    <dsp:sp modelId="{9BBF99AE-6D97-478D-B26A-AF5681079B12}">
      <dsp:nvSpPr>
        <dsp:cNvPr id="0" name=""/>
        <dsp:cNvSpPr/>
      </dsp:nvSpPr>
      <dsp:spPr>
        <a:xfrm>
          <a:off x="4391862" y="1485209"/>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Organizational</a:t>
          </a:r>
        </a:p>
      </dsp:txBody>
      <dsp:txXfrm>
        <a:off x="4391862" y="1485209"/>
        <a:ext cx="860749" cy="430374"/>
      </dsp:txXfrm>
    </dsp:sp>
    <dsp:sp modelId="{A3B50F93-D373-43BD-B0D5-FFF757431D0B}">
      <dsp:nvSpPr>
        <dsp:cNvPr id="0" name=""/>
        <dsp:cNvSpPr/>
      </dsp:nvSpPr>
      <dsp:spPr>
        <a:xfrm rot="2091074">
          <a:off x="2792598" y="2061652"/>
          <a:ext cx="433050" cy="19885"/>
        </a:xfrm>
        <a:custGeom>
          <a:avLst/>
          <a:gdLst/>
          <a:ahLst/>
          <a:cxnLst/>
          <a:rect l="0" t="0" r="0" b="0"/>
          <a:pathLst>
            <a:path>
              <a:moveTo>
                <a:pt x="0" y="9942"/>
              </a:moveTo>
              <a:lnTo>
                <a:pt x="433050"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2091074">
        <a:off x="2998297" y="2060769"/>
        <a:ext cx="21652" cy="21652"/>
      </dsp:txXfrm>
    </dsp:sp>
    <dsp:sp modelId="{3BDC62C9-4BFD-4D8D-A059-14A993109B9F}">
      <dsp:nvSpPr>
        <dsp:cNvPr id="0" name=""/>
        <dsp:cNvSpPr/>
      </dsp:nvSpPr>
      <dsp:spPr>
        <a:xfrm>
          <a:off x="3186812" y="1980140"/>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Strategic Coupling  Regional Businesses</a:t>
          </a:r>
        </a:p>
      </dsp:txBody>
      <dsp:txXfrm>
        <a:off x="3186812" y="1980140"/>
        <a:ext cx="860749" cy="430374"/>
      </dsp:txXfrm>
    </dsp:sp>
    <dsp:sp modelId="{CA11B194-4C64-41AA-B625-32C31EB83971}">
      <dsp:nvSpPr>
        <dsp:cNvPr id="0" name=""/>
        <dsp:cNvSpPr/>
      </dsp:nvSpPr>
      <dsp:spPr>
        <a:xfrm>
          <a:off x="4047562" y="2185385"/>
          <a:ext cx="344299" cy="19885"/>
        </a:xfrm>
        <a:custGeom>
          <a:avLst/>
          <a:gdLst/>
          <a:ahLst/>
          <a:cxnLst/>
          <a:rect l="0" t="0" r="0" b="0"/>
          <a:pathLst>
            <a:path>
              <a:moveTo>
                <a:pt x="0" y="9942"/>
              </a:moveTo>
              <a:lnTo>
                <a:pt x="344299"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211104" y="2186720"/>
        <a:ext cx="17214" cy="17214"/>
      </dsp:txXfrm>
    </dsp:sp>
    <dsp:sp modelId="{BF5F0891-2485-430A-9FA4-647C0950E931}">
      <dsp:nvSpPr>
        <dsp:cNvPr id="0" name=""/>
        <dsp:cNvSpPr/>
      </dsp:nvSpPr>
      <dsp:spPr>
        <a:xfrm>
          <a:off x="4391862" y="1980140"/>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Organizational</a:t>
          </a:r>
        </a:p>
      </dsp:txBody>
      <dsp:txXfrm>
        <a:off x="4391862" y="1980140"/>
        <a:ext cx="860749" cy="430374"/>
      </dsp:txXfrm>
    </dsp:sp>
    <dsp:sp modelId="{7D6D0311-9F0B-48C5-8EE1-0CCF9C7D0B45}">
      <dsp:nvSpPr>
        <dsp:cNvPr id="0" name=""/>
        <dsp:cNvSpPr/>
      </dsp:nvSpPr>
      <dsp:spPr>
        <a:xfrm rot="3865202">
          <a:off x="2597587" y="2309118"/>
          <a:ext cx="823071" cy="19885"/>
        </a:xfrm>
        <a:custGeom>
          <a:avLst/>
          <a:gdLst/>
          <a:ahLst/>
          <a:cxnLst/>
          <a:rect l="0" t="0" r="0" b="0"/>
          <a:pathLst>
            <a:path>
              <a:moveTo>
                <a:pt x="0" y="9942"/>
              </a:moveTo>
              <a:lnTo>
                <a:pt x="823071"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3865202">
        <a:off x="2988546" y="2298484"/>
        <a:ext cx="41153" cy="41153"/>
      </dsp:txXfrm>
    </dsp:sp>
    <dsp:sp modelId="{737345E4-3396-4373-9489-B78A2E8E5F77}">
      <dsp:nvSpPr>
        <dsp:cNvPr id="0" name=""/>
        <dsp:cNvSpPr/>
      </dsp:nvSpPr>
      <dsp:spPr>
        <a:xfrm>
          <a:off x="3186812" y="2475071"/>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Regional Prioritization CE </a:t>
          </a:r>
        </a:p>
      </dsp:txBody>
      <dsp:txXfrm>
        <a:off x="3186812" y="2475071"/>
        <a:ext cx="860749" cy="430374"/>
      </dsp:txXfrm>
    </dsp:sp>
    <dsp:sp modelId="{EB72410F-1CDD-43A9-97C8-4C01DE785279}">
      <dsp:nvSpPr>
        <dsp:cNvPr id="0" name=""/>
        <dsp:cNvSpPr/>
      </dsp:nvSpPr>
      <dsp:spPr>
        <a:xfrm>
          <a:off x="4047562" y="2680316"/>
          <a:ext cx="344299" cy="19885"/>
        </a:xfrm>
        <a:custGeom>
          <a:avLst/>
          <a:gdLst/>
          <a:ahLst/>
          <a:cxnLst/>
          <a:rect l="0" t="0" r="0" b="0"/>
          <a:pathLst>
            <a:path>
              <a:moveTo>
                <a:pt x="0" y="9942"/>
              </a:moveTo>
              <a:lnTo>
                <a:pt x="344299"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211104" y="2681651"/>
        <a:ext cx="17214" cy="17214"/>
      </dsp:txXfrm>
    </dsp:sp>
    <dsp:sp modelId="{6D803766-FCD5-4B61-97B4-1BBC6EBD6F63}">
      <dsp:nvSpPr>
        <dsp:cNvPr id="0" name=""/>
        <dsp:cNvSpPr/>
      </dsp:nvSpPr>
      <dsp:spPr>
        <a:xfrm>
          <a:off x="4391862" y="2475071"/>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Regulation </a:t>
          </a:r>
        </a:p>
      </dsp:txBody>
      <dsp:txXfrm>
        <a:off x="4391862" y="2475071"/>
        <a:ext cx="860749" cy="430374"/>
      </dsp:txXfrm>
    </dsp:sp>
    <dsp:sp modelId="{CAC8F823-8A2E-4AEF-9603-4F6BCCD30E44}">
      <dsp:nvSpPr>
        <dsp:cNvPr id="0" name=""/>
        <dsp:cNvSpPr/>
      </dsp:nvSpPr>
      <dsp:spPr>
        <a:xfrm rot="4438512">
          <a:off x="2365447" y="2556583"/>
          <a:ext cx="1287351" cy="19885"/>
        </a:xfrm>
        <a:custGeom>
          <a:avLst/>
          <a:gdLst/>
          <a:ahLst/>
          <a:cxnLst/>
          <a:rect l="0" t="0" r="0" b="0"/>
          <a:pathLst>
            <a:path>
              <a:moveTo>
                <a:pt x="0" y="9942"/>
              </a:moveTo>
              <a:lnTo>
                <a:pt x="1287351"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rot="4438512">
        <a:off x="2976939" y="2534342"/>
        <a:ext cx="64367" cy="64367"/>
      </dsp:txXfrm>
    </dsp:sp>
    <dsp:sp modelId="{90DED400-1444-4826-BDD0-FA54BB75EF04}">
      <dsp:nvSpPr>
        <dsp:cNvPr id="0" name=""/>
        <dsp:cNvSpPr/>
      </dsp:nvSpPr>
      <dsp:spPr>
        <a:xfrm>
          <a:off x="3186812" y="2970002"/>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Procurement Policy (launching customer)</a:t>
          </a:r>
        </a:p>
      </dsp:txBody>
      <dsp:txXfrm>
        <a:off x="3186812" y="2970002"/>
        <a:ext cx="860749" cy="430374"/>
      </dsp:txXfrm>
    </dsp:sp>
    <dsp:sp modelId="{1681F777-9EF1-444D-8E6F-4BA6516D80E9}">
      <dsp:nvSpPr>
        <dsp:cNvPr id="0" name=""/>
        <dsp:cNvSpPr/>
      </dsp:nvSpPr>
      <dsp:spPr>
        <a:xfrm>
          <a:off x="4047562" y="3175247"/>
          <a:ext cx="344299" cy="19885"/>
        </a:xfrm>
        <a:custGeom>
          <a:avLst/>
          <a:gdLst/>
          <a:ahLst/>
          <a:cxnLst/>
          <a:rect l="0" t="0" r="0" b="0"/>
          <a:pathLst>
            <a:path>
              <a:moveTo>
                <a:pt x="0" y="9942"/>
              </a:moveTo>
              <a:lnTo>
                <a:pt x="344299"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211104" y="3176582"/>
        <a:ext cx="17214" cy="17214"/>
      </dsp:txXfrm>
    </dsp:sp>
    <dsp:sp modelId="{33DD6CDC-7B8A-4E7C-A615-11B84039B589}">
      <dsp:nvSpPr>
        <dsp:cNvPr id="0" name=""/>
        <dsp:cNvSpPr/>
      </dsp:nvSpPr>
      <dsp:spPr>
        <a:xfrm>
          <a:off x="4391862" y="2970002"/>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Financial</a:t>
          </a:r>
        </a:p>
      </dsp:txBody>
      <dsp:txXfrm>
        <a:off x="4391862" y="2970002"/>
        <a:ext cx="860749" cy="430374"/>
      </dsp:txXfrm>
    </dsp:sp>
    <dsp:sp modelId="{B7D36F8B-E0F9-4120-B0E5-CDEE88AA49FB}">
      <dsp:nvSpPr>
        <dsp:cNvPr id="0" name=""/>
        <dsp:cNvSpPr/>
      </dsp:nvSpPr>
      <dsp:spPr>
        <a:xfrm rot="4704388">
          <a:off x="2124955" y="2804049"/>
          <a:ext cx="1768336" cy="19885"/>
        </a:xfrm>
        <a:custGeom>
          <a:avLst/>
          <a:gdLst/>
          <a:ahLst/>
          <a:cxnLst/>
          <a:rect l="0" t="0" r="0" b="0"/>
          <a:pathLst>
            <a:path>
              <a:moveTo>
                <a:pt x="0" y="9942"/>
              </a:moveTo>
              <a:lnTo>
                <a:pt x="1768336"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nl-NL" sz="600" kern="1200"/>
        </a:p>
      </dsp:txBody>
      <dsp:txXfrm rot="4704388">
        <a:off x="2964915" y="2769783"/>
        <a:ext cx="88416" cy="88416"/>
      </dsp:txXfrm>
    </dsp:sp>
    <dsp:sp modelId="{82D4477D-1C5D-4A6B-B107-83D45EC5C280}">
      <dsp:nvSpPr>
        <dsp:cNvPr id="0" name=""/>
        <dsp:cNvSpPr/>
      </dsp:nvSpPr>
      <dsp:spPr>
        <a:xfrm>
          <a:off x="3186812" y="3464933"/>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Regulatory Stability</a:t>
          </a:r>
        </a:p>
      </dsp:txBody>
      <dsp:txXfrm>
        <a:off x="3186812" y="3464933"/>
        <a:ext cx="860749" cy="430374"/>
      </dsp:txXfrm>
    </dsp:sp>
    <dsp:sp modelId="{F29EE1C6-0B15-4605-8BE3-10858641DC15}">
      <dsp:nvSpPr>
        <dsp:cNvPr id="0" name=""/>
        <dsp:cNvSpPr/>
      </dsp:nvSpPr>
      <dsp:spPr>
        <a:xfrm>
          <a:off x="4047562" y="3670178"/>
          <a:ext cx="344299" cy="19885"/>
        </a:xfrm>
        <a:custGeom>
          <a:avLst/>
          <a:gdLst/>
          <a:ahLst/>
          <a:cxnLst/>
          <a:rect l="0" t="0" r="0" b="0"/>
          <a:pathLst>
            <a:path>
              <a:moveTo>
                <a:pt x="0" y="9942"/>
              </a:moveTo>
              <a:lnTo>
                <a:pt x="344299" y="994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nl-NL" sz="500" kern="1200"/>
        </a:p>
      </dsp:txBody>
      <dsp:txXfrm>
        <a:off x="4211104" y="3671513"/>
        <a:ext cx="17214" cy="17214"/>
      </dsp:txXfrm>
    </dsp:sp>
    <dsp:sp modelId="{E9D04C38-F90F-445F-A3BF-780BD688552F}">
      <dsp:nvSpPr>
        <dsp:cNvPr id="0" name=""/>
        <dsp:cNvSpPr/>
      </dsp:nvSpPr>
      <dsp:spPr>
        <a:xfrm>
          <a:off x="4391862" y="3464933"/>
          <a:ext cx="860749" cy="43037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nl-NL" sz="800" kern="1200"/>
            <a:t>Regulation and Organizational</a:t>
          </a:r>
        </a:p>
      </dsp:txBody>
      <dsp:txXfrm>
        <a:off x="4391862" y="3464933"/>
        <a:ext cx="860749" cy="430374"/>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8BEB52A-4D09-49AF-AD4E-9EF2F05E4E5E}">
      <dsp:nvSpPr>
        <dsp:cNvPr id="0" name=""/>
        <dsp:cNvSpPr/>
      </dsp:nvSpPr>
      <dsp:spPr>
        <a:xfrm>
          <a:off x="429840" y="0"/>
          <a:ext cx="1678495" cy="4171950"/>
        </a:xfrm>
        <a:prstGeom prst="upArrow">
          <a:avLst/>
        </a:prstGeom>
        <a:solidFill>
          <a:schemeClr val="lt1">
            <a:hueOff val="0"/>
            <a:satOff val="0"/>
            <a:lumOff val="0"/>
            <a:alphaOff val="0"/>
          </a:schemeClr>
        </a:solidFill>
        <a:ln>
          <a:noFill/>
        </a:ln>
        <a:effectLst>
          <a:outerShdw blurRad="40000" dist="23000" dir="5400000" rotWithShape="0">
            <a:srgbClr val="000000">
              <a:alpha val="35000"/>
            </a:srgbClr>
          </a:outerShdw>
        </a:effectLst>
        <a:sp3d prstMaterial="plastic">
          <a:bevelT w="50800" h="50800"/>
          <a:bevelB w="50800" h="50800"/>
        </a:sp3d>
      </dsp:spPr>
      <dsp:style>
        <a:lnRef idx="0">
          <a:scrgbClr r="0" g="0" b="0"/>
        </a:lnRef>
        <a:fillRef idx="1">
          <a:scrgbClr r="0" g="0" b="0"/>
        </a:fillRef>
        <a:effectRef idx="2">
          <a:scrgbClr r="0" g="0" b="0"/>
        </a:effectRef>
        <a:fontRef idx="minor">
          <a:schemeClr val="lt1"/>
        </a:fontRef>
      </dsp:style>
    </dsp:sp>
    <dsp:sp modelId="{D3261583-0412-48AF-922B-808D81A749D7}">
      <dsp:nvSpPr>
        <dsp:cNvPr id="0" name=""/>
        <dsp:cNvSpPr/>
      </dsp:nvSpPr>
      <dsp:spPr>
        <a:xfrm>
          <a:off x="1983422" y="0"/>
          <a:ext cx="2848356" cy="4171950"/>
        </a:xfrm>
        <a:prstGeom prst="rect">
          <a:avLst/>
        </a:prstGeom>
        <a:solidFill>
          <a:schemeClr val="lt1">
            <a:alpha val="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49352" tIns="0" rIns="149352" bIns="149352" numCol="1" spcCol="1270" anchor="ctr" anchorCtr="0">
          <a:noAutofit/>
        </a:bodyPr>
        <a:lstStyle/>
        <a:p>
          <a:pPr lvl="0" algn="l" defTabSz="933450">
            <a:lnSpc>
              <a:spcPct val="90000"/>
            </a:lnSpc>
            <a:spcBef>
              <a:spcPct val="0"/>
            </a:spcBef>
            <a:spcAft>
              <a:spcPct val="35000"/>
            </a:spcAft>
          </a:pPr>
          <a:r>
            <a:rPr lang="nl-NL" sz="2100" i="1" kern="1200"/>
            <a:t>Estimated Efficiency</a:t>
          </a:r>
        </a:p>
        <a:p>
          <a:pPr marL="171450" lvl="1" indent="-171450" algn="l" defTabSz="711200">
            <a:lnSpc>
              <a:spcPct val="90000"/>
            </a:lnSpc>
            <a:spcBef>
              <a:spcPct val="0"/>
            </a:spcBef>
            <a:spcAft>
              <a:spcPct val="15000"/>
            </a:spcAft>
            <a:buChar char="••"/>
          </a:pPr>
          <a:r>
            <a:rPr lang="nl-NL" sz="1600" kern="1200"/>
            <a:t>Provide Regulatory Certainty</a:t>
          </a:r>
        </a:p>
        <a:p>
          <a:pPr marL="171450" lvl="1" indent="-171450" algn="l" defTabSz="711200">
            <a:lnSpc>
              <a:spcPct val="90000"/>
            </a:lnSpc>
            <a:spcBef>
              <a:spcPct val="0"/>
            </a:spcBef>
            <a:spcAft>
              <a:spcPct val="15000"/>
            </a:spcAft>
            <a:buChar char="••"/>
          </a:pPr>
          <a:r>
            <a:rPr lang="nl-NL" sz="1600" kern="1200"/>
            <a:t>Facilitate Regional Cooperation (strategic coupling)</a:t>
          </a:r>
        </a:p>
        <a:p>
          <a:pPr marL="171450" lvl="1" indent="-171450" algn="l" defTabSz="711200">
            <a:lnSpc>
              <a:spcPct val="90000"/>
            </a:lnSpc>
            <a:spcBef>
              <a:spcPct val="0"/>
            </a:spcBef>
            <a:spcAft>
              <a:spcPct val="15000"/>
            </a:spcAft>
            <a:buChar char="••"/>
          </a:pPr>
          <a:r>
            <a:rPr lang="nl-NL" sz="1600" kern="1200"/>
            <a:t>License Application Procedure</a:t>
          </a:r>
        </a:p>
        <a:p>
          <a:pPr marL="171450" lvl="1" indent="-171450" algn="l" defTabSz="711200">
            <a:lnSpc>
              <a:spcPct val="90000"/>
            </a:lnSpc>
            <a:spcBef>
              <a:spcPct val="0"/>
            </a:spcBef>
            <a:spcAft>
              <a:spcPct val="15000"/>
            </a:spcAft>
            <a:buChar char="••"/>
          </a:pPr>
          <a:r>
            <a:rPr lang="nl-NL" sz="1600" kern="1200"/>
            <a:t>Procurement Policy (launching customer)</a:t>
          </a:r>
        </a:p>
        <a:p>
          <a:pPr marL="171450" lvl="1" indent="-171450" algn="l" defTabSz="711200">
            <a:lnSpc>
              <a:spcPct val="90000"/>
            </a:lnSpc>
            <a:spcBef>
              <a:spcPct val="0"/>
            </a:spcBef>
            <a:spcAft>
              <a:spcPct val="15000"/>
            </a:spcAft>
            <a:buChar char="••"/>
          </a:pPr>
          <a:r>
            <a:rPr lang="nl-NL" sz="1600" kern="1200"/>
            <a:t>Innovation Voucher</a:t>
          </a:r>
        </a:p>
        <a:p>
          <a:pPr marL="171450" lvl="1" indent="-171450" algn="l" defTabSz="711200">
            <a:lnSpc>
              <a:spcPct val="90000"/>
            </a:lnSpc>
            <a:spcBef>
              <a:spcPct val="0"/>
            </a:spcBef>
            <a:spcAft>
              <a:spcPct val="15000"/>
            </a:spcAft>
            <a:buChar char="••"/>
          </a:pPr>
          <a:r>
            <a:rPr lang="nl-NL" sz="1600" kern="1200"/>
            <a:t>Platform for Local Initiatives</a:t>
          </a:r>
        </a:p>
        <a:p>
          <a:pPr marL="171450" lvl="1" indent="-171450" algn="l" defTabSz="711200">
            <a:lnSpc>
              <a:spcPct val="90000"/>
            </a:lnSpc>
            <a:spcBef>
              <a:spcPct val="0"/>
            </a:spcBef>
            <a:spcAft>
              <a:spcPct val="15000"/>
            </a:spcAft>
            <a:buChar char="••"/>
          </a:pPr>
          <a:r>
            <a:rPr lang="nl-NL" sz="1600" kern="1200"/>
            <a:t>Circular Experimentation Are(n)a</a:t>
          </a:r>
        </a:p>
        <a:p>
          <a:pPr marL="171450" lvl="1" indent="-171450" algn="l" defTabSz="711200">
            <a:lnSpc>
              <a:spcPct val="90000"/>
            </a:lnSpc>
            <a:spcBef>
              <a:spcPct val="0"/>
            </a:spcBef>
            <a:spcAft>
              <a:spcPct val="15000"/>
            </a:spcAft>
            <a:buChar char="••"/>
          </a:pPr>
          <a:endParaRPr lang="nl-NL" sz="1600" kern="1200"/>
        </a:p>
      </dsp:txBody>
      <dsp:txXfrm>
        <a:off x="1983422" y="0"/>
        <a:ext cx="2848356" cy="417195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arrow4">
  <dgm:title val=""/>
  <dgm:desc val=""/>
  <dgm:catLst>
    <dgm:cat type="relationship" pri="8000"/>
    <dgm:cat type="process" pri="30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shape xmlns:r="http://schemas.openxmlformats.org/officeDocument/2006/relationships" r:blip="">
      <dgm:adjLst/>
    </dgm:shape>
    <dgm:presOf/>
    <dgm:choose name="Name0">
      <dgm:if name="Name1" func="var" arg="dir" op="equ" val="norm">
        <dgm:choose name="Name2">
          <dgm:if name="Name3" axis="ch" ptType="node" func="cnt" op="lte" val="1">
            <dgm:constrLst>
              <dgm:constr type="primFontSz" for="des" ptType="node" op="equ" val="65"/>
              <dgm:constr type="w" for="ch" forName="upArrow" refType="w" fact="0.33"/>
              <dgm:constr type="h" for="ch" forName="upArrow" refType="h"/>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dgm:constr type="b" for="ch" forName="upArrowText" refType="h" fact="0.48"/>
              <dgm:constr type="l" for="ch" forName="upArrowText" refType="w" refFor="ch" refForName="upArrow" fact="1.03"/>
            </dgm:constrLst>
          </dgm:if>
          <dgm:else name="Name4">
            <dgm:constrLst>
              <dgm:constr type="primFontSz" for="des" ptType="node" op="equ" val="65"/>
              <dgm:constr type="w" for="ch" forName="upArrow" refType="w" fact="0.33"/>
              <dgm:constr type="h" for="ch" forName="upArrow" refType="h" fact="0.48"/>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fact="0.48"/>
              <dgm:constr type="b" for="ch" forName="upArrowText" refType="h" fact="0.48"/>
              <dgm:constr type="l" for="ch" forName="upArrowText" refType="w" refFor="ch" refForName="upArrow" fact="1.03"/>
              <dgm:constr type="w" for="ch" forName="downArrow" refType="w" fact="0.33"/>
              <dgm:constr type="h" for="ch" forName="downArrow" refType="h" fact="0.48"/>
              <dgm:constr type="t" for="ch" forName="downArrow" refType="h" fact="0.52"/>
              <dgm:constr type="l" for="ch" forName="downArrow" refType="w" refFor="ch" refForName="downArrow" fact="0.3"/>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refType="w" refFor="ch" refForName="downArrow" fact="1.33"/>
            </dgm:constrLst>
          </dgm:else>
        </dgm:choose>
      </dgm:if>
      <dgm:else name="Name5">
        <dgm:choose name="Name6">
          <dgm:if name="Name7" axis="ch" ptType="node" func="cnt" op="lte" val="1">
            <dgm:constrLst>
              <dgm:constr type="primFontSz" for="des" ptType="node" op="equ" val="65"/>
              <dgm:constr type="w" for="ch" forName="upArrow" refType="w" fact="0.33"/>
              <dgm:constr type="h" for="ch" forName="upArrow" refType="h"/>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dgm:constr type="t" for="ch" forName="upArrowText"/>
              <dgm:constr type="l" for="ch" forName="upArrowText" refType="w" fact="0.1"/>
            </dgm:constrLst>
          </dgm:if>
          <dgm:else name="Name8">
            <dgm:constrLst>
              <dgm:constr type="primFontSz" for="des" ptType="node" op="equ" val="65"/>
              <dgm:constr type="w" for="ch" forName="upArrow" refType="w" fact="0.33"/>
              <dgm:constr type="h" for="ch" forName="upArrow" refType="h" fact="0.48"/>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fact="0.48"/>
              <dgm:constr type="t" for="ch" forName="upArrowText"/>
              <dgm:constr type="l" for="ch" forName="upArrowText" refType="w" fact="0.1"/>
              <dgm:constr type="w" for="ch" forName="downArrow" refType="w" fact="0.33"/>
              <dgm:constr type="h" for="ch" forName="downArrow" refType="h" fact="0.48"/>
              <dgm:constr type="t" for="ch" forName="downArrow" refType="h" fact="0.52"/>
              <dgm:constr type="l" for="ch" forName="downArrow" refType="w" fact="0.57"/>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dgm:constrLst>
          </dgm:else>
        </dgm:choose>
      </dgm:else>
    </dgm:choose>
    <dgm:ruleLst/>
    <dgm:forEach name="Name9" axis="ch" ptType="node" cnt="1">
      <dgm:layoutNode name="upArrow" styleLbl="node1">
        <dgm:alg type="sp"/>
        <dgm:shape xmlns:r="http://schemas.openxmlformats.org/officeDocument/2006/relationships" type="upArrow" r:blip="">
          <dgm:adjLst/>
        </dgm:shape>
        <dgm:presOf/>
        <dgm:constrLst/>
        <dgm:ruleLst/>
      </dgm:layoutNode>
      <dgm:layoutNode name="upArrowText" styleLbl="revTx">
        <dgm:varLst>
          <dgm:chMax val="0"/>
          <dgm:bulletEnabled val="1"/>
        </dgm:varLst>
        <dgm:choose name="Name10">
          <dgm:if name="Name11" axis="root des" ptType="all node" func="maxDepth" op="gt" val="1">
            <dgm:alg type="tx">
              <dgm:param type="parTxLTRAlign" val="l"/>
              <dgm:param type="parTxRTLAlign" val="r"/>
              <dgm:param type="txAnchorVertCh" val="mid"/>
            </dgm:alg>
          </dgm:if>
          <dgm:else name="Name12">
            <dgm:choose name="Name13">
              <dgm:if name="Name14" func="var" arg="dir" op="equ" val="norm">
                <dgm:alg type="tx">
                  <dgm:param type="parTxLTRAlign" val="l"/>
                  <dgm:param type="parTxRTLAlign" val="l"/>
                  <dgm:param type="txAnchorVertCh" val="mid"/>
                </dgm:alg>
              </dgm:if>
              <dgm:else name="Name15">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forEach name="Name16" axis="ch" ptType="node" st="2" cnt="1">
      <dgm:layoutNode name="downArrow" styleLbl="node1">
        <dgm:alg type="sp"/>
        <dgm:shape xmlns:r="http://schemas.openxmlformats.org/officeDocument/2006/relationships" type="downArrow" r:blip="">
          <dgm:adjLst/>
        </dgm:shape>
        <dgm:presOf/>
        <dgm:constrLst/>
        <dgm:ruleLst/>
      </dgm:layoutNode>
      <dgm:layoutNode name="downArrowText" styleLbl="revTx">
        <dgm:varLst>
          <dgm:chMax val="0"/>
          <dgm:bulletEnabled val="1"/>
        </dgm:varLst>
        <dgm:choose name="Name17">
          <dgm:if name="Name18" axis="root des" ptType="all node" func="maxDepth" op="gt" val="1">
            <dgm:alg type="tx">
              <dgm:param type="parTxLTRAlign" val="l"/>
              <dgm:param type="parTxRTLAlign" val="r"/>
              <dgm:param type="txAnchorVertCh" val="mid"/>
            </dgm:alg>
          </dgm:if>
          <dgm:else name="Name19">
            <dgm:choose name="Name20">
              <dgm:if name="Name21" func="var" arg="dir" op="equ" val="norm">
                <dgm:alg type="tx">
                  <dgm:param type="parTxLTRAlign" val="l"/>
                  <dgm:param type="parTxRTLAlign" val="l"/>
                  <dgm:param type="txAnchorVertCh" val="mid"/>
                </dgm:alg>
              </dgm:if>
              <dgm:else name="Name22">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6">
  <dgm:title val=""/>
  <dgm:desc val=""/>
  <dgm:catLst>
    <dgm:cat type="3D" pri="11600"/>
  </dgm:catLst>
  <dgm:scene3d>
    <a:camera prst="perspectiveRelaxedModerately" zoom="92000"/>
    <a:lightRig rig="balanced" dir="t">
      <a:rot lat="0" lon="0" rev="12700000"/>
    </a:lightRig>
  </dgm:scene3d>
  <dgm:styleLbl name="node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l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venn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tx1"/>
      </a:fontRef>
    </dgm:style>
  </dgm:styleLbl>
  <dgm:styleLbl name="alignNode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a:schemeClr val="lt1"/>
      </a:fontRef>
    </dgm:style>
  </dgm:styleLbl>
  <dgm:styleLbl name="nod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node4">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fgImgPlace1">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z="-54000" prstMaterial="plastic">
      <a:bevelT w="50800" h="50800"/>
      <a:bevelB w="50800" h="50800"/>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z="-2540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fgSibTrans2D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bgSibTrans2D1">
    <dgm:scene3d>
      <a:camera prst="orthographicFront"/>
      <a:lightRig rig="threePt" dir="t"/>
    </dgm:scene3d>
    <dgm:sp3d z="-54080" prstMaterial="plastic">
      <a:bevelT w="25400" h="25400"/>
      <a:bevelB w="25400" h="25400"/>
    </dgm:sp3d>
    <dgm:txPr/>
    <dgm:style>
      <a:lnRef idx="1">
        <a:scrgbClr r="0" g="0" b="0"/>
      </a:lnRef>
      <a:fillRef idx="1">
        <a:scrgbClr r="0" g="0" b="0"/>
      </a:fillRef>
      <a:effectRef idx="2">
        <a:scrgbClr r="0" g="0" b="0"/>
      </a:effectRef>
      <a:fontRef idx="minor">
        <a:schemeClr val="lt1"/>
      </a:fontRef>
    </dgm:style>
  </dgm:styleLbl>
  <dgm:styleLbl name="sibTrans1D1">
    <dgm:scene3d>
      <a:camera prst="orthographicFront"/>
      <a:lightRig rig="threePt" dir="t"/>
    </dgm:scene3d>
    <dgm:sp3d z="-25400" prstMaterial="plastic"/>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75000" prstMaterial="plastic"/>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1">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2">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asst3">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a:schemeClr val="lt1"/>
      </a:fontRef>
    </dgm:style>
  </dgm:styleLbl>
  <dgm:styleLbl name="parChTrans2D1">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3">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2D4">
    <dgm:scene3d>
      <a:camera prst="orthographicFront"/>
      <a:lightRig rig="threePt" dir="t"/>
    </dgm:scene3d>
    <dgm:sp3d z="-25400" prstMaterial="plastic">
      <a:bevelT w="25400" h="25400"/>
      <a:bevelB w="25400" h="25400"/>
    </dgm:sp3d>
    <dgm:txPr/>
    <dgm:style>
      <a:lnRef idx="0">
        <a:scrgbClr r="0" g="0" b="0"/>
      </a:lnRef>
      <a:fillRef idx="1">
        <a:scrgbClr r="0" g="0" b="0"/>
      </a:fillRef>
      <a:effectRef idx="2">
        <a:scrgbClr r="0" g="0" b="0"/>
      </a:effectRef>
      <a:fontRef idx="minor">
        <a:schemeClr val="lt1"/>
      </a:fontRef>
    </dgm:style>
  </dgm:styleLbl>
  <dgm:styleLbl name="parChTrans1D1">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2">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3">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parChTrans1D4">
    <dgm:scene3d>
      <a:camera prst="orthographicFront"/>
      <a:lightRig rig="threePt" dir="t"/>
    </dgm:scene3d>
    <dgm:sp3d z="-25400" prstMaterial="plastic"/>
    <dgm:txPr/>
    <dgm:style>
      <a:lnRef idx="2">
        <a:scrgbClr r="0" g="0" b="0"/>
      </a:lnRef>
      <a:fillRef idx="0">
        <a:scrgbClr r="0" g="0" b="0"/>
      </a:fillRef>
      <a:effectRef idx="0">
        <a:scrgbClr r="0" g="0" b="0"/>
      </a:effectRef>
      <a:fontRef idx="minor">
        <a:schemeClr val="tx1"/>
      </a:fontRef>
    </dgm:style>
  </dgm:styleLbl>
  <dgm:styleLbl name="fgAcc1">
    <dgm:scene3d>
      <a:camera prst="orthographicFront"/>
      <a:lightRig rig="threePt" dir="t"/>
    </dgm:scene3d>
    <dgm:sp3d z="50080" prstMaterial="plastic">
      <a:bevelT w="25400" h="25400"/>
      <a:bevelB w="25400" h="25400"/>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prstMaterial="plastic">
      <a:bevelT w="50800" h="50800"/>
      <a:bevelB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prstMaterial="plastic">
      <a:bevelT w="25400" h="25400"/>
      <a:bevelB w="25400" h="254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152400" prstMaterial="plastic">
      <a:bevelT w="25400" h="25400"/>
      <a:bevelB w="25400" h="254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threePt" dir="t"/>
    </dgm:scene3d>
    <dgm:sp3d z="50080" prstMaterial="plastic">
      <a:bevelT w="25400" h="25400"/>
      <a:bevelB w="25400" h="25400"/>
    </dgm:sp3d>
    <dgm:txPr/>
    <dgm:style>
      <a:lnRef idx="0">
        <a:scrgbClr r="0" g="0" b="0"/>
      </a:lnRef>
      <a:fillRef idx="1">
        <a:scrgbClr r="0" g="0" b="0"/>
      </a:fillRef>
      <a:effectRef idx="2">
        <a:scrgbClr r="0" g="0" b="0"/>
      </a:effectRef>
      <a:fontRef idx="minor"/>
    </dgm:style>
  </dgm:styleLbl>
  <dgm:styleLbl name="alignAccFollowNode1">
    <dgm:scene3d>
      <a:camera prst="orthographicFront"/>
      <a:lightRig rig="threePt" dir="t"/>
    </dgm:scene3d>
    <dgm:sp3d prstMaterial="plastic">
      <a:bevelT w="25400" h="25400"/>
      <a:bevelB w="25400" h="25400"/>
    </dgm:sp3d>
    <dgm:txPr/>
    <dgm:style>
      <a:lnRef idx="0">
        <a:scrgbClr r="0" g="0" b="0"/>
      </a:lnRef>
      <a:fillRef idx="1">
        <a:scrgbClr r="0" g="0" b="0"/>
      </a:fillRef>
      <a:effectRef idx="2">
        <a:scrgbClr r="0" g="0" b="0"/>
      </a:effectRef>
      <a:fontRef idx="minor"/>
    </dgm:style>
  </dgm:styleLbl>
  <dgm:styleLbl name="bgAccFollowNode1">
    <dgm:scene3d>
      <a:camera prst="orthographicFront"/>
      <a:lightRig rig="threePt" dir="t"/>
    </dgm:scene3d>
    <dgm:sp3d z="-152400" prstMaterial="plastic">
      <a:bevelT w="25400" h="25400"/>
      <a:bevelB w="25400" h="25400"/>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0080" prstMaterial="plastic">
      <a:bevelT w="25400" h="25400"/>
      <a:bevelB w="25400" h="25400"/>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52400" prstMaterial="plastic">
      <a:bevelT w="25400" h="25400"/>
      <a:bevelB w="25400" h="25400"/>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prstMaterial="plastic">
      <a:bevelT w="50800" h="50800"/>
      <a:bevelB w="50800" h="50800"/>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z="-10400" extrusionH="12700" prstMaterial="plastic"/>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0080" prstMaterial="plastic">
      <a:bevelT w="50800" h="50800"/>
      <a:bevelB w="50800" h="50800"/>
    </dgm:sp3d>
    <dgm:txPr/>
    <dgm:style>
      <a:lnRef idx="0">
        <a:scrgbClr r="0" g="0" b="0"/>
      </a:lnRef>
      <a:fillRef idx="1">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1">
        <a:scrgbClr r="0" g="0" b="0"/>
      </a:fillRef>
      <a:effectRef idx="0">
        <a:scrgbClr r="0" g="0" b="0"/>
      </a:effectRef>
      <a:fontRef idx="minor"/>
    </dgm:style>
  </dgm:styleLbl>
</dgm:styleDef>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6F51C-194F-4FBF-9B61-8DDDA86E6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98</Pages>
  <Words>42267</Words>
  <Characters>232469</Characters>
  <Application>Microsoft Office Word</Application>
  <DocSecurity>0</DocSecurity>
  <Lines>1937</Lines>
  <Paragraphs>548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Gemeente Nijmegen</Company>
  <LinksUpToDate>false</LinksUpToDate>
  <CharactersWithSpaces>274188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humbd0</dc:creator>
  <cp:lastModifiedBy>Windows User</cp:lastModifiedBy>
  <cp:revision>2</cp:revision>
  <cp:lastPrinted>2017-11-23T10:52:00Z</cp:lastPrinted>
  <dcterms:created xsi:type="dcterms:W3CDTF">2017-11-23T10:53:00Z</dcterms:created>
  <dcterms:modified xsi:type="dcterms:W3CDTF">2017-11-23T10:53:00Z</dcterms:modified>
</cp:coreProperties>
</file>