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14D9A4" w14:textId="7F61EB02" w:rsidR="0022508F" w:rsidRPr="0022508F" w:rsidRDefault="0022508F" w:rsidP="0022508F">
      <w:pPr>
        <w:pStyle w:val="Title"/>
        <w:jc w:val="center"/>
        <w:rPr>
          <w:rStyle w:val="Strong"/>
          <w:b w:val="0"/>
          <w:lang w:val="en-US"/>
        </w:rPr>
      </w:pPr>
      <w:bookmarkStart w:id="0" w:name="_GoBack"/>
      <w:bookmarkEnd w:id="0"/>
      <w:r w:rsidRPr="0022508F">
        <w:rPr>
          <w:rStyle w:val="Strong"/>
          <w:b w:val="0"/>
          <w:lang w:val="en-US"/>
        </w:rPr>
        <w:t xml:space="preserve">Unity and Difference: </w:t>
      </w:r>
      <w:r w:rsidRPr="0022508F">
        <w:rPr>
          <w:rStyle w:val="Strong"/>
          <w:b w:val="0"/>
          <w:lang w:val="en-US"/>
        </w:rPr>
        <w:br/>
        <w:t>A model of political community based on the work of Hannah Arendt and Charles Taylor.</w:t>
      </w:r>
    </w:p>
    <w:p w14:paraId="317B29F7" w14:textId="72FDC03E" w:rsidR="00426AB2" w:rsidRPr="000F7CE2" w:rsidRDefault="00D35867" w:rsidP="00C57F02">
      <w:pPr>
        <w:pStyle w:val="Title"/>
        <w:spacing w:line="276" w:lineRule="auto"/>
        <w:jc w:val="center"/>
        <w:rPr>
          <w:lang w:val="en-US"/>
        </w:rPr>
      </w:pPr>
      <w:r w:rsidRPr="000F7CE2">
        <w:rPr>
          <w:lang w:val="en-US"/>
        </w:rPr>
        <w:t xml:space="preserve"> </w:t>
      </w:r>
    </w:p>
    <w:p w14:paraId="6D8042AC" w14:textId="759BBA19" w:rsidR="00D35867" w:rsidRPr="000F7CE2" w:rsidRDefault="00D35867" w:rsidP="00C57F02">
      <w:pPr>
        <w:pStyle w:val="Title"/>
        <w:spacing w:line="276" w:lineRule="auto"/>
        <w:jc w:val="center"/>
        <w:rPr>
          <w:rFonts w:asciiTheme="minorHAnsi" w:hAnsiTheme="minorHAnsi"/>
          <w:lang w:val="en-US"/>
        </w:rPr>
      </w:pPr>
    </w:p>
    <w:p w14:paraId="33A4D788" w14:textId="77777777" w:rsidR="00426AB2" w:rsidRPr="000F7CE2" w:rsidRDefault="00426AB2" w:rsidP="00C57F02">
      <w:pPr>
        <w:pStyle w:val="Subtitle"/>
        <w:rPr>
          <w:lang w:val="en-US"/>
        </w:rPr>
      </w:pPr>
    </w:p>
    <w:p w14:paraId="156B83AD" w14:textId="77777777" w:rsidR="00426AB2" w:rsidRPr="000F7CE2" w:rsidRDefault="00426AB2" w:rsidP="00C57F02">
      <w:pPr>
        <w:pStyle w:val="Subtitle"/>
        <w:rPr>
          <w:lang w:val="en-US"/>
        </w:rPr>
      </w:pPr>
    </w:p>
    <w:p w14:paraId="3EAABE0B" w14:textId="77777777" w:rsidR="00426AB2" w:rsidRPr="000F7CE2" w:rsidRDefault="00426AB2" w:rsidP="00C57F02">
      <w:pPr>
        <w:pStyle w:val="Subtitle"/>
        <w:rPr>
          <w:lang w:val="en-US"/>
        </w:rPr>
      </w:pPr>
    </w:p>
    <w:p w14:paraId="5109F31B" w14:textId="77777777" w:rsidR="00426AB2" w:rsidRPr="000F7CE2" w:rsidRDefault="00426AB2" w:rsidP="00C57F02">
      <w:pPr>
        <w:pStyle w:val="Subtitle"/>
        <w:rPr>
          <w:lang w:val="en-US"/>
        </w:rPr>
      </w:pPr>
    </w:p>
    <w:p w14:paraId="60891A4C" w14:textId="77777777" w:rsidR="00426AB2" w:rsidRPr="000F7CE2" w:rsidRDefault="00426AB2" w:rsidP="00C57F02">
      <w:pPr>
        <w:pStyle w:val="Subtitle"/>
        <w:rPr>
          <w:lang w:val="en-US"/>
        </w:rPr>
      </w:pPr>
    </w:p>
    <w:p w14:paraId="28164B0E" w14:textId="77777777" w:rsidR="00426AB2" w:rsidRPr="000F7CE2" w:rsidRDefault="00426AB2" w:rsidP="00C57F02">
      <w:pPr>
        <w:pStyle w:val="Subtitle"/>
        <w:rPr>
          <w:lang w:val="en-US"/>
        </w:rPr>
      </w:pPr>
    </w:p>
    <w:p w14:paraId="5169D2EB" w14:textId="77777777" w:rsidR="00426AB2" w:rsidRPr="000F7CE2" w:rsidRDefault="00426AB2" w:rsidP="00C57F02">
      <w:pPr>
        <w:pStyle w:val="Subtitle"/>
        <w:rPr>
          <w:lang w:val="en-US"/>
        </w:rPr>
      </w:pPr>
    </w:p>
    <w:p w14:paraId="1B9F703C" w14:textId="77777777" w:rsidR="00426AB2" w:rsidRPr="000F7CE2" w:rsidRDefault="00426AB2" w:rsidP="00C57F02">
      <w:pPr>
        <w:pStyle w:val="Subtitle"/>
        <w:rPr>
          <w:lang w:val="en-US"/>
        </w:rPr>
      </w:pPr>
    </w:p>
    <w:p w14:paraId="679CD2BD" w14:textId="77777777" w:rsidR="00426AB2" w:rsidRPr="000F7CE2" w:rsidRDefault="00426AB2" w:rsidP="00C57F02">
      <w:pPr>
        <w:pStyle w:val="Subtitle"/>
        <w:rPr>
          <w:lang w:val="en-US"/>
        </w:rPr>
      </w:pPr>
    </w:p>
    <w:p w14:paraId="78C2F870" w14:textId="77777777" w:rsidR="00426AB2" w:rsidRPr="000F7CE2" w:rsidRDefault="00426AB2" w:rsidP="00C57F02">
      <w:pPr>
        <w:pStyle w:val="Subtitle"/>
        <w:rPr>
          <w:lang w:val="en-US"/>
        </w:rPr>
      </w:pPr>
    </w:p>
    <w:p w14:paraId="624AC6E1" w14:textId="77777777" w:rsidR="00426AB2" w:rsidRPr="000F7CE2" w:rsidRDefault="00426AB2" w:rsidP="00C57F02">
      <w:pPr>
        <w:pStyle w:val="Subtitle"/>
        <w:rPr>
          <w:lang w:val="en-US"/>
        </w:rPr>
      </w:pPr>
    </w:p>
    <w:p w14:paraId="14299865" w14:textId="77777777" w:rsidR="00CE6637" w:rsidRDefault="00CE6637" w:rsidP="00C57F02">
      <w:pPr>
        <w:pStyle w:val="Subtitle"/>
        <w:rPr>
          <w:sz w:val="24"/>
          <w:lang w:val="en-US"/>
        </w:rPr>
      </w:pPr>
    </w:p>
    <w:p w14:paraId="07518EDD" w14:textId="14558B7A" w:rsidR="00426AB2" w:rsidRPr="000F7CE2" w:rsidRDefault="008B4F02" w:rsidP="00C57F02">
      <w:pPr>
        <w:pStyle w:val="Subtitle"/>
        <w:rPr>
          <w:sz w:val="24"/>
          <w:lang w:val="en-US"/>
        </w:rPr>
      </w:pPr>
      <w:r w:rsidRPr="000F7CE2">
        <w:rPr>
          <w:noProof/>
          <w:sz w:val="20"/>
          <w:szCs w:val="20"/>
          <w:lang w:val="en-US" w:eastAsia="en-US"/>
        </w:rPr>
        <w:drawing>
          <wp:anchor distT="0" distB="0" distL="114300" distR="114300" simplePos="0" relativeHeight="251659264" behindDoc="1" locked="0" layoutInCell="1" allowOverlap="1" wp14:anchorId="315464BB" wp14:editId="30E8B7A1">
            <wp:simplePos x="0" y="0"/>
            <wp:positionH relativeFrom="margin">
              <wp:posOffset>3535680</wp:posOffset>
            </wp:positionH>
            <wp:positionV relativeFrom="margin">
              <wp:posOffset>7693726</wp:posOffset>
            </wp:positionV>
            <wp:extent cx="2386965" cy="553085"/>
            <wp:effectExtent l="0" t="0" r="0" b="0"/>
            <wp:wrapSquare wrapText="bothSides"/>
            <wp:docPr id="1" name="Picture 0" descr="Radboud University Nijmegen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dboud University Nijmegen Logo.jpg"/>
                    <pic:cNvPicPr/>
                  </pic:nvPicPr>
                  <pic:blipFill>
                    <a:blip r:embed="rId8" cstate="print"/>
                    <a:stretch>
                      <a:fillRect/>
                    </a:stretch>
                  </pic:blipFill>
                  <pic:spPr>
                    <a:xfrm>
                      <a:off x="0" y="0"/>
                      <a:ext cx="2386965" cy="553085"/>
                    </a:xfrm>
                    <a:prstGeom prst="rect">
                      <a:avLst/>
                    </a:prstGeom>
                  </pic:spPr>
                </pic:pic>
              </a:graphicData>
            </a:graphic>
          </wp:anchor>
        </w:drawing>
      </w:r>
      <w:r w:rsidRPr="000F7CE2">
        <w:rPr>
          <w:sz w:val="24"/>
          <w:lang w:val="en-US"/>
        </w:rPr>
        <w:t>Sophie Lauwers</w:t>
      </w:r>
      <w:r w:rsidRPr="000F7CE2">
        <w:rPr>
          <w:sz w:val="24"/>
          <w:lang w:val="en-US"/>
        </w:rPr>
        <w:br/>
        <w:t>s4134362</w:t>
      </w:r>
      <w:r w:rsidRPr="000F7CE2">
        <w:rPr>
          <w:sz w:val="24"/>
          <w:lang w:val="en-US"/>
        </w:rPr>
        <w:br/>
      </w:r>
      <w:r w:rsidR="001B35AA" w:rsidRPr="000F7CE2">
        <w:rPr>
          <w:sz w:val="24"/>
          <w:lang w:val="en-US"/>
        </w:rPr>
        <w:t>sophie.lauwers@student.ru.nl</w:t>
      </w:r>
      <w:r w:rsidR="001B35AA" w:rsidRPr="000F7CE2">
        <w:rPr>
          <w:sz w:val="24"/>
          <w:lang w:val="en-US"/>
        </w:rPr>
        <w:br/>
      </w:r>
      <w:r w:rsidR="00E05C12" w:rsidRPr="000F7CE2">
        <w:rPr>
          <w:sz w:val="24"/>
          <w:lang w:val="en-US"/>
        </w:rPr>
        <w:t>Specialization: Political Theory</w:t>
      </w:r>
      <w:r w:rsidR="00426AB2" w:rsidRPr="000F7CE2">
        <w:rPr>
          <w:sz w:val="24"/>
          <w:lang w:val="en-US"/>
        </w:rPr>
        <w:br/>
        <w:t>Supervisor: Dr. Anya Topolski</w:t>
      </w:r>
      <w:r w:rsidR="001B35AA" w:rsidRPr="000F7CE2">
        <w:rPr>
          <w:sz w:val="24"/>
          <w:lang w:val="en-US"/>
        </w:rPr>
        <w:br/>
        <w:t>Second reader: Dr.</w:t>
      </w:r>
      <w:r w:rsidRPr="000F7CE2">
        <w:rPr>
          <w:sz w:val="24"/>
          <w:lang w:val="en-US"/>
        </w:rPr>
        <w:t xml:space="preserve"> </w:t>
      </w:r>
      <w:r w:rsidR="001B35AA" w:rsidRPr="000F7CE2">
        <w:rPr>
          <w:sz w:val="24"/>
          <w:lang w:val="en-US"/>
        </w:rPr>
        <w:t>Bart van Leeuwen</w:t>
      </w:r>
      <w:r w:rsidRPr="000F7CE2">
        <w:rPr>
          <w:sz w:val="24"/>
          <w:lang w:val="en-US"/>
        </w:rPr>
        <w:br/>
        <w:t>Radboud University Nijmegen</w:t>
      </w:r>
      <w:r w:rsidR="00E05C12" w:rsidRPr="000F7CE2">
        <w:rPr>
          <w:sz w:val="24"/>
          <w:lang w:val="en-US"/>
        </w:rPr>
        <w:br/>
        <w:t xml:space="preserve">14-8-2016 </w:t>
      </w:r>
      <w:r w:rsidR="00CE6637">
        <w:rPr>
          <w:sz w:val="24"/>
          <w:lang w:val="en-US"/>
        </w:rPr>
        <w:br/>
      </w:r>
      <w:r w:rsidR="00E05C12" w:rsidRPr="000F7CE2">
        <w:rPr>
          <w:sz w:val="24"/>
          <w:lang w:val="en-US"/>
        </w:rPr>
        <w:t xml:space="preserve">Word count: </w:t>
      </w:r>
      <w:r w:rsidR="00B276EA">
        <w:rPr>
          <w:sz w:val="24"/>
          <w:lang w:val="en-US"/>
        </w:rPr>
        <w:t>34778</w:t>
      </w:r>
      <w:r w:rsidR="00E31568" w:rsidRPr="000F7CE2">
        <w:rPr>
          <w:sz w:val="24"/>
          <w:lang w:val="en-US"/>
        </w:rPr>
        <w:t xml:space="preserve"> </w:t>
      </w:r>
    </w:p>
    <w:p w14:paraId="440FABF1" w14:textId="0D335501" w:rsidR="00692B7F" w:rsidRPr="000F7CE2" w:rsidRDefault="00692B7F" w:rsidP="00C57F02">
      <w:pPr>
        <w:pStyle w:val="Heading1"/>
        <w:spacing w:line="360" w:lineRule="auto"/>
        <w:rPr>
          <w:rFonts w:asciiTheme="minorHAnsi" w:hAnsiTheme="minorHAnsi"/>
          <w:lang w:val="en-US"/>
        </w:rPr>
      </w:pPr>
      <w:bookmarkStart w:id="1" w:name="_Toc427776836"/>
      <w:bookmarkStart w:id="2" w:name="_Toc458964771"/>
      <w:r w:rsidRPr="000F7CE2">
        <w:rPr>
          <w:rFonts w:asciiTheme="minorHAnsi" w:hAnsiTheme="minorHAnsi"/>
          <w:lang w:val="en-US"/>
        </w:rPr>
        <w:lastRenderedPageBreak/>
        <w:t>Abstract</w:t>
      </w:r>
      <w:bookmarkEnd w:id="1"/>
      <w:bookmarkEnd w:id="2"/>
    </w:p>
    <w:p w14:paraId="15719120" w14:textId="016FB735" w:rsidR="00C57F02" w:rsidRPr="000F7CE2" w:rsidRDefault="00C57F02" w:rsidP="00C57F02">
      <w:pPr>
        <w:spacing w:line="360" w:lineRule="auto"/>
        <w:jc w:val="both"/>
        <w:rPr>
          <w:rFonts w:cs="Arial"/>
          <w:color w:val="222222"/>
          <w:shd w:val="clear" w:color="auto" w:fill="FFFFFF"/>
          <w:lang w:val="en-US"/>
        </w:rPr>
      </w:pPr>
      <w:r>
        <w:rPr>
          <w:rFonts w:cs="Arial"/>
          <w:color w:val="222222"/>
          <w:shd w:val="clear" w:color="auto" w:fill="FFFFFF"/>
          <w:lang w:val="en-US"/>
        </w:rPr>
        <w:t xml:space="preserve">There is a tension between </w:t>
      </w:r>
      <w:r w:rsidR="00AF28FD">
        <w:rPr>
          <w:rFonts w:cs="Arial"/>
          <w:color w:val="222222"/>
          <w:shd w:val="clear" w:color="auto" w:fill="FFFFFF"/>
          <w:lang w:val="en-US"/>
        </w:rPr>
        <w:t>creating</w:t>
      </w:r>
      <w:r>
        <w:rPr>
          <w:rFonts w:cs="Arial"/>
          <w:color w:val="222222"/>
          <w:shd w:val="clear" w:color="auto" w:fill="FFFFFF"/>
          <w:lang w:val="en-US"/>
        </w:rPr>
        <w:t xml:space="preserve"> unity in a political community, while at the same time allowing differences within that community to flourish. This thesis aims to find a sustainable model of political community that can provide room for both individual and group-related differences. It does so by bringing together the work of Charles Taylor and Hannah Arendt. These two authors both take difference, or plurality, as a starting point in creating a model of political community which does not depend on shared ethnicity</w:t>
      </w:r>
      <w:r w:rsidR="00AF28FD">
        <w:rPr>
          <w:rFonts w:cs="Arial"/>
          <w:color w:val="222222"/>
          <w:shd w:val="clear" w:color="auto" w:fill="FFFFFF"/>
          <w:lang w:val="en-US"/>
        </w:rPr>
        <w:t xml:space="preserve">, </w:t>
      </w:r>
      <w:r>
        <w:rPr>
          <w:rFonts w:cs="Arial"/>
          <w:color w:val="222222"/>
          <w:shd w:val="clear" w:color="auto" w:fill="FFFFFF"/>
          <w:lang w:val="en-US"/>
        </w:rPr>
        <w:t>culture</w:t>
      </w:r>
      <w:r w:rsidR="00AF28FD">
        <w:rPr>
          <w:rFonts w:cs="Arial"/>
          <w:color w:val="222222"/>
          <w:shd w:val="clear" w:color="auto" w:fill="FFFFFF"/>
          <w:lang w:val="en-US"/>
        </w:rPr>
        <w:t xml:space="preserve"> or a shared conception of the good</w:t>
      </w:r>
      <w:r>
        <w:rPr>
          <w:rFonts w:cs="Arial"/>
          <w:color w:val="222222"/>
          <w:shd w:val="clear" w:color="auto" w:fill="FFFFFF"/>
          <w:lang w:val="en-US"/>
        </w:rPr>
        <w:t xml:space="preserve">. I will argue for a </w:t>
      </w:r>
      <w:r w:rsidR="00AF28FD">
        <w:rPr>
          <w:rFonts w:cs="Arial"/>
          <w:color w:val="222222"/>
          <w:shd w:val="clear" w:color="auto" w:fill="FFFFFF"/>
          <w:lang w:val="en-US"/>
        </w:rPr>
        <w:t xml:space="preserve">model of </w:t>
      </w:r>
      <w:r>
        <w:rPr>
          <w:rFonts w:cs="Arial"/>
          <w:color w:val="222222"/>
          <w:shd w:val="clear" w:color="auto" w:fill="FFFFFF"/>
          <w:lang w:val="en-US"/>
        </w:rPr>
        <w:t>political community which combines the strengths in the work of Arendt and Taylor. This model</w:t>
      </w:r>
      <w:r w:rsidR="00AF28FD">
        <w:rPr>
          <w:rFonts w:cs="Arial"/>
          <w:color w:val="222222"/>
          <w:shd w:val="clear" w:color="auto" w:fill="FFFFFF"/>
          <w:lang w:val="en-US"/>
        </w:rPr>
        <w:t>, which I call a ‘common good approach to political community’,</w:t>
      </w:r>
      <w:r>
        <w:rPr>
          <w:rFonts w:cs="Arial"/>
          <w:color w:val="222222"/>
          <w:shd w:val="clear" w:color="auto" w:fill="FFFFFF"/>
          <w:lang w:val="en-US"/>
        </w:rPr>
        <w:t xml:space="preserve"> involves that unity is achieved because citizens share a public-political sphere, in which they deliberate on issues of shared concern. In this process, they identify certain common goods which they value and for which they share responsibility. Citizens construct a political identity based on these common goods, but this identity is dynamic and open to change. </w:t>
      </w:r>
    </w:p>
    <w:p w14:paraId="562776FE" w14:textId="23BABDCC" w:rsidR="00692B7F" w:rsidRPr="000F7CE2" w:rsidRDefault="00692B7F" w:rsidP="00C57F02">
      <w:pPr>
        <w:spacing w:line="360" w:lineRule="auto"/>
        <w:jc w:val="both"/>
        <w:rPr>
          <w:lang w:val="en-US"/>
        </w:rPr>
      </w:pPr>
      <w:r w:rsidRPr="000F7CE2">
        <w:rPr>
          <w:rFonts w:cs="Arial"/>
          <w:b/>
          <w:color w:val="222222"/>
          <w:shd w:val="clear" w:color="auto" w:fill="FFFFFF"/>
          <w:lang w:val="en-US"/>
        </w:rPr>
        <w:t>Key</w:t>
      </w:r>
      <w:r w:rsidR="00C57F02">
        <w:rPr>
          <w:rFonts w:cs="Arial"/>
          <w:b/>
          <w:color w:val="222222"/>
          <w:shd w:val="clear" w:color="auto" w:fill="FFFFFF"/>
          <w:lang w:val="en-US"/>
        </w:rPr>
        <w:t xml:space="preserve"> </w:t>
      </w:r>
      <w:r w:rsidRPr="000F7CE2">
        <w:rPr>
          <w:rFonts w:cs="Arial"/>
          <w:b/>
          <w:color w:val="222222"/>
          <w:shd w:val="clear" w:color="auto" w:fill="FFFFFF"/>
          <w:lang w:val="en-US"/>
        </w:rPr>
        <w:t xml:space="preserve">words: </w:t>
      </w:r>
      <w:r w:rsidR="00AF547B" w:rsidRPr="000F7CE2">
        <w:rPr>
          <w:rFonts w:cs="Arial"/>
          <w:color w:val="222222"/>
          <w:shd w:val="clear" w:color="auto" w:fill="FFFFFF"/>
          <w:lang w:val="en-US"/>
        </w:rPr>
        <w:t>political community, Hannah Arendt, Charles Taylor,</w:t>
      </w:r>
      <w:r w:rsidR="00AF547B" w:rsidRPr="000F7CE2">
        <w:rPr>
          <w:rFonts w:cs="Arial"/>
          <w:b/>
          <w:color w:val="222222"/>
          <w:shd w:val="clear" w:color="auto" w:fill="FFFFFF"/>
          <w:lang w:val="en-US"/>
        </w:rPr>
        <w:t xml:space="preserve"> </w:t>
      </w:r>
      <w:r w:rsidR="00AF547B" w:rsidRPr="000F7CE2">
        <w:rPr>
          <w:rFonts w:cs="Arial"/>
          <w:color w:val="222222"/>
          <w:shd w:val="clear" w:color="auto" w:fill="FFFFFF"/>
          <w:lang w:val="en-US"/>
        </w:rPr>
        <w:t>common goods</w:t>
      </w:r>
      <w:r w:rsidR="00AF547B" w:rsidRPr="000F7CE2">
        <w:rPr>
          <w:rFonts w:cs="Arial"/>
          <w:b/>
          <w:color w:val="222222"/>
          <w:shd w:val="clear" w:color="auto" w:fill="FFFFFF"/>
          <w:lang w:val="en-US"/>
        </w:rPr>
        <w:t xml:space="preserve">, </w:t>
      </w:r>
      <w:r w:rsidR="00AF547B" w:rsidRPr="000F7CE2">
        <w:rPr>
          <w:rFonts w:cs="Arial"/>
          <w:color w:val="222222"/>
          <w:shd w:val="clear" w:color="auto" w:fill="FFFFFF"/>
          <w:lang w:val="en-US"/>
        </w:rPr>
        <w:t>public sphere</w:t>
      </w:r>
      <w:r w:rsidR="00AF547B" w:rsidRPr="000F7CE2">
        <w:rPr>
          <w:rFonts w:cs="Arial"/>
          <w:b/>
          <w:color w:val="222222"/>
          <w:shd w:val="clear" w:color="auto" w:fill="FFFFFF"/>
          <w:lang w:val="en-US"/>
        </w:rPr>
        <w:t xml:space="preserve">.  </w:t>
      </w:r>
    </w:p>
    <w:p w14:paraId="2954AFA1" w14:textId="69C52788" w:rsidR="00692B7F" w:rsidRPr="000F7CE2" w:rsidRDefault="00692B7F" w:rsidP="00C57F02">
      <w:pPr>
        <w:spacing w:after="160" w:line="360" w:lineRule="auto"/>
        <w:rPr>
          <w:bCs/>
          <w:i/>
          <w:color w:val="FF0000"/>
          <w:lang w:val="en-US"/>
        </w:rPr>
      </w:pPr>
      <w:r w:rsidRPr="000F7CE2">
        <w:rPr>
          <w:bCs/>
          <w:i/>
          <w:color w:val="FF0000"/>
          <w:lang w:val="en-US"/>
        </w:rPr>
        <w:br w:type="page"/>
      </w:r>
    </w:p>
    <w:sdt>
      <w:sdtPr>
        <w:rPr>
          <w:rFonts w:asciiTheme="minorHAnsi" w:eastAsiaTheme="minorEastAsia" w:hAnsiTheme="minorHAnsi" w:cstheme="minorBidi"/>
          <w:color w:val="auto"/>
          <w:sz w:val="22"/>
          <w:szCs w:val="22"/>
          <w:lang w:val="nl-NL" w:eastAsia="nl-NL"/>
        </w:rPr>
        <w:id w:val="-779795728"/>
        <w:docPartObj>
          <w:docPartGallery w:val="Table of Contents"/>
          <w:docPartUnique/>
        </w:docPartObj>
      </w:sdtPr>
      <w:sdtEndPr>
        <w:rPr>
          <w:b/>
          <w:bCs/>
          <w:noProof/>
        </w:rPr>
      </w:sdtEndPr>
      <w:sdtContent>
        <w:p w14:paraId="29F09495" w14:textId="24169399" w:rsidR="00426AB2" w:rsidRDefault="00426AB2" w:rsidP="00C57F02">
          <w:pPr>
            <w:pStyle w:val="TOCHeading"/>
            <w:spacing w:line="276" w:lineRule="auto"/>
            <w:rPr>
              <w:rStyle w:val="Heading1Char"/>
              <w:rFonts w:asciiTheme="minorHAnsi" w:hAnsiTheme="minorHAnsi"/>
            </w:rPr>
          </w:pPr>
          <w:r w:rsidRPr="000F7CE2">
            <w:rPr>
              <w:rStyle w:val="Heading1Char"/>
              <w:rFonts w:asciiTheme="minorHAnsi" w:hAnsiTheme="minorHAnsi"/>
            </w:rPr>
            <w:t>Contents</w:t>
          </w:r>
        </w:p>
        <w:p w14:paraId="11292C8D" w14:textId="77777777" w:rsidR="00C56563" w:rsidRPr="00C56563" w:rsidRDefault="00C56563" w:rsidP="00C56563">
          <w:pPr>
            <w:rPr>
              <w:lang w:val="en-US"/>
            </w:rPr>
          </w:pPr>
        </w:p>
        <w:p w14:paraId="07AEDBA3" w14:textId="3ABCEF1F" w:rsidR="00C56563" w:rsidRDefault="00426AB2">
          <w:pPr>
            <w:pStyle w:val="TOC1"/>
            <w:rPr>
              <w:b w:val="0"/>
              <w:lang w:val="nl-NL"/>
            </w:rPr>
          </w:pPr>
          <w:r w:rsidRPr="000F7CE2">
            <w:fldChar w:fldCharType="begin"/>
          </w:r>
          <w:r w:rsidRPr="000F7CE2">
            <w:instrText xml:space="preserve"> TOC \o "1-3" \h \z \u </w:instrText>
          </w:r>
          <w:r w:rsidRPr="000F7CE2">
            <w:fldChar w:fldCharType="separate"/>
          </w:r>
          <w:hyperlink w:anchor="_Toc458964771" w:history="1">
            <w:r w:rsidR="00C56563" w:rsidRPr="00FD02C4">
              <w:rPr>
                <w:rStyle w:val="Hyperlink"/>
              </w:rPr>
              <w:t>Abstract</w:t>
            </w:r>
            <w:r w:rsidR="00C56563">
              <w:rPr>
                <w:webHidden/>
              </w:rPr>
              <w:tab/>
            </w:r>
            <w:r w:rsidR="00C56563">
              <w:rPr>
                <w:webHidden/>
              </w:rPr>
              <w:fldChar w:fldCharType="begin"/>
            </w:r>
            <w:r w:rsidR="00C56563">
              <w:rPr>
                <w:webHidden/>
              </w:rPr>
              <w:instrText xml:space="preserve"> PAGEREF _Toc458964771 \h </w:instrText>
            </w:r>
            <w:r w:rsidR="00C56563">
              <w:rPr>
                <w:webHidden/>
              </w:rPr>
            </w:r>
            <w:r w:rsidR="00C56563">
              <w:rPr>
                <w:webHidden/>
              </w:rPr>
              <w:fldChar w:fldCharType="separate"/>
            </w:r>
            <w:r w:rsidR="00CA74A1">
              <w:rPr>
                <w:webHidden/>
              </w:rPr>
              <w:t>2</w:t>
            </w:r>
            <w:r w:rsidR="00C56563">
              <w:rPr>
                <w:webHidden/>
              </w:rPr>
              <w:fldChar w:fldCharType="end"/>
            </w:r>
          </w:hyperlink>
        </w:p>
        <w:p w14:paraId="5A2CB6BC" w14:textId="3EED199B" w:rsidR="00C56563" w:rsidRDefault="00227BF6">
          <w:pPr>
            <w:pStyle w:val="TOC1"/>
            <w:rPr>
              <w:b w:val="0"/>
              <w:lang w:val="nl-NL"/>
            </w:rPr>
          </w:pPr>
          <w:hyperlink w:anchor="_Toc458964772" w:history="1">
            <w:r w:rsidR="00C56563" w:rsidRPr="00FD02C4">
              <w:rPr>
                <w:rStyle w:val="Hyperlink"/>
              </w:rPr>
              <w:t>Chapter 1: Introduction</w:t>
            </w:r>
            <w:r w:rsidR="00C56563">
              <w:rPr>
                <w:webHidden/>
              </w:rPr>
              <w:tab/>
            </w:r>
            <w:r w:rsidR="00C56563">
              <w:rPr>
                <w:webHidden/>
              </w:rPr>
              <w:fldChar w:fldCharType="begin"/>
            </w:r>
            <w:r w:rsidR="00C56563">
              <w:rPr>
                <w:webHidden/>
              </w:rPr>
              <w:instrText xml:space="preserve"> PAGEREF _Toc458964772 \h </w:instrText>
            </w:r>
            <w:r w:rsidR="00C56563">
              <w:rPr>
                <w:webHidden/>
              </w:rPr>
            </w:r>
            <w:r w:rsidR="00C56563">
              <w:rPr>
                <w:webHidden/>
              </w:rPr>
              <w:fldChar w:fldCharType="separate"/>
            </w:r>
            <w:r w:rsidR="00CA74A1">
              <w:rPr>
                <w:webHidden/>
              </w:rPr>
              <w:t>6</w:t>
            </w:r>
            <w:r w:rsidR="00C56563">
              <w:rPr>
                <w:webHidden/>
              </w:rPr>
              <w:fldChar w:fldCharType="end"/>
            </w:r>
          </w:hyperlink>
        </w:p>
        <w:p w14:paraId="006B1ED2" w14:textId="6B1CDB7C" w:rsidR="00C56563" w:rsidRDefault="00227BF6">
          <w:pPr>
            <w:pStyle w:val="TOC2"/>
            <w:tabs>
              <w:tab w:val="right" w:leader="dot" w:pos="9062"/>
            </w:tabs>
            <w:rPr>
              <w:noProof/>
            </w:rPr>
          </w:pPr>
          <w:hyperlink w:anchor="_Toc458964773" w:history="1">
            <w:r w:rsidR="00C56563" w:rsidRPr="00FD02C4">
              <w:rPr>
                <w:rStyle w:val="Hyperlink"/>
                <w:noProof/>
                <w:lang w:val="en-US"/>
              </w:rPr>
              <w:t>1.1 Introducing the problem</w:t>
            </w:r>
            <w:r w:rsidR="00C56563">
              <w:rPr>
                <w:noProof/>
                <w:webHidden/>
              </w:rPr>
              <w:tab/>
            </w:r>
            <w:r w:rsidR="00C56563">
              <w:rPr>
                <w:noProof/>
                <w:webHidden/>
              </w:rPr>
              <w:fldChar w:fldCharType="begin"/>
            </w:r>
            <w:r w:rsidR="00C56563">
              <w:rPr>
                <w:noProof/>
                <w:webHidden/>
              </w:rPr>
              <w:instrText xml:space="preserve"> PAGEREF _Toc458964773 \h </w:instrText>
            </w:r>
            <w:r w:rsidR="00C56563">
              <w:rPr>
                <w:noProof/>
                <w:webHidden/>
              </w:rPr>
            </w:r>
            <w:r w:rsidR="00C56563">
              <w:rPr>
                <w:noProof/>
                <w:webHidden/>
              </w:rPr>
              <w:fldChar w:fldCharType="separate"/>
            </w:r>
            <w:r w:rsidR="00CA74A1">
              <w:rPr>
                <w:noProof/>
                <w:webHidden/>
              </w:rPr>
              <w:t>6</w:t>
            </w:r>
            <w:r w:rsidR="00C56563">
              <w:rPr>
                <w:noProof/>
                <w:webHidden/>
              </w:rPr>
              <w:fldChar w:fldCharType="end"/>
            </w:r>
          </w:hyperlink>
        </w:p>
        <w:p w14:paraId="288A0D92" w14:textId="70BFABAF" w:rsidR="00C56563" w:rsidRDefault="00227BF6">
          <w:pPr>
            <w:pStyle w:val="TOC2"/>
            <w:tabs>
              <w:tab w:val="right" w:leader="dot" w:pos="9062"/>
            </w:tabs>
            <w:rPr>
              <w:noProof/>
            </w:rPr>
          </w:pPr>
          <w:hyperlink w:anchor="_Toc458964774" w:history="1">
            <w:r w:rsidR="00C56563" w:rsidRPr="00FD02C4">
              <w:rPr>
                <w:rStyle w:val="Hyperlink"/>
                <w:noProof/>
                <w:lang w:val="en-US"/>
              </w:rPr>
              <w:t>1.2 Conceptual clarification</w:t>
            </w:r>
            <w:r w:rsidR="00C56563">
              <w:rPr>
                <w:noProof/>
                <w:webHidden/>
              </w:rPr>
              <w:tab/>
            </w:r>
            <w:r w:rsidR="00C56563">
              <w:rPr>
                <w:noProof/>
                <w:webHidden/>
              </w:rPr>
              <w:fldChar w:fldCharType="begin"/>
            </w:r>
            <w:r w:rsidR="00C56563">
              <w:rPr>
                <w:noProof/>
                <w:webHidden/>
              </w:rPr>
              <w:instrText xml:space="preserve"> PAGEREF _Toc458964774 \h </w:instrText>
            </w:r>
            <w:r w:rsidR="00C56563">
              <w:rPr>
                <w:noProof/>
                <w:webHidden/>
              </w:rPr>
            </w:r>
            <w:r w:rsidR="00C56563">
              <w:rPr>
                <w:noProof/>
                <w:webHidden/>
              </w:rPr>
              <w:fldChar w:fldCharType="separate"/>
            </w:r>
            <w:r w:rsidR="00CA74A1">
              <w:rPr>
                <w:noProof/>
                <w:webHidden/>
              </w:rPr>
              <w:t>7</w:t>
            </w:r>
            <w:r w:rsidR="00C56563">
              <w:rPr>
                <w:noProof/>
                <w:webHidden/>
              </w:rPr>
              <w:fldChar w:fldCharType="end"/>
            </w:r>
          </w:hyperlink>
        </w:p>
        <w:p w14:paraId="5337651E" w14:textId="64AE5DDE" w:rsidR="00C56563" w:rsidRDefault="00227BF6">
          <w:pPr>
            <w:pStyle w:val="TOC3"/>
            <w:tabs>
              <w:tab w:val="right" w:leader="dot" w:pos="9062"/>
            </w:tabs>
            <w:rPr>
              <w:noProof/>
            </w:rPr>
          </w:pPr>
          <w:hyperlink w:anchor="_Toc458964775" w:history="1">
            <w:r w:rsidR="00C56563" w:rsidRPr="00FD02C4">
              <w:rPr>
                <w:rStyle w:val="Hyperlink"/>
                <w:noProof/>
                <w:lang w:val="en-US"/>
              </w:rPr>
              <w:t>1.2.1 Political community</w:t>
            </w:r>
            <w:r w:rsidR="00C56563">
              <w:rPr>
                <w:noProof/>
                <w:webHidden/>
              </w:rPr>
              <w:tab/>
            </w:r>
            <w:r w:rsidR="00C56563">
              <w:rPr>
                <w:noProof/>
                <w:webHidden/>
              </w:rPr>
              <w:fldChar w:fldCharType="begin"/>
            </w:r>
            <w:r w:rsidR="00C56563">
              <w:rPr>
                <w:noProof/>
                <w:webHidden/>
              </w:rPr>
              <w:instrText xml:space="preserve"> PAGEREF _Toc458964775 \h </w:instrText>
            </w:r>
            <w:r w:rsidR="00C56563">
              <w:rPr>
                <w:noProof/>
                <w:webHidden/>
              </w:rPr>
            </w:r>
            <w:r w:rsidR="00C56563">
              <w:rPr>
                <w:noProof/>
                <w:webHidden/>
              </w:rPr>
              <w:fldChar w:fldCharType="separate"/>
            </w:r>
            <w:r w:rsidR="00CA74A1">
              <w:rPr>
                <w:noProof/>
                <w:webHidden/>
              </w:rPr>
              <w:t>8</w:t>
            </w:r>
            <w:r w:rsidR="00C56563">
              <w:rPr>
                <w:noProof/>
                <w:webHidden/>
              </w:rPr>
              <w:fldChar w:fldCharType="end"/>
            </w:r>
          </w:hyperlink>
        </w:p>
        <w:p w14:paraId="0F2F1564" w14:textId="00207E5A" w:rsidR="00C56563" w:rsidRDefault="00227BF6">
          <w:pPr>
            <w:pStyle w:val="TOC3"/>
            <w:tabs>
              <w:tab w:val="right" w:leader="dot" w:pos="9062"/>
            </w:tabs>
            <w:rPr>
              <w:noProof/>
            </w:rPr>
          </w:pPr>
          <w:hyperlink w:anchor="_Toc458964776" w:history="1">
            <w:r w:rsidR="00C56563" w:rsidRPr="00FD02C4">
              <w:rPr>
                <w:rStyle w:val="Hyperlink"/>
                <w:noProof/>
                <w:lang w:val="en-US"/>
              </w:rPr>
              <w:t>1.2.2 A balancing act: differences</w:t>
            </w:r>
            <w:r w:rsidR="00C56563">
              <w:rPr>
                <w:noProof/>
                <w:webHidden/>
              </w:rPr>
              <w:tab/>
            </w:r>
            <w:r w:rsidR="00C56563">
              <w:rPr>
                <w:noProof/>
                <w:webHidden/>
              </w:rPr>
              <w:fldChar w:fldCharType="begin"/>
            </w:r>
            <w:r w:rsidR="00C56563">
              <w:rPr>
                <w:noProof/>
                <w:webHidden/>
              </w:rPr>
              <w:instrText xml:space="preserve"> PAGEREF _Toc458964776 \h </w:instrText>
            </w:r>
            <w:r w:rsidR="00C56563">
              <w:rPr>
                <w:noProof/>
                <w:webHidden/>
              </w:rPr>
            </w:r>
            <w:r w:rsidR="00C56563">
              <w:rPr>
                <w:noProof/>
                <w:webHidden/>
              </w:rPr>
              <w:fldChar w:fldCharType="separate"/>
            </w:r>
            <w:r w:rsidR="00CA74A1">
              <w:rPr>
                <w:noProof/>
                <w:webHidden/>
              </w:rPr>
              <w:t>9</w:t>
            </w:r>
            <w:r w:rsidR="00C56563">
              <w:rPr>
                <w:noProof/>
                <w:webHidden/>
              </w:rPr>
              <w:fldChar w:fldCharType="end"/>
            </w:r>
          </w:hyperlink>
        </w:p>
        <w:p w14:paraId="1C546543" w14:textId="6D03C164" w:rsidR="00C56563" w:rsidRDefault="00227BF6">
          <w:pPr>
            <w:pStyle w:val="TOC2"/>
            <w:tabs>
              <w:tab w:val="right" w:leader="dot" w:pos="9062"/>
            </w:tabs>
            <w:rPr>
              <w:noProof/>
            </w:rPr>
          </w:pPr>
          <w:hyperlink w:anchor="_Toc458964777" w:history="1">
            <w:r w:rsidR="00C56563" w:rsidRPr="00FD02C4">
              <w:rPr>
                <w:rStyle w:val="Hyperlink"/>
                <w:noProof/>
                <w:lang w:val="en-US"/>
              </w:rPr>
              <w:t>1.3 Charles Taylor and Hannah Arendt</w:t>
            </w:r>
            <w:r w:rsidR="00C56563">
              <w:rPr>
                <w:noProof/>
                <w:webHidden/>
              </w:rPr>
              <w:tab/>
            </w:r>
            <w:r w:rsidR="00C56563">
              <w:rPr>
                <w:noProof/>
                <w:webHidden/>
              </w:rPr>
              <w:fldChar w:fldCharType="begin"/>
            </w:r>
            <w:r w:rsidR="00C56563">
              <w:rPr>
                <w:noProof/>
                <w:webHidden/>
              </w:rPr>
              <w:instrText xml:space="preserve"> PAGEREF _Toc458964777 \h </w:instrText>
            </w:r>
            <w:r w:rsidR="00C56563">
              <w:rPr>
                <w:noProof/>
                <w:webHidden/>
              </w:rPr>
            </w:r>
            <w:r w:rsidR="00C56563">
              <w:rPr>
                <w:noProof/>
                <w:webHidden/>
              </w:rPr>
              <w:fldChar w:fldCharType="separate"/>
            </w:r>
            <w:r w:rsidR="00CA74A1">
              <w:rPr>
                <w:noProof/>
                <w:webHidden/>
              </w:rPr>
              <w:t>10</w:t>
            </w:r>
            <w:r w:rsidR="00C56563">
              <w:rPr>
                <w:noProof/>
                <w:webHidden/>
              </w:rPr>
              <w:fldChar w:fldCharType="end"/>
            </w:r>
          </w:hyperlink>
        </w:p>
        <w:p w14:paraId="6CBD7D33" w14:textId="76A7D939" w:rsidR="00C56563" w:rsidRDefault="00227BF6">
          <w:pPr>
            <w:pStyle w:val="TOC2"/>
            <w:tabs>
              <w:tab w:val="right" w:leader="dot" w:pos="9062"/>
            </w:tabs>
            <w:rPr>
              <w:noProof/>
            </w:rPr>
          </w:pPr>
          <w:hyperlink w:anchor="_Toc458964778" w:history="1">
            <w:r w:rsidR="00C56563" w:rsidRPr="00FD02C4">
              <w:rPr>
                <w:rStyle w:val="Hyperlink"/>
                <w:noProof/>
                <w:lang w:val="en-US"/>
              </w:rPr>
              <w:t>1.4 Outline</w:t>
            </w:r>
            <w:r w:rsidR="00C56563">
              <w:rPr>
                <w:noProof/>
                <w:webHidden/>
              </w:rPr>
              <w:tab/>
            </w:r>
            <w:r w:rsidR="00C56563">
              <w:rPr>
                <w:noProof/>
                <w:webHidden/>
              </w:rPr>
              <w:fldChar w:fldCharType="begin"/>
            </w:r>
            <w:r w:rsidR="00C56563">
              <w:rPr>
                <w:noProof/>
                <w:webHidden/>
              </w:rPr>
              <w:instrText xml:space="preserve"> PAGEREF _Toc458964778 \h </w:instrText>
            </w:r>
            <w:r w:rsidR="00C56563">
              <w:rPr>
                <w:noProof/>
                <w:webHidden/>
              </w:rPr>
            </w:r>
            <w:r w:rsidR="00C56563">
              <w:rPr>
                <w:noProof/>
                <w:webHidden/>
              </w:rPr>
              <w:fldChar w:fldCharType="separate"/>
            </w:r>
            <w:r w:rsidR="00CA74A1">
              <w:rPr>
                <w:noProof/>
                <w:webHidden/>
              </w:rPr>
              <w:t>11</w:t>
            </w:r>
            <w:r w:rsidR="00C56563">
              <w:rPr>
                <w:noProof/>
                <w:webHidden/>
              </w:rPr>
              <w:fldChar w:fldCharType="end"/>
            </w:r>
          </w:hyperlink>
        </w:p>
        <w:p w14:paraId="3C7900C5" w14:textId="1CC00A89" w:rsidR="00C56563" w:rsidRDefault="00227BF6">
          <w:pPr>
            <w:pStyle w:val="TOC1"/>
            <w:rPr>
              <w:b w:val="0"/>
              <w:lang w:val="nl-NL"/>
            </w:rPr>
          </w:pPr>
          <w:hyperlink w:anchor="_Toc458964779" w:history="1">
            <w:r w:rsidR="00C56563" w:rsidRPr="00FD02C4">
              <w:rPr>
                <w:rStyle w:val="Hyperlink"/>
              </w:rPr>
              <w:t>Chapter 2: Literature review</w:t>
            </w:r>
            <w:r w:rsidR="00C56563">
              <w:rPr>
                <w:webHidden/>
              </w:rPr>
              <w:tab/>
            </w:r>
            <w:r w:rsidR="00C56563">
              <w:rPr>
                <w:webHidden/>
              </w:rPr>
              <w:fldChar w:fldCharType="begin"/>
            </w:r>
            <w:r w:rsidR="00C56563">
              <w:rPr>
                <w:webHidden/>
              </w:rPr>
              <w:instrText xml:space="preserve"> PAGEREF _Toc458964779 \h </w:instrText>
            </w:r>
            <w:r w:rsidR="00C56563">
              <w:rPr>
                <w:webHidden/>
              </w:rPr>
            </w:r>
            <w:r w:rsidR="00C56563">
              <w:rPr>
                <w:webHidden/>
              </w:rPr>
              <w:fldChar w:fldCharType="separate"/>
            </w:r>
            <w:r w:rsidR="00CA74A1">
              <w:rPr>
                <w:webHidden/>
              </w:rPr>
              <w:t>13</w:t>
            </w:r>
            <w:r w:rsidR="00C56563">
              <w:rPr>
                <w:webHidden/>
              </w:rPr>
              <w:fldChar w:fldCharType="end"/>
            </w:r>
          </w:hyperlink>
        </w:p>
        <w:p w14:paraId="091F4722" w14:textId="35C9A369" w:rsidR="00C56563" w:rsidRDefault="00227BF6">
          <w:pPr>
            <w:pStyle w:val="TOC2"/>
            <w:tabs>
              <w:tab w:val="right" w:leader="dot" w:pos="9062"/>
            </w:tabs>
            <w:rPr>
              <w:noProof/>
            </w:rPr>
          </w:pPr>
          <w:hyperlink w:anchor="_Toc458964780" w:history="1">
            <w:r w:rsidR="00C56563" w:rsidRPr="00FD02C4">
              <w:rPr>
                <w:rStyle w:val="Hyperlink"/>
                <w:noProof/>
                <w:lang w:val="en-US"/>
              </w:rPr>
              <w:t>2.1 Introduction: modern communities</w:t>
            </w:r>
            <w:r w:rsidR="00C56563">
              <w:rPr>
                <w:noProof/>
                <w:webHidden/>
              </w:rPr>
              <w:tab/>
            </w:r>
            <w:r w:rsidR="00C56563">
              <w:rPr>
                <w:noProof/>
                <w:webHidden/>
              </w:rPr>
              <w:fldChar w:fldCharType="begin"/>
            </w:r>
            <w:r w:rsidR="00C56563">
              <w:rPr>
                <w:noProof/>
                <w:webHidden/>
              </w:rPr>
              <w:instrText xml:space="preserve"> PAGEREF _Toc458964780 \h </w:instrText>
            </w:r>
            <w:r w:rsidR="00C56563">
              <w:rPr>
                <w:noProof/>
                <w:webHidden/>
              </w:rPr>
            </w:r>
            <w:r w:rsidR="00C56563">
              <w:rPr>
                <w:noProof/>
                <w:webHidden/>
              </w:rPr>
              <w:fldChar w:fldCharType="separate"/>
            </w:r>
            <w:r w:rsidR="00CA74A1">
              <w:rPr>
                <w:noProof/>
                <w:webHidden/>
              </w:rPr>
              <w:t>13</w:t>
            </w:r>
            <w:r w:rsidR="00C56563">
              <w:rPr>
                <w:noProof/>
                <w:webHidden/>
              </w:rPr>
              <w:fldChar w:fldCharType="end"/>
            </w:r>
          </w:hyperlink>
        </w:p>
        <w:p w14:paraId="0FF8945C" w14:textId="699F829A" w:rsidR="00C56563" w:rsidRDefault="00227BF6">
          <w:pPr>
            <w:pStyle w:val="TOC2"/>
            <w:tabs>
              <w:tab w:val="right" w:leader="dot" w:pos="9062"/>
            </w:tabs>
            <w:rPr>
              <w:noProof/>
            </w:rPr>
          </w:pPr>
          <w:hyperlink w:anchor="_Toc458964781" w:history="1">
            <w:r w:rsidR="00C56563" w:rsidRPr="00FD02C4">
              <w:rPr>
                <w:rStyle w:val="Hyperlink"/>
                <w:noProof/>
                <w:lang w:val="en-US"/>
              </w:rPr>
              <w:t>2.2 Liberalism</w:t>
            </w:r>
            <w:r w:rsidR="00C56563">
              <w:rPr>
                <w:noProof/>
                <w:webHidden/>
              </w:rPr>
              <w:tab/>
            </w:r>
            <w:r w:rsidR="00C56563">
              <w:rPr>
                <w:noProof/>
                <w:webHidden/>
              </w:rPr>
              <w:fldChar w:fldCharType="begin"/>
            </w:r>
            <w:r w:rsidR="00C56563">
              <w:rPr>
                <w:noProof/>
                <w:webHidden/>
              </w:rPr>
              <w:instrText xml:space="preserve"> PAGEREF _Toc458964781 \h </w:instrText>
            </w:r>
            <w:r w:rsidR="00C56563">
              <w:rPr>
                <w:noProof/>
                <w:webHidden/>
              </w:rPr>
            </w:r>
            <w:r w:rsidR="00C56563">
              <w:rPr>
                <w:noProof/>
                <w:webHidden/>
              </w:rPr>
              <w:fldChar w:fldCharType="separate"/>
            </w:r>
            <w:r w:rsidR="00CA74A1">
              <w:rPr>
                <w:noProof/>
                <w:webHidden/>
              </w:rPr>
              <w:t>14</w:t>
            </w:r>
            <w:r w:rsidR="00C56563">
              <w:rPr>
                <w:noProof/>
                <w:webHidden/>
              </w:rPr>
              <w:fldChar w:fldCharType="end"/>
            </w:r>
          </w:hyperlink>
        </w:p>
        <w:p w14:paraId="4E6038F4" w14:textId="007F8370" w:rsidR="00C56563" w:rsidRDefault="00227BF6">
          <w:pPr>
            <w:pStyle w:val="TOC2"/>
            <w:tabs>
              <w:tab w:val="right" w:leader="dot" w:pos="9062"/>
            </w:tabs>
            <w:rPr>
              <w:noProof/>
            </w:rPr>
          </w:pPr>
          <w:hyperlink w:anchor="_Toc458964782" w:history="1">
            <w:r w:rsidR="00C56563" w:rsidRPr="00FD02C4">
              <w:rPr>
                <w:rStyle w:val="Hyperlink"/>
                <w:noProof/>
                <w:lang w:val="en-US"/>
              </w:rPr>
              <w:t>2.3 Communitarianism</w:t>
            </w:r>
            <w:r w:rsidR="00C56563">
              <w:rPr>
                <w:noProof/>
                <w:webHidden/>
              </w:rPr>
              <w:tab/>
            </w:r>
            <w:r w:rsidR="00C56563">
              <w:rPr>
                <w:noProof/>
                <w:webHidden/>
              </w:rPr>
              <w:fldChar w:fldCharType="begin"/>
            </w:r>
            <w:r w:rsidR="00C56563">
              <w:rPr>
                <w:noProof/>
                <w:webHidden/>
              </w:rPr>
              <w:instrText xml:space="preserve"> PAGEREF _Toc458964782 \h </w:instrText>
            </w:r>
            <w:r w:rsidR="00C56563">
              <w:rPr>
                <w:noProof/>
                <w:webHidden/>
              </w:rPr>
            </w:r>
            <w:r w:rsidR="00C56563">
              <w:rPr>
                <w:noProof/>
                <w:webHidden/>
              </w:rPr>
              <w:fldChar w:fldCharType="separate"/>
            </w:r>
            <w:r w:rsidR="00CA74A1">
              <w:rPr>
                <w:noProof/>
                <w:webHidden/>
              </w:rPr>
              <w:t>15</w:t>
            </w:r>
            <w:r w:rsidR="00C56563">
              <w:rPr>
                <w:noProof/>
                <w:webHidden/>
              </w:rPr>
              <w:fldChar w:fldCharType="end"/>
            </w:r>
          </w:hyperlink>
        </w:p>
        <w:p w14:paraId="5C75D6EF" w14:textId="1B8452BC" w:rsidR="00C56563" w:rsidRDefault="00227BF6">
          <w:pPr>
            <w:pStyle w:val="TOC3"/>
            <w:tabs>
              <w:tab w:val="right" w:leader="dot" w:pos="9062"/>
            </w:tabs>
            <w:rPr>
              <w:noProof/>
            </w:rPr>
          </w:pPr>
          <w:hyperlink w:anchor="_Toc458964783" w:history="1">
            <w:r w:rsidR="00C56563" w:rsidRPr="00FD02C4">
              <w:rPr>
                <w:rStyle w:val="Hyperlink"/>
                <w:noProof/>
                <w:lang w:val="en-US"/>
              </w:rPr>
              <w:t>2.3.1 Communicative community</w:t>
            </w:r>
            <w:r w:rsidR="00C56563">
              <w:rPr>
                <w:noProof/>
                <w:webHidden/>
              </w:rPr>
              <w:tab/>
            </w:r>
            <w:r w:rsidR="00C56563">
              <w:rPr>
                <w:noProof/>
                <w:webHidden/>
              </w:rPr>
              <w:fldChar w:fldCharType="begin"/>
            </w:r>
            <w:r w:rsidR="00C56563">
              <w:rPr>
                <w:noProof/>
                <w:webHidden/>
              </w:rPr>
              <w:instrText xml:space="preserve"> PAGEREF _Toc458964783 \h </w:instrText>
            </w:r>
            <w:r w:rsidR="00C56563">
              <w:rPr>
                <w:noProof/>
                <w:webHidden/>
              </w:rPr>
            </w:r>
            <w:r w:rsidR="00C56563">
              <w:rPr>
                <w:noProof/>
                <w:webHidden/>
              </w:rPr>
              <w:fldChar w:fldCharType="separate"/>
            </w:r>
            <w:r w:rsidR="00CA74A1">
              <w:rPr>
                <w:noProof/>
                <w:webHidden/>
              </w:rPr>
              <w:t>16</w:t>
            </w:r>
            <w:r w:rsidR="00C56563">
              <w:rPr>
                <w:noProof/>
                <w:webHidden/>
              </w:rPr>
              <w:fldChar w:fldCharType="end"/>
            </w:r>
          </w:hyperlink>
        </w:p>
        <w:p w14:paraId="2FC3770D" w14:textId="038BE29B" w:rsidR="00C56563" w:rsidRDefault="00227BF6">
          <w:pPr>
            <w:pStyle w:val="TOC3"/>
            <w:tabs>
              <w:tab w:val="right" w:leader="dot" w:pos="9062"/>
            </w:tabs>
            <w:rPr>
              <w:noProof/>
            </w:rPr>
          </w:pPr>
          <w:hyperlink w:anchor="_Toc458964784" w:history="1">
            <w:r w:rsidR="00C56563" w:rsidRPr="00FD02C4">
              <w:rPr>
                <w:rStyle w:val="Hyperlink"/>
                <w:noProof/>
                <w:lang w:val="en-US"/>
              </w:rPr>
              <w:t>2.3.2 Civic republicans</w:t>
            </w:r>
            <w:r w:rsidR="00C56563">
              <w:rPr>
                <w:noProof/>
                <w:webHidden/>
              </w:rPr>
              <w:tab/>
            </w:r>
            <w:r w:rsidR="00C56563">
              <w:rPr>
                <w:noProof/>
                <w:webHidden/>
              </w:rPr>
              <w:fldChar w:fldCharType="begin"/>
            </w:r>
            <w:r w:rsidR="00C56563">
              <w:rPr>
                <w:noProof/>
                <w:webHidden/>
              </w:rPr>
              <w:instrText xml:space="preserve"> PAGEREF _Toc458964784 \h </w:instrText>
            </w:r>
            <w:r w:rsidR="00C56563">
              <w:rPr>
                <w:noProof/>
                <w:webHidden/>
              </w:rPr>
            </w:r>
            <w:r w:rsidR="00C56563">
              <w:rPr>
                <w:noProof/>
                <w:webHidden/>
              </w:rPr>
              <w:fldChar w:fldCharType="separate"/>
            </w:r>
            <w:r w:rsidR="00CA74A1">
              <w:rPr>
                <w:noProof/>
                <w:webHidden/>
              </w:rPr>
              <w:t>16</w:t>
            </w:r>
            <w:r w:rsidR="00C56563">
              <w:rPr>
                <w:noProof/>
                <w:webHidden/>
              </w:rPr>
              <w:fldChar w:fldCharType="end"/>
            </w:r>
          </w:hyperlink>
        </w:p>
        <w:p w14:paraId="78BAFA99" w14:textId="79033C77" w:rsidR="00C56563" w:rsidRDefault="00227BF6">
          <w:pPr>
            <w:pStyle w:val="TOC3"/>
            <w:tabs>
              <w:tab w:val="right" w:leader="dot" w:pos="9062"/>
            </w:tabs>
            <w:rPr>
              <w:noProof/>
            </w:rPr>
          </w:pPr>
          <w:hyperlink w:anchor="_Toc458964785" w:history="1">
            <w:r w:rsidR="00C56563" w:rsidRPr="00FD02C4">
              <w:rPr>
                <w:rStyle w:val="Hyperlink"/>
                <w:noProof/>
                <w:lang w:val="en-US"/>
              </w:rPr>
              <w:t>2.3.3. Civic Nationalism</w:t>
            </w:r>
            <w:r w:rsidR="00C56563">
              <w:rPr>
                <w:noProof/>
                <w:webHidden/>
              </w:rPr>
              <w:tab/>
            </w:r>
            <w:r w:rsidR="00C56563">
              <w:rPr>
                <w:noProof/>
                <w:webHidden/>
              </w:rPr>
              <w:fldChar w:fldCharType="begin"/>
            </w:r>
            <w:r w:rsidR="00C56563">
              <w:rPr>
                <w:noProof/>
                <w:webHidden/>
              </w:rPr>
              <w:instrText xml:space="preserve"> PAGEREF _Toc458964785 \h </w:instrText>
            </w:r>
            <w:r w:rsidR="00C56563">
              <w:rPr>
                <w:noProof/>
                <w:webHidden/>
              </w:rPr>
            </w:r>
            <w:r w:rsidR="00C56563">
              <w:rPr>
                <w:noProof/>
                <w:webHidden/>
              </w:rPr>
              <w:fldChar w:fldCharType="separate"/>
            </w:r>
            <w:r w:rsidR="00CA74A1">
              <w:rPr>
                <w:noProof/>
                <w:webHidden/>
              </w:rPr>
              <w:t>17</w:t>
            </w:r>
            <w:r w:rsidR="00C56563">
              <w:rPr>
                <w:noProof/>
                <w:webHidden/>
              </w:rPr>
              <w:fldChar w:fldCharType="end"/>
            </w:r>
          </w:hyperlink>
        </w:p>
        <w:p w14:paraId="382CA75C" w14:textId="31A88963" w:rsidR="00C56563" w:rsidRDefault="00227BF6">
          <w:pPr>
            <w:pStyle w:val="TOC2"/>
            <w:tabs>
              <w:tab w:val="right" w:leader="dot" w:pos="9062"/>
            </w:tabs>
            <w:rPr>
              <w:noProof/>
            </w:rPr>
          </w:pPr>
          <w:hyperlink w:anchor="_Toc458964786" w:history="1">
            <w:r w:rsidR="00C56563" w:rsidRPr="00FD02C4">
              <w:rPr>
                <w:rStyle w:val="Hyperlink"/>
                <w:noProof/>
                <w:lang w:val="en-US"/>
              </w:rPr>
              <w:t>2.4 Room for pluralism</w:t>
            </w:r>
            <w:r w:rsidR="00C56563">
              <w:rPr>
                <w:noProof/>
                <w:webHidden/>
              </w:rPr>
              <w:tab/>
            </w:r>
            <w:r w:rsidR="00C56563">
              <w:rPr>
                <w:noProof/>
                <w:webHidden/>
              </w:rPr>
              <w:fldChar w:fldCharType="begin"/>
            </w:r>
            <w:r w:rsidR="00C56563">
              <w:rPr>
                <w:noProof/>
                <w:webHidden/>
              </w:rPr>
              <w:instrText xml:space="preserve"> PAGEREF _Toc458964786 \h </w:instrText>
            </w:r>
            <w:r w:rsidR="00C56563">
              <w:rPr>
                <w:noProof/>
                <w:webHidden/>
              </w:rPr>
            </w:r>
            <w:r w:rsidR="00C56563">
              <w:rPr>
                <w:noProof/>
                <w:webHidden/>
              </w:rPr>
              <w:fldChar w:fldCharType="separate"/>
            </w:r>
            <w:r w:rsidR="00CA74A1">
              <w:rPr>
                <w:noProof/>
                <w:webHidden/>
              </w:rPr>
              <w:t>19</w:t>
            </w:r>
            <w:r w:rsidR="00C56563">
              <w:rPr>
                <w:noProof/>
                <w:webHidden/>
              </w:rPr>
              <w:fldChar w:fldCharType="end"/>
            </w:r>
          </w:hyperlink>
        </w:p>
        <w:p w14:paraId="241D3DEE" w14:textId="2E069E8A" w:rsidR="00C56563" w:rsidRDefault="00227BF6">
          <w:pPr>
            <w:pStyle w:val="TOC2"/>
            <w:tabs>
              <w:tab w:val="right" w:leader="dot" w:pos="9062"/>
            </w:tabs>
            <w:rPr>
              <w:noProof/>
            </w:rPr>
          </w:pPr>
          <w:hyperlink w:anchor="_Toc458964787" w:history="1">
            <w:r w:rsidR="00C56563" w:rsidRPr="00FD02C4">
              <w:rPr>
                <w:rStyle w:val="Hyperlink"/>
                <w:noProof/>
                <w:lang w:val="en-US"/>
              </w:rPr>
              <w:t>2.5 Charles Taylor and Hannah Arendt</w:t>
            </w:r>
            <w:r w:rsidR="00C56563">
              <w:rPr>
                <w:noProof/>
                <w:webHidden/>
              </w:rPr>
              <w:tab/>
            </w:r>
            <w:r w:rsidR="00C56563">
              <w:rPr>
                <w:noProof/>
                <w:webHidden/>
              </w:rPr>
              <w:fldChar w:fldCharType="begin"/>
            </w:r>
            <w:r w:rsidR="00C56563">
              <w:rPr>
                <w:noProof/>
                <w:webHidden/>
              </w:rPr>
              <w:instrText xml:space="preserve"> PAGEREF _Toc458964787 \h </w:instrText>
            </w:r>
            <w:r w:rsidR="00C56563">
              <w:rPr>
                <w:noProof/>
                <w:webHidden/>
              </w:rPr>
            </w:r>
            <w:r w:rsidR="00C56563">
              <w:rPr>
                <w:noProof/>
                <w:webHidden/>
              </w:rPr>
              <w:fldChar w:fldCharType="separate"/>
            </w:r>
            <w:r w:rsidR="00CA74A1">
              <w:rPr>
                <w:noProof/>
                <w:webHidden/>
              </w:rPr>
              <w:t>21</w:t>
            </w:r>
            <w:r w:rsidR="00C56563">
              <w:rPr>
                <w:noProof/>
                <w:webHidden/>
              </w:rPr>
              <w:fldChar w:fldCharType="end"/>
            </w:r>
          </w:hyperlink>
        </w:p>
        <w:p w14:paraId="10DD8E35" w14:textId="57AFA1B9" w:rsidR="00C56563" w:rsidRDefault="00227BF6">
          <w:pPr>
            <w:pStyle w:val="TOC2"/>
            <w:tabs>
              <w:tab w:val="right" w:leader="dot" w:pos="9062"/>
            </w:tabs>
            <w:rPr>
              <w:noProof/>
            </w:rPr>
          </w:pPr>
          <w:hyperlink w:anchor="_Toc458964788" w:history="1">
            <w:r w:rsidR="00C56563" w:rsidRPr="00FD02C4">
              <w:rPr>
                <w:rStyle w:val="Hyperlink"/>
                <w:noProof/>
                <w:lang w:val="en-US"/>
              </w:rPr>
              <w:t>2.6 Taylor and Arendt: methodological concerns</w:t>
            </w:r>
            <w:r w:rsidR="00C56563">
              <w:rPr>
                <w:noProof/>
                <w:webHidden/>
              </w:rPr>
              <w:tab/>
            </w:r>
            <w:r w:rsidR="00C56563">
              <w:rPr>
                <w:noProof/>
                <w:webHidden/>
              </w:rPr>
              <w:fldChar w:fldCharType="begin"/>
            </w:r>
            <w:r w:rsidR="00C56563">
              <w:rPr>
                <w:noProof/>
                <w:webHidden/>
              </w:rPr>
              <w:instrText xml:space="preserve"> PAGEREF _Toc458964788 \h </w:instrText>
            </w:r>
            <w:r w:rsidR="00C56563">
              <w:rPr>
                <w:noProof/>
                <w:webHidden/>
              </w:rPr>
            </w:r>
            <w:r w:rsidR="00C56563">
              <w:rPr>
                <w:noProof/>
                <w:webHidden/>
              </w:rPr>
              <w:fldChar w:fldCharType="separate"/>
            </w:r>
            <w:r w:rsidR="00CA74A1">
              <w:rPr>
                <w:noProof/>
                <w:webHidden/>
              </w:rPr>
              <w:t>22</w:t>
            </w:r>
            <w:r w:rsidR="00C56563">
              <w:rPr>
                <w:noProof/>
                <w:webHidden/>
              </w:rPr>
              <w:fldChar w:fldCharType="end"/>
            </w:r>
          </w:hyperlink>
        </w:p>
        <w:p w14:paraId="1EA54A51" w14:textId="230F6F20" w:rsidR="00C56563" w:rsidRDefault="00227BF6">
          <w:pPr>
            <w:pStyle w:val="TOC2"/>
            <w:tabs>
              <w:tab w:val="right" w:leader="dot" w:pos="9062"/>
            </w:tabs>
            <w:rPr>
              <w:noProof/>
            </w:rPr>
          </w:pPr>
          <w:hyperlink w:anchor="_Toc458964789" w:history="1">
            <w:r w:rsidR="00C56563" w:rsidRPr="00FD02C4">
              <w:rPr>
                <w:rStyle w:val="Hyperlink"/>
                <w:noProof/>
                <w:lang w:val="en-US"/>
              </w:rPr>
              <w:t>2.7. Conclusion</w:t>
            </w:r>
            <w:r w:rsidR="00C56563">
              <w:rPr>
                <w:noProof/>
                <w:webHidden/>
              </w:rPr>
              <w:tab/>
            </w:r>
            <w:r w:rsidR="00C56563">
              <w:rPr>
                <w:noProof/>
                <w:webHidden/>
              </w:rPr>
              <w:fldChar w:fldCharType="begin"/>
            </w:r>
            <w:r w:rsidR="00C56563">
              <w:rPr>
                <w:noProof/>
                <w:webHidden/>
              </w:rPr>
              <w:instrText xml:space="preserve"> PAGEREF _Toc458964789 \h </w:instrText>
            </w:r>
            <w:r w:rsidR="00C56563">
              <w:rPr>
                <w:noProof/>
                <w:webHidden/>
              </w:rPr>
            </w:r>
            <w:r w:rsidR="00C56563">
              <w:rPr>
                <w:noProof/>
                <w:webHidden/>
              </w:rPr>
              <w:fldChar w:fldCharType="separate"/>
            </w:r>
            <w:r w:rsidR="00CA74A1">
              <w:rPr>
                <w:noProof/>
                <w:webHidden/>
              </w:rPr>
              <w:t>24</w:t>
            </w:r>
            <w:r w:rsidR="00C56563">
              <w:rPr>
                <w:noProof/>
                <w:webHidden/>
              </w:rPr>
              <w:fldChar w:fldCharType="end"/>
            </w:r>
          </w:hyperlink>
        </w:p>
        <w:p w14:paraId="4620CEB5" w14:textId="4825CC4C" w:rsidR="00C56563" w:rsidRDefault="00227BF6">
          <w:pPr>
            <w:pStyle w:val="TOC1"/>
            <w:rPr>
              <w:b w:val="0"/>
              <w:lang w:val="nl-NL"/>
            </w:rPr>
          </w:pPr>
          <w:hyperlink w:anchor="_Toc458964790" w:history="1">
            <w:r w:rsidR="00C56563" w:rsidRPr="00FD02C4">
              <w:rPr>
                <w:rStyle w:val="Hyperlink"/>
              </w:rPr>
              <w:t>3. Charles Taylor</w:t>
            </w:r>
            <w:r w:rsidR="00C56563">
              <w:rPr>
                <w:webHidden/>
              </w:rPr>
              <w:tab/>
            </w:r>
            <w:r w:rsidR="00C56563">
              <w:rPr>
                <w:webHidden/>
              </w:rPr>
              <w:fldChar w:fldCharType="begin"/>
            </w:r>
            <w:r w:rsidR="00C56563">
              <w:rPr>
                <w:webHidden/>
              </w:rPr>
              <w:instrText xml:space="preserve"> PAGEREF _Toc458964790 \h </w:instrText>
            </w:r>
            <w:r w:rsidR="00C56563">
              <w:rPr>
                <w:webHidden/>
              </w:rPr>
            </w:r>
            <w:r w:rsidR="00C56563">
              <w:rPr>
                <w:webHidden/>
              </w:rPr>
              <w:fldChar w:fldCharType="separate"/>
            </w:r>
            <w:r w:rsidR="00CA74A1">
              <w:rPr>
                <w:webHidden/>
              </w:rPr>
              <w:t>25</w:t>
            </w:r>
            <w:r w:rsidR="00C56563">
              <w:rPr>
                <w:webHidden/>
              </w:rPr>
              <w:fldChar w:fldCharType="end"/>
            </w:r>
          </w:hyperlink>
        </w:p>
        <w:p w14:paraId="73A6C1F4" w14:textId="4B8016C1" w:rsidR="00C56563" w:rsidRDefault="00227BF6">
          <w:pPr>
            <w:pStyle w:val="TOC2"/>
            <w:tabs>
              <w:tab w:val="right" w:leader="dot" w:pos="9062"/>
            </w:tabs>
            <w:rPr>
              <w:noProof/>
            </w:rPr>
          </w:pPr>
          <w:hyperlink w:anchor="_Toc458964791" w:history="1">
            <w:r w:rsidR="00C56563" w:rsidRPr="00FD02C4">
              <w:rPr>
                <w:rStyle w:val="Hyperlink"/>
                <w:noProof/>
                <w:lang w:val="en-US"/>
              </w:rPr>
              <w:t>3.1 Taylor’s idea of selfhood</w:t>
            </w:r>
            <w:r w:rsidR="00C56563">
              <w:rPr>
                <w:noProof/>
                <w:webHidden/>
              </w:rPr>
              <w:tab/>
            </w:r>
            <w:r w:rsidR="00C56563">
              <w:rPr>
                <w:noProof/>
                <w:webHidden/>
              </w:rPr>
              <w:fldChar w:fldCharType="begin"/>
            </w:r>
            <w:r w:rsidR="00C56563">
              <w:rPr>
                <w:noProof/>
                <w:webHidden/>
              </w:rPr>
              <w:instrText xml:space="preserve"> PAGEREF _Toc458964791 \h </w:instrText>
            </w:r>
            <w:r w:rsidR="00C56563">
              <w:rPr>
                <w:noProof/>
                <w:webHidden/>
              </w:rPr>
            </w:r>
            <w:r w:rsidR="00C56563">
              <w:rPr>
                <w:noProof/>
                <w:webHidden/>
              </w:rPr>
              <w:fldChar w:fldCharType="separate"/>
            </w:r>
            <w:r w:rsidR="00CA74A1">
              <w:rPr>
                <w:noProof/>
                <w:webHidden/>
              </w:rPr>
              <w:t>25</w:t>
            </w:r>
            <w:r w:rsidR="00C56563">
              <w:rPr>
                <w:noProof/>
                <w:webHidden/>
              </w:rPr>
              <w:fldChar w:fldCharType="end"/>
            </w:r>
          </w:hyperlink>
        </w:p>
        <w:p w14:paraId="5F6BA36D" w14:textId="6D9682E1" w:rsidR="00C56563" w:rsidRDefault="00227BF6">
          <w:pPr>
            <w:pStyle w:val="TOC3"/>
            <w:tabs>
              <w:tab w:val="right" w:leader="dot" w:pos="9062"/>
            </w:tabs>
            <w:rPr>
              <w:noProof/>
            </w:rPr>
          </w:pPr>
          <w:hyperlink w:anchor="_Toc458964792" w:history="1">
            <w:r w:rsidR="00C56563" w:rsidRPr="00FD02C4">
              <w:rPr>
                <w:rStyle w:val="Hyperlink"/>
                <w:noProof/>
                <w:lang w:val="en-US"/>
              </w:rPr>
              <w:t>3.1.1. The dialogical self: an obligation to belong</w:t>
            </w:r>
            <w:r w:rsidR="00C56563">
              <w:rPr>
                <w:noProof/>
                <w:webHidden/>
              </w:rPr>
              <w:tab/>
            </w:r>
            <w:r w:rsidR="00C56563">
              <w:rPr>
                <w:noProof/>
                <w:webHidden/>
              </w:rPr>
              <w:fldChar w:fldCharType="begin"/>
            </w:r>
            <w:r w:rsidR="00C56563">
              <w:rPr>
                <w:noProof/>
                <w:webHidden/>
              </w:rPr>
              <w:instrText xml:space="preserve"> PAGEREF _Toc458964792 \h </w:instrText>
            </w:r>
            <w:r w:rsidR="00C56563">
              <w:rPr>
                <w:noProof/>
                <w:webHidden/>
              </w:rPr>
            </w:r>
            <w:r w:rsidR="00C56563">
              <w:rPr>
                <w:noProof/>
                <w:webHidden/>
              </w:rPr>
              <w:fldChar w:fldCharType="separate"/>
            </w:r>
            <w:r w:rsidR="00CA74A1">
              <w:rPr>
                <w:noProof/>
                <w:webHidden/>
              </w:rPr>
              <w:t>26</w:t>
            </w:r>
            <w:r w:rsidR="00C56563">
              <w:rPr>
                <w:noProof/>
                <w:webHidden/>
              </w:rPr>
              <w:fldChar w:fldCharType="end"/>
            </w:r>
          </w:hyperlink>
        </w:p>
        <w:p w14:paraId="3F697B1E" w14:textId="111D8070" w:rsidR="00C56563" w:rsidRDefault="00227BF6">
          <w:pPr>
            <w:pStyle w:val="TOC3"/>
            <w:tabs>
              <w:tab w:val="right" w:leader="dot" w:pos="9062"/>
            </w:tabs>
            <w:rPr>
              <w:noProof/>
            </w:rPr>
          </w:pPr>
          <w:hyperlink w:anchor="_Toc458964793" w:history="1">
            <w:r w:rsidR="00C56563" w:rsidRPr="00FD02C4">
              <w:rPr>
                <w:rStyle w:val="Hyperlink"/>
                <w:noProof/>
                <w:lang w:val="en-US"/>
              </w:rPr>
              <w:t>3.1.2 The modern self: demand for recognition</w:t>
            </w:r>
            <w:r w:rsidR="00C56563">
              <w:rPr>
                <w:noProof/>
                <w:webHidden/>
              </w:rPr>
              <w:tab/>
            </w:r>
            <w:r w:rsidR="00C56563">
              <w:rPr>
                <w:noProof/>
                <w:webHidden/>
              </w:rPr>
              <w:fldChar w:fldCharType="begin"/>
            </w:r>
            <w:r w:rsidR="00C56563">
              <w:rPr>
                <w:noProof/>
                <w:webHidden/>
              </w:rPr>
              <w:instrText xml:space="preserve"> PAGEREF _Toc458964793 \h </w:instrText>
            </w:r>
            <w:r w:rsidR="00C56563">
              <w:rPr>
                <w:noProof/>
                <w:webHidden/>
              </w:rPr>
            </w:r>
            <w:r w:rsidR="00C56563">
              <w:rPr>
                <w:noProof/>
                <w:webHidden/>
              </w:rPr>
              <w:fldChar w:fldCharType="separate"/>
            </w:r>
            <w:r w:rsidR="00CA74A1">
              <w:rPr>
                <w:noProof/>
                <w:webHidden/>
              </w:rPr>
              <w:t>27</w:t>
            </w:r>
            <w:r w:rsidR="00C56563">
              <w:rPr>
                <w:noProof/>
                <w:webHidden/>
              </w:rPr>
              <w:fldChar w:fldCharType="end"/>
            </w:r>
          </w:hyperlink>
        </w:p>
        <w:p w14:paraId="4CA504AA" w14:textId="1058A0B6" w:rsidR="00C56563" w:rsidRDefault="00227BF6">
          <w:pPr>
            <w:pStyle w:val="TOC2"/>
            <w:tabs>
              <w:tab w:val="right" w:leader="dot" w:pos="9062"/>
            </w:tabs>
            <w:rPr>
              <w:noProof/>
            </w:rPr>
          </w:pPr>
          <w:hyperlink w:anchor="_Toc458964794" w:history="1">
            <w:r w:rsidR="00C56563" w:rsidRPr="00FD02C4">
              <w:rPr>
                <w:rStyle w:val="Hyperlink"/>
                <w:noProof/>
                <w:lang w:val="en-US"/>
              </w:rPr>
              <w:t>3.2. The democratic political community</w:t>
            </w:r>
            <w:r w:rsidR="00C56563">
              <w:rPr>
                <w:noProof/>
                <w:webHidden/>
              </w:rPr>
              <w:tab/>
            </w:r>
            <w:r w:rsidR="00C56563">
              <w:rPr>
                <w:noProof/>
                <w:webHidden/>
              </w:rPr>
              <w:fldChar w:fldCharType="begin"/>
            </w:r>
            <w:r w:rsidR="00C56563">
              <w:rPr>
                <w:noProof/>
                <w:webHidden/>
              </w:rPr>
              <w:instrText xml:space="preserve"> PAGEREF _Toc458964794 \h </w:instrText>
            </w:r>
            <w:r w:rsidR="00C56563">
              <w:rPr>
                <w:noProof/>
                <w:webHidden/>
              </w:rPr>
            </w:r>
            <w:r w:rsidR="00C56563">
              <w:rPr>
                <w:noProof/>
                <w:webHidden/>
              </w:rPr>
              <w:fldChar w:fldCharType="separate"/>
            </w:r>
            <w:r w:rsidR="00CA74A1">
              <w:rPr>
                <w:noProof/>
                <w:webHidden/>
              </w:rPr>
              <w:t>28</w:t>
            </w:r>
            <w:r w:rsidR="00C56563">
              <w:rPr>
                <w:noProof/>
                <w:webHidden/>
              </w:rPr>
              <w:fldChar w:fldCharType="end"/>
            </w:r>
          </w:hyperlink>
        </w:p>
        <w:p w14:paraId="71B0D4A2" w14:textId="0EAA677C" w:rsidR="00C56563" w:rsidRDefault="00227BF6">
          <w:pPr>
            <w:pStyle w:val="TOC3"/>
            <w:tabs>
              <w:tab w:val="right" w:leader="dot" w:pos="9062"/>
            </w:tabs>
            <w:rPr>
              <w:noProof/>
            </w:rPr>
          </w:pPr>
          <w:hyperlink w:anchor="_Toc458964795" w:history="1">
            <w:r w:rsidR="00C56563" w:rsidRPr="00FD02C4">
              <w:rPr>
                <w:rStyle w:val="Hyperlink"/>
                <w:noProof/>
                <w:lang w:val="en-US"/>
              </w:rPr>
              <w:t>3.2.1. The dilemma: the nature of democracy</w:t>
            </w:r>
            <w:r w:rsidR="00C56563">
              <w:rPr>
                <w:noProof/>
                <w:webHidden/>
              </w:rPr>
              <w:tab/>
            </w:r>
            <w:r w:rsidR="00C56563">
              <w:rPr>
                <w:noProof/>
                <w:webHidden/>
              </w:rPr>
              <w:fldChar w:fldCharType="begin"/>
            </w:r>
            <w:r w:rsidR="00C56563">
              <w:rPr>
                <w:noProof/>
                <w:webHidden/>
              </w:rPr>
              <w:instrText xml:space="preserve"> PAGEREF _Toc458964795 \h </w:instrText>
            </w:r>
            <w:r w:rsidR="00C56563">
              <w:rPr>
                <w:noProof/>
                <w:webHidden/>
              </w:rPr>
            </w:r>
            <w:r w:rsidR="00C56563">
              <w:rPr>
                <w:noProof/>
                <w:webHidden/>
              </w:rPr>
              <w:fldChar w:fldCharType="separate"/>
            </w:r>
            <w:r w:rsidR="00CA74A1">
              <w:rPr>
                <w:noProof/>
                <w:webHidden/>
              </w:rPr>
              <w:t>28</w:t>
            </w:r>
            <w:r w:rsidR="00C56563">
              <w:rPr>
                <w:noProof/>
                <w:webHidden/>
              </w:rPr>
              <w:fldChar w:fldCharType="end"/>
            </w:r>
          </w:hyperlink>
        </w:p>
        <w:p w14:paraId="27DA33C1" w14:textId="457F87CA" w:rsidR="00C56563" w:rsidRDefault="00227BF6">
          <w:pPr>
            <w:pStyle w:val="TOC2"/>
            <w:tabs>
              <w:tab w:val="right" w:leader="dot" w:pos="9062"/>
            </w:tabs>
            <w:rPr>
              <w:noProof/>
            </w:rPr>
          </w:pPr>
          <w:hyperlink w:anchor="_Toc458964796" w:history="1">
            <w:r w:rsidR="00C56563" w:rsidRPr="00FD02C4">
              <w:rPr>
                <w:rStyle w:val="Hyperlink"/>
                <w:noProof/>
                <w:lang w:val="en-US"/>
              </w:rPr>
              <w:t>3.3 A political community of deep diversity</w:t>
            </w:r>
            <w:r w:rsidR="00C56563">
              <w:rPr>
                <w:noProof/>
                <w:webHidden/>
              </w:rPr>
              <w:tab/>
            </w:r>
            <w:r w:rsidR="00C56563">
              <w:rPr>
                <w:noProof/>
                <w:webHidden/>
              </w:rPr>
              <w:fldChar w:fldCharType="begin"/>
            </w:r>
            <w:r w:rsidR="00C56563">
              <w:rPr>
                <w:noProof/>
                <w:webHidden/>
              </w:rPr>
              <w:instrText xml:space="preserve"> PAGEREF _Toc458964796 \h </w:instrText>
            </w:r>
            <w:r w:rsidR="00C56563">
              <w:rPr>
                <w:noProof/>
                <w:webHidden/>
              </w:rPr>
            </w:r>
            <w:r w:rsidR="00C56563">
              <w:rPr>
                <w:noProof/>
                <w:webHidden/>
              </w:rPr>
              <w:fldChar w:fldCharType="separate"/>
            </w:r>
            <w:r w:rsidR="00CA74A1">
              <w:rPr>
                <w:noProof/>
                <w:webHidden/>
              </w:rPr>
              <w:t>30</w:t>
            </w:r>
            <w:r w:rsidR="00C56563">
              <w:rPr>
                <w:noProof/>
                <w:webHidden/>
              </w:rPr>
              <w:fldChar w:fldCharType="end"/>
            </w:r>
          </w:hyperlink>
        </w:p>
        <w:p w14:paraId="790031FA" w14:textId="5344E5EF" w:rsidR="00C56563" w:rsidRDefault="00227BF6">
          <w:pPr>
            <w:pStyle w:val="TOC3"/>
            <w:tabs>
              <w:tab w:val="right" w:leader="dot" w:pos="9062"/>
            </w:tabs>
            <w:rPr>
              <w:noProof/>
            </w:rPr>
          </w:pPr>
          <w:hyperlink w:anchor="_Toc458964797" w:history="1">
            <w:r w:rsidR="00C56563" w:rsidRPr="00FD02C4">
              <w:rPr>
                <w:rStyle w:val="Hyperlink"/>
                <w:noProof/>
                <w:lang w:val="en-US"/>
              </w:rPr>
              <w:t>3.3.1. Sharing identity space</w:t>
            </w:r>
            <w:r w:rsidR="00C56563">
              <w:rPr>
                <w:noProof/>
                <w:webHidden/>
              </w:rPr>
              <w:tab/>
            </w:r>
            <w:r w:rsidR="00C56563">
              <w:rPr>
                <w:noProof/>
                <w:webHidden/>
              </w:rPr>
              <w:fldChar w:fldCharType="begin"/>
            </w:r>
            <w:r w:rsidR="00C56563">
              <w:rPr>
                <w:noProof/>
                <w:webHidden/>
              </w:rPr>
              <w:instrText xml:space="preserve"> PAGEREF _Toc458964797 \h </w:instrText>
            </w:r>
            <w:r w:rsidR="00C56563">
              <w:rPr>
                <w:noProof/>
                <w:webHidden/>
              </w:rPr>
            </w:r>
            <w:r w:rsidR="00C56563">
              <w:rPr>
                <w:noProof/>
                <w:webHidden/>
              </w:rPr>
              <w:fldChar w:fldCharType="separate"/>
            </w:r>
            <w:r w:rsidR="00CA74A1">
              <w:rPr>
                <w:noProof/>
                <w:webHidden/>
              </w:rPr>
              <w:t>30</w:t>
            </w:r>
            <w:r w:rsidR="00C56563">
              <w:rPr>
                <w:noProof/>
                <w:webHidden/>
              </w:rPr>
              <w:fldChar w:fldCharType="end"/>
            </w:r>
          </w:hyperlink>
        </w:p>
        <w:p w14:paraId="178A2CDF" w14:textId="5229CD09" w:rsidR="00C56563" w:rsidRDefault="00227BF6">
          <w:pPr>
            <w:pStyle w:val="TOC3"/>
            <w:tabs>
              <w:tab w:val="right" w:leader="dot" w:pos="9062"/>
            </w:tabs>
            <w:rPr>
              <w:noProof/>
            </w:rPr>
          </w:pPr>
          <w:hyperlink w:anchor="_Toc458964798" w:history="1">
            <w:r w:rsidR="00C56563" w:rsidRPr="00FD02C4">
              <w:rPr>
                <w:rStyle w:val="Hyperlink"/>
                <w:noProof/>
                <w:lang w:val="en-US"/>
              </w:rPr>
              <w:t>3.3.2. Identification with common goods</w:t>
            </w:r>
            <w:r w:rsidR="00C56563">
              <w:rPr>
                <w:noProof/>
                <w:webHidden/>
              </w:rPr>
              <w:tab/>
            </w:r>
            <w:r w:rsidR="00C56563">
              <w:rPr>
                <w:noProof/>
                <w:webHidden/>
              </w:rPr>
              <w:fldChar w:fldCharType="begin"/>
            </w:r>
            <w:r w:rsidR="00C56563">
              <w:rPr>
                <w:noProof/>
                <w:webHidden/>
              </w:rPr>
              <w:instrText xml:space="preserve"> PAGEREF _Toc458964798 \h </w:instrText>
            </w:r>
            <w:r w:rsidR="00C56563">
              <w:rPr>
                <w:noProof/>
                <w:webHidden/>
              </w:rPr>
            </w:r>
            <w:r w:rsidR="00C56563">
              <w:rPr>
                <w:noProof/>
                <w:webHidden/>
              </w:rPr>
              <w:fldChar w:fldCharType="separate"/>
            </w:r>
            <w:r w:rsidR="00CA74A1">
              <w:rPr>
                <w:noProof/>
                <w:webHidden/>
              </w:rPr>
              <w:t>31</w:t>
            </w:r>
            <w:r w:rsidR="00C56563">
              <w:rPr>
                <w:noProof/>
                <w:webHidden/>
              </w:rPr>
              <w:fldChar w:fldCharType="end"/>
            </w:r>
          </w:hyperlink>
        </w:p>
        <w:p w14:paraId="2AE833F7" w14:textId="5E974D17" w:rsidR="00C56563" w:rsidRDefault="00227BF6">
          <w:pPr>
            <w:pStyle w:val="TOC3"/>
            <w:tabs>
              <w:tab w:val="right" w:leader="dot" w:pos="9062"/>
            </w:tabs>
            <w:rPr>
              <w:noProof/>
            </w:rPr>
          </w:pPr>
          <w:hyperlink w:anchor="_Toc458964799" w:history="1">
            <w:r w:rsidR="00C56563" w:rsidRPr="00FD02C4">
              <w:rPr>
                <w:rStyle w:val="Hyperlink"/>
                <w:noProof/>
                <w:lang w:val="en-US"/>
              </w:rPr>
              <w:t>3.3.3. The process: fusion of horizons</w:t>
            </w:r>
            <w:r w:rsidR="00C56563">
              <w:rPr>
                <w:noProof/>
                <w:webHidden/>
              </w:rPr>
              <w:tab/>
            </w:r>
            <w:r w:rsidR="00C56563">
              <w:rPr>
                <w:noProof/>
                <w:webHidden/>
              </w:rPr>
              <w:fldChar w:fldCharType="begin"/>
            </w:r>
            <w:r w:rsidR="00C56563">
              <w:rPr>
                <w:noProof/>
                <w:webHidden/>
              </w:rPr>
              <w:instrText xml:space="preserve"> PAGEREF _Toc458964799 \h </w:instrText>
            </w:r>
            <w:r w:rsidR="00C56563">
              <w:rPr>
                <w:noProof/>
                <w:webHidden/>
              </w:rPr>
            </w:r>
            <w:r w:rsidR="00C56563">
              <w:rPr>
                <w:noProof/>
                <w:webHidden/>
              </w:rPr>
              <w:fldChar w:fldCharType="separate"/>
            </w:r>
            <w:r w:rsidR="00CA74A1">
              <w:rPr>
                <w:noProof/>
                <w:webHidden/>
              </w:rPr>
              <w:t>32</w:t>
            </w:r>
            <w:r w:rsidR="00C56563">
              <w:rPr>
                <w:noProof/>
                <w:webHidden/>
              </w:rPr>
              <w:fldChar w:fldCharType="end"/>
            </w:r>
          </w:hyperlink>
        </w:p>
        <w:p w14:paraId="291E531D" w14:textId="494AE58C" w:rsidR="00C56563" w:rsidRDefault="00227BF6">
          <w:pPr>
            <w:pStyle w:val="TOC2"/>
            <w:tabs>
              <w:tab w:val="right" w:leader="dot" w:pos="9062"/>
            </w:tabs>
            <w:rPr>
              <w:noProof/>
            </w:rPr>
          </w:pPr>
          <w:hyperlink w:anchor="_Toc458964800" w:history="1">
            <w:r w:rsidR="00C56563" w:rsidRPr="00FD02C4">
              <w:rPr>
                <w:rStyle w:val="Hyperlink"/>
                <w:noProof/>
                <w:lang w:val="en-US"/>
              </w:rPr>
              <w:t>3.4 Realizing deep diversity: institutionalization</w:t>
            </w:r>
            <w:r w:rsidR="00C56563">
              <w:rPr>
                <w:noProof/>
                <w:webHidden/>
              </w:rPr>
              <w:tab/>
            </w:r>
            <w:r w:rsidR="00C56563">
              <w:rPr>
                <w:noProof/>
                <w:webHidden/>
              </w:rPr>
              <w:fldChar w:fldCharType="begin"/>
            </w:r>
            <w:r w:rsidR="00C56563">
              <w:rPr>
                <w:noProof/>
                <w:webHidden/>
              </w:rPr>
              <w:instrText xml:space="preserve"> PAGEREF _Toc458964800 \h </w:instrText>
            </w:r>
            <w:r w:rsidR="00C56563">
              <w:rPr>
                <w:noProof/>
                <w:webHidden/>
              </w:rPr>
            </w:r>
            <w:r w:rsidR="00C56563">
              <w:rPr>
                <w:noProof/>
                <w:webHidden/>
              </w:rPr>
              <w:fldChar w:fldCharType="separate"/>
            </w:r>
            <w:r w:rsidR="00CA74A1">
              <w:rPr>
                <w:noProof/>
                <w:webHidden/>
              </w:rPr>
              <w:t>33</w:t>
            </w:r>
            <w:r w:rsidR="00C56563">
              <w:rPr>
                <w:noProof/>
                <w:webHidden/>
              </w:rPr>
              <w:fldChar w:fldCharType="end"/>
            </w:r>
          </w:hyperlink>
        </w:p>
        <w:p w14:paraId="0B6744D9" w14:textId="2FA5A03B" w:rsidR="00C56563" w:rsidRDefault="00227BF6">
          <w:pPr>
            <w:pStyle w:val="TOC3"/>
            <w:tabs>
              <w:tab w:val="right" w:leader="dot" w:pos="9062"/>
            </w:tabs>
            <w:rPr>
              <w:noProof/>
            </w:rPr>
          </w:pPr>
          <w:hyperlink w:anchor="_Toc458964801" w:history="1">
            <w:r w:rsidR="00C56563" w:rsidRPr="00FD02C4">
              <w:rPr>
                <w:rStyle w:val="Hyperlink"/>
                <w:noProof/>
                <w:lang w:val="en-US"/>
              </w:rPr>
              <w:t>3.4.1. The public sphere</w:t>
            </w:r>
            <w:r w:rsidR="00C56563">
              <w:rPr>
                <w:noProof/>
                <w:webHidden/>
              </w:rPr>
              <w:tab/>
            </w:r>
            <w:r w:rsidR="00C56563">
              <w:rPr>
                <w:noProof/>
                <w:webHidden/>
              </w:rPr>
              <w:fldChar w:fldCharType="begin"/>
            </w:r>
            <w:r w:rsidR="00C56563">
              <w:rPr>
                <w:noProof/>
                <w:webHidden/>
              </w:rPr>
              <w:instrText xml:space="preserve"> PAGEREF _Toc458964801 \h </w:instrText>
            </w:r>
            <w:r w:rsidR="00C56563">
              <w:rPr>
                <w:noProof/>
                <w:webHidden/>
              </w:rPr>
            </w:r>
            <w:r w:rsidR="00C56563">
              <w:rPr>
                <w:noProof/>
                <w:webHidden/>
              </w:rPr>
              <w:fldChar w:fldCharType="separate"/>
            </w:r>
            <w:r w:rsidR="00CA74A1">
              <w:rPr>
                <w:noProof/>
                <w:webHidden/>
              </w:rPr>
              <w:t>33</w:t>
            </w:r>
            <w:r w:rsidR="00C56563">
              <w:rPr>
                <w:noProof/>
                <w:webHidden/>
              </w:rPr>
              <w:fldChar w:fldCharType="end"/>
            </w:r>
          </w:hyperlink>
        </w:p>
        <w:p w14:paraId="13C8ECFC" w14:textId="3B4F31C2" w:rsidR="00C56563" w:rsidRDefault="00227BF6">
          <w:pPr>
            <w:pStyle w:val="TOC3"/>
            <w:tabs>
              <w:tab w:val="right" w:leader="dot" w:pos="9062"/>
            </w:tabs>
            <w:rPr>
              <w:noProof/>
            </w:rPr>
          </w:pPr>
          <w:hyperlink w:anchor="_Toc458964802" w:history="1">
            <w:r w:rsidR="00C56563" w:rsidRPr="00FD02C4">
              <w:rPr>
                <w:rStyle w:val="Hyperlink"/>
                <w:noProof/>
                <w:lang w:val="en-US"/>
              </w:rPr>
              <w:t>3.4.2. Decentralization</w:t>
            </w:r>
            <w:r w:rsidR="00C56563">
              <w:rPr>
                <w:noProof/>
                <w:webHidden/>
              </w:rPr>
              <w:tab/>
            </w:r>
            <w:r w:rsidR="00C56563">
              <w:rPr>
                <w:noProof/>
                <w:webHidden/>
              </w:rPr>
              <w:fldChar w:fldCharType="begin"/>
            </w:r>
            <w:r w:rsidR="00C56563">
              <w:rPr>
                <w:noProof/>
                <w:webHidden/>
              </w:rPr>
              <w:instrText xml:space="preserve"> PAGEREF _Toc458964802 \h </w:instrText>
            </w:r>
            <w:r w:rsidR="00C56563">
              <w:rPr>
                <w:noProof/>
                <w:webHidden/>
              </w:rPr>
            </w:r>
            <w:r w:rsidR="00C56563">
              <w:rPr>
                <w:noProof/>
                <w:webHidden/>
              </w:rPr>
              <w:fldChar w:fldCharType="separate"/>
            </w:r>
            <w:r w:rsidR="00CA74A1">
              <w:rPr>
                <w:noProof/>
                <w:webHidden/>
              </w:rPr>
              <w:t>34</w:t>
            </w:r>
            <w:r w:rsidR="00C56563">
              <w:rPr>
                <w:noProof/>
                <w:webHidden/>
              </w:rPr>
              <w:fldChar w:fldCharType="end"/>
            </w:r>
          </w:hyperlink>
        </w:p>
        <w:p w14:paraId="1E384336" w14:textId="463B1FFA" w:rsidR="00C56563" w:rsidRDefault="00227BF6">
          <w:pPr>
            <w:pStyle w:val="TOC3"/>
            <w:tabs>
              <w:tab w:val="right" w:leader="dot" w:pos="9062"/>
            </w:tabs>
            <w:rPr>
              <w:noProof/>
            </w:rPr>
          </w:pPr>
          <w:hyperlink w:anchor="_Toc458964803" w:history="1">
            <w:r w:rsidR="00C56563" w:rsidRPr="00FD02C4">
              <w:rPr>
                <w:rStyle w:val="Hyperlink"/>
                <w:noProof/>
                <w:lang w:val="en-US"/>
              </w:rPr>
              <w:t>3.4.3. The nation-state</w:t>
            </w:r>
            <w:r w:rsidR="00C56563">
              <w:rPr>
                <w:noProof/>
                <w:webHidden/>
              </w:rPr>
              <w:tab/>
            </w:r>
            <w:r w:rsidR="00C56563">
              <w:rPr>
                <w:noProof/>
                <w:webHidden/>
              </w:rPr>
              <w:fldChar w:fldCharType="begin"/>
            </w:r>
            <w:r w:rsidR="00C56563">
              <w:rPr>
                <w:noProof/>
                <w:webHidden/>
              </w:rPr>
              <w:instrText xml:space="preserve"> PAGEREF _Toc458964803 \h </w:instrText>
            </w:r>
            <w:r w:rsidR="00C56563">
              <w:rPr>
                <w:noProof/>
                <w:webHidden/>
              </w:rPr>
            </w:r>
            <w:r w:rsidR="00C56563">
              <w:rPr>
                <w:noProof/>
                <w:webHidden/>
              </w:rPr>
              <w:fldChar w:fldCharType="separate"/>
            </w:r>
            <w:r w:rsidR="00CA74A1">
              <w:rPr>
                <w:noProof/>
                <w:webHidden/>
              </w:rPr>
              <w:t>35</w:t>
            </w:r>
            <w:r w:rsidR="00C56563">
              <w:rPr>
                <w:noProof/>
                <w:webHidden/>
              </w:rPr>
              <w:fldChar w:fldCharType="end"/>
            </w:r>
          </w:hyperlink>
        </w:p>
        <w:p w14:paraId="6F7722EA" w14:textId="5DF21F35" w:rsidR="00C56563" w:rsidRDefault="00227BF6">
          <w:pPr>
            <w:pStyle w:val="TOC2"/>
            <w:tabs>
              <w:tab w:val="right" w:leader="dot" w:pos="9062"/>
            </w:tabs>
            <w:rPr>
              <w:noProof/>
            </w:rPr>
          </w:pPr>
          <w:hyperlink w:anchor="_Toc458964804" w:history="1">
            <w:r w:rsidR="00C56563" w:rsidRPr="00FD02C4">
              <w:rPr>
                <w:rStyle w:val="Hyperlink"/>
                <w:noProof/>
                <w:lang w:val="en-US"/>
              </w:rPr>
              <w:t>3.5. Conclusion</w:t>
            </w:r>
            <w:r w:rsidR="00C56563">
              <w:rPr>
                <w:noProof/>
                <w:webHidden/>
              </w:rPr>
              <w:tab/>
            </w:r>
            <w:r w:rsidR="00C56563">
              <w:rPr>
                <w:noProof/>
                <w:webHidden/>
              </w:rPr>
              <w:fldChar w:fldCharType="begin"/>
            </w:r>
            <w:r w:rsidR="00C56563">
              <w:rPr>
                <w:noProof/>
                <w:webHidden/>
              </w:rPr>
              <w:instrText xml:space="preserve"> PAGEREF _Toc458964804 \h </w:instrText>
            </w:r>
            <w:r w:rsidR="00C56563">
              <w:rPr>
                <w:noProof/>
                <w:webHidden/>
              </w:rPr>
            </w:r>
            <w:r w:rsidR="00C56563">
              <w:rPr>
                <w:noProof/>
                <w:webHidden/>
              </w:rPr>
              <w:fldChar w:fldCharType="separate"/>
            </w:r>
            <w:r w:rsidR="00CA74A1">
              <w:rPr>
                <w:noProof/>
                <w:webHidden/>
              </w:rPr>
              <w:t>36</w:t>
            </w:r>
            <w:r w:rsidR="00C56563">
              <w:rPr>
                <w:noProof/>
                <w:webHidden/>
              </w:rPr>
              <w:fldChar w:fldCharType="end"/>
            </w:r>
          </w:hyperlink>
        </w:p>
        <w:p w14:paraId="488362F8" w14:textId="2C16C7E5" w:rsidR="00C56563" w:rsidRDefault="00227BF6">
          <w:pPr>
            <w:pStyle w:val="TOC1"/>
            <w:rPr>
              <w:b w:val="0"/>
              <w:lang w:val="nl-NL"/>
            </w:rPr>
          </w:pPr>
          <w:hyperlink w:anchor="_Toc458964805" w:history="1">
            <w:r w:rsidR="00C56563" w:rsidRPr="00FD02C4">
              <w:rPr>
                <w:rStyle w:val="Hyperlink"/>
              </w:rPr>
              <w:t>Chapter 4: Hannah Arendt</w:t>
            </w:r>
            <w:r w:rsidR="00C56563">
              <w:rPr>
                <w:webHidden/>
              </w:rPr>
              <w:tab/>
            </w:r>
            <w:r w:rsidR="00C56563">
              <w:rPr>
                <w:webHidden/>
              </w:rPr>
              <w:fldChar w:fldCharType="begin"/>
            </w:r>
            <w:r w:rsidR="00C56563">
              <w:rPr>
                <w:webHidden/>
              </w:rPr>
              <w:instrText xml:space="preserve"> PAGEREF _Toc458964805 \h </w:instrText>
            </w:r>
            <w:r w:rsidR="00C56563">
              <w:rPr>
                <w:webHidden/>
              </w:rPr>
            </w:r>
            <w:r w:rsidR="00C56563">
              <w:rPr>
                <w:webHidden/>
              </w:rPr>
              <w:fldChar w:fldCharType="separate"/>
            </w:r>
            <w:r w:rsidR="00CA74A1">
              <w:rPr>
                <w:webHidden/>
              </w:rPr>
              <w:t>38</w:t>
            </w:r>
            <w:r w:rsidR="00C56563">
              <w:rPr>
                <w:webHidden/>
              </w:rPr>
              <w:fldChar w:fldCharType="end"/>
            </w:r>
          </w:hyperlink>
        </w:p>
        <w:p w14:paraId="73789696" w14:textId="5EE2164F" w:rsidR="00C56563" w:rsidRDefault="00227BF6">
          <w:pPr>
            <w:pStyle w:val="TOC2"/>
            <w:tabs>
              <w:tab w:val="right" w:leader="dot" w:pos="9062"/>
            </w:tabs>
            <w:rPr>
              <w:noProof/>
            </w:rPr>
          </w:pPr>
          <w:hyperlink w:anchor="_Toc458964806" w:history="1">
            <w:r w:rsidR="00C56563" w:rsidRPr="00FD02C4">
              <w:rPr>
                <w:rStyle w:val="Hyperlink"/>
                <w:noProof/>
                <w:lang w:val="en-US"/>
              </w:rPr>
              <w:t>4.1 The political: freedom, plurality and action</w:t>
            </w:r>
            <w:r w:rsidR="00C56563">
              <w:rPr>
                <w:noProof/>
                <w:webHidden/>
              </w:rPr>
              <w:tab/>
            </w:r>
            <w:r w:rsidR="00C56563">
              <w:rPr>
                <w:noProof/>
                <w:webHidden/>
              </w:rPr>
              <w:fldChar w:fldCharType="begin"/>
            </w:r>
            <w:r w:rsidR="00C56563">
              <w:rPr>
                <w:noProof/>
                <w:webHidden/>
              </w:rPr>
              <w:instrText xml:space="preserve"> PAGEREF _Toc458964806 \h </w:instrText>
            </w:r>
            <w:r w:rsidR="00C56563">
              <w:rPr>
                <w:noProof/>
                <w:webHidden/>
              </w:rPr>
            </w:r>
            <w:r w:rsidR="00C56563">
              <w:rPr>
                <w:noProof/>
                <w:webHidden/>
              </w:rPr>
              <w:fldChar w:fldCharType="separate"/>
            </w:r>
            <w:r w:rsidR="00CA74A1">
              <w:rPr>
                <w:noProof/>
                <w:webHidden/>
              </w:rPr>
              <w:t>38</w:t>
            </w:r>
            <w:r w:rsidR="00C56563">
              <w:rPr>
                <w:noProof/>
                <w:webHidden/>
              </w:rPr>
              <w:fldChar w:fldCharType="end"/>
            </w:r>
          </w:hyperlink>
        </w:p>
        <w:p w14:paraId="7435F82B" w14:textId="70BB841C" w:rsidR="00C56563" w:rsidRDefault="00227BF6">
          <w:pPr>
            <w:pStyle w:val="TOC3"/>
            <w:tabs>
              <w:tab w:val="right" w:leader="dot" w:pos="9062"/>
            </w:tabs>
            <w:rPr>
              <w:noProof/>
            </w:rPr>
          </w:pPr>
          <w:hyperlink w:anchor="_Toc458964807" w:history="1">
            <w:r w:rsidR="00C56563" w:rsidRPr="00FD02C4">
              <w:rPr>
                <w:rStyle w:val="Hyperlink"/>
                <w:noProof/>
                <w:lang w:val="en-US"/>
              </w:rPr>
              <w:t>4.1.1. Action, work and labour</w:t>
            </w:r>
            <w:r w:rsidR="00C56563">
              <w:rPr>
                <w:noProof/>
                <w:webHidden/>
              </w:rPr>
              <w:tab/>
            </w:r>
            <w:r w:rsidR="00C56563">
              <w:rPr>
                <w:noProof/>
                <w:webHidden/>
              </w:rPr>
              <w:fldChar w:fldCharType="begin"/>
            </w:r>
            <w:r w:rsidR="00C56563">
              <w:rPr>
                <w:noProof/>
                <w:webHidden/>
              </w:rPr>
              <w:instrText xml:space="preserve"> PAGEREF _Toc458964807 \h </w:instrText>
            </w:r>
            <w:r w:rsidR="00C56563">
              <w:rPr>
                <w:noProof/>
                <w:webHidden/>
              </w:rPr>
            </w:r>
            <w:r w:rsidR="00C56563">
              <w:rPr>
                <w:noProof/>
                <w:webHidden/>
              </w:rPr>
              <w:fldChar w:fldCharType="separate"/>
            </w:r>
            <w:r w:rsidR="00CA74A1">
              <w:rPr>
                <w:noProof/>
                <w:webHidden/>
              </w:rPr>
              <w:t>38</w:t>
            </w:r>
            <w:r w:rsidR="00C56563">
              <w:rPr>
                <w:noProof/>
                <w:webHidden/>
              </w:rPr>
              <w:fldChar w:fldCharType="end"/>
            </w:r>
          </w:hyperlink>
        </w:p>
        <w:p w14:paraId="557E773D" w14:textId="6E46D91B" w:rsidR="00C56563" w:rsidRDefault="00227BF6">
          <w:pPr>
            <w:pStyle w:val="TOC3"/>
            <w:tabs>
              <w:tab w:val="right" w:leader="dot" w:pos="9062"/>
            </w:tabs>
            <w:rPr>
              <w:noProof/>
            </w:rPr>
          </w:pPr>
          <w:hyperlink w:anchor="_Toc458964808" w:history="1">
            <w:r w:rsidR="00C56563" w:rsidRPr="00FD02C4">
              <w:rPr>
                <w:rStyle w:val="Hyperlink"/>
                <w:noProof/>
                <w:lang w:val="en-US"/>
              </w:rPr>
              <w:t>4.1.2. The political realm</w:t>
            </w:r>
            <w:r w:rsidR="00C56563">
              <w:rPr>
                <w:noProof/>
                <w:webHidden/>
              </w:rPr>
              <w:tab/>
            </w:r>
            <w:r w:rsidR="00C56563">
              <w:rPr>
                <w:noProof/>
                <w:webHidden/>
              </w:rPr>
              <w:fldChar w:fldCharType="begin"/>
            </w:r>
            <w:r w:rsidR="00C56563">
              <w:rPr>
                <w:noProof/>
                <w:webHidden/>
              </w:rPr>
              <w:instrText xml:space="preserve"> PAGEREF _Toc458964808 \h </w:instrText>
            </w:r>
            <w:r w:rsidR="00C56563">
              <w:rPr>
                <w:noProof/>
                <w:webHidden/>
              </w:rPr>
            </w:r>
            <w:r w:rsidR="00C56563">
              <w:rPr>
                <w:noProof/>
                <w:webHidden/>
              </w:rPr>
              <w:fldChar w:fldCharType="separate"/>
            </w:r>
            <w:r w:rsidR="00CA74A1">
              <w:rPr>
                <w:noProof/>
                <w:webHidden/>
              </w:rPr>
              <w:t>40</w:t>
            </w:r>
            <w:r w:rsidR="00C56563">
              <w:rPr>
                <w:noProof/>
                <w:webHidden/>
              </w:rPr>
              <w:fldChar w:fldCharType="end"/>
            </w:r>
          </w:hyperlink>
        </w:p>
        <w:p w14:paraId="6FB15578" w14:textId="3DF3DA6D" w:rsidR="00C56563" w:rsidRDefault="00227BF6">
          <w:pPr>
            <w:pStyle w:val="TOC3"/>
            <w:tabs>
              <w:tab w:val="right" w:leader="dot" w:pos="9062"/>
            </w:tabs>
            <w:rPr>
              <w:noProof/>
            </w:rPr>
          </w:pPr>
          <w:hyperlink w:anchor="_Toc458964809" w:history="1">
            <w:r w:rsidR="00C56563" w:rsidRPr="00FD02C4">
              <w:rPr>
                <w:rStyle w:val="Hyperlink"/>
                <w:noProof/>
                <w:lang w:val="en-US"/>
              </w:rPr>
              <w:t>4.1.3. Freedom and power</w:t>
            </w:r>
            <w:r w:rsidR="00C56563">
              <w:rPr>
                <w:noProof/>
                <w:webHidden/>
              </w:rPr>
              <w:tab/>
            </w:r>
            <w:r w:rsidR="00C56563">
              <w:rPr>
                <w:noProof/>
                <w:webHidden/>
              </w:rPr>
              <w:fldChar w:fldCharType="begin"/>
            </w:r>
            <w:r w:rsidR="00C56563">
              <w:rPr>
                <w:noProof/>
                <w:webHidden/>
              </w:rPr>
              <w:instrText xml:space="preserve"> PAGEREF _Toc458964809 \h </w:instrText>
            </w:r>
            <w:r w:rsidR="00C56563">
              <w:rPr>
                <w:noProof/>
                <w:webHidden/>
              </w:rPr>
            </w:r>
            <w:r w:rsidR="00C56563">
              <w:rPr>
                <w:noProof/>
                <w:webHidden/>
              </w:rPr>
              <w:fldChar w:fldCharType="separate"/>
            </w:r>
            <w:r w:rsidR="00CA74A1">
              <w:rPr>
                <w:noProof/>
                <w:webHidden/>
              </w:rPr>
              <w:t>41</w:t>
            </w:r>
            <w:r w:rsidR="00C56563">
              <w:rPr>
                <w:noProof/>
                <w:webHidden/>
              </w:rPr>
              <w:fldChar w:fldCharType="end"/>
            </w:r>
          </w:hyperlink>
        </w:p>
        <w:p w14:paraId="0128D588" w14:textId="1DCBE3D5" w:rsidR="00C56563" w:rsidRDefault="00227BF6">
          <w:pPr>
            <w:pStyle w:val="TOC2"/>
            <w:tabs>
              <w:tab w:val="right" w:leader="dot" w:pos="9062"/>
            </w:tabs>
            <w:rPr>
              <w:noProof/>
            </w:rPr>
          </w:pPr>
          <w:hyperlink w:anchor="_Toc458964810" w:history="1">
            <w:r w:rsidR="00C56563" w:rsidRPr="00FD02C4">
              <w:rPr>
                <w:rStyle w:val="Hyperlink"/>
                <w:noProof/>
                <w:lang w:val="en-US"/>
              </w:rPr>
              <w:t>4.2. Separating the political: the private and the social</w:t>
            </w:r>
            <w:r w:rsidR="00C56563">
              <w:rPr>
                <w:noProof/>
                <w:webHidden/>
              </w:rPr>
              <w:tab/>
            </w:r>
            <w:r w:rsidR="00C56563">
              <w:rPr>
                <w:noProof/>
                <w:webHidden/>
              </w:rPr>
              <w:fldChar w:fldCharType="begin"/>
            </w:r>
            <w:r w:rsidR="00C56563">
              <w:rPr>
                <w:noProof/>
                <w:webHidden/>
              </w:rPr>
              <w:instrText xml:space="preserve"> PAGEREF _Toc458964810 \h </w:instrText>
            </w:r>
            <w:r w:rsidR="00C56563">
              <w:rPr>
                <w:noProof/>
                <w:webHidden/>
              </w:rPr>
            </w:r>
            <w:r w:rsidR="00C56563">
              <w:rPr>
                <w:noProof/>
                <w:webHidden/>
              </w:rPr>
              <w:fldChar w:fldCharType="separate"/>
            </w:r>
            <w:r w:rsidR="00CA74A1">
              <w:rPr>
                <w:noProof/>
                <w:webHidden/>
              </w:rPr>
              <w:t>42</w:t>
            </w:r>
            <w:r w:rsidR="00C56563">
              <w:rPr>
                <w:noProof/>
                <w:webHidden/>
              </w:rPr>
              <w:fldChar w:fldCharType="end"/>
            </w:r>
          </w:hyperlink>
        </w:p>
        <w:p w14:paraId="16947C7B" w14:textId="66ECF167" w:rsidR="00C56563" w:rsidRDefault="00227BF6">
          <w:pPr>
            <w:pStyle w:val="TOC3"/>
            <w:tabs>
              <w:tab w:val="right" w:leader="dot" w:pos="9062"/>
            </w:tabs>
            <w:rPr>
              <w:noProof/>
            </w:rPr>
          </w:pPr>
          <w:hyperlink w:anchor="_Toc458964811" w:history="1">
            <w:r w:rsidR="00C56563" w:rsidRPr="00FD02C4">
              <w:rPr>
                <w:rStyle w:val="Hyperlink"/>
                <w:noProof/>
                <w:lang w:val="en-US"/>
              </w:rPr>
              <w:t>4.2.1. The public and the private</w:t>
            </w:r>
            <w:r w:rsidR="00C56563">
              <w:rPr>
                <w:noProof/>
                <w:webHidden/>
              </w:rPr>
              <w:tab/>
            </w:r>
            <w:r w:rsidR="00C56563">
              <w:rPr>
                <w:noProof/>
                <w:webHidden/>
              </w:rPr>
              <w:fldChar w:fldCharType="begin"/>
            </w:r>
            <w:r w:rsidR="00C56563">
              <w:rPr>
                <w:noProof/>
                <w:webHidden/>
              </w:rPr>
              <w:instrText xml:space="preserve"> PAGEREF _Toc458964811 \h </w:instrText>
            </w:r>
            <w:r w:rsidR="00C56563">
              <w:rPr>
                <w:noProof/>
                <w:webHidden/>
              </w:rPr>
            </w:r>
            <w:r w:rsidR="00C56563">
              <w:rPr>
                <w:noProof/>
                <w:webHidden/>
              </w:rPr>
              <w:fldChar w:fldCharType="separate"/>
            </w:r>
            <w:r w:rsidR="00CA74A1">
              <w:rPr>
                <w:noProof/>
                <w:webHidden/>
              </w:rPr>
              <w:t>42</w:t>
            </w:r>
            <w:r w:rsidR="00C56563">
              <w:rPr>
                <w:noProof/>
                <w:webHidden/>
              </w:rPr>
              <w:fldChar w:fldCharType="end"/>
            </w:r>
          </w:hyperlink>
        </w:p>
        <w:p w14:paraId="59782565" w14:textId="3898E091" w:rsidR="00C56563" w:rsidRDefault="00227BF6">
          <w:pPr>
            <w:pStyle w:val="TOC3"/>
            <w:tabs>
              <w:tab w:val="right" w:leader="dot" w:pos="9062"/>
            </w:tabs>
            <w:rPr>
              <w:noProof/>
            </w:rPr>
          </w:pPr>
          <w:hyperlink w:anchor="_Toc458964812" w:history="1">
            <w:r w:rsidR="00C56563" w:rsidRPr="00FD02C4">
              <w:rPr>
                <w:rStyle w:val="Hyperlink"/>
                <w:noProof/>
                <w:lang w:val="en-US"/>
              </w:rPr>
              <w:t>4.2.2. The political and the social</w:t>
            </w:r>
            <w:r w:rsidR="00C56563">
              <w:rPr>
                <w:noProof/>
                <w:webHidden/>
              </w:rPr>
              <w:tab/>
            </w:r>
            <w:r w:rsidR="00C56563">
              <w:rPr>
                <w:noProof/>
                <w:webHidden/>
              </w:rPr>
              <w:fldChar w:fldCharType="begin"/>
            </w:r>
            <w:r w:rsidR="00C56563">
              <w:rPr>
                <w:noProof/>
                <w:webHidden/>
              </w:rPr>
              <w:instrText xml:space="preserve"> PAGEREF _Toc458964812 \h </w:instrText>
            </w:r>
            <w:r w:rsidR="00C56563">
              <w:rPr>
                <w:noProof/>
                <w:webHidden/>
              </w:rPr>
            </w:r>
            <w:r w:rsidR="00C56563">
              <w:rPr>
                <w:noProof/>
                <w:webHidden/>
              </w:rPr>
              <w:fldChar w:fldCharType="separate"/>
            </w:r>
            <w:r w:rsidR="00CA74A1">
              <w:rPr>
                <w:noProof/>
                <w:webHidden/>
              </w:rPr>
              <w:t>43</w:t>
            </w:r>
            <w:r w:rsidR="00C56563">
              <w:rPr>
                <w:noProof/>
                <w:webHidden/>
              </w:rPr>
              <w:fldChar w:fldCharType="end"/>
            </w:r>
          </w:hyperlink>
        </w:p>
        <w:p w14:paraId="713F6732" w14:textId="0383BAFC" w:rsidR="00C56563" w:rsidRDefault="00227BF6">
          <w:pPr>
            <w:pStyle w:val="TOC2"/>
            <w:tabs>
              <w:tab w:val="right" w:leader="dot" w:pos="9062"/>
            </w:tabs>
            <w:rPr>
              <w:noProof/>
            </w:rPr>
          </w:pPr>
          <w:hyperlink w:anchor="_Toc458964813" w:history="1">
            <w:r w:rsidR="00C56563" w:rsidRPr="00FD02C4">
              <w:rPr>
                <w:rStyle w:val="Hyperlink"/>
                <w:noProof/>
                <w:lang w:val="en-US"/>
              </w:rPr>
              <w:t>4.3 Political community:  binding forces</w:t>
            </w:r>
            <w:r w:rsidR="00C56563">
              <w:rPr>
                <w:noProof/>
                <w:webHidden/>
              </w:rPr>
              <w:tab/>
            </w:r>
            <w:r w:rsidR="00C56563">
              <w:rPr>
                <w:noProof/>
                <w:webHidden/>
              </w:rPr>
              <w:fldChar w:fldCharType="begin"/>
            </w:r>
            <w:r w:rsidR="00C56563">
              <w:rPr>
                <w:noProof/>
                <w:webHidden/>
              </w:rPr>
              <w:instrText xml:space="preserve"> PAGEREF _Toc458964813 \h </w:instrText>
            </w:r>
            <w:r w:rsidR="00C56563">
              <w:rPr>
                <w:noProof/>
                <w:webHidden/>
              </w:rPr>
            </w:r>
            <w:r w:rsidR="00C56563">
              <w:rPr>
                <w:noProof/>
                <w:webHidden/>
              </w:rPr>
              <w:fldChar w:fldCharType="separate"/>
            </w:r>
            <w:r w:rsidR="00CA74A1">
              <w:rPr>
                <w:noProof/>
                <w:webHidden/>
              </w:rPr>
              <w:t>44</w:t>
            </w:r>
            <w:r w:rsidR="00C56563">
              <w:rPr>
                <w:noProof/>
                <w:webHidden/>
              </w:rPr>
              <w:fldChar w:fldCharType="end"/>
            </w:r>
          </w:hyperlink>
        </w:p>
        <w:p w14:paraId="2866E70C" w14:textId="44F10426" w:rsidR="00C56563" w:rsidRDefault="00227BF6">
          <w:pPr>
            <w:pStyle w:val="TOC3"/>
            <w:tabs>
              <w:tab w:val="right" w:leader="dot" w:pos="9062"/>
            </w:tabs>
            <w:rPr>
              <w:noProof/>
            </w:rPr>
          </w:pPr>
          <w:hyperlink w:anchor="_Toc458964814" w:history="1">
            <w:r w:rsidR="00C56563" w:rsidRPr="00FD02C4">
              <w:rPr>
                <w:rStyle w:val="Hyperlink"/>
                <w:noProof/>
                <w:lang w:val="en-US"/>
              </w:rPr>
              <w:t>4.3.1. What is a political community</w:t>
            </w:r>
            <w:r w:rsidR="00C56563">
              <w:rPr>
                <w:noProof/>
                <w:webHidden/>
              </w:rPr>
              <w:tab/>
            </w:r>
            <w:r w:rsidR="00C56563">
              <w:rPr>
                <w:noProof/>
                <w:webHidden/>
              </w:rPr>
              <w:fldChar w:fldCharType="begin"/>
            </w:r>
            <w:r w:rsidR="00C56563">
              <w:rPr>
                <w:noProof/>
                <w:webHidden/>
              </w:rPr>
              <w:instrText xml:space="preserve"> PAGEREF _Toc458964814 \h </w:instrText>
            </w:r>
            <w:r w:rsidR="00C56563">
              <w:rPr>
                <w:noProof/>
                <w:webHidden/>
              </w:rPr>
            </w:r>
            <w:r w:rsidR="00C56563">
              <w:rPr>
                <w:noProof/>
                <w:webHidden/>
              </w:rPr>
              <w:fldChar w:fldCharType="separate"/>
            </w:r>
            <w:r w:rsidR="00CA74A1">
              <w:rPr>
                <w:noProof/>
                <w:webHidden/>
              </w:rPr>
              <w:t>44</w:t>
            </w:r>
            <w:r w:rsidR="00C56563">
              <w:rPr>
                <w:noProof/>
                <w:webHidden/>
              </w:rPr>
              <w:fldChar w:fldCharType="end"/>
            </w:r>
          </w:hyperlink>
        </w:p>
        <w:p w14:paraId="0EBA70D5" w14:textId="416BCF51" w:rsidR="00C56563" w:rsidRDefault="00227BF6">
          <w:pPr>
            <w:pStyle w:val="TOC3"/>
            <w:tabs>
              <w:tab w:val="right" w:leader="dot" w:pos="9062"/>
            </w:tabs>
            <w:rPr>
              <w:noProof/>
            </w:rPr>
          </w:pPr>
          <w:hyperlink w:anchor="_Toc458964815" w:history="1">
            <w:r w:rsidR="00C56563" w:rsidRPr="00FD02C4">
              <w:rPr>
                <w:rStyle w:val="Hyperlink"/>
                <w:noProof/>
                <w:lang w:val="en-US"/>
              </w:rPr>
              <w:t>4.3.2. Solidarity and power</w:t>
            </w:r>
            <w:r w:rsidR="00C56563">
              <w:rPr>
                <w:noProof/>
                <w:webHidden/>
              </w:rPr>
              <w:tab/>
            </w:r>
            <w:r w:rsidR="00C56563">
              <w:rPr>
                <w:noProof/>
                <w:webHidden/>
              </w:rPr>
              <w:fldChar w:fldCharType="begin"/>
            </w:r>
            <w:r w:rsidR="00C56563">
              <w:rPr>
                <w:noProof/>
                <w:webHidden/>
              </w:rPr>
              <w:instrText xml:space="preserve"> PAGEREF _Toc458964815 \h </w:instrText>
            </w:r>
            <w:r w:rsidR="00C56563">
              <w:rPr>
                <w:noProof/>
                <w:webHidden/>
              </w:rPr>
            </w:r>
            <w:r w:rsidR="00C56563">
              <w:rPr>
                <w:noProof/>
                <w:webHidden/>
              </w:rPr>
              <w:fldChar w:fldCharType="separate"/>
            </w:r>
            <w:r w:rsidR="00CA74A1">
              <w:rPr>
                <w:noProof/>
                <w:webHidden/>
              </w:rPr>
              <w:t>45</w:t>
            </w:r>
            <w:r w:rsidR="00C56563">
              <w:rPr>
                <w:noProof/>
                <w:webHidden/>
              </w:rPr>
              <w:fldChar w:fldCharType="end"/>
            </w:r>
          </w:hyperlink>
        </w:p>
        <w:p w14:paraId="21875B12" w14:textId="0F25F2E5" w:rsidR="00C56563" w:rsidRDefault="00227BF6">
          <w:pPr>
            <w:pStyle w:val="TOC3"/>
            <w:tabs>
              <w:tab w:val="right" w:leader="dot" w:pos="9062"/>
            </w:tabs>
            <w:rPr>
              <w:noProof/>
            </w:rPr>
          </w:pPr>
          <w:hyperlink w:anchor="_Toc458964816" w:history="1">
            <w:r w:rsidR="00C56563" w:rsidRPr="00FD02C4">
              <w:rPr>
                <w:rStyle w:val="Hyperlink"/>
                <w:noProof/>
                <w:lang w:val="en-US"/>
              </w:rPr>
              <w:t>4.3.3. Political morality</w:t>
            </w:r>
            <w:r w:rsidR="00C56563">
              <w:rPr>
                <w:noProof/>
                <w:webHidden/>
              </w:rPr>
              <w:tab/>
            </w:r>
            <w:r w:rsidR="00C56563">
              <w:rPr>
                <w:noProof/>
                <w:webHidden/>
              </w:rPr>
              <w:fldChar w:fldCharType="begin"/>
            </w:r>
            <w:r w:rsidR="00C56563">
              <w:rPr>
                <w:noProof/>
                <w:webHidden/>
              </w:rPr>
              <w:instrText xml:space="preserve"> PAGEREF _Toc458964816 \h </w:instrText>
            </w:r>
            <w:r w:rsidR="00C56563">
              <w:rPr>
                <w:noProof/>
                <w:webHidden/>
              </w:rPr>
            </w:r>
            <w:r w:rsidR="00C56563">
              <w:rPr>
                <w:noProof/>
                <w:webHidden/>
              </w:rPr>
              <w:fldChar w:fldCharType="separate"/>
            </w:r>
            <w:r w:rsidR="00CA74A1">
              <w:rPr>
                <w:noProof/>
                <w:webHidden/>
              </w:rPr>
              <w:t>47</w:t>
            </w:r>
            <w:r w:rsidR="00C56563">
              <w:rPr>
                <w:noProof/>
                <w:webHidden/>
              </w:rPr>
              <w:fldChar w:fldCharType="end"/>
            </w:r>
          </w:hyperlink>
        </w:p>
        <w:p w14:paraId="60BD8426" w14:textId="6EAF0C1D" w:rsidR="00C56563" w:rsidRDefault="00227BF6">
          <w:pPr>
            <w:pStyle w:val="TOC2"/>
            <w:tabs>
              <w:tab w:val="right" w:leader="dot" w:pos="9062"/>
            </w:tabs>
            <w:rPr>
              <w:noProof/>
            </w:rPr>
          </w:pPr>
          <w:hyperlink w:anchor="_Toc458964817" w:history="1">
            <w:r w:rsidR="00C56563" w:rsidRPr="00FD02C4">
              <w:rPr>
                <w:rStyle w:val="Hyperlink"/>
                <w:noProof/>
                <w:lang w:val="en-US"/>
              </w:rPr>
              <w:t>4.4 Institutionalization</w:t>
            </w:r>
            <w:r w:rsidR="00C56563">
              <w:rPr>
                <w:noProof/>
                <w:webHidden/>
              </w:rPr>
              <w:tab/>
            </w:r>
            <w:r w:rsidR="00C56563">
              <w:rPr>
                <w:noProof/>
                <w:webHidden/>
              </w:rPr>
              <w:fldChar w:fldCharType="begin"/>
            </w:r>
            <w:r w:rsidR="00C56563">
              <w:rPr>
                <w:noProof/>
                <w:webHidden/>
              </w:rPr>
              <w:instrText xml:space="preserve"> PAGEREF _Toc458964817 \h </w:instrText>
            </w:r>
            <w:r w:rsidR="00C56563">
              <w:rPr>
                <w:noProof/>
                <w:webHidden/>
              </w:rPr>
            </w:r>
            <w:r w:rsidR="00C56563">
              <w:rPr>
                <w:noProof/>
                <w:webHidden/>
              </w:rPr>
              <w:fldChar w:fldCharType="separate"/>
            </w:r>
            <w:r w:rsidR="00CA74A1">
              <w:rPr>
                <w:noProof/>
                <w:webHidden/>
              </w:rPr>
              <w:t>47</w:t>
            </w:r>
            <w:r w:rsidR="00C56563">
              <w:rPr>
                <w:noProof/>
                <w:webHidden/>
              </w:rPr>
              <w:fldChar w:fldCharType="end"/>
            </w:r>
          </w:hyperlink>
        </w:p>
        <w:p w14:paraId="61839200" w14:textId="1AD28869" w:rsidR="00C56563" w:rsidRDefault="00227BF6">
          <w:pPr>
            <w:pStyle w:val="TOC3"/>
            <w:tabs>
              <w:tab w:val="right" w:leader="dot" w:pos="9062"/>
            </w:tabs>
            <w:rPr>
              <w:noProof/>
            </w:rPr>
          </w:pPr>
          <w:hyperlink w:anchor="_Toc458964818" w:history="1">
            <w:r w:rsidR="00C56563" w:rsidRPr="00FD02C4">
              <w:rPr>
                <w:rStyle w:val="Hyperlink"/>
                <w:rFonts w:eastAsia="TimesNewRomanPSMT,Times New Rom"/>
                <w:noProof/>
                <w:lang w:val="en-US"/>
              </w:rPr>
              <w:t>4.4.1. Laws and contracts</w:t>
            </w:r>
            <w:r w:rsidR="00C56563">
              <w:rPr>
                <w:noProof/>
                <w:webHidden/>
              </w:rPr>
              <w:tab/>
            </w:r>
            <w:r w:rsidR="00C56563">
              <w:rPr>
                <w:noProof/>
                <w:webHidden/>
              </w:rPr>
              <w:fldChar w:fldCharType="begin"/>
            </w:r>
            <w:r w:rsidR="00C56563">
              <w:rPr>
                <w:noProof/>
                <w:webHidden/>
              </w:rPr>
              <w:instrText xml:space="preserve"> PAGEREF _Toc458964818 \h </w:instrText>
            </w:r>
            <w:r w:rsidR="00C56563">
              <w:rPr>
                <w:noProof/>
                <w:webHidden/>
              </w:rPr>
            </w:r>
            <w:r w:rsidR="00C56563">
              <w:rPr>
                <w:noProof/>
                <w:webHidden/>
              </w:rPr>
              <w:fldChar w:fldCharType="separate"/>
            </w:r>
            <w:r w:rsidR="00CA74A1">
              <w:rPr>
                <w:noProof/>
                <w:webHidden/>
              </w:rPr>
              <w:t>47</w:t>
            </w:r>
            <w:r w:rsidR="00C56563">
              <w:rPr>
                <w:noProof/>
                <w:webHidden/>
              </w:rPr>
              <w:fldChar w:fldCharType="end"/>
            </w:r>
          </w:hyperlink>
        </w:p>
        <w:p w14:paraId="0F84EEEF" w14:textId="23A1D52F" w:rsidR="00C56563" w:rsidRDefault="00227BF6">
          <w:pPr>
            <w:pStyle w:val="TOC3"/>
            <w:tabs>
              <w:tab w:val="right" w:leader="dot" w:pos="9062"/>
            </w:tabs>
            <w:rPr>
              <w:noProof/>
            </w:rPr>
          </w:pPr>
          <w:hyperlink w:anchor="_Toc458964819" w:history="1">
            <w:r w:rsidR="00C56563" w:rsidRPr="00FD02C4">
              <w:rPr>
                <w:rStyle w:val="Hyperlink"/>
                <w:noProof/>
                <w:lang w:val="en-US"/>
              </w:rPr>
              <w:t>4.4.2. Council democracy</w:t>
            </w:r>
            <w:r w:rsidR="00C56563">
              <w:rPr>
                <w:noProof/>
                <w:webHidden/>
              </w:rPr>
              <w:tab/>
            </w:r>
            <w:r w:rsidR="00C56563">
              <w:rPr>
                <w:noProof/>
                <w:webHidden/>
              </w:rPr>
              <w:fldChar w:fldCharType="begin"/>
            </w:r>
            <w:r w:rsidR="00C56563">
              <w:rPr>
                <w:noProof/>
                <w:webHidden/>
              </w:rPr>
              <w:instrText xml:space="preserve"> PAGEREF _Toc458964819 \h </w:instrText>
            </w:r>
            <w:r w:rsidR="00C56563">
              <w:rPr>
                <w:noProof/>
                <w:webHidden/>
              </w:rPr>
            </w:r>
            <w:r w:rsidR="00C56563">
              <w:rPr>
                <w:noProof/>
                <w:webHidden/>
              </w:rPr>
              <w:fldChar w:fldCharType="separate"/>
            </w:r>
            <w:r w:rsidR="00CA74A1">
              <w:rPr>
                <w:noProof/>
                <w:webHidden/>
              </w:rPr>
              <w:t>48</w:t>
            </w:r>
            <w:r w:rsidR="00C56563">
              <w:rPr>
                <w:noProof/>
                <w:webHidden/>
              </w:rPr>
              <w:fldChar w:fldCharType="end"/>
            </w:r>
          </w:hyperlink>
        </w:p>
        <w:p w14:paraId="79CEEDA2" w14:textId="4284EB59" w:rsidR="00C56563" w:rsidRDefault="00227BF6">
          <w:pPr>
            <w:pStyle w:val="TOC3"/>
            <w:tabs>
              <w:tab w:val="right" w:leader="dot" w:pos="9062"/>
            </w:tabs>
            <w:rPr>
              <w:noProof/>
            </w:rPr>
          </w:pPr>
          <w:hyperlink w:anchor="_Toc458964820" w:history="1">
            <w:r w:rsidR="00C56563" w:rsidRPr="00FD02C4">
              <w:rPr>
                <w:rStyle w:val="Hyperlink"/>
                <w:noProof/>
                <w:lang w:val="en-US"/>
              </w:rPr>
              <w:t>4.4.3. The nation-state</w:t>
            </w:r>
            <w:r w:rsidR="00C56563">
              <w:rPr>
                <w:noProof/>
                <w:webHidden/>
              </w:rPr>
              <w:tab/>
            </w:r>
            <w:r w:rsidR="00C56563">
              <w:rPr>
                <w:noProof/>
                <w:webHidden/>
              </w:rPr>
              <w:fldChar w:fldCharType="begin"/>
            </w:r>
            <w:r w:rsidR="00C56563">
              <w:rPr>
                <w:noProof/>
                <w:webHidden/>
              </w:rPr>
              <w:instrText xml:space="preserve"> PAGEREF _Toc458964820 \h </w:instrText>
            </w:r>
            <w:r w:rsidR="00C56563">
              <w:rPr>
                <w:noProof/>
                <w:webHidden/>
              </w:rPr>
            </w:r>
            <w:r w:rsidR="00C56563">
              <w:rPr>
                <w:noProof/>
                <w:webHidden/>
              </w:rPr>
              <w:fldChar w:fldCharType="separate"/>
            </w:r>
            <w:r w:rsidR="00CA74A1">
              <w:rPr>
                <w:noProof/>
                <w:webHidden/>
              </w:rPr>
              <w:t>50</w:t>
            </w:r>
            <w:r w:rsidR="00C56563">
              <w:rPr>
                <w:noProof/>
                <w:webHidden/>
              </w:rPr>
              <w:fldChar w:fldCharType="end"/>
            </w:r>
          </w:hyperlink>
        </w:p>
        <w:p w14:paraId="127F6381" w14:textId="058A1411" w:rsidR="00C56563" w:rsidRDefault="00227BF6">
          <w:pPr>
            <w:pStyle w:val="TOC2"/>
            <w:tabs>
              <w:tab w:val="right" w:leader="dot" w:pos="9062"/>
            </w:tabs>
            <w:rPr>
              <w:noProof/>
            </w:rPr>
          </w:pPr>
          <w:hyperlink w:anchor="_Toc458964821" w:history="1">
            <w:r w:rsidR="00C56563" w:rsidRPr="00FD02C4">
              <w:rPr>
                <w:rStyle w:val="Hyperlink"/>
                <w:noProof/>
                <w:lang w:val="en-US"/>
              </w:rPr>
              <w:t>4.5. Conclusion</w:t>
            </w:r>
            <w:r w:rsidR="00C56563">
              <w:rPr>
                <w:noProof/>
                <w:webHidden/>
              </w:rPr>
              <w:tab/>
            </w:r>
            <w:r w:rsidR="00C56563">
              <w:rPr>
                <w:noProof/>
                <w:webHidden/>
              </w:rPr>
              <w:fldChar w:fldCharType="begin"/>
            </w:r>
            <w:r w:rsidR="00C56563">
              <w:rPr>
                <w:noProof/>
                <w:webHidden/>
              </w:rPr>
              <w:instrText xml:space="preserve"> PAGEREF _Toc458964821 \h </w:instrText>
            </w:r>
            <w:r w:rsidR="00C56563">
              <w:rPr>
                <w:noProof/>
                <w:webHidden/>
              </w:rPr>
            </w:r>
            <w:r w:rsidR="00C56563">
              <w:rPr>
                <w:noProof/>
                <w:webHidden/>
              </w:rPr>
              <w:fldChar w:fldCharType="separate"/>
            </w:r>
            <w:r w:rsidR="00CA74A1">
              <w:rPr>
                <w:noProof/>
                <w:webHidden/>
              </w:rPr>
              <w:t>50</w:t>
            </w:r>
            <w:r w:rsidR="00C56563">
              <w:rPr>
                <w:noProof/>
                <w:webHidden/>
              </w:rPr>
              <w:fldChar w:fldCharType="end"/>
            </w:r>
          </w:hyperlink>
        </w:p>
        <w:p w14:paraId="3C1904E2" w14:textId="6BB2C121" w:rsidR="00C56563" w:rsidRDefault="00227BF6">
          <w:pPr>
            <w:pStyle w:val="TOC1"/>
            <w:rPr>
              <w:b w:val="0"/>
              <w:lang w:val="nl-NL"/>
            </w:rPr>
          </w:pPr>
          <w:hyperlink w:anchor="_Toc458964822" w:history="1">
            <w:r w:rsidR="00C56563" w:rsidRPr="00FD02C4">
              <w:rPr>
                <w:rStyle w:val="Hyperlink"/>
              </w:rPr>
              <w:t>Chapter 5: Hannah Arendt and Charles Taylor: a comparison</w:t>
            </w:r>
            <w:r w:rsidR="00C56563">
              <w:rPr>
                <w:webHidden/>
              </w:rPr>
              <w:tab/>
            </w:r>
            <w:r w:rsidR="00C56563">
              <w:rPr>
                <w:webHidden/>
              </w:rPr>
              <w:fldChar w:fldCharType="begin"/>
            </w:r>
            <w:r w:rsidR="00C56563">
              <w:rPr>
                <w:webHidden/>
              </w:rPr>
              <w:instrText xml:space="preserve"> PAGEREF _Toc458964822 \h </w:instrText>
            </w:r>
            <w:r w:rsidR="00C56563">
              <w:rPr>
                <w:webHidden/>
              </w:rPr>
            </w:r>
            <w:r w:rsidR="00C56563">
              <w:rPr>
                <w:webHidden/>
              </w:rPr>
              <w:fldChar w:fldCharType="separate"/>
            </w:r>
            <w:r w:rsidR="00CA74A1">
              <w:rPr>
                <w:webHidden/>
              </w:rPr>
              <w:t>52</w:t>
            </w:r>
            <w:r w:rsidR="00C56563">
              <w:rPr>
                <w:webHidden/>
              </w:rPr>
              <w:fldChar w:fldCharType="end"/>
            </w:r>
          </w:hyperlink>
        </w:p>
        <w:p w14:paraId="26DD34B6" w14:textId="1EA28BF3" w:rsidR="00C56563" w:rsidRDefault="00227BF6">
          <w:pPr>
            <w:pStyle w:val="TOC2"/>
            <w:tabs>
              <w:tab w:val="right" w:leader="dot" w:pos="9062"/>
            </w:tabs>
            <w:rPr>
              <w:noProof/>
            </w:rPr>
          </w:pPr>
          <w:hyperlink w:anchor="_Toc458964823" w:history="1">
            <w:r w:rsidR="00C56563" w:rsidRPr="00FD02C4">
              <w:rPr>
                <w:rStyle w:val="Hyperlink"/>
                <w:noProof/>
                <w:lang w:val="en-US"/>
              </w:rPr>
              <w:t>5.1. Unity in the political community</w:t>
            </w:r>
            <w:r w:rsidR="00C56563">
              <w:rPr>
                <w:noProof/>
                <w:webHidden/>
              </w:rPr>
              <w:tab/>
            </w:r>
            <w:r w:rsidR="00C56563">
              <w:rPr>
                <w:noProof/>
                <w:webHidden/>
              </w:rPr>
              <w:fldChar w:fldCharType="begin"/>
            </w:r>
            <w:r w:rsidR="00C56563">
              <w:rPr>
                <w:noProof/>
                <w:webHidden/>
              </w:rPr>
              <w:instrText xml:space="preserve"> PAGEREF _Toc458964823 \h </w:instrText>
            </w:r>
            <w:r w:rsidR="00C56563">
              <w:rPr>
                <w:noProof/>
                <w:webHidden/>
              </w:rPr>
            </w:r>
            <w:r w:rsidR="00C56563">
              <w:rPr>
                <w:noProof/>
                <w:webHidden/>
              </w:rPr>
              <w:fldChar w:fldCharType="separate"/>
            </w:r>
            <w:r w:rsidR="00CA74A1">
              <w:rPr>
                <w:noProof/>
                <w:webHidden/>
              </w:rPr>
              <w:t>52</w:t>
            </w:r>
            <w:r w:rsidR="00C56563">
              <w:rPr>
                <w:noProof/>
                <w:webHidden/>
              </w:rPr>
              <w:fldChar w:fldCharType="end"/>
            </w:r>
          </w:hyperlink>
        </w:p>
        <w:p w14:paraId="0F3BDF18" w14:textId="0B56753A" w:rsidR="00C56563" w:rsidRDefault="00227BF6">
          <w:pPr>
            <w:pStyle w:val="TOC3"/>
            <w:tabs>
              <w:tab w:val="right" w:leader="dot" w:pos="9062"/>
            </w:tabs>
            <w:rPr>
              <w:noProof/>
            </w:rPr>
          </w:pPr>
          <w:hyperlink w:anchor="_Toc458964824" w:history="1">
            <w:r w:rsidR="00C56563" w:rsidRPr="00FD02C4">
              <w:rPr>
                <w:rStyle w:val="Hyperlink"/>
                <w:noProof/>
                <w:lang w:val="en-US"/>
              </w:rPr>
              <w:t>5.1.1. Common goods</w:t>
            </w:r>
            <w:r w:rsidR="00C56563">
              <w:rPr>
                <w:noProof/>
                <w:webHidden/>
              </w:rPr>
              <w:tab/>
            </w:r>
            <w:r w:rsidR="00C56563">
              <w:rPr>
                <w:noProof/>
                <w:webHidden/>
              </w:rPr>
              <w:fldChar w:fldCharType="begin"/>
            </w:r>
            <w:r w:rsidR="00C56563">
              <w:rPr>
                <w:noProof/>
                <w:webHidden/>
              </w:rPr>
              <w:instrText xml:space="preserve"> PAGEREF _Toc458964824 \h </w:instrText>
            </w:r>
            <w:r w:rsidR="00C56563">
              <w:rPr>
                <w:noProof/>
                <w:webHidden/>
              </w:rPr>
            </w:r>
            <w:r w:rsidR="00C56563">
              <w:rPr>
                <w:noProof/>
                <w:webHidden/>
              </w:rPr>
              <w:fldChar w:fldCharType="separate"/>
            </w:r>
            <w:r w:rsidR="00CA74A1">
              <w:rPr>
                <w:noProof/>
                <w:webHidden/>
              </w:rPr>
              <w:t>53</w:t>
            </w:r>
            <w:r w:rsidR="00C56563">
              <w:rPr>
                <w:noProof/>
                <w:webHidden/>
              </w:rPr>
              <w:fldChar w:fldCharType="end"/>
            </w:r>
          </w:hyperlink>
        </w:p>
        <w:p w14:paraId="06EA5F4F" w14:textId="247AE39D" w:rsidR="00C56563" w:rsidRDefault="00227BF6">
          <w:pPr>
            <w:pStyle w:val="TOC3"/>
            <w:tabs>
              <w:tab w:val="right" w:leader="dot" w:pos="9062"/>
            </w:tabs>
            <w:rPr>
              <w:noProof/>
            </w:rPr>
          </w:pPr>
          <w:hyperlink w:anchor="_Toc458964825" w:history="1">
            <w:r w:rsidR="00C56563" w:rsidRPr="00FD02C4">
              <w:rPr>
                <w:rStyle w:val="Hyperlink"/>
                <w:noProof/>
                <w:lang w:val="en-US"/>
              </w:rPr>
              <w:t>5.1.2. Senses of belonging</w:t>
            </w:r>
            <w:r w:rsidR="00C56563">
              <w:rPr>
                <w:noProof/>
                <w:webHidden/>
              </w:rPr>
              <w:tab/>
            </w:r>
            <w:r w:rsidR="00C56563">
              <w:rPr>
                <w:noProof/>
                <w:webHidden/>
              </w:rPr>
              <w:fldChar w:fldCharType="begin"/>
            </w:r>
            <w:r w:rsidR="00C56563">
              <w:rPr>
                <w:noProof/>
                <w:webHidden/>
              </w:rPr>
              <w:instrText xml:space="preserve"> PAGEREF _Toc458964825 \h </w:instrText>
            </w:r>
            <w:r w:rsidR="00C56563">
              <w:rPr>
                <w:noProof/>
                <w:webHidden/>
              </w:rPr>
            </w:r>
            <w:r w:rsidR="00C56563">
              <w:rPr>
                <w:noProof/>
                <w:webHidden/>
              </w:rPr>
              <w:fldChar w:fldCharType="separate"/>
            </w:r>
            <w:r w:rsidR="00CA74A1">
              <w:rPr>
                <w:noProof/>
                <w:webHidden/>
              </w:rPr>
              <w:t>54</w:t>
            </w:r>
            <w:r w:rsidR="00C56563">
              <w:rPr>
                <w:noProof/>
                <w:webHidden/>
              </w:rPr>
              <w:fldChar w:fldCharType="end"/>
            </w:r>
          </w:hyperlink>
        </w:p>
        <w:p w14:paraId="68570707" w14:textId="132F5DCF" w:rsidR="00C56563" w:rsidRDefault="00227BF6">
          <w:pPr>
            <w:pStyle w:val="TOC2"/>
            <w:tabs>
              <w:tab w:val="right" w:leader="dot" w:pos="9062"/>
            </w:tabs>
            <w:rPr>
              <w:noProof/>
            </w:rPr>
          </w:pPr>
          <w:hyperlink w:anchor="_Toc458964826" w:history="1">
            <w:r w:rsidR="00C56563" w:rsidRPr="00FD02C4">
              <w:rPr>
                <w:rStyle w:val="Hyperlink"/>
                <w:noProof/>
                <w:lang w:val="en-US"/>
              </w:rPr>
              <w:t>5.2. Embracing difference</w:t>
            </w:r>
            <w:r w:rsidR="00C56563">
              <w:rPr>
                <w:noProof/>
                <w:webHidden/>
              </w:rPr>
              <w:tab/>
            </w:r>
            <w:r w:rsidR="00C56563">
              <w:rPr>
                <w:noProof/>
                <w:webHidden/>
              </w:rPr>
              <w:fldChar w:fldCharType="begin"/>
            </w:r>
            <w:r w:rsidR="00C56563">
              <w:rPr>
                <w:noProof/>
                <w:webHidden/>
              </w:rPr>
              <w:instrText xml:space="preserve"> PAGEREF _Toc458964826 \h </w:instrText>
            </w:r>
            <w:r w:rsidR="00C56563">
              <w:rPr>
                <w:noProof/>
                <w:webHidden/>
              </w:rPr>
            </w:r>
            <w:r w:rsidR="00C56563">
              <w:rPr>
                <w:noProof/>
                <w:webHidden/>
              </w:rPr>
              <w:fldChar w:fldCharType="separate"/>
            </w:r>
            <w:r w:rsidR="00CA74A1">
              <w:rPr>
                <w:noProof/>
                <w:webHidden/>
              </w:rPr>
              <w:t>55</w:t>
            </w:r>
            <w:r w:rsidR="00C56563">
              <w:rPr>
                <w:noProof/>
                <w:webHidden/>
              </w:rPr>
              <w:fldChar w:fldCharType="end"/>
            </w:r>
          </w:hyperlink>
        </w:p>
        <w:p w14:paraId="6DB5939F" w14:textId="61E3FF02" w:rsidR="00C56563" w:rsidRDefault="00227BF6">
          <w:pPr>
            <w:pStyle w:val="TOC3"/>
            <w:tabs>
              <w:tab w:val="right" w:leader="dot" w:pos="9062"/>
            </w:tabs>
            <w:rPr>
              <w:noProof/>
            </w:rPr>
          </w:pPr>
          <w:hyperlink w:anchor="_Toc458964827" w:history="1">
            <w:r w:rsidR="00C56563" w:rsidRPr="00FD02C4">
              <w:rPr>
                <w:rStyle w:val="Hyperlink"/>
                <w:noProof/>
                <w:lang w:val="en-US"/>
              </w:rPr>
              <w:t>5.2.1. Equality in the public sphere</w:t>
            </w:r>
            <w:r w:rsidR="00C56563">
              <w:rPr>
                <w:noProof/>
                <w:webHidden/>
              </w:rPr>
              <w:tab/>
            </w:r>
            <w:r w:rsidR="00C56563">
              <w:rPr>
                <w:noProof/>
                <w:webHidden/>
              </w:rPr>
              <w:fldChar w:fldCharType="begin"/>
            </w:r>
            <w:r w:rsidR="00C56563">
              <w:rPr>
                <w:noProof/>
                <w:webHidden/>
              </w:rPr>
              <w:instrText xml:space="preserve"> PAGEREF _Toc458964827 \h </w:instrText>
            </w:r>
            <w:r w:rsidR="00C56563">
              <w:rPr>
                <w:noProof/>
                <w:webHidden/>
              </w:rPr>
            </w:r>
            <w:r w:rsidR="00C56563">
              <w:rPr>
                <w:noProof/>
                <w:webHidden/>
              </w:rPr>
              <w:fldChar w:fldCharType="separate"/>
            </w:r>
            <w:r w:rsidR="00CA74A1">
              <w:rPr>
                <w:noProof/>
                <w:webHidden/>
              </w:rPr>
              <w:t>56</w:t>
            </w:r>
            <w:r w:rsidR="00C56563">
              <w:rPr>
                <w:noProof/>
                <w:webHidden/>
              </w:rPr>
              <w:fldChar w:fldCharType="end"/>
            </w:r>
          </w:hyperlink>
        </w:p>
        <w:p w14:paraId="69ED332B" w14:textId="57EF7681" w:rsidR="00C56563" w:rsidRDefault="00227BF6">
          <w:pPr>
            <w:pStyle w:val="TOC2"/>
            <w:tabs>
              <w:tab w:val="right" w:leader="dot" w:pos="9062"/>
            </w:tabs>
            <w:rPr>
              <w:noProof/>
            </w:rPr>
          </w:pPr>
          <w:hyperlink w:anchor="_Toc458964828" w:history="1">
            <w:r w:rsidR="00C56563" w:rsidRPr="00FD02C4">
              <w:rPr>
                <w:rStyle w:val="Hyperlink"/>
                <w:noProof/>
                <w:lang w:val="en-US"/>
              </w:rPr>
              <w:t>5.3. Communication</w:t>
            </w:r>
            <w:r w:rsidR="00C56563">
              <w:rPr>
                <w:noProof/>
                <w:webHidden/>
              </w:rPr>
              <w:tab/>
            </w:r>
            <w:r w:rsidR="00C56563">
              <w:rPr>
                <w:noProof/>
                <w:webHidden/>
              </w:rPr>
              <w:fldChar w:fldCharType="begin"/>
            </w:r>
            <w:r w:rsidR="00C56563">
              <w:rPr>
                <w:noProof/>
                <w:webHidden/>
              </w:rPr>
              <w:instrText xml:space="preserve"> PAGEREF _Toc458964828 \h </w:instrText>
            </w:r>
            <w:r w:rsidR="00C56563">
              <w:rPr>
                <w:noProof/>
                <w:webHidden/>
              </w:rPr>
            </w:r>
            <w:r w:rsidR="00C56563">
              <w:rPr>
                <w:noProof/>
                <w:webHidden/>
              </w:rPr>
              <w:fldChar w:fldCharType="separate"/>
            </w:r>
            <w:r w:rsidR="00CA74A1">
              <w:rPr>
                <w:noProof/>
                <w:webHidden/>
              </w:rPr>
              <w:t>57</w:t>
            </w:r>
            <w:r w:rsidR="00C56563">
              <w:rPr>
                <w:noProof/>
                <w:webHidden/>
              </w:rPr>
              <w:fldChar w:fldCharType="end"/>
            </w:r>
          </w:hyperlink>
        </w:p>
        <w:p w14:paraId="4BD0F4ED" w14:textId="1C7216B2" w:rsidR="00C56563" w:rsidRDefault="00227BF6">
          <w:pPr>
            <w:pStyle w:val="TOC3"/>
            <w:tabs>
              <w:tab w:val="right" w:leader="dot" w:pos="9062"/>
            </w:tabs>
            <w:rPr>
              <w:noProof/>
            </w:rPr>
          </w:pPr>
          <w:hyperlink w:anchor="_Toc458964829" w:history="1">
            <w:r w:rsidR="00C56563" w:rsidRPr="00FD02C4">
              <w:rPr>
                <w:rStyle w:val="Hyperlink"/>
                <w:noProof/>
                <w:highlight w:val="white"/>
                <w:lang w:val="en-US"/>
              </w:rPr>
              <w:t>5.3.1. Cross-difference dialogue</w:t>
            </w:r>
            <w:r w:rsidR="00C56563">
              <w:rPr>
                <w:noProof/>
                <w:webHidden/>
              </w:rPr>
              <w:tab/>
            </w:r>
            <w:r w:rsidR="00C56563">
              <w:rPr>
                <w:noProof/>
                <w:webHidden/>
              </w:rPr>
              <w:fldChar w:fldCharType="begin"/>
            </w:r>
            <w:r w:rsidR="00C56563">
              <w:rPr>
                <w:noProof/>
                <w:webHidden/>
              </w:rPr>
              <w:instrText xml:space="preserve"> PAGEREF _Toc458964829 \h </w:instrText>
            </w:r>
            <w:r w:rsidR="00C56563">
              <w:rPr>
                <w:noProof/>
                <w:webHidden/>
              </w:rPr>
            </w:r>
            <w:r w:rsidR="00C56563">
              <w:rPr>
                <w:noProof/>
                <w:webHidden/>
              </w:rPr>
              <w:fldChar w:fldCharType="separate"/>
            </w:r>
            <w:r w:rsidR="00CA74A1">
              <w:rPr>
                <w:noProof/>
                <w:webHidden/>
              </w:rPr>
              <w:t>57</w:t>
            </w:r>
            <w:r w:rsidR="00C56563">
              <w:rPr>
                <w:noProof/>
                <w:webHidden/>
              </w:rPr>
              <w:fldChar w:fldCharType="end"/>
            </w:r>
          </w:hyperlink>
        </w:p>
        <w:p w14:paraId="2A510F0D" w14:textId="4E0EF31B" w:rsidR="00C56563" w:rsidRDefault="00227BF6">
          <w:pPr>
            <w:pStyle w:val="TOC3"/>
            <w:tabs>
              <w:tab w:val="right" w:leader="dot" w:pos="9062"/>
            </w:tabs>
            <w:rPr>
              <w:noProof/>
            </w:rPr>
          </w:pPr>
          <w:hyperlink w:anchor="_Toc458964830" w:history="1">
            <w:r w:rsidR="00C56563" w:rsidRPr="00FD02C4">
              <w:rPr>
                <w:rStyle w:val="Hyperlink"/>
                <w:noProof/>
                <w:lang w:val="en-US"/>
              </w:rPr>
              <w:t>5.3.2. The aim of public communication</w:t>
            </w:r>
            <w:r w:rsidR="00C56563">
              <w:rPr>
                <w:noProof/>
                <w:webHidden/>
              </w:rPr>
              <w:tab/>
            </w:r>
            <w:r w:rsidR="00C56563">
              <w:rPr>
                <w:noProof/>
                <w:webHidden/>
              </w:rPr>
              <w:fldChar w:fldCharType="begin"/>
            </w:r>
            <w:r w:rsidR="00C56563">
              <w:rPr>
                <w:noProof/>
                <w:webHidden/>
              </w:rPr>
              <w:instrText xml:space="preserve"> PAGEREF _Toc458964830 \h </w:instrText>
            </w:r>
            <w:r w:rsidR="00C56563">
              <w:rPr>
                <w:noProof/>
                <w:webHidden/>
              </w:rPr>
            </w:r>
            <w:r w:rsidR="00C56563">
              <w:rPr>
                <w:noProof/>
                <w:webHidden/>
              </w:rPr>
              <w:fldChar w:fldCharType="separate"/>
            </w:r>
            <w:r w:rsidR="00CA74A1">
              <w:rPr>
                <w:noProof/>
                <w:webHidden/>
              </w:rPr>
              <w:t>58</w:t>
            </w:r>
            <w:r w:rsidR="00C56563">
              <w:rPr>
                <w:noProof/>
                <w:webHidden/>
              </w:rPr>
              <w:fldChar w:fldCharType="end"/>
            </w:r>
          </w:hyperlink>
        </w:p>
        <w:p w14:paraId="02BB2F3B" w14:textId="14B51399" w:rsidR="00C56563" w:rsidRDefault="00227BF6">
          <w:pPr>
            <w:pStyle w:val="TOC2"/>
            <w:tabs>
              <w:tab w:val="right" w:leader="dot" w:pos="9062"/>
            </w:tabs>
            <w:rPr>
              <w:noProof/>
            </w:rPr>
          </w:pPr>
          <w:hyperlink w:anchor="_Toc458964831" w:history="1">
            <w:r w:rsidR="00C56563" w:rsidRPr="00FD02C4">
              <w:rPr>
                <w:rStyle w:val="Hyperlink"/>
                <w:noProof/>
                <w:lang w:val="en-US"/>
              </w:rPr>
              <w:t>5.4 Institutionalization</w:t>
            </w:r>
            <w:r w:rsidR="00C56563">
              <w:rPr>
                <w:noProof/>
                <w:webHidden/>
              </w:rPr>
              <w:tab/>
            </w:r>
            <w:r w:rsidR="00C56563">
              <w:rPr>
                <w:noProof/>
                <w:webHidden/>
              </w:rPr>
              <w:fldChar w:fldCharType="begin"/>
            </w:r>
            <w:r w:rsidR="00C56563">
              <w:rPr>
                <w:noProof/>
                <w:webHidden/>
              </w:rPr>
              <w:instrText xml:space="preserve"> PAGEREF _Toc458964831 \h </w:instrText>
            </w:r>
            <w:r w:rsidR="00C56563">
              <w:rPr>
                <w:noProof/>
                <w:webHidden/>
              </w:rPr>
            </w:r>
            <w:r w:rsidR="00C56563">
              <w:rPr>
                <w:noProof/>
                <w:webHidden/>
              </w:rPr>
              <w:fldChar w:fldCharType="separate"/>
            </w:r>
            <w:r w:rsidR="00CA74A1">
              <w:rPr>
                <w:noProof/>
                <w:webHidden/>
              </w:rPr>
              <w:t>59</w:t>
            </w:r>
            <w:r w:rsidR="00C56563">
              <w:rPr>
                <w:noProof/>
                <w:webHidden/>
              </w:rPr>
              <w:fldChar w:fldCharType="end"/>
            </w:r>
          </w:hyperlink>
        </w:p>
        <w:p w14:paraId="620FA52D" w14:textId="5F86B434" w:rsidR="00C56563" w:rsidRDefault="00227BF6">
          <w:pPr>
            <w:pStyle w:val="TOC3"/>
            <w:tabs>
              <w:tab w:val="right" w:leader="dot" w:pos="9062"/>
            </w:tabs>
            <w:rPr>
              <w:noProof/>
            </w:rPr>
          </w:pPr>
          <w:hyperlink w:anchor="_Toc458964832" w:history="1">
            <w:r w:rsidR="00C56563" w:rsidRPr="00FD02C4">
              <w:rPr>
                <w:rStyle w:val="Hyperlink"/>
                <w:noProof/>
                <w:lang w:val="en-US"/>
              </w:rPr>
              <w:t>5.4.1 The public sphere</w:t>
            </w:r>
            <w:r w:rsidR="00C56563">
              <w:rPr>
                <w:noProof/>
                <w:webHidden/>
              </w:rPr>
              <w:tab/>
            </w:r>
            <w:r w:rsidR="00C56563">
              <w:rPr>
                <w:noProof/>
                <w:webHidden/>
              </w:rPr>
              <w:fldChar w:fldCharType="begin"/>
            </w:r>
            <w:r w:rsidR="00C56563">
              <w:rPr>
                <w:noProof/>
                <w:webHidden/>
              </w:rPr>
              <w:instrText xml:space="preserve"> PAGEREF _Toc458964832 \h </w:instrText>
            </w:r>
            <w:r w:rsidR="00C56563">
              <w:rPr>
                <w:noProof/>
                <w:webHidden/>
              </w:rPr>
            </w:r>
            <w:r w:rsidR="00C56563">
              <w:rPr>
                <w:noProof/>
                <w:webHidden/>
              </w:rPr>
              <w:fldChar w:fldCharType="separate"/>
            </w:r>
            <w:r w:rsidR="00CA74A1">
              <w:rPr>
                <w:noProof/>
                <w:webHidden/>
              </w:rPr>
              <w:t>60</w:t>
            </w:r>
            <w:r w:rsidR="00C56563">
              <w:rPr>
                <w:noProof/>
                <w:webHidden/>
              </w:rPr>
              <w:fldChar w:fldCharType="end"/>
            </w:r>
          </w:hyperlink>
        </w:p>
        <w:p w14:paraId="0D4098C7" w14:textId="46DD9A9A" w:rsidR="00C56563" w:rsidRDefault="00227BF6">
          <w:pPr>
            <w:pStyle w:val="TOC3"/>
            <w:tabs>
              <w:tab w:val="right" w:leader="dot" w:pos="9062"/>
            </w:tabs>
            <w:rPr>
              <w:noProof/>
            </w:rPr>
          </w:pPr>
          <w:hyperlink w:anchor="_Toc458964833" w:history="1">
            <w:r w:rsidR="00C56563" w:rsidRPr="00FD02C4">
              <w:rPr>
                <w:rStyle w:val="Hyperlink"/>
                <w:noProof/>
                <w:lang w:val="en-US"/>
              </w:rPr>
              <w:t>5.4.2. The nation-state</w:t>
            </w:r>
            <w:r w:rsidR="00C56563">
              <w:rPr>
                <w:noProof/>
                <w:webHidden/>
              </w:rPr>
              <w:tab/>
            </w:r>
            <w:r w:rsidR="00C56563">
              <w:rPr>
                <w:noProof/>
                <w:webHidden/>
              </w:rPr>
              <w:fldChar w:fldCharType="begin"/>
            </w:r>
            <w:r w:rsidR="00C56563">
              <w:rPr>
                <w:noProof/>
                <w:webHidden/>
              </w:rPr>
              <w:instrText xml:space="preserve"> PAGEREF _Toc458964833 \h </w:instrText>
            </w:r>
            <w:r w:rsidR="00C56563">
              <w:rPr>
                <w:noProof/>
                <w:webHidden/>
              </w:rPr>
            </w:r>
            <w:r w:rsidR="00C56563">
              <w:rPr>
                <w:noProof/>
                <w:webHidden/>
              </w:rPr>
              <w:fldChar w:fldCharType="separate"/>
            </w:r>
            <w:r w:rsidR="00CA74A1">
              <w:rPr>
                <w:noProof/>
                <w:webHidden/>
              </w:rPr>
              <w:t>60</w:t>
            </w:r>
            <w:r w:rsidR="00C56563">
              <w:rPr>
                <w:noProof/>
                <w:webHidden/>
              </w:rPr>
              <w:fldChar w:fldCharType="end"/>
            </w:r>
          </w:hyperlink>
        </w:p>
        <w:p w14:paraId="0231C437" w14:textId="708ED9C4" w:rsidR="00C56563" w:rsidRDefault="00227BF6">
          <w:pPr>
            <w:pStyle w:val="TOC2"/>
            <w:tabs>
              <w:tab w:val="right" w:leader="dot" w:pos="9062"/>
            </w:tabs>
            <w:rPr>
              <w:noProof/>
            </w:rPr>
          </w:pPr>
          <w:hyperlink w:anchor="_Toc458964834" w:history="1">
            <w:r w:rsidR="00C56563" w:rsidRPr="00FD02C4">
              <w:rPr>
                <w:rStyle w:val="Hyperlink"/>
                <w:noProof/>
                <w:lang w:val="en-US"/>
              </w:rPr>
              <w:t>5.5. Conclusion</w:t>
            </w:r>
            <w:r w:rsidR="00C56563">
              <w:rPr>
                <w:noProof/>
                <w:webHidden/>
              </w:rPr>
              <w:tab/>
            </w:r>
            <w:r w:rsidR="00C56563">
              <w:rPr>
                <w:noProof/>
                <w:webHidden/>
              </w:rPr>
              <w:fldChar w:fldCharType="begin"/>
            </w:r>
            <w:r w:rsidR="00C56563">
              <w:rPr>
                <w:noProof/>
                <w:webHidden/>
              </w:rPr>
              <w:instrText xml:space="preserve"> PAGEREF _Toc458964834 \h </w:instrText>
            </w:r>
            <w:r w:rsidR="00C56563">
              <w:rPr>
                <w:noProof/>
                <w:webHidden/>
              </w:rPr>
            </w:r>
            <w:r w:rsidR="00C56563">
              <w:rPr>
                <w:noProof/>
                <w:webHidden/>
              </w:rPr>
              <w:fldChar w:fldCharType="separate"/>
            </w:r>
            <w:r w:rsidR="00CA74A1">
              <w:rPr>
                <w:noProof/>
                <w:webHidden/>
              </w:rPr>
              <w:t>62</w:t>
            </w:r>
            <w:r w:rsidR="00C56563">
              <w:rPr>
                <w:noProof/>
                <w:webHidden/>
              </w:rPr>
              <w:fldChar w:fldCharType="end"/>
            </w:r>
          </w:hyperlink>
        </w:p>
        <w:p w14:paraId="4A41351E" w14:textId="012EE926" w:rsidR="00C56563" w:rsidRDefault="00227BF6">
          <w:pPr>
            <w:pStyle w:val="TOC1"/>
            <w:rPr>
              <w:b w:val="0"/>
              <w:lang w:val="nl-NL"/>
            </w:rPr>
          </w:pPr>
          <w:hyperlink w:anchor="_Toc458964835" w:history="1">
            <w:r w:rsidR="00C56563" w:rsidRPr="00FD02C4">
              <w:rPr>
                <w:rStyle w:val="Hyperlink"/>
              </w:rPr>
              <w:t>Chapter 6: A common good approach to political community</w:t>
            </w:r>
            <w:r w:rsidR="00C56563">
              <w:rPr>
                <w:webHidden/>
              </w:rPr>
              <w:tab/>
            </w:r>
            <w:r w:rsidR="00C56563">
              <w:rPr>
                <w:webHidden/>
              </w:rPr>
              <w:fldChar w:fldCharType="begin"/>
            </w:r>
            <w:r w:rsidR="00C56563">
              <w:rPr>
                <w:webHidden/>
              </w:rPr>
              <w:instrText xml:space="preserve"> PAGEREF _Toc458964835 \h </w:instrText>
            </w:r>
            <w:r w:rsidR="00C56563">
              <w:rPr>
                <w:webHidden/>
              </w:rPr>
            </w:r>
            <w:r w:rsidR="00C56563">
              <w:rPr>
                <w:webHidden/>
              </w:rPr>
              <w:fldChar w:fldCharType="separate"/>
            </w:r>
            <w:r w:rsidR="00CA74A1">
              <w:rPr>
                <w:webHidden/>
              </w:rPr>
              <w:t>63</w:t>
            </w:r>
            <w:r w:rsidR="00C56563">
              <w:rPr>
                <w:webHidden/>
              </w:rPr>
              <w:fldChar w:fldCharType="end"/>
            </w:r>
          </w:hyperlink>
        </w:p>
        <w:p w14:paraId="429F9026" w14:textId="14674945" w:rsidR="00C56563" w:rsidRDefault="00227BF6">
          <w:pPr>
            <w:pStyle w:val="TOC2"/>
            <w:tabs>
              <w:tab w:val="right" w:leader="dot" w:pos="9062"/>
            </w:tabs>
            <w:rPr>
              <w:noProof/>
            </w:rPr>
          </w:pPr>
          <w:hyperlink w:anchor="_Toc458964836" w:history="1">
            <w:r w:rsidR="00C56563" w:rsidRPr="00FD02C4">
              <w:rPr>
                <w:rStyle w:val="Hyperlink"/>
                <w:noProof/>
                <w:lang w:val="en-US"/>
              </w:rPr>
              <w:t>6.1 A political identity</w:t>
            </w:r>
            <w:r w:rsidR="00C56563">
              <w:rPr>
                <w:noProof/>
                <w:webHidden/>
              </w:rPr>
              <w:tab/>
            </w:r>
            <w:r w:rsidR="00C56563">
              <w:rPr>
                <w:noProof/>
                <w:webHidden/>
              </w:rPr>
              <w:fldChar w:fldCharType="begin"/>
            </w:r>
            <w:r w:rsidR="00C56563">
              <w:rPr>
                <w:noProof/>
                <w:webHidden/>
              </w:rPr>
              <w:instrText xml:space="preserve"> PAGEREF _Toc458964836 \h </w:instrText>
            </w:r>
            <w:r w:rsidR="00C56563">
              <w:rPr>
                <w:noProof/>
                <w:webHidden/>
              </w:rPr>
            </w:r>
            <w:r w:rsidR="00C56563">
              <w:rPr>
                <w:noProof/>
                <w:webHidden/>
              </w:rPr>
              <w:fldChar w:fldCharType="separate"/>
            </w:r>
            <w:r w:rsidR="00CA74A1">
              <w:rPr>
                <w:noProof/>
                <w:webHidden/>
              </w:rPr>
              <w:t>63</w:t>
            </w:r>
            <w:r w:rsidR="00C56563">
              <w:rPr>
                <w:noProof/>
                <w:webHidden/>
              </w:rPr>
              <w:fldChar w:fldCharType="end"/>
            </w:r>
          </w:hyperlink>
        </w:p>
        <w:p w14:paraId="7E69E0E3" w14:textId="1C300B34" w:rsidR="00C56563" w:rsidRDefault="00227BF6">
          <w:pPr>
            <w:pStyle w:val="TOC3"/>
            <w:tabs>
              <w:tab w:val="right" w:leader="dot" w:pos="9062"/>
            </w:tabs>
            <w:rPr>
              <w:noProof/>
            </w:rPr>
          </w:pPr>
          <w:hyperlink w:anchor="_Toc458964837" w:history="1">
            <w:r w:rsidR="00C56563" w:rsidRPr="00FD02C4">
              <w:rPr>
                <w:rStyle w:val="Hyperlink"/>
                <w:noProof/>
                <w:lang w:val="en-US"/>
              </w:rPr>
              <w:t>6.1.1. Common goods</w:t>
            </w:r>
            <w:r w:rsidR="00C56563">
              <w:rPr>
                <w:noProof/>
                <w:webHidden/>
              </w:rPr>
              <w:tab/>
            </w:r>
            <w:r w:rsidR="00C56563">
              <w:rPr>
                <w:noProof/>
                <w:webHidden/>
              </w:rPr>
              <w:fldChar w:fldCharType="begin"/>
            </w:r>
            <w:r w:rsidR="00C56563">
              <w:rPr>
                <w:noProof/>
                <w:webHidden/>
              </w:rPr>
              <w:instrText xml:space="preserve"> PAGEREF _Toc458964837 \h </w:instrText>
            </w:r>
            <w:r w:rsidR="00C56563">
              <w:rPr>
                <w:noProof/>
                <w:webHidden/>
              </w:rPr>
            </w:r>
            <w:r w:rsidR="00C56563">
              <w:rPr>
                <w:noProof/>
                <w:webHidden/>
              </w:rPr>
              <w:fldChar w:fldCharType="separate"/>
            </w:r>
            <w:r w:rsidR="00CA74A1">
              <w:rPr>
                <w:noProof/>
                <w:webHidden/>
              </w:rPr>
              <w:t>64</w:t>
            </w:r>
            <w:r w:rsidR="00C56563">
              <w:rPr>
                <w:noProof/>
                <w:webHidden/>
              </w:rPr>
              <w:fldChar w:fldCharType="end"/>
            </w:r>
          </w:hyperlink>
        </w:p>
        <w:p w14:paraId="3EE55190" w14:textId="4D517737" w:rsidR="00C56563" w:rsidRDefault="00227BF6">
          <w:pPr>
            <w:pStyle w:val="TOC3"/>
            <w:tabs>
              <w:tab w:val="right" w:leader="dot" w:pos="9062"/>
            </w:tabs>
            <w:rPr>
              <w:noProof/>
            </w:rPr>
          </w:pPr>
          <w:hyperlink w:anchor="_Toc458964838" w:history="1">
            <w:r w:rsidR="00C56563" w:rsidRPr="00FD02C4">
              <w:rPr>
                <w:rStyle w:val="Hyperlink"/>
                <w:noProof/>
                <w:lang w:val="en-US"/>
              </w:rPr>
              <w:t>6.1.2. Solidarity</w:t>
            </w:r>
            <w:r w:rsidR="00C56563">
              <w:rPr>
                <w:noProof/>
                <w:webHidden/>
              </w:rPr>
              <w:tab/>
            </w:r>
            <w:r w:rsidR="00C56563">
              <w:rPr>
                <w:noProof/>
                <w:webHidden/>
              </w:rPr>
              <w:fldChar w:fldCharType="begin"/>
            </w:r>
            <w:r w:rsidR="00C56563">
              <w:rPr>
                <w:noProof/>
                <w:webHidden/>
              </w:rPr>
              <w:instrText xml:space="preserve"> PAGEREF _Toc458964838 \h </w:instrText>
            </w:r>
            <w:r w:rsidR="00C56563">
              <w:rPr>
                <w:noProof/>
                <w:webHidden/>
              </w:rPr>
            </w:r>
            <w:r w:rsidR="00C56563">
              <w:rPr>
                <w:noProof/>
                <w:webHidden/>
              </w:rPr>
              <w:fldChar w:fldCharType="separate"/>
            </w:r>
            <w:r w:rsidR="00CA74A1">
              <w:rPr>
                <w:noProof/>
                <w:webHidden/>
              </w:rPr>
              <w:t>66</w:t>
            </w:r>
            <w:r w:rsidR="00C56563">
              <w:rPr>
                <w:noProof/>
                <w:webHidden/>
              </w:rPr>
              <w:fldChar w:fldCharType="end"/>
            </w:r>
          </w:hyperlink>
        </w:p>
        <w:p w14:paraId="7E76C6C4" w14:textId="34732696" w:rsidR="00C56563" w:rsidRDefault="00227BF6">
          <w:pPr>
            <w:pStyle w:val="TOC2"/>
            <w:tabs>
              <w:tab w:val="right" w:leader="dot" w:pos="9062"/>
            </w:tabs>
            <w:rPr>
              <w:noProof/>
            </w:rPr>
          </w:pPr>
          <w:hyperlink w:anchor="_Toc458964839" w:history="1">
            <w:r w:rsidR="00C56563" w:rsidRPr="00FD02C4">
              <w:rPr>
                <w:rStyle w:val="Hyperlink"/>
                <w:noProof/>
                <w:lang w:val="en-US"/>
              </w:rPr>
              <w:t>6.2. Embracing difference</w:t>
            </w:r>
            <w:r w:rsidR="00C56563">
              <w:rPr>
                <w:noProof/>
                <w:webHidden/>
              </w:rPr>
              <w:tab/>
            </w:r>
            <w:r w:rsidR="00C56563">
              <w:rPr>
                <w:noProof/>
                <w:webHidden/>
              </w:rPr>
              <w:fldChar w:fldCharType="begin"/>
            </w:r>
            <w:r w:rsidR="00C56563">
              <w:rPr>
                <w:noProof/>
                <w:webHidden/>
              </w:rPr>
              <w:instrText xml:space="preserve"> PAGEREF _Toc458964839 \h </w:instrText>
            </w:r>
            <w:r w:rsidR="00C56563">
              <w:rPr>
                <w:noProof/>
                <w:webHidden/>
              </w:rPr>
            </w:r>
            <w:r w:rsidR="00C56563">
              <w:rPr>
                <w:noProof/>
                <w:webHidden/>
              </w:rPr>
              <w:fldChar w:fldCharType="separate"/>
            </w:r>
            <w:r w:rsidR="00CA74A1">
              <w:rPr>
                <w:noProof/>
                <w:webHidden/>
              </w:rPr>
              <w:t>66</w:t>
            </w:r>
            <w:r w:rsidR="00C56563">
              <w:rPr>
                <w:noProof/>
                <w:webHidden/>
              </w:rPr>
              <w:fldChar w:fldCharType="end"/>
            </w:r>
          </w:hyperlink>
        </w:p>
        <w:p w14:paraId="2DB45C05" w14:textId="3DBECC81" w:rsidR="00C56563" w:rsidRDefault="00227BF6">
          <w:pPr>
            <w:pStyle w:val="TOC3"/>
            <w:tabs>
              <w:tab w:val="right" w:leader="dot" w:pos="9062"/>
            </w:tabs>
            <w:rPr>
              <w:noProof/>
            </w:rPr>
          </w:pPr>
          <w:hyperlink w:anchor="_Toc458964840" w:history="1">
            <w:r w:rsidR="00C56563" w:rsidRPr="00FD02C4">
              <w:rPr>
                <w:rStyle w:val="Hyperlink"/>
                <w:noProof/>
                <w:lang w:val="en-US"/>
              </w:rPr>
              <w:t>6.2.1. Inclusiveness</w:t>
            </w:r>
            <w:r w:rsidR="00C56563">
              <w:rPr>
                <w:noProof/>
                <w:webHidden/>
              </w:rPr>
              <w:tab/>
            </w:r>
            <w:r w:rsidR="00C56563">
              <w:rPr>
                <w:noProof/>
                <w:webHidden/>
              </w:rPr>
              <w:fldChar w:fldCharType="begin"/>
            </w:r>
            <w:r w:rsidR="00C56563">
              <w:rPr>
                <w:noProof/>
                <w:webHidden/>
              </w:rPr>
              <w:instrText xml:space="preserve"> PAGEREF _Toc458964840 \h </w:instrText>
            </w:r>
            <w:r w:rsidR="00C56563">
              <w:rPr>
                <w:noProof/>
                <w:webHidden/>
              </w:rPr>
            </w:r>
            <w:r w:rsidR="00C56563">
              <w:rPr>
                <w:noProof/>
                <w:webHidden/>
              </w:rPr>
              <w:fldChar w:fldCharType="separate"/>
            </w:r>
            <w:r w:rsidR="00CA74A1">
              <w:rPr>
                <w:noProof/>
                <w:webHidden/>
              </w:rPr>
              <w:t>67</w:t>
            </w:r>
            <w:r w:rsidR="00C56563">
              <w:rPr>
                <w:noProof/>
                <w:webHidden/>
              </w:rPr>
              <w:fldChar w:fldCharType="end"/>
            </w:r>
          </w:hyperlink>
        </w:p>
        <w:p w14:paraId="7B3AE762" w14:textId="473C36E4" w:rsidR="00C56563" w:rsidRDefault="00227BF6">
          <w:pPr>
            <w:pStyle w:val="TOC2"/>
            <w:tabs>
              <w:tab w:val="right" w:leader="dot" w:pos="9062"/>
            </w:tabs>
            <w:rPr>
              <w:noProof/>
            </w:rPr>
          </w:pPr>
          <w:hyperlink w:anchor="_Toc458964841" w:history="1">
            <w:r w:rsidR="00C56563" w:rsidRPr="00FD02C4">
              <w:rPr>
                <w:rStyle w:val="Hyperlink"/>
                <w:noProof/>
                <w:lang w:val="en-US"/>
              </w:rPr>
              <w:t>6.3. Communication: Ethos of Openness</w:t>
            </w:r>
            <w:r w:rsidR="00C56563">
              <w:rPr>
                <w:noProof/>
                <w:webHidden/>
              </w:rPr>
              <w:tab/>
            </w:r>
            <w:r w:rsidR="00C56563">
              <w:rPr>
                <w:noProof/>
                <w:webHidden/>
              </w:rPr>
              <w:fldChar w:fldCharType="begin"/>
            </w:r>
            <w:r w:rsidR="00C56563">
              <w:rPr>
                <w:noProof/>
                <w:webHidden/>
              </w:rPr>
              <w:instrText xml:space="preserve"> PAGEREF _Toc458964841 \h </w:instrText>
            </w:r>
            <w:r w:rsidR="00C56563">
              <w:rPr>
                <w:noProof/>
                <w:webHidden/>
              </w:rPr>
            </w:r>
            <w:r w:rsidR="00C56563">
              <w:rPr>
                <w:noProof/>
                <w:webHidden/>
              </w:rPr>
              <w:fldChar w:fldCharType="separate"/>
            </w:r>
            <w:r w:rsidR="00CA74A1">
              <w:rPr>
                <w:noProof/>
                <w:webHidden/>
              </w:rPr>
              <w:t>68</w:t>
            </w:r>
            <w:r w:rsidR="00C56563">
              <w:rPr>
                <w:noProof/>
                <w:webHidden/>
              </w:rPr>
              <w:fldChar w:fldCharType="end"/>
            </w:r>
          </w:hyperlink>
        </w:p>
        <w:p w14:paraId="1DCB83F4" w14:textId="22D781B5" w:rsidR="00C56563" w:rsidRDefault="00227BF6">
          <w:pPr>
            <w:pStyle w:val="TOC3"/>
            <w:tabs>
              <w:tab w:val="right" w:leader="dot" w:pos="9062"/>
            </w:tabs>
            <w:rPr>
              <w:noProof/>
            </w:rPr>
          </w:pPr>
          <w:hyperlink w:anchor="_Toc458964842" w:history="1">
            <w:r w:rsidR="00C56563" w:rsidRPr="00FD02C4">
              <w:rPr>
                <w:rStyle w:val="Hyperlink"/>
                <w:noProof/>
                <w:lang w:val="en-US"/>
              </w:rPr>
              <w:t>6.3.1. Public orientation</w:t>
            </w:r>
            <w:r w:rsidR="00C56563">
              <w:rPr>
                <w:noProof/>
                <w:webHidden/>
              </w:rPr>
              <w:tab/>
            </w:r>
            <w:r w:rsidR="00C56563">
              <w:rPr>
                <w:noProof/>
                <w:webHidden/>
              </w:rPr>
              <w:fldChar w:fldCharType="begin"/>
            </w:r>
            <w:r w:rsidR="00C56563">
              <w:rPr>
                <w:noProof/>
                <w:webHidden/>
              </w:rPr>
              <w:instrText xml:space="preserve"> PAGEREF _Toc458964842 \h </w:instrText>
            </w:r>
            <w:r w:rsidR="00C56563">
              <w:rPr>
                <w:noProof/>
                <w:webHidden/>
              </w:rPr>
            </w:r>
            <w:r w:rsidR="00C56563">
              <w:rPr>
                <w:noProof/>
                <w:webHidden/>
              </w:rPr>
              <w:fldChar w:fldCharType="separate"/>
            </w:r>
            <w:r w:rsidR="00CA74A1">
              <w:rPr>
                <w:noProof/>
                <w:webHidden/>
              </w:rPr>
              <w:t>68</w:t>
            </w:r>
            <w:r w:rsidR="00C56563">
              <w:rPr>
                <w:noProof/>
                <w:webHidden/>
              </w:rPr>
              <w:fldChar w:fldCharType="end"/>
            </w:r>
          </w:hyperlink>
        </w:p>
        <w:p w14:paraId="2391EA1B" w14:textId="19D170C2" w:rsidR="00C56563" w:rsidRDefault="00227BF6">
          <w:pPr>
            <w:pStyle w:val="TOC3"/>
            <w:tabs>
              <w:tab w:val="right" w:leader="dot" w:pos="9062"/>
            </w:tabs>
            <w:rPr>
              <w:noProof/>
            </w:rPr>
          </w:pPr>
          <w:hyperlink w:anchor="_Toc458964843" w:history="1">
            <w:r w:rsidR="00C56563" w:rsidRPr="00FD02C4">
              <w:rPr>
                <w:rStyle w:val="Hyperlink"/>
                <w:noProof/>
                <w:lang w:val="en-US"/>
              </w:rPr>
              <w:t>6.3.2. Self-reflection</w:t>
            </w:r>
            <w:r w:rsidR="00C56563">
              <w:rPr>
                <w:noProof/>
                <w:webHidden/>
              </w:rPr>
              <w:tab/>
            </w:r>
            <w:r w:rsidR="00C56563">
              <w:rPr>
                <w:noProof/>
                <w:webHidden/>
              </w:rPr>
              <w:fldChar w:fldCharType="begin"/>
            </w:r>
            <w:r w:rsidR="00C56563">
              <w:rPr>
                <w:noProof/>
                <w:webHidden/>
              </w:rPr>
              <w:instrText xml:space="preserve"> PAGEREF _Toc458964843 \h </w:instrText>
            </w:r>
            <w:r w:rsidR="00C56563">
              <w:rPr>
                <w:noProof/>
                <w:webHidden/>
              </w:rPr>
            </w:r>
            <w:r w:rsidR="00C56563">
              <w:rPr>
                <w:noProof/>
                <w:webHidden/>
              </w:rPr>
              <w:fldChar w:fldCharType="separate"/>
            </w:r>
            <w:r w:rsidR="00CA74A1">
              <w:rPr>
                <w:noProof/>
                <w:webHidden/>
              </w:rPr>
              <w:t>69</w:t>
            </w:r>
            <w:r w:rsidR="00C56563">
              <w:rPr>
                <w:noProof/>
                <w:webHidden/>
              </w:rPr>
              <w:fldChar w:fldCharType="end"/>
            </w:r>
          </w:hyperlink>
        </w:p>
        <w:p w14:paraId="2FCEC5B5" w14:textId="24748405" w:rsidR="00C56563" w:rsidRDefault="00227BF6">
          <w:pPr>
            <w:pStyle w:val="TOC3"/>
            <w:tabs>
              <w:tab w:val="right" w:leader="dot" w:pos="9062"/>
            </w:tabs>
            <w:rPr>
              <w:noProof/>
            </w:rPr>
          </w:pPr>
          <w:hyperlink w:anchor="_Toc458964844" w:history="1">
            <w:r w:rsidR="00C56563" w:rsidRPr="00FD02C4">
              <w:rPr>
                <w:rStyle w:val="Hyperlink"/>
                <w:noProof/>
                <w:lang w:val="en-US"/>
              </w:rPr>
              <w:t>6.3.3. Aim of communication</w:t>
            </w:r>
            <w:r w:rsidR="00C56563">
              <w:rPr>
                <w:noProof/>
                <w:webHidden/>
              </w:rPr>
              <w:tab/>
            </w:r>
            <w:r w:rsidR="00C56563">
              <w:rPr>
                <w:noProof/>
                <w:webHidden/>
              </w:rPr>
              <w:fldChar w:fldCharType="begin"/>
            </w:r>
            <w:r w:rsidR="00C56563">
              <w:rPr>
                <w:noProof/>
                <w:webHidden/>
              </w:rPr>
              <w:instrText xml:space="preserve"> PAGEREF _Toc458964844 \h </w:instrText>
            </w:r>
            <w:r w:rsidR="00C56563">
              <w:rPr>
                <w:noProof/>
                <w:webHidden/>
              </w:rPr>
            </w:r>
            <w:r w:rsidR="00C56563">
              <w:rPr>
                <w:noProof/>
                <w:webHidden/>
              </w:rPr>
              <w:fldChar w:fldCharType="separate"/>
            </w:r>
            <w:r w:rsidR="00CA74A1">
              <w:rPr>
                <w:noProof/>
                <w:webHidden/>
              </w:rPr>
              <w:t>70</w:t>
            </w:r>
            <w:r w:rsidR="00C56563">
              <w:rPr>
                <w:noProof/>
                <w:webHidden/>
              </w:rPr>
              <w:fldChar w:fldCharType="end"/>
            </w:r>
          </w:hyperlink>
        </w:p>
        <w:p w14:paraId="2A837790" w14:textId="0EF0FA70" w:rsidR="00C56563" w:rsidRDefault="00227BF6">
          <w:pPr>
            <w:pStyle w:val="TOC2"/>
            <w:tabs>
              <w:tab w:val="right" w:leader="dot" w:pos="9062"/>
            </w:tabs>
            <w:rPr>
              <w:noProof/>
            </w:rPr>
          </w:pPr>
          <w:hyperlink w:anchor="_Toc458964845" w:history="1">
            <w:r w:rsidR="00C56563" w:rsidRPr="00FD02C4">
              <w:rPr>
                <w:rStyle w:val="Hyperlink"/>
                <w:noProof/>
                <w:lang w:val="en-US"/>
              </w:rPr>
              <w:t>6.4. Institutionalization: the public-political sphere</w:t>
            </w:r>
            <w:r w:rsidR="00C56563">
              <w:rPr>
                <w:noProof/>
                <w:webHidden/>
              </w:rPr>
              <w:tab/>
            </w:r>
            <w:r w:rsidR="00C56563">
              <w:rPr>
                <w:noProof/>
                <w:webHidden/>
              </w:rPr>
              <w:fldChar w:fldCharType="begin"/>
            </w:r>
            <w:r w:rsidR="00C56563">
              <w:rPr>
                <w:noProof/>
                <w:webHidden/>
              </w:rPr>
              <w:instrText xml:space="preserve"> PAGEREF _Toc458964845 \h </w:instrText>
            </w:r>
            <w:r w:rsidR="00C56563">
              <w:rPr>
                <w:noProof/>
                <w:webHidden/>
              </w:rPr>
            </w:r>
            <w:r w:rsidR="00C56563">
              <w:rPr>
                <w:noProof/>
                <w:webHidden/>
              </w:rPr>
              <w:fldChar w:fldCharType="separate"/>
            </w:r>
            <w:r w:rsidR="00CA74A1">
              <w:rPr>
                <w:noProof/>
                <w:webHidden/>
              </w:rPr>
              <w:t>70</w:t>
            </w:r>
            <w:r w:rsidR="00C56563">
              <w:rPr>
                <w:noProof/>
                <w:webHidden/>
              </w:rPr>
              <w:fldChar w:fldCharType="end"/>
            </w:r>
          </w:hyperlink>
        </w:p>
        <w:p w14:paraId="108E9BBE" w14:textId="015E9742" w:rsidR="00C56563" w:rsidRDefault="00227BF6">
          <w:pPr>
            <w:pStyle w:val="TOC3"/>
            <w:tabs>
              <w:tab w:val="right" w:leader="dot" w:pos="9062"/>
            </w:tabs>
            <w:rPr>
              <w:noProof/>
            </w:rPr>
          </w:pPr>
          <w:hyperlink w:anchor="_Toc458964846" w:history="1">
            <w:r w:rsidR="00C56563" w:rsidRPr="00FD02C4">
              <w:rPr>
                <w:rStyle w:val="Hyperlink"/>
                <w:noProof/>
                <w:lang w:val="en-US"/>
              </w:rPr>
              <w:t>6.4.1. Criteria for the public-political sphere</w:t>
            </w:r>
            <w:r w:rsidR="00C56563">
              <w:rPr>
                <w:noProof/>
                <w:webHidden/>
              </w:rPr>
              <w:tab/>
            </w:r>
            <w:r w:rsidR="00C56563">
              <w:rPr>
                <w:noProof/>
                <w:webHidden/>
              </w:rPr>
              <w:fldChar w:fldCharType="begin"/>
            </w:r>
            <w:r w:rsidR="00C56563">
              <w:rPr>
                <w:noProof/>
                <w:webHidden/>
              </w:rPr>
              <w:instrText xml:space="preserve"> PAGEREF _Toc458964846 \h </w:instrText>
            </w:r>
            <w:r w:rsidR="00C56563">
              <w:rPr>
                <w:noProof/>
                <w:webHidden/>
              </w:rPr>
            </w:r>
            <w:r w:rsidR="00C56563">
              <w:rPr>
                <w:noProof/>
                <w:webHidden/>
              </w:rPr>
              <w:fldChar w:fldCharType="separate"/>
            </w:r>
            <w:r w:rsidR="00CA74A1">
              <w:rPr>
                <w:noProof/>
                <w:webHidden/>
              </w:rPr>
              <w:t>71</w:t>
            </w:r>
            <w:r w:rsidR="00C56563">
              <w:rPr>
                <w:noProof/>
                <w:webHidden/>
              </w:rPr>
              <w:fldChar w:fldCharType="end"/>
            </w:r>
          </w:hyperlink>
        </w:p>
        <w:p w14:paraId="49F985FD" w14:textId="5E7C9DD0" w:rsidR="00C56563" w:rsidRDefault="00227BF6">
          <w:pPr>
            <w:pStyle w:val="TOC3"/>
            <w:tabs>
              <w:tab w:val="right" w:leader="dot" w:pos="9062"/>
            </w:tabs>
            <w:rPr>
              <w:noProof/>
            </w:rPr>
          </w:pPr>
          <w:hyperlink w:anchor="_Toc458964847" w:history="1">
            <w:r w:rsidR="00C56563" w:rsidRPr="00FD02C4">
              <w:rPr>
                <w:rStyle w:val="Hyperlink"/>
                <w:noProof/>
                <w:lang w:val="en-US"/>
              </w:rPr>
              <w:t>6.4.2. Sphere of government</w:t>
            </w:r>
            <w:r w:rsidR="00C56563">
              <w:rPr>
                <w:noProof/>
                <w:webHidden/>
              </w:rPr>
              <w:tab/>
            </w:r>
            <w:r w:rsidR="00C56563">
              <w:rPr>
                <w:noProof/>
                <w:webHidden/>
              </w:rPr>
              <w:fldChar w:fldCharType="begin"/>
            </w:r>
            <w:r w:rsidR="00C56563">
              <w:rPr>
                <w:noProof/>
                <w:webHidden/>
              </w:rPr>
              <w:instrText xml:space="preserve"> PAGEREF _Toc458964847 \h </w:instrText>
            </w:r>
            <w:r w:rsidR="00C56563">
              <w:rPr>
                <w:noProof/>
                <w:webHidden/>
              </w:rPr>
            </w:r>
            <w:r w:rsidR="00C56563">
              <w:rPr>
                <w:noProof/>
                <w:webHidden/>
              </w:rPr>
              <w:fldChar w:fldCharType="separate"/>
            </w:r>
            <w:r w:rsidR="00CA74A1">
              <w:rPr>
                <w:noProof/>
                <w:webHidden/>
              </w:rPr>
              <w:t>72</w:t>
            </w:r>
            <w:r w:rsidR="00C56563">
              <w:rPr>
                <w:noProof/>
                <w:webHidden/>
              </w:rPr>
              <w:fldChar w:fldCharType="end"/>
            </w:r>
          </w:hyperlink>
        </w:p>
        <w:p w14:paraId="04961D12" w14:textId="5740540D" w:rsidR="00C56563" w:rsidRDefault="00227BF6">
          <w:pPr>
            <w:pStyle w:val="TOC2"/>
            <w:tabs>
              <w:tab w:val="right" w:leader="dot" w:pos="9062"/>
            </w:tabs>
            <w:rPr>
              <w:noProof/>
            </w:rPr>
          </w:pPr>
          <w:hyperlink w:anchor="_Toc458964848" w:history="1">
            <w:r w:rsidR="00C56563" w:rsidRPr="00FD02C4">
              <w:rPr>
                <w:rStyle w:val="Hyperlink"/>
                <w:noProof/>
                <w:lang w:val="en-US"/>
              </w:rPr>
              <w:t>6.5 Institutionalization: Above and below the nation-state</w:t>
            </w:r>
            <w:r w:rsidR="00C56563">
              <w:rPr>
                <w:noProof/>
                <w:webHidden/>
              </w:rPr>
              <w:tab/>
            </w:r>
            <w:r w:rsidR="00C56563">
              <w:rPr>
                <w:noProof/>
                <w:webHidden/>
              </w:rPr>
              <w:fldChar w:fldCharType="begin"/>
            </w:r>
            <w:r w:rsidR="00C56563">
              <w:rPr>
                <w:noProof/>
                <w:webHidden/>
              </w:rPr>
              <w:instrText xml:space="preserve"> PAGEREF _Toc458964848 \h </w:instrText>
            </w:r>
            <w:r w:rsidR="00C56563">
              <w:rPr>
                <w:noProof/>
                <w:webHidden/>
              </w:rPr>
            </w:r>
            <w:r w:rsidR="00C56563">
              <w:rPr>
                <w:noProof/>
                <w:webHidden/>
              </w:rPr>
              <w:fldChar w:fldCharType="separate"/>
            </w:r>
            <w:r w:rsidR="00CA74A1">
              <w:rPr>
                <w:noProof/>
                <w:webHidden/>
              </w:rPr>
              <w:t>73</w:t>
            </w:r>
            <w:r w:rsidR="00C56563">
              <w:rPr>
                <w:noProof/>
                <w:webHidden/>
              </w:rPr>
              <w:fldChar w:fldCharType="end"/>
            </w:r>
          </w:hyperlink>
        </w:p>
        <w:p w14:paraId="0DE5ED12" w14:textId="4EA96677" w:rsidR="00C56563" w:rsidRDefault="00227BF6">
          <w:pPr>
            <w:pStyle w:val="TOC3"/>
            <w:tabs>
              <w:tab w:val="right" w:leader="dot" w:pos="9062"/>
            </w:tabs>
            <w:rPr>
              <w:noProof/>
            </w:rPr>
          </w:pPr>
          <w:hyperlink w:anchor="_Toc458964849" w:history="1">
            <w:r w:rsidR="00C56563" w:rsidRPr="00FD02C4">
              <w:rPr>
                <w:rStyle w:val="Hyperlink"/>
                <w:noProof/>
                <w:lang w:val="en-US"/>
              </w:rPr>
              <w:t>6.5.1. Multiple identities</w:t>
            </w:r>
            <w:r w:rsidR="00C56563">
              <w:rPr>
                <w:noProof/>
                <w:webHidden/>
              </w:rPr>
              <w:tab/>
            </w:r>
            <w:r w:rsidR="00C56563">
              <w:rPr>
                <w:noProof/>
                <w:webHidden/>
              </w:rPr>
              <w:fldChar w:fldCharType="begin"/>
            </w:r>
            <w:r w:rsidR="00C56563">
              <w:rPr>
                <w:noProof/>
                <w:webHidden/>
              </w:rPr>
              <w:instrText xml:space="preserve"> PAGEREF _Toc458964849 \h </w:instrText>
            </w:r>
            <w:r w:rsidR="00C56563">
              <w:rPr>
                <w:noProof/>
                <w:webHidden/>
              </w:rPr>
            </w:r>
            <w:r w:rsidR="00C56563">
              <w:rPr>
                <w:noProof/>
                <w:webHidden/>
              </w:rPr>
              <w:fldChar w:fldCharType="separate"/>
            </w:r>
            <w:r w:rsidR="00CA74A1">
              <w:rPr>
                <w:noProof/>
                <w:webHidden/>
              </w:rPr>
              <w:t>74</w:t>
            </w:r>
            <w:r w:rsidR="00C56563">
              <w:rPr>
                <w:noProof/>
                <w:webHidden/>
              </w:rPr>
              <w:fldChar w:fldCharType="end"/>
            </w:r>
          </w:hyperlink>
        </w:p>
        <w:p w14:paraId="48C4817D" w14:textId="710DE6BE" w:rsidR="00C56563" w:rsidRDefault="00227BF6">
          <w:pPr>
            <w:pStyle w:val="TOC3"/>
            <w:tabs>
              <w:tab w:val="right" w:leader="dot" w:pos="9062"/>
            </w:tabs>
            <w:rPr>
              <w:noProof/>
            </w:rPr>
          </w:pPr>
          <w:hyperlink w:anchor="_Toc458964850" w:history="1">
            <w:r w:rsidR="00C56563" w:rsidRPr="00FD02C4">
              <w:rPr>
                <w:rStyle w:val="Hyperlink"/>
                <w:noProof/>
                <w:lang w:val="en-US"/>
              </w:rPr>
              <w:t>6.5.2. Nested political communities</w:t>
            </w:r>
            <w:r w:rsidR="00C56563">
              <w:rPr>
                <w:noProof/>
                <w:webHidden/>
              </w:rPr>
              <w:tab/>
            </w:r>
            <w:r w:rsidR="00C56563">
              <w:rPr>
                <w:noProof/>
                <w:webHidden/>
              </w:rPr>
              <w:fldChar w:fldCharType="begin"/>
            </w:r>
            <w:r w:rsidR="00C56563">
              <w:rPr>
                <w:noProof/>
                <w:webHidden/>
              </w:rPr>
              <w:instrText xml:space="preserve"> PAGEREF _Toc458964850 \h </w:instrText>
            </w:r>
            <w:r w:rsidR="00C56563">
              <w:rPr>
                <w:noProof/>
                <w:webHidden/>
              </w:rPr>
            </w:r>
            <w:r w:rsidR="00C56563">
              <w:rPr>
                <w:noProof/>
                <w:webHidden/>
              </w:rPr>
              <w:fldChar w:fldCharType="separate"/>
            </w:r>
            <w:r w:rsidR="00CA74A1">
              <w:rPr>
                <w:noProof/>
                <w:webHidden/>
              </w:rPr>
              <w:t>74</w:t>
            </w:r>
            <w:r w:rsidR="00C56563">
              <w:rPr>
                <w:noProof/>
                <w:webHidden/>
              </w:rPr>
              <w:fldChar w:fldCharType="end"/>
            </w:r>
          </w:hyperlink>
        </w:p>
        <w:p w14:paraId="35A869DC" w14:textId="3FA0A72A" w:rsidR="00C56563" w:rsidRDefault="00227BF6">
          <w:pPr>
            <w:pStyle w:val="TOC2"/>
            <w:tabs>
              <w:tab w:val="right" w:leader="dot" w:pos="9062"/>
            </w:tabs>
            <w:rPr>
              <w:noProof/>
            </w:rPr>
          </w:pPr>
          <w:hyperlink w:anchor="_Toc458964851" w:history="1">
            <w:r w:rsidR="00C56563" w:rsidRPr="00FD02C4">
              <w:rPr>
                <w:rStyle w:val="Hyperlink"/>
                <w:noProof/>
                <w:lang w:val="en-US"/>
              </w:rPr>
              <w:t>6.6. Conclusion</w:t>
            </w:r>
            <w:r w:rsidR="00C56563">
              <w:rPr>
                <w:noProof/>
                <w:webHidden/>
              </w:rPr>
              <w:tab/>
            </w:r>
            <w:r w:rsidR="00C56563">
              <w:rPr>
                <w:noProof/>
                <w:webHidden/>
              </w:rPr>
              <w:fldChar w:fldCharType="begin"/>
            </w:r>
            <w:r w:rsidR="00C56563">
              <w:rPr>
                <w:noProof/>
                <w:webHidden/>
              </w:rPr>
              <w:instrText xml:space="preserve"> PAGEREF _Toc458964851 \h </w:instrText>
            </w:r>
            <w:r w:rsidR="00C56563">
              <w:rPr>
                <w:noProof/>
                <w:webHidden/>
              </w:rPr>
            </w:r>
            <w:r w:rsidR="00C56563">
              <w:rPr>
                <w:noProof/>
                <w:webHidden/>
              </w:rPr>
              <w:fldChar w:fldCharType="separate"/>
            </w:r>
            <w:r w:rsidR="00CA74A1">
              <w:rPr>
                <w:noProof/>
                <w:webHidden/>
              </w:rPr>
              <w:t>76</w:t>
            </w:r>
            <w:r w:rsidR="00C56563">
              <w:rPr>
                <w:noProof/>
                <w:webHidden/>
              </w:rPr>
              <w:fldChar w:fldCharType="end"/>
            </w:r>
          </w:hyperlink>
        </w:p>
        <w:p w14:paraId="18F1E169" w14:textId="733BB1E1" w:rsidR="00C56563" w:rsidRDefault="00227BF6">
          <w:pPr>
            <w:pStyle w:val="TOC1"/>
            <w:rPr>
              <w:b w:val="0"/>
              <w:lang w:val="nl-NL"/>
            </w:rPr>
          </w:pPr>
          <w:hyperlink w:anchor="_Toc458964852" w:history="1">
            <w:r w:rsidR="00C56563" w:rsidRPr="00FD02C4">
              <w:rPr>
                <w:rStyle w:val="Hyperlink"/>
              </w:rPr>
              <w:t>7. Conclusion</w:t>
            </w:r>
            <w:r w:rsidR="00C56563">
              <w:rPr>
                <w:webHidden/>
              </w:rPr>
              <w:tab/>
            </w:r>
            <w:r w:rsidR="00C56563">
              <w:rPr>
                <w:webHidden/>
              </w:rPr>
              <w:fldChar w:fldCharType="begin"/>
            </w:r>
            <w:r w:rsidR="00C56563">
              <w:rPr>
                <w:webHidden/>
              </w:rPr>
              <w:instrText xml:space="preserve"> PAGEREF _Toc458964852 \h </w:instrText>
            </w:r>
            <w:r w:rsidR="00C56563">
              <w:rPr>
                <w:webHidden/>
              </w:rPr>
            </w:r>
            <w:r w:rsidR="00C56563">
              <w:rPr>
                <w:webHidden/>
              </w:rPr>
              <w:fldChar w:fldCharType="separate"/>
            </w:r>
            <w:r w:rsidR="00CA74A1">
              <w:rPr>
                <w:webHidden/>
              </w:rPr>
              <w:t>77</w:t>
            </w:r>
            <w:r w:rsidR="00C56563">
              <w:rPr>
                <w:webHidden/>
              </w:rPr>
              <w:fldChar w:fldCharType="end"/>
            </w:r>
          </w:hyperlink>
        </w:p>
        <w:p w14:paraId="12612D5F" w14:textId="02C4DB69" w:rsidR="00C56563" w:rsidRDefault="00227BF6">
          <w:pPr>
            <w:pStyle w:val="TOC3"/>
            <w:tabs>
              <w:tab w:val="right" w:leader="dot" w:pos="9062"/>
            </w:tabs>
            <w:rPr>
              <w:noProof/>
            </w:rPr>
          </w:pPr>
          <w:hyperlink w:anchor="_Toc458964853" w:history="1">
            <w:r w:rsidR="00C56563" w:rsidRPr="00FD02C4">
              <w:rPr>
                <w:rStyle w:val="Hyperlink"/>
                <w:noProof/>
                <w:lang w:val="en-US"/>
              </w:rPr>
              <w:t>7.1. Further research</w:t>
            </w:r>
            <w:r w:rsidR="00C56563">
              <w:rPr>
                <w:noProof/>
                <w:webHidden/>
              </w:rPr>
              <w:tab/>
            </w:r>
            <w:r w:rsidR="00C56563">
              <w:rPr>
                <w:noProof/>
                <w:webHidden/>
              </w:rPr>
              <w:fldChar w:fldCharType="begin"/>
            </w:r>
            <w:r w:rsidR="00C56563">
              <w:rPr>
                <w:noProof/>
                <w:webHidden/>
              </w:rPr>
              <w:instrText xml:space="preserve"> PAGEREF _Toc458964853 \h </w:instrText>
            </w:r>
            <w:r w:rsidR="00C56563">
              <w:rPr>
                <w:noProof/>
                <w:webHidden/>
              </w:rPr>
            </w:r>
            <w:r w:rsidR="00C56563">
              <w:rPr>
                <w:noProof/>
                <w:webHidden/>
              </w:rPr>
              <w:fldChar w:fldCharType="separate"/>
            </w:r>
            <w:r w:rsidR="00CA74A1">
              <w:rPr>
                <w:noProof/>
                <w:webHidden/>
              </w:rPr>
              <w:t>78</w:t>
            </w:r>
            <w:r w:rsidR="00C56563">
              <w:rPr>
                <w:noProof/>
                <w:webHidden/>
              </w:rPr>
              <w:fldChar w:fldCharType="end"/>
            </w:r>
          </w:hyperlink>
        </w:p>
        <w:p w14:paraId="35166024" w14:textId="14A20665" w:rsidR="00C56563" w:rsidRDefault="00227BF6">
          <w:pPr>
            <w:pStyle w:val="TOC1"/>
            <w:rPr>
              <w:b w:val="0"/>
              <w:lang w:val="nl-NL"/>
            </w:rPr>
          </w:pPr>
          <w:hyperlink w:anchor="_Toc458964854" w:history="1">
            <w:r w:rsidR="00C56563" w:rsidRPr="00FD02C4">
              <w:rPr>
                <w:rStyle w:val="Hyperlink"/>
              </w:rPr>
              <w:t>List of references</w:t>
            </w:r>
            <w:r w:rsidR="00C56563">
              <w:rPr>
                <w:webHidden/>
              </w:rPr>
              <w:tab/>
            </w:r>
            <w:r w:rsidR="00C56563">
              <w:rPr>
                <w:webHidden/>
              </w:rPr>
              <w:fldChar w:fldCharType="begin"/>
            </w:r>
            <w:r w:rsidR="00C56563">
              <w:rPr>
                <w:webHidden/>
              </w:rPr>
              <w:instrText xml:space="preserve"> PAGEREF _Toc458964854 \h </w:instrText>
            </w:r>
            <w:r w:rsidR="00C56563">
              <w:rPr>
                <w:webHidden/>
              </w:rPr>
            </w:r>
            <w:r w:rsidR="00C56563">
              <w:rPr>
                <w:webHidden/>
              </w:rPr>
              <w:fldChar w:fldCharType="separate"/>
            </w:r>
            <w:r w:rsidR="00CA74A1">
              <w:rPr>
                <w:webHidden/>
              </w:rPr>
              <w:t>80</w:t>
            </w:r>
            <w:r w:rsidR="00C56563">
              <w:rPr>
                <w:webHidden/>
              </w:rPr>
              <w:fldChar w:fldCharType="end"/>
            </w:r>
          </w:hyperlink>
        </w:p>
        <w:p w14:paraId="0D80DD5E" w14:textId="194503C8" w:rsidR="00426AB2" w:rsidRPr="000F7CE2" w:rsidRDefault="00426AB2" w:rsidP="00C57F02">
          <w:pPr>
            <w:rPr>
              <w:lang w:val="en-US"/>
            </w:rPr>
          </w:pPr>
          <w:r w:rsidRPr="000F7CE2">
            <w:rPr>
              <w:b/>
              <w:bCs/>
              <w:noProof/>
              <w:lang w:val="en-US"/>
            </w:rPr>
            <w:fldChar w:fldCharType="end"/>
          </w:r>
        </w:p>
      </w:sdtContent>
    </w:sdt>
    <w:p w14:paraId="047E0929" w14:textId="2DCC2132" w:rsidR="00430047" w:rsidRPr="000F7CE2" w:rsidRDefault="00430047" w:rsidP="00C57F02">
      <w:pPr>
        <w:spacing w:after="160" w:line="360" w:lineRule="auto"/>
        <w:rPr>
          <w:b/>
          <w:bCs/>
          <w:lang w:val="en-US"/>
        </w:rPr>
      </w:pPr>
      <w:r w:rsidRPr="000F7CE2">
        <w:rPr>
          <w:b/>
          <w:bCs/>
          <w:lang w:val="en-US"/>
        </w:rPr>
        <w:br w:type="page"/>
      </w:r>
    </w:p>
    <w:p w14:paraId="0A1C4FD2" w14:textId="77777777" w:rsidR="00110076" w:rsidRPr="000F7CE2" w:rsidRDefault="00110076" w:rsidP="00C57F02">
      <w:pPr>
        <w:spacing w:line="360" w:lineRule="auto"/>
        <w:rPr>
          <w:b/>
          <w:lang w:val="en-US"/>
        </w:rPr>
      </w:pPr>
      <w:bookmarkStart w:id="3" w:name="_Toc458964772"/>
      <w:r w:rsidRPr="000F7CE2">
        <w:rPr>
          <w:rStyle w:val="Heading1Char"/>
          <w:rFonts w:asciiTheme="minorHAnsi" w:hAnsiTheme="minorHAnsi"/>
          <w:lang w:val="en-US"/>
        </w:rPr>
        <w:lastRenderedPageBreak/>
        <w:t>Chapter 1: Introduction</w:t>
      </w:r>
      <w:bookmarkEnd w:id="3"/>
    </w:p>
    <w:p w14:paraId="7B2ED0D3" w14:textId="77777777" w:rsidR="00110076" w:rsidRPr="000F7CE2" w:rsidRDefault="00110076" w:rsidP="00C57F02">
      <w:pPr>
        <w:pStyle w:val="Heading2"/>
        <w:spacing w:line="360" w:lineRule="auto"/>
        <w:rPr>
          <w:rFonts w:asciiTheme="minorHAnsi" w:hAnsiTheme="minorHAnsi"/>
          <w:lang w:val="en-US"/>
        </w:rPr>
      </w:pPr>
      <w:bookmarkStart w:id="4" w:name="_Toc458964773"/>
      <w:r w:rsidRPr="000F7CE2">
        <w:rPr>
          <w:rFonts w:asciiTheme="minorHAnsi" w:hAnsiTheme="minorHAnsi"/>
          <w:lang w:val="en-US"/>
        </w:rPr>
        <w:t>1.1 Introducing the problem</w:t>
      </w:r>
      <w:bookmarkEnd w:id="4"/>
    </w:p>
    <w:p w14:paraId="4E0E2EEE" w14:textId="7C6FCFF2" w:rsidR="00110076" w:rsidRPr="000F7CE2" w:rsidRDefault="00D15260" w:rsidP="00C57F02">
      <w:pPr>
        <w:spacing w:line="360" w:lineRule="auto"/>
        <w:rPr>
          <w:color w:val="A6A6A6" w:themeColor="background1" w:themeShade="A6"/>
          <w:lang w:val="en-US"/>
        </w:rPr>
      </w:pPr>
      <w:r w:rsidRPr="000F7CE2">
        <w:rPr>
          <w:lang w:val="en-US"/>
        </w:rPr>
        <w:t>Our modern society is characterized by increasingly insecure conditions. Forces of globalization have changed traditional national economies</w:t>
      </w:r>
      <w:r>
        <w:rPr>
          <w:lang w:val="en-US"/>
        </w:rPr>
        <w:t xml:space="preserve">, leading to high rates of economic insecurity (e.g. </w:t>
      </w:r>
      <w:r w:rsidR="000A69AB">
        <w:rPr>
          <w:lang w:val="en-US"/>
        </w:rPr>
        <w:t>Gunther &amp; van der Hoeven, 2004</w:t>
      </w:r>
      <w:r>
        <w:rPr>
          <w:lang w:val="en-US"/>
        </w:rPr>
        <w:t>; Scheve and Slaughter, 2004)</w:t>
      </w:r>
      <w:r w:rsidRPr="000F7CE2">
        <w:rPr>
          <w:lang w:val="en-US"/>
        </w:rPr>
        <w:t xml:space="preserve">. War and terrorism, which we used to think were a problem only for ‘faraway countries’ suddenly reach our own doorstep, as </w:t>
      </w:r>
      <w:r w:rsidR="00AF28FD">
        <w:rPr>
          <w:lang w:val="en-US"/>
        </w:rPr>
        <w:t>the Western world is</w:t>
      </w:r>
      <w:r w:rsidRPr="000F7CE2">
        <w:rPr>
          <w:lang w:val="en-US"/>
        </w:rPr>
        <w:t xml:space="preserve"> confronted with terrorist attacks and with large numbers of immigrants, who have escaped deplorable conditions elsewhere</w:t>
      </w:r>
      <w:r w:rsidR="000A69AB">
        <w:rPr>
          <w:lang w:val="en-US"/>
        </w:rPr>
        <w:t>. This leads to a heightened sense of insecurity (e.g. Huysmans, 2006; Skirbekk, 2011)</w:t>
      </w:r>
      <w:r w:rsidRPr="000F7CE2">
        <w:rPr>
          <w:lang w:val="en-US"/>
        </w:rPr>
        <w:t>. On top of that, we are confronted with predi</w:t>
      </w:r>
      <w:r>
        <w:rPr>
          <w:lang w:val="en-US"/>
        </w:rPr>
        <w:t xml:space="preserve">ctions of ecological unbalance. </w:t>
      </w:r>
      <w:r w:rsidR="00110076" w:rsidRPr="000F7CE2">
        <w:rPr>
          <w:lang w:val="en-US"/>
        </w:rPr>
        <w:t xml:space="preserve">The Polish sociologist Zygmunt Bauman (2001) similarly </w:t>
      </w:r>
      <w:r w:rsidR="00AF28FD">
        <w:rPr>
          <w:lang w:val="en-US"/>
        </w:rPr>
        <w:t>states</w:t>
      </w:r>
      <w:r w:rsidR="00110076" w:rsidRPr="000F7CE2">
        <w:rPr>
          <w:lang w:val="en-US"/>
        </w:rPr>
        <w:t xml:space="preserve"> that we live in a time of insecurity and rapid changes. In these circumstances, Bauman </w:t>
      </w:r>
      <w:r w:rsidR="00AF28FD">
        <w:rPr>
          <w:lang w:val="en-US"/>
        </w:rPr>
        <w:t>argues</w:t>
      </w:r>
      <w:r w:rsidR="00110076" w:rsidRPr="000F7CE2">
        <w:rPr>
          <w:lang w:val="en-US"/>
        </w:rPr>
        <w:t>, we long for a ‘community’, something we associate with comfort and safety. This also holds for political communities, with which I will be concerned in this thesis. Bauman, however, goes on to argue that our craving for community is an illusion based on misplaced nostalgia. What is more</w:t>
      </w:r>
      <w:r w:rsidR="00110076" w:rsidRPr="000F7CE2">
        <w:rPr>
          <w:b/>
          <w:lang w:val="en-US"/>
        </w:rPr>
        <w:t xml:space="preserve">, </w:t>
      </w:r>
      <w:r w:rsidR="00110076" w:rsidRPr="000F7CE2">
        <w:rPr>
          <w:lang w:val="en-US"/>
        </w:rPr>
        <w:t xml:space="preserve">it can have dangerous consequences: the feeling of warmth and security comes at the price of exclusion of all things different and, ultimately, loss of freedom (Bauman, 2001). If we look to today’s political landscape, we see signs that Bauman might be right. Especially in populist radical right movements, both in Europe and in the United States, an appeal is made for the preservation of ‘our traditions’, ‘our identity’ and ‘our people’. Underlying their position is the idea that a political community </w:t>
      </w:r>
      <w:r w:rsidR="00AF28FD">
        <w:rPr>
          <w:lang w:val="en-US"/>
        </w:rPr>
        <w:t>which</w:t>
      </w:r>
      <w:r w:rsidR="00110076" w:rsidRPr="000F7CE2">
        <w:rPr>
          <w:lang w:val="en-US"/>
        </w:rPr>
        <w:t xml:space="preserve"> does not share such a homogeneous tradition</w:t>
      </w:r>
      <w:r w:rsidR="00C57F02">
        <w:rPr>
          <w:lang w:val="en-US"/>
        </w:rPr>
        <w:t xml:space="preserve"> and</w:t>
      </w:r>
      <w:r w:rsidR="00110076" w:rsidRPr="000F7CE2">
        <w:rPr>
          <w:lang w:val="en-US"/>
        </w:rPr>
        <w:t xml:space="preserve"> identity </w:t>
      </w:r>
      <w:r w:rsidR="00C57F02">
        <w:rPr>
          <w:lang w:val="en-US"/>
        </w:rPr>
        <w:t>w</w:t>
      </w:r>
      <w:r w:rsidR="00110076" w:rsidRPr="000F7CE2">
        <w:rPr>
          <w:lang w:val="en-US"/>
        </w:rPr>
        <w:t>ill fall apart, with disastrous effects for its citizens. Support for these movements is steadily growing. However, references to ‘us’ imply an inevitable ‘other’, who is not welcome and whose interest are not taken into account. A homogeneous political community, moreover, is at odds with the heterogeneity that characterizes today’s society. We live in societies that are pluralist, as individuals with different ideas of the truth live next to each other, and multicultural, as our societies consist of members of multiple cultural groups. A homogenous model of political community with a single culture and a single conception of the good has no other options than either to expel those whose cultural practices or values differ from the norm, or to force them to assimilate. I believe that both of these options are highly problematic.</w:t>
      </w:r>
      <w:r w:rsidR="00110076" w:rsidRPr="000F7CE2">
        <w:rPr>
          <w:lang w:val="en-US"/>
        </w:rPr>
        <w:br/>
        <w:t xml:space="preserve"> </w:t>
      </w:r>
      <w:r w:rsidR="00110076" w:rsidRPr="000F7CE2">
        <w:rPr>
          <w:lang w:val="en-US"/>
        </w:rPr>
        <w:tab/>
        <w:t xml:space="preserve">In this thesis, I will ask the question how we can sustain a political community without relying on such homogeneity. Instead of starting from the position that a political community requires sameness, I want to take the diversity of views that exists in our modern society as </w:t>
      </w:r>
      <w:r w:rsidR="00AF28FD">
        <w:rPr>
          <w:lang w:val="en-US"/>
        </w:rPr>
        <w:t>a</w:t>
      </w:r>
      <w:r w:rsidR="00110076" w:rsidRPr="000F7CE2">
        <w:rPr>
          <w:lang w:val="en-US"/>
        </w:rPr>
        <w:t xml:space="preserve"> starting point. I will try to construct a model of political community that ensures a sense of belonging to the political community, while at the same time providing room for the different views and cultures that are </w:t>
      </w:r>
      <w:r w:rsidR="00110076" w:rsidRPr="000F7CE2">
        <w:rPr>
          <w:lang w:val="en-US"/>
        </w:rPr>
        <w:lastRenderedPageBreak/>
        <w:t>adhered to within its boundaries. I will attempt to formulate such a model of political community by drawing upon the work of two authors who take difference, or plurality, as a starting point for their theories of political community. Charles Taylor and Hannah Arendt are two of the major political thinkers of the second half of the 20</w:t>
      </w:r>
      <w:r w:rsidR="00110076" w:rsidRPr="000F7CE2">
        <w:rPr>
          <w:vertAlign w:val="superscript"/>
          <w:lang w:val="en-US"/>
        </w:rPr>
        <w:t>th</w:t>
      </w:r>
      <w:r w:rsidR="00110076" w:rsidRPr="000F7CE2">
        <w:rPr>
          <w:lang w:val="en-US"/>
        </w:rPr>
        <w:t xml:space="preserve"> century and both have written extensively on how humans can live together in a polity. Surprisingly, their work has hardly ever been brought into dialogue</w:t>
      </w:r>
      <w:r w:rsidR="00110076" w:rsidRPr="000F7CE2">
        <w:rPr>
          <w:rStyle w:val="Voetnootanker"/>
          <w:lang w:val="en-US"/>
        </w:rPr>
        <w:footnoteReference w:id="1"/>
      </w:r>
      <w:r w:rsidR="00110076" w:rsidRPr="000F7CE2">
        <w:rPr>
          <w:lang w:val="en-US"/>
        </w:rPr>
        <w:t xml:space="preserve">. This thesis aims to fill this lacuna in the academic literature, and bring the two authors into dialogue with the aim of acquiring deeper insight in how to sustain political communities with an eye to difference. In this thesis, I will explain Taylor and Arendt’s views on political community, after which I will compare their positions on four key themes, namely unity, difference, communication and institutionalization. The discussion of these four themes will then form the basis for my own model  of political community. In this model, which I call a </w:t>
      </w:r>
      <w:r w:rsidR="00110076" w:rsidRPr="000F7CE2">
        <w:rPr>
          <w:i/>
          <w:lang w:val="en-US"/>
        </w:rPr>
        <w:t>common</w:t>
      </w:r>
      <w:r w:rsidR="00AF28FD">
        <w:rPr>
          <w:i/>
          <w:lang w:val="en-US"/>
        </w:rPr>
        <w:t xml:space="preserve"> </w:t>
      </w:r>
      <w:r w:rsidR="00110076" w:rsidRPr="000F7CE2">
        <w:rPr>
          <w:i/>
          <w:lang w:val="en-US"/>
        </w:rPr>
        <w:t>good approach to political community</w:t>
      </w:r>
      <w:r w:rsidR="00110076" w:rsidRPr="000F7CE2">
        <w:rPr>
          <w:lang w:val="en-US"/>
        </w:rPr>
        <w:t>, I will draw upon the strengths in the work of both Arendt and Taylor. The ideal</w:t>
      </w:r>
      <w:r w:rsidR="00AF28FD">
        <w:rPr>
          <w:lang w:val="en-US"/>
        </w:rPr>
        <w:t xml:space="preserve"> </w:t>
      </w:r>
      <w:r w:rsidR="00110076" w:rsidRPr="000F7CE2">
        <w:rPr>
          <w:lang w:val="en-US"/>
        </w:rPr>
        <w:t xml:space="preserve">theory model of political community which I bring forward implies that cohesion in the political community is achieved because citizens share a common public-political sphere in which they formulate a political identity around common goods for which they share responsibility. I will, moreover, contest the idea that a citizen can only identify with </w:t>
      </w:r>
      <w:r w:rsidR="00110076" w:rsidRPr="000F7CE2">
        <w:rPr>
          <w:i/>
          <w:lang w:val="en-US"/>
        </w:rPr>
        <w:t>one</w:t>
      </w:r>
      <w:r w:rsidR="00110076" w:rsidRPr="000F7CE2">
        <w:rPr>
          <w:lang w:val="en-US"/>
        </w:rPr>
        <w:t xml:space="preserve"> political community and argue for multiple, nested political communities. </w:t>
      </w:r>
      <w:r w:rsidR="00110076" w:rsidRPr="000F7CE2">
        <w:rPr>
          <w:lang w:val="en-US"/>
        </w:rPr>
        <w:br/>
        <w:t xml:space="preserve"> </w:t>
      </w:r>
      <w:r w:rsidR="00110076" w:rsidRPr="000F7CE2">
        <w:rPr>
          <w:lang w:val="en-US"/>
        </w:rPr>
        <w:tab/>
        <w:t>With this thesis, I wish to contribute to the academic debate on political communities, both by formulating my own position and by bringing Charles Taylor and Hannah Arendt</w:t>
      </w:r>
      <w:r w:rsidR="00C57F02">
        <w:rPr>
          <w:lang w:val="en-US"/>
        </w:rPr>
        <w:t xml:space="preserve"> into dialogue</w:t>
      </w:r>
      <w:r w:rsidR="00110076" w:rsidRPr="000F7CE2">
        <w:rPr>
          <w:lang w:val="en-US"/>
        </w:rPr>
        <w:t xml:space="preserve">. This project, however, is not only an endeavor with academic relevance. How to hold together a political community in the face of multiculturalism and pluralism is a question very high on today’s political agenda. Before I can go into this question, as I will do in the chapters that follow, I first need to clarify some key concepts and specify my research question. </w:t>
      </w:r>
      <w:r w:rsidR="004F278F">
        <w:rPr>
          <w:lang w:val="en-US"/>
        </w:rPr>
        <w:t>Section</w:t>
      </w:r>
      <w:r w:rsidR="00110076" w:rsidRPr="000F7CE2">
        <w:rPr>
          <w:lang w:val="en-US"/>
        </w:rPr>
        <w:t xml:space="preserve"> 1.2 will explain  the concepts of political community and of difference, from which the full research question of this thesis will follow. </w:t>
      </w:r>
      <w:r w:rsidR="004F278F">
        <w:rPr>
          <w:lang w:val="en-US"/>
        </w:rPr>
        <w:t>Section</w:t>
      </w:r>
      <w:r w:rsidR="00110076" w:rsidRPr="000F7CE2">
        <w:rPr>
          <w:lang w:val="en-US"/>
        </w:rPr>
        <w:t xml:space="preserve"> 1.3 will then elaborate on the central authors used in this thesis. Finally, section 1.4 will give an outline of the chapters to follow. </w:t>
      </w:r>
    </w:p>
    <w:p w14:paraId="112B391B" w14:textId="77777777" w:rsidR="00110076" w:rsidRPr="000F7CE2" w:rsidRDefault="00110076" w:rsidP="00C57F02">
      <w:pPr>
        <w:pStyle w:val="Heading2"/>
        <w:spacing w:line="360" w:lineRule="auto"/>
        <w:rPr>
          <w:rFonts w:asciiTheme="minorHAnsi" w:hAnsiTheme="minorHAnsi"/>
          <w:lang w:val="en-US"/>
        </w:rPr>
      </w:pPr>
      <w:bookmarkStart w:id="5" w:name="_Toc458964774"/>
      <w:r w:rsidRPr="000F7CE2">
        <w:rPr>
          <w:rFonts w:asciiTheme="minorHAnsi" w:hAnsiTheme="minorHAnsi"/>
          <w:lang w:val="en-US"/>
        </w:rPr>
        <w:t>1.2 Conceptual clarification</w:t>
      </w:r>
      <w:bookmarkEnd w:id="5"/>
    </w:p>
    <w:p w14:paraId="423A6FB7" w14:textId="0A8DAD76" w:rsidR="00110076" w:rsidRPr="000F7CE2" w:rsidRDefault="00110076" w:rsidP="00C57F02">
      <w:pPr>
        <w:spacing w:line="360" w:lineRule="auto"/>
        <w:rPr>
          <w:lang w:val="en-US"/>
        </w:rPr>
      </w:pPr>
      <w:r w:rsidRPr="000F7CE2">
        <w:rPr>
          <w:iCs/>
          <w:lang w:val="en-US"/>
        </w:rPr>
        <w:t xml:space="preserve">This thesis aims to find a model of political community that provides room </w:t>
      </w:r>
      <w:r w:rsidR="004F278F">
        <w:rPr>
          <w:iCs/>
          <w:lang w:val="en-US"/>
        </w:rPr>
        <w:t>for</w:t>
      </w:r>
      <w:r w:rsidRPr="000F7CE2">
        <w:rPr>
          <w:iCs/>
          <w:lang w:val="en-US"/>
        </w:rPr>
        <w:t xml:space="preserve"> differences. The subsections that follow will expand on this aim. First, I will explain the concept of political community. Second, I will explain what I mean by ‘differences’. I interpret ‘differences’ as referring to </w:t>
      </w:r>
      <w:r w:rsidRPr="000F7CE2">
        <w:rPr>
          <w:iCs/>
          <w:lang w:val="en-US"/>
        </w:rPr>
        <w:lastRenderedPageBreak/>
        <w:t xml:space="preserve">both individual and group-level differences, which </w:t>
      </w:r>
      <w:r w:rsidR="00C57F02">
        <w:rPr>
          <w:iCs/>
          <w:lang w:val="en-US"/>
        </w:rPr>
        <w:t>are sometimes in tension</w:t>
      </w:r>
      <w:r w:rsidR="004F278F">
        <w:rPr>
          <w:iCs/>
          <w:lang w:val="en-US"/>
        </w:rPr>
        <w:t xml:space="preserve"> with each other</w:t>
      </w:r>
      <w:r w:rsidRPr="000F7CE2">
        <w:rPr>
          <w:iCs/>
          <w:lang w:val="en-US"/>
        </w:rPr>
        <w:t xml:space="preserve">. After these conceptual clarifications, the central research question </w:t>
      </w:r>
      <w:r w:rsidR="004F278F">
        <w:rPr>
          <w:iCs/>
          <w:lang w:val="en-US"/>
        </w:rPr>
        <w:t>of</w:t>
      </w:r>
      <w:r w:rsidRPr="000F7CE2">
        <w:rPr>
          <w:iCs/>
          <w:lang w:val="en-US"/>
        </w:rPr>
        <w:t xml:space="preserve"> this thesis will be formulated. </w:t>
      </w:r>
    </w:p>
    <w:p w14:paraId="56DC8E14" w14:textId="77777777" w:rsidR="00110076" w:rsidRPr="000F7CE2" w:rsidRDefault="00110076" w:rsidP="00C57F02">
      <w:pPr>
        <w:pStyle w:val="Heading3"/>
        <w:spacing w:line="360" w:lineRule="auto"/>
        <w:rPr>
          <w:rFonts w:asciiTheme="minorHAnsi" w:hAnsiTheme="minorHAnsi"/>
          <w:lang w:val="en-US"/>
        </w:rPr>
      </w:pPr>
      <w:bookmarkStart w:id="6" w:name="_Toc458964775"/>
      <w:r w:rsidRPr="000F7CE2">
        <w:rPr>
          <w:rFonts w:asciiTheme="minorHAnsi" w:hAnsiTheme="minorHAnsi"/>
          <w:lang w:val="en-US"/>
        </w:rPr>
        <w:t>1.2.1 Political community</w:t>
      </w:r>
      <w:bookmarkEnd w:id="6"/>
      <w:r w:rsidRPr="000F7CE2">
        <w:rPr>
          <w:rFonts w:asciiTheme="minorHAnsi" w:hAnsiTheme="minorHAnsi"/>
          <w:lang w:val="en-US"/>
        </w:rPr>
        <w:t xml:space="preserve"> </w:t>
      </w:r>
    </w:p>
    <w:p w14:paraId="664383DC" w14:textId="4AC935D3" w:rsidR="00110076" w:rsidRPr="000F7CE2" w:rsidRDefault="00110076" w:rsidP="00C57F02">
      <w:pPr>
        <w:spacing w:line="360" w:lineRule="auto"/>
        <w:rPr>
          <w:lang w:val="en-US"/>
        </w:rPr>
      </w:pPr>
      <w:r w:rsidRPr="000F7CE2">
        <w:rPr>
          <w:lang w:val="en-US"/>
        </w:rPr>
        <w:t>The question of community is the question of who ‘we’ are. This concept of ‘us’ refers to a group of individuals who have something i</w:t>
      </w:r>
      <w:r w:rsidR="002946E6" w:rsidRPr="000F7CE2">
        <w:rPr>
          <w:lang w:val="en-US"/>
        </w:rPr>
        <w:t>n common (Van der Zweerde, 2012</w:t>
      </w:r>
      <w:r w:rsidRPr="000F7CE2">
        <w:rPr>
          <w:lang w:val="en-US"/>
        </w:rPr>
        <w:t xml:space="preserve">). What they share can be anything, ranging from a religion to a certain physical appearance, a hobby, a language or a protest. In this thesis, I am primarily concerned with the concept of </w:t>
      </w:r>
      <w:r w:rsidRPr="000F7CE2">
        <w:rPr>
          <w:i/>
          <w:iCs/>
          <w:lang w:val="en-US"/>
        </w:rPr>
        <w:t>political</w:t>
      </w:r>
      <w:r w:rsidRPr="000F7CE2">
        <w:rPr>
          <w:lang w:val="en-US"/>
        </w:rPr>
        <w:t xml:space="preserve"> community and the question of what needs to be shared to make us belong to it. With ‘political’, I refer to the polity, in which citizens directly or indirectly decide upon matters of shared concern, including the form of that political community itself and on what counts as a matter of shared concern. In this thesis, I will concern myself with the role of citizens in the political community. The position of non-citizens is certainly relevant, but falls beyond the scope of this </w:t>
      </w:r>
      <w:r w:rsidR="004F278F">
        <w:rPr>
          <w:lang w:val="en-US"/>
        </w:rPr>
        <w:t>thesis</w:t>
      </w:r>
      <w:r w:rsidRPr="000F7CE2">
        <w:rPr>
          <w:lang w:val="en-US"/>
        </w:rPr>
        <w:t>.</w:t>
      </w:r>
      <w:r w:rsidRPr="000F7CE2">
        <w:rPr>
          <w:lang w:val="en-US"/>
        </w:rPr>
        <w:br/>
        <w:t xml:space="preserve"> </w:t>
      </w:r>
      <w:r w:rsidRPr="000F7CE2">
        <w:rPr>
          <w:lang w:val="en-US"/>
        </w:rPr>
        <w:tab/>
        <w:t xml:space="preserve">The concept of ‘community’ as it will be used in this thesis, draws upon the division between </w:t>
      </w:r>
      <w:r w:rsidRPr="000F7CE2">
        <w:rPr>
          <w:i/>
          <w:iCs/>
          <w:lang w:val="en-US"/>
        </w:rPr>
        <w:t>Gesellschaft</w:t>
      </w:r>
      <w:r w:rsidRPr="000F7CE2">
        <w:rPr>
          <w:lang w:val="en-US"/>
        </w:rPr>
        <w:t xml:space="preserve"> and </w:t>
      </w:r>
      <w:r w:rsidRPr="000F7CE2">
        <w:rPr>
          <w:i/>
          <w:iCs/>
          <w:lang w:val="en-US"/>
        </w:rPr>
        <w:t>Gemeinschaft</w:t>
      </w:r>
      <w:r w:rsidRPr="000F7CE2">
        <w:rPr>
          <w:lang w:val="en-US"/>
        </w:rPr>
        <w:t>, made by</w:t>
      </w:r>
      <w:r w:rsidR="004F278F">
        <w:rPr>
          <w:lang w:val="en-US"/>
        </w:rPr>
        <w:t xml:space="preserve"> the</w:t>
      </w:r>
      <w:r w:rsidRPr="000F7CE2">
        <w:rPr>
          <w:lang w:val="en-US"/>
        </w:rPr>
        <w:t xml:space="preserve"> sociologist Ferdinand Tönnies in the 19</w:t>
      </w:r>
      <w:r w:rsidRPr="000F7CE2">
        <w:rPr>
          <w:vertAlign w:val="superscript"/>
          <w:lang w:val="en-US"/>
        </w:rPr>
        <w:t>th</w:t>
      </w:r>
      <w:r w:rsidRPr="000F7CE2">
        <w:rPr>
          <w:lang w:val="en-US"/>
        </w:rPr>
        <w:t xml:space="preserve"> century, who first pitted society against community. With </w:t>
      </w:r>
      <w:r w:rsidRPr="000F7CE2">
        <w:rPr>
          <w:i/>
          <w:iCs/>
          <w:lang w:val="en-US"/>
        </w:rPr>
        <w:t>Gesellschaft</w:t>
      </w:r>
      <w:r w:rsidRPr="000F7CE2">
        <w:rPr>
          <w:lang w:val="en-US"/>
        </w:rPr>
        <w:t xml:space="preserve">, usually referred to as ‘society’, he referred to a mechanical connection of rational individuals, which he associated with the fragmented modern world. With </w:t>
      </w:r>
      <w:r w:rsidRPr="000F7CE2">
        <w:rPr>
          <w:i/>
          <w:iCs/>
          <w:lang w:val="en-US"/>
        </w:rPr>
        <w:t>Gemeinschaft</w:t>
      </w:r>
      <w:r w:rsidRPr="000F7CE2">
        <w:rPr>
          <w:lang w:val="en-US"/>
        </w:rPr>
        <w:t xml:space="preserve">, or ‘community’, on the other hand, Tönnies referred to the community as a cohesive, organically connected whole with a life of its own, related to the traditional world. Tönnies’ romanticized ideal types of political collectives roughly represent two lines of political thought (Van der Zweerde, 2012). The first tradition thinks of social collectives as external to individuals. Individuals, who are prior to this collective, come together to further their interests. This image is found in most contemporary liberal positions. This group tends to use the vocabulary of ‘society’ when referring to political collectives, roughly corresponding to Tönnies’ concept of </w:t>
      </w:r>
      <w:r w:rsidRPr="000F7CE2">
        <w:rPr>
          <w:i/>
          <w:iCs/>
          <w:lang w:val="en-US"/>
        </w:rPr>
        <w:t>Gesellschaft</w:t>
      </w:r>
      <w:r w:rsidRPr="000F7CE2">
        <w:rPr>
          <w:lang w:val="en-US"/>
        </w:rPr>
        <w:t xml:space="preserve">. The second line of thought considers individuals as intrinsically connected with other people and argues that being part of a political collective is at least partly constitutive of their individuality. This tradition refers to the political collective as a ‘community’, roughly corresponding with Tönnies’ idea of </w:t>
      </w:r>
      <w:r w:rsidRPr="000F7CE2">
        <w:rPr>
          <w:i/>
          <w:iCs/>
          <w:lang w:val="en-US"/>
        </w:rPr>
        <w:t>Gemeinschaft</w:t>
      </w:r>
      <w:r w:rsidRPr="000F7CE2">
        <w:rPr>
          <w:lang w:val="en-US"/>
        </w:rPr>
        <w:t>. This thesis places itself within the second tradition, starting from the assumption that such a community can and should exist.</w:t>
      </w:r>
      <w:r w:rsidRPr="000F7CE2">
        <w:rPr>
          <w:lang w:val="en-US"/>
        </w:rPr>
        <w:br/>
        <w:t xml:space="preserve"> </w:t>
      </w:r>
      <w:r w:rsidRPr="000F7CE2">
        <w:rPr>
          <w:lang w:val="en-US"/>
        </w:rPr>
        <w:tab/>
        <w:t>T</w:t>
      </w:r>
      <w:r w:rsidRPr="000F7CE2">
        <w:rPr>
          <w:rFonts w:eastAsia="Garamond" w:cs="Garamond"/>
          <w:lang w:val="en-US"/>
        </w:rPr>
        <w:t xml:space="preserve">his is not to say that the political community is not </w:t>
      </w:r>
      <w:r w:rsidRPr="000F7CE2">
        <w:rPr>
          <w:rFonts w:eastAsia="Garamond" w:cs="Garamond"/>
          <w:i/>
          <w:iCs/>
          <w:lang w:val="en-US"/>
        </w:rPr>
        <w:t xml:space="preserve">imaginary, </w:t>
      </w:r>
      <w:r w:rsidRPr="000F7CE2">
        <w:rPr>
          <w:rFonts w:eastAsia="Garamond" w:cs="Garamond"/>
          <w:lang w:val="en-US"/>
        </w:rPr>
        <w:t>rather than tangible and objective (Anderson, 2006). But the fact that the community is imagined does not make it less real. On the contrary: it is the citizens’ imagination of this community and their identification with it that makes a democratic political community stable and durable.</w:t>
      </w:r>
      <w:r w:rsidRPr="000F7CE2">
        <w:rPr>
          <w:lang w:val="en-US"/>
        </w:rPr>
        <w:t xml:space="preserve"> As Mason (1999, 263) argues, a sense of belonging together is needed for at least four, interrelated, reasons: to avoid alienation from the political institutions, to make institutions stable, to establish the sense of trust which makes </w:t>
      </w:r>
      <w:r w:rsidRPr="000F7CE2">
        <w:rPr>
          <w:lang w:val="en-US"/>
        </w:rPr>
        <w:lastRenderedPageBreak/>
        <w:t xml:space="preserve">compromise possible, and to achieve support for policy measures. Having a sense of belonging to the political community, then, is related to the legitimacy of the political institutions and general laws. When citizens experience their political community as a </w:t>
      </w:r>
      <w:r w:rsidRPr="000F7CE2">
        <w:rPr>
          <w:i/>
          <w:iCs/>
          <w:lang w:val="en-US"/>
        </w:rPr>
        <w:t>community</w:t>
      </w:r>
      <w:r w:rsidRPr="000F7CE2">
        <w:rPr>
          <w:lang w:val="en-US"/>
        </w:rPr>
        <w:t xml:space="preserve"> and identify with it, this does not mean they give authority to every particular law or particular government which rules that community at a given moment. Rather, they adhere to the general framework of institutions and the spirit, rather than the letter, of the law. Experiencing a sense of belonging to a political community, for example, also means that citizens are motivated to participate in changing particular laws and arrangements they deem unjust.</w:t>
      </w:r>
    </w:p>
    <w:p w14:paraId="47266CA8" w14:textId="4E02D155" w:rsidR="00110076" w:rsidRPr="000F7CE2" w:rsidRDefault="00110076" w:rsidP="00C57F02">
      <w:pPr>
        <w:spacing w:line="360" w:lineRule="auto"/>
        <w:rPr>
          <w:lang w:val="en-US"/>
        </w:rPr>
      </w:pPr>
      <w:bookmarkStart w:id="7" w:name="_Toc458964776"/>
      <w:r w:rsidRPr="000F7CE2">
        <w:rPr>
          <w:rStyle w:val="Heading3Char"/>
          <w:rFonts w:asciiTheme="minorHAnsi" w:hAnsiTheme="minorHAnsi"/>
          <w:lang w:val="en-US"/>
        </w:rPr>
        <w:t>1.2.2 A balancing act: differences</w:t>
      </w:r>
      <w:bookmarkEnd w:id="7"/>
      <w:r w:rsidR="00B276EA">
        <w:rPr>
          <w:lang w:val="en-US"/>
        </w:rPr>
        <w:br/>
        <w:t xml:space="preserve"> </w:t>
      </w:r>
      <w:r w:rsidRPr="000F7CE2">
        <w:rPr>
          <w:lang w:val="en-US"/>
        </w:rPr>
        <w:t xml:space="preserve">The existence of a political community, rather than merely a political society, is essential for the legitimacy and hence the health of any democratic society. For </w:t>
      </w:r>
      <w:r w:rsidR="00C57F02">
        <w:rPr>
          <w:lang w:val="en-US"/>
        </w:rPr>
        <w:t>citizens</w:t>
      </w:r>
      <w:r w:rsidRPr="000F7CE2">
        <w:rPr>
          <w:lang w:val="en-US"/>
        </w:rPr>
        <w:t xml:space="preserve"> to identify as part of a political community, adhere to its rules and parti</w:t>
      </w:r>
      <w:r w:rsidR="00C57F02">
        <w:rPr>
          <w:lang w:val="en-US"/>
        </w:rPr>
        <w:t xml:space="preserve">cipate in its government, it necessary </w:t>
      </w:r>
      <w:r w:rsidRPr="000F7CE2">
        <w:rPr>
          <w:lang w:val="en-US"/>
        </w:rPr>
        <w:t xml:space="preserve">that </w:t>
      </w:r>
      <w:r w:rsidR="00C57F02">
        <w:rPr>
          <w:lang w:val="en-US"/>
        </w:rPr>
        <w:t xml:space="preserve">they share something more than merely </w:t>
      </w:r>
      <w:r w:rsidRPr="000F7CE2">
        <w:rPr>
          <w:lang w:val="en-US"/>
        </w:rPr>
        <w:t xml:space="preserve">the condition that one’s life is affected by the decisions made. However, concepts of political community based on shared values run the risk of being oppressive or exclusive. I believe that the challenge of our time is to sustain political communities in a way that acknowledges the existence of different cultures and different conceptions of the good. </w:t>
      </w:r>
      <w:r w:rsidRPr="000F7CE2">
        <w:rPr>
          <w:lang w:val="en-US"/>
        </w:rPr>
        <w:br/>
      </w:r>
      <w:r w:rsidRPr="000F7CE2">
        <w:rPr>
          <w:lang w:val="en-US"/>
        </w:rPr>
        <w:tab/>
        <w:t>Social groups are an important part of modern human life. Situated between the individual and the political community, social groups exist in many different forms, ranging from church communities to fashion movements. In this thesis, the concepts of ‘social groups’ or ‘cultural groups’, which I will use interchangeably, refer specifically to religious, linguistic and ethnic communities. These non-political or subpolitical communities will differ in their conceptions of the good or in their cultural practices, and sometimes in both. Forcing them to assimilate to the dominant culture within the political community will not suffice: the modern</w:t>
      </w:r>
      <w:r w:rsidR="00C57F02">
        <w:rPr>
          <w:lang w:val="en-US"/>
        </w:rPr>
        <w:t xml:space="preserve"> </w:t>
      </w:r>
      <w:r w:rsidRPr="000F7CE2">
        <w:rPr>
          <w:lang w:val="en-US"/>
        </w:rPr>
        <w:t xml:space="preserve">society asks for measures that acknowledge and incorporate these differences. </w:t>
      </w:r>
      <w:r w:rsidRPr="000F7CE2">
        <w:rPr>
          <w:lang w:val="en-US"/>
        </w:rPr>
        <w:br/>
        <w:t xml:space="preserve"> </w:t>
      </w:r>
      <w:r w:rsidRPr="000F7CE2">
        <w:rPr>
          <w:lang w:val="en-US"/>
        </w:rPr>
        <w:tab/>
        <w:t xml:space="preserve">Defining a political community in such a way as to give sufficient room to social and cultural groups, however, will not be enough. It is crucial to take into account the existence of in-group differences, as individuals increasingly have multiple identities and affiliations. Some multiculturalist visions have a tendency to essentialize social and cultural groups by presuming that identities are settled and that members of a group accept that their identity is defined by their membership of a single group. Both assumptions are highly problematic </w:t>
      </w:r>
      <w:r w:rsidR="004F278F">
        <w:rPr>
          <w:lang w:val="en-US"/>
        </w:rPr>
        <w:t>because</w:t>
      </w:r>
      <w:r w:rsidRPr="000F7CE2">
        <w:rPr>
          <w:lang w:val="en-US"/>
        </w:rPr>
        <w:t xml:space="preserve"> they insufficiently acknowledge the uniqueness of individuals, who cannot be reduced to their social or cultural community. As Calhoun (1999, 224) argues, the world cannot be “divided neatly into categories within which individuals are largely similar by virtue of the identifying traits they share”. A political community ought to take into account the position of individuals as much as that of social and cultural groups. At the same time, </w:t>
      </w:r>
      <w:r w:rsidRPr="000F7CE2">
        <w:rPr>
          <w:lang w:val="en-US"/>
        </w:rPr>
        <w:lastRenderedPageBreak/>
        <w:t xml:space="preserve">this should not lead to a homogenizing norm which rids itself of cultural groups altogether, forcing individuals to be ‘protected’ by the imposition of a dominant vision of what the good life should be. It becomes clear that political community, subpolitical community and individual uniqueness can be at odds with each other. The challenge of balancing these three goods lies at the heart of this thesis. The research question flows from it, as this thesis will aim to answer the question: </w:t>
      </w:r>
    </w:p>
    <w:p w14:paraId="28234BCA" w14:textId="047A25C3" w:rsidR="00110076" w:rsidRPr="000F7CE2" w:rsidRDefault="00110076" w:rsidP="00C57F02">
      <w:pPr>
        <w:spacing w:line="360" w:lineRule="auto"/>
        <w:rPr>
          <w:i/>
          <w:lang w:val="en-US"/>
        </w:rPr>
      </w:pPr>
      <w:r w:rsidRPr="000F7CE2">
        <w:rPr>
          <w:i/>
          <w:iCs/>
          <w:lang w:val="en-US"/>
        </w:rPr>
        <w:t xml:space="preserve">How should we sustain political community in a way that </w:t>
      </w:r>
      <w:r w:rsidR="002C49D5">
        <w:rPr>
          <w:i/>
          <w:iCs/>
          <w:lang w:val="en-US"/>
        </w:rPr>
        <w:t>provides</w:t>
      </w:r>
      <w:r w:rsidRPr="000F7CE2">
        <w:rPr>
          <w:i/>
          <w:iCs/>
          <w:lang w:val="en-US"/>
        </w:rPr>
        <w:t xml:space="preserve"> room </w:t>
      </w:r>
      <w:r w:rsidR="002C49D5">
        <w:rPr>
          <w:i/>
          <w:iCs/>
          <w:lang w:val="en-US"/>
        </w:rPr>
        <w:t>for</w:t>
      </w:r>
      <w:r w:rsidRPr="000F7CE2">
        <w:rPr>
          <w:i/>
          <w:iCs/>
          <w:lang w:val="en-US"/>
        </w:rPr>
        <w:t xml:space="preserve"> social and individual differences?</w:t>
      </w:r>
    </w:p>
    <w:p w14:paraId="6D1F474B" w14:textId="6AA497B0" w:rsidR="00110076" w:rsidRPr="000F7CE2" w:rsidRDefault="00110076" w:rsidP="00C57F02">
      <w:pPr>
        <w:shd w:val="clear" w:color="auto" w:fill="FFFFFF" w:themeFill="background1"/>
        <w:spacing w:line="360" w:lineRule="auto"/>
        <w:rPr>
          <w:lang w:val="en-US"/>
        </w:rPr>
      </w:pPr>
      <w:r w:rsidRPr="000F7CE2">
        <w:rPr>
          <w:lang w:val="en-US"/>
        </w:rPr>
        <w:t xml:space="preserve">This research question contains two separate, but related questions. First, I will aim to answer the question </w:t>
      </w:r>
      <w:r w:rsidR="004F278F">
        <w:rPr>
          <w:lang w:val="en-US"/>
        </w:rPr>
        <w:t xml:space="preserve">of </w:t>
      </w:r>
      <w:r w:rsidRPr="000F7CE2">
        <w:rPr>
          <w:lang w:val="en-US"/>
        </w:rPr>
        <w:t xml:space="preserve">what should </w:t>
      </w:r>
      <w:r w:rsidR="00185340">
        <w:rPr>
          <w:lang w:val="en-US"/>
        </w:rPr>
        <w:t>unite</w:t>
      </w:r>
      <w:r w:rsidRPr="000F7CE2">
        <w:rPr>
          <w:lang w:val="en-US"/>
        </w:rPr>
        <w:t xml:space="preserve"> </w:t>
      </w:r>
      <w:r w:rsidR="00185340">
        <w:rPr>
          <w:lang w:val="en-US"/>
        </w:rPr>
        <w:t>citizens</w:t>
      </w:r>
      <w:r w:rsidRPr="000F7CE2">
        <w:rPr>
          <w:lang w:val="en-US"/>
        </w:rPr>
        <w:t xml:space="preserve"> in the political community. In answering this question, I will always keep in mind the second question of what this means for social and individual differences and how we can give those differences enough room. </w:t>
      </w:r>
      <w:r w:rsidRPr="000F7CE2">
        <w:rPr>
          <w:lang w:val="en-US"/>
        </w:rPr>
        <w:br/>
        <w:t xml:space="preserve"> </w:t>
      </w:r>
      <w:r w:rsidRPr="000F7CE2">
        <w:rPr>
          <w:lang w:val="en-US"/>
        </w:rPr>
        <w:tab/>
        <w:t xml:space="preserve">My concern in this thesis is how we can </w:t>
      </w:r>
      <w:r w:rsidRPr="000F7CE2">
        <w:rPr>
          <w:i/>
          <w:iCs/>
          <w:lang w:val="en-US"/>
        </w:rPr>
        <w:t>sustain</w:t>
      </w:r>
      <w:r w:rsidRPr="000F7CE2">
        <w:rPr>
          <w:lang w:val="en-US"/>
        </w:rPr>
        <w:t xml:space="preserve"> a political community in a way which generates an optimal balance between the three factors of importance: political community, subpolitical community and individual uniqueness. This thesis, as said, is concerned with maintaining or rather, sustaining, a political community. It is important to note that the aim is not the </w:t>
      </w:r>
      <w:r w:rsidRPr="000F7CE2">
        <w:rPr>
          <w:i/>
          <w:iCs/>
          <w:lang w:val="en-US"/>
        </w:rPr>
        <w:t>conservation</w:t>
      </w:r>
      <w:r w:rsidRPr="000F7CE2">
        <w:rPr>
          <w:lang w:val="en-US"/>
        </w:rPr>
        <w:t xml:space="preserve"> of a political community, as that would imply that the political community cannot be changed. Instead, it is important to realize that a political community is not fixed, but rather internally differentiated, fluid, highly relational and subject to change. The question of sustaining a political community, moreover, can be separated from the question of how a political community was originally constituted. The question of the constitution of a community implies more of a historical investigation, which I will not go into in this thesis, although the questions of constitution and </w:t>
      </w:r>
      <w:r w:rsidR="00185340">
        <w:rPr>
          <w:lang w:val="en-US"/>
        </w:rPr>
        <w:t>sustaining</w:t>
      </w:r>
      <w:r w:rsidR="002946E6" w:rsidRPr="000F7CE2">
        <w:rPr>
          <w:lang w:val="en-US"/>
        </w:rPr>
        <w:t xml:space="preserve"> are related. As Terpstra (2012</w:t>
      </w:r>
      <w:r w:rsidRPr="000F7CE2">
        <w:rPr>
          <w:lang w:val="en-US"/>
        </w:rPr>
        <w:t xml:space="preserve">) shows, stories of the foundation of a political community, whether mythical or historic, can give guidelines for the organization of that community and foster allegiance to it. Conversely, a certain model of sustaining political community can imply a need for re-constituting political communities. The focus on this thesis, however, will be on how to sustain an already existing political community. I will aim to answer this question by drawing upon the work of Hannah Arendt and Charles Taylor. The next section will expand on why I believe bringing their positions into dialogue is worthwhile for the purpose of my thesis. </w:t>
      </w:r>
    </w:p>
    <w:p w14:paraId="63FEE9F3" w14:textId="77777777" w:rsidR="00110076" w:rsidRPr="000F7CE2" w:rsidRDefault="00110076" w:rsidP="00C57F02">
      <w:pPr>
        <w:pStyle w:val="Heading2"/>
        <w:spacing w:line="360" w:lineRule="auto"/>
        <w:rPr>
          <w:rFonts w:asciiTheme="minorHAnsi" w:hAnsiTheme="minorHAnsi"/>
          <w:lang w:val="en-US"/>
        </w:rPr>
      </w:pPr>
      <w:bookmarkStart w:id="8" w:name="_Toc458964777"/>
      <w:r w:rsidRPr="000F7CE2">
        <w:rPr>
          <w:rFonts w:asciiTheme="minorHAnsi" w:hAnsiTheme="minorHAnsi"/>
          <w:lang w:val="en-US"/>
        </w:rPr>
        <w:t>1.3 Charles Taylor and Hannah Arendt</w:t>
      </w:r>
      <w:bookmarkEnd w:id="8"/>
    </w:p>
    <w:p w14:paraId="45620A16" w14:textId="766F3CF3" w:rsidR="00110076" w:rsidRPr="000F7CE2" w:rsidRDefault="00110076" w:rsidP="00C57F02">
      <w:pPr>
        <w:spacing w:line="360" w:lineRule="auto"/>
        <w:rPr>
          <w:lang w:val="en-US"/>
        </w:rPr>
      </w:pPr>
      <w:r w:rsidRPr="000F7CE2">
        <w:rPr>
          <w:lang w:val="en-US"/>
        </w:rPr>
        <w:t xml:space="preserve"> This thesis aims to find a model of political community which provides room for individual and social differences. It will do so by bringing together the work of Charles Taylor and Hannah Arendt, two authors who are very conscious of the tension between unity and difference and attempt to solve it. I argue that the ideas of Hannah Arendt and Charles Taylor on the topic of political community are </w:t>
      </w:r>
      <w:r w:rsidRPr="000F7CE2">
        <w:rPr>
          <w:lang w:val="en-US"/>
        </w:rPr>
        <w:lastRenderedPageBreak/>
        <w:t xml:space="preserve">complementary, as the </w:t>
      </w:r>
      <w:r w:rsidR="00185340">
        <w:rPr>
          <w:lang w:val="en-US"/>
        </w:rPr>
        <w:t>thinkers</w:t>
      </w:r>
      <w:r w:rsidRPr="000F7CE2">
        <w:rPr>
          <w:lang w:val="en-US"/>
        </w:rPr>
        <w:t xml:space="preserve"> answer the research question of this thesis from very different perspectives. Arendt is </w:t>
      </w:r>
      <w:r w:rsidR="005E4099">
        <w:rPr>
          <w:lang w:val="en-US"/>
        </w:rPr>
        <w:t xml:space="preserve">primarily </w:t>
      </w:r>
      <w:r w:rsidRPr="000F7CE2">
        <w:rPr>
          <w:lang w:val="en-US"/>
        </w:rPr>
        <w:t>concerned with the protection of human plurality, which she found to be threatened by totalitarianism</w:t>
      </w:r>
      <w:r w:rsidR="005E4099">
        <w:rPr>
          <w:lang w:val="en-US"/>
        </w:rPr>
        <w:t>.</w:t>
      </w:r>
      <w:r w:rsidRPr="000F7CE2">
        <w:rPr>
          <w:lang w:val="en-US"/>
        </w:rPr>
        <w:t xml:space="preserve"> Taylor</w:t>
      </w:r>
      <w:r w:rsidR="005E4099">
        <w:rPr>
          <w:lang w:val="en-US"/>
        </w:rPr>
        <w:t>, on the other hand,</w:t>
      </w:r>
      <w:r w:rsidRPr="000F7CE2">
        <w:rPr>
          <w:lang w:val="en-US"/>
        </w:rPr>
        <w:t xml:space="preserve"> is responding to procedural liberalism, which according to him insufficiently recognizes t</w:t>
      </w:r>
      <w:r w:rsidRPr="00F9118C">
        <w:rPr>
          <w:lang w:val="en-US"/>
        </w:rPr>
        <w:t xml:space="preserve">he </w:t>
      </w:r>
      <w:r w:rsidR="004F278F">
        <w:rPr>
          <w:lang w:val="en-US"/>
        </w:rPr>
        <w:t>importance of</w:t>
      </w:r>
      <w:r w:rsidRPr="00F9118C">
        <w:rPr>
          <w:lang w:val="en-US"/>
        </w:rPr>
        <w:t xml:space="preserve"> </w:t>
      </w:r>
      <w:r w:rsidR="00F9118C">
        <w:rPr>
          <w:lang w:val="en-US"/>
        </w:rPr>
        <w:t xml:space="preserve">both political and subpolitical </w:t>
      </w:r>
      <w:r w:rsidRPr="00F9118C">
        <w:rPr>
          <w:lang w:val="en-US"/>
        </w:rPr>
        <w:t>communit</w:t>
      </w:r>
      <w:r w:rsidR="00F9118C">
        <w:rPr>
          <w:lang w:val="en-US"/>
        </w:rPr>
        <w:t>ies</w:t>
      </w:r>
      <w:r w:rsidRPr="00F9118C">
        <w:rPr>
          <w:lang w:val="en-US"/>
        </w:rPr>
        <w:t xml:space="preserve">. </w:t>
      </w:r>
      <w:r w:rsidRPr="00CE6637">
        <w:rPr>
          <w:lang w:val="en-US"/>
        </w:rPr>
        <w:t>As a result, their theories of political community take very different forms.</w:t>
      </w:r>
      <w:r w:rsidR="00F9118C" w:rsidRPr="00CE6637">
        <w:rPr>
          <w:lang w:val="en-US"/>
        </w:rPr>
        <w:t xml:space="preserve"> </w:t>
      </w:r>
      <w:r w:rsidRPr="00CE6637">
        <w:rPr>
          <w:lang w:val="en-US"/>
        </w:rPr>
        <w:t xml:space="preserve">Charles Taylor refers to the political community as a determinate community, within which citizens share a nationalistic commitment to the nation-state and toward each other, which is made possible by their shared history. </w:t>
      </w:r>
      <w:r w:rsidR="00CE6637" w:rsidRPr="00CE6637">
        <w:rPr>
          <w:lang w:val="en-US"/>
        </w:rPr>
        <w:t xml:space="preserve">In public dialogue, citizens formulate a shared political identity by identifying the common goods that are important to the political community as a whole and to the subpolitical groups within its borders. </w:t>
      </w:r>
      <w:r w:rsidRPr="00CE6637">
        <w:rPr>
          <w:lang w:val="en-US"/>
        </w:rPr>
        <w:t xml:space="preserve">For Arendt, however, a political community is </w:t>
      </w:r>
      <w:r w:rsidR="00CE6637" w:rsidRPr="00CE6637">
        <w:rPr>
          <w:lang w:val="en-US"/>
        </w:rPr>
        <w:t>more open-ended</w:t>
      </w:r>
      <w:r w:rsidRPr="00CE6637">
        <w:rPr>
          <w:lang w:val="en-US"/>
        </w:rPr>
        <w:t>. In her view, the bond between citizens arises from the fact that they share a</w:t>
      </w:r>
      <w:r w:rsidR="00CE6637" w:rsidRPr="00CE6637">
        <w:rPr>
          <w:lang w:val="en-US"/>
        </w:rPr>
        <w:t xml:space="preserve"> common public space and the responsibility for a</w:t>
      </w:r>
      <w:r w:rsidRPr="00CE6637">
        <w:rPr>
          <w:lang w:val="en-US"/>
        </w:rPr>
        <w:t xml:space="preserve"> common world. Arendt, moreover, rejects the nation-state as the prime locus of political community, because she considers it necessarily exclusive.</w:t>
      </w:r>
      <w:r w:rsidR="00F9118C" w:rsidRPr="00CE6637">
        <w:rPr>
          <w:lang w:val="en-US"/>
        </w:rPr>
        <w:t xml:space="preserve"> </w:t>
      </w:r>
      <w:r w:rsidRPr="000F7CE2">
        <w:rPr>
          <w:lang w:val="en-US"/>
        </w:rPr>
        <w:t xml:space="preserve">The positions of Taylor and Arendt will be expanded upon and evaluated in the next chapters. </w:t>
      </w:r>
    </w:p>
    <w:p w14:paraId="5D29BCAA" w14:textId="77777777" w:rsidR="00110076" w:rsidRPr="000F7CE2" w:rsidRDefault="00110076" w:rsidP="00C57F02">
      <w:pPr>
        <w:pStyle w:val="Heading2"/>
        <w:spacing w:line="360" w:lineRule="auto"/>
        <w:rPr>
          <w:rFonts w:asciiTheme="minorHAnsi" w:hAnsiTheme="minorHAnsi" w:cstheme="minorHAnsi"/>
          <w:lang w:val="en-US"/>
        </w:rPr>
      </w:pPr>
      <w:bookmarkStart w:id="9" w:name="_Toc458964778"/>
      <w:r w:rsidRPr="000F7CE2">
        <w:rPr>
          <w:rFonts w:asciiTheme="minorHAnsi" w:hAnsiTheme="minorHAnsi"/>
          <w:lang w:val="en-US"/>
        </w:rPr>
        <w:t>1.4 Outline</w:t>
      </w:r>
      <w:bookmarkEnd w:id="9"/>
    </w:p>
    <w:p w14:paraId="2537BB52" w14:textId="4CB58A72" w:rsidR="00110076" w:rsidRPr="000F7CE2" w:rsidRDefault="00110076" w:rsidP="00C57F02">
      <w:pPr>
        <w:spacing w:line="360" w:lineRule="auto"/>
        <w:rPr>
          <w:rFonts w:cstheme="minorHAnsi"/>
          <w:lang w:val="en-US"/>
        </w:rPr>
      </w:pPr>
      <w:r w:rsidRPr="000F7CE2">
        <w:rPr>
          <w:lang w:val="en-US"/>
        </w:rPr>
        <w:t xml:space="preserve">Now that I have explained and clarified my research question, the next chapter will give an overview of the current theoretical debate surrounding the concept of political community. This allows me to  situate the thought of Charles Taylor and Hannah Arendt within the broader debate and to further justify the choice for these two authors. At the end of this second chapter, moreover, I will briefly outline some methodological differences between Arendt and Taylor. This is necessary to facilitate the interpretation of the chapters that follow chapter two. Chapter three and four elaborate on the positions of Taylor and Arendt and explain their views on political community against the background of their broader work. Chapter three gives an outline of Charles Taylor’s position, starting from his view of the ontological interdependence of individuals, through his politics of recognition to his idea of ‘deep diversity’ and its realization. Chapter four, then, outlines Arendt’s views. It will start by explaining her view of the political as based on action, freedom and plurality, after which I will </w:t>
      </w:r>
      <w:r w:rsidR="00185340">
        <w:rPr>
          <w:lang w:val="en-US"/>
        </w:rPr>
        <w:t>elaborate on</w:t>
      </w:r>
      <w:r w:rsidRPr="000F7CE2">
        <w:rPr>
          <w:lang w:val="en-US"/>
        </w:rPr>
        <w:t xml:space="preserve"> her vision of political community and how this can be institutionalized. In the fifth chapter, the positions of Taylor and Arendt will be compared. This comparison will be conducted based on the four key issues which are central to their work on political community: creation of unity, embracing of difference, communication, and institutionalization. My own position on political communities, which will be explained in chapter six, will build on these four points of comparison. Drawing upon the strengths in both the work of Hannah Arendt and Charles Taylor, I will argue for a common good approach to political community. This approach implies that cohesion is achieved because citizens share a common public-political sphere in which they formulate a political identity </w:t>
      </w:r>
      <w:r w:rsidRPr="000F7CE2">
        <w:rPr>
          <w:lang w:val="en-US"/>
        </w:rPr>
        <w:lastRenderedPageBreak/>
        <w:t xml:space="preserve">around common goods for which they share responsibility. The conclusion, finally, will give a brief summary of this thesis and make suggestions for future research.  </w:t>
      </w:r>
      <w:r w:rsidRPr="000F7CE2">
        <w:rPr>
          <w:lang w:val="en-US"/>
        </w:rPr>
        <w:br/>
      </w:r>
    </w:p>
    <w:p w14:paraId="661A1267" w14:textId="77777777" w:rsidR="00110076" w:rsidRPr="000F7CE2" w:rsidRDefault="00110076" w:rsidP="00C57F02">
      <w:pPr>
        <w:spacing w:after="160" w:line="360" w:lineRule="auto"/>
        <w:rPr>
          <w:b/>
          <w:bCs/>
          <w:lang w:val="en-US"/>
        </w:rPr>
      </w:pPr>
    </w:p>
    <w:p w14:paraId="1140DC8D" w14:textId="77777777" w:rsidR="00110076" w:rsidRPr="000F7CE2" w:rsidRDefault="00110076" w:rsidP="00C57F02">
      <w:pPr>
        <w:spacing w:line="360" w:lineRule="auto"/>
        <w:rPr>
          <w:lang w:val="en-US"/>
        </w:rPr>
      </w:pPr>
    </w:p>
    <w:p w14:paraId="70823C58" w14:textId="77777777" w:rsidR="00E31568" w:rsidRPr="000F7CE2" w:rsidRDefault="00E31568" w:rsidP="00C57F02">
      <w:pPr>
        <w:spacing w:after="160" w:line="360" w:lineRule="auto"/>
        <w:rPr>
          <w:rStyle w:val="Heading1Char"/>
          <w:rFonts w:asciiTheme="minorHAnsi" w:hAnsiTheme="minorHAnsi"/>
          <w:lang w:val="en-US"/>
        </w:rPr>
      </w:pPr>
      <w:r w:rsidRPr="000F7CE2">
        <w:rPr>
          <w:rStyle w:val="Heading1Char"/>
          <w:rFonts w:asciiTheme="minorHAnsi" w:hAnsiTheme="minorHAnsi"/>
          <w:lang w:val="en-US"/>
        </w:rPr>
        <w:br w:type="page"/>
      </w:r>
    </w:p>
    <w:p w14:paraId="7947FE27" w14:textId="28FEF224" w:rsidR="004F278F" w:rsidRDefault="00ED0F67" w:rsidP="00C57F02">
      <w:pPr>
        <w:spacing w:line="360" w:lineRule="auto"/>
        <w:rPr>
          <w:b/>
          <w:bCs/>
          <w:lang w:val="en-US"/>
        </w:rPr>
      </w:pPr>
      <w:bookmarkStart w:id="10" w:name="_Toc458964779"/>
      <w:r w:rsidRPr="000F7CE2">
        <w:rPr>
          <w:rStyle w:val="Heading1Char"/>
          <w:rFonts w:asciiTheme="minorHAnsi" w:hAnsiTheme="minorHAnsi"/>
          <w:lang w:val="en-US"/>
        </w:rPr>
        <w:lastRenderedPageBreak/>
        <w:t xml:space="preserve">Chapter 2: Literature </w:t>
      </w:r>
      <w:r w:rsidR="00C56563">
        <w:rPr>
          <w:rStyle w:val="Heading1Char"/>
          <w:rFonts w:asciiTheme="minorHAnsi" w:hAnsiTheme="minorHAnsi"/>
          <w:lang w:val="en-US"/>
        </w:rPr>
        <w:t>r</w:t>
      </w:r>
      <w:r w:rsidRPr="000F7CE2">
        <w:rPr>
          <w:rStyle w:val="Heading1Char"/>
          <w:rFonts w:asciiTheme="minorHAnsi" w:hAnsiTheme="minorHAnsi"/>
          <w:lang w:val="en-US"/>
        </w:rPr>
        <w:t>eview</w:t>
      </w:r>
      <w:bookmarkEnd w:id="10"/>
    </w:p>
    <w:p w14:paraId="2A129E7C" w14:textId="5F99FB83" w:rsidR="00ED0F67" w:rsidRPr="000F7CE2" w:rsidRDefault="004F278F" w:rsidP="00C57F02">
      <w:pPr>
        <w:spacing w:line="360" w:lineRule="auto"/>
        <w:rPr>
          <w:lang w:val="en-US"/>
        </w:rPr>
      </w:pPr>
      <w:bookmarkStart w:id="11" w:name="_Toc458964780"/>
      <w:r w:rsidRPr="004F278F">
        <w:rPr>
          <w:rStyle w:val="Heading2Char"/>
          <w:lang w:val="en-US"/>
        </w:rPr>
        <w:t>2.1 Introduction: modern communities</w:t>
      </w:r>
      <w:bookmarkEnd w:id="11"/>
      <w:r w:rsidR="00ED0F67" w:rsidRPr="000F7CE2">
        <w:rPr>
          <w:rFonts w:cstheme="minorHAnsi"/>
          <w:b/>
          <w:lang w:val="en-US"/>
        </w:rPr>
        <w:br/>
      </w:r>
      <w:r w:rsidR="00ED0F67" w:rsidRPr="000F7CE2">
        <w:rPr>
          <w:rFonts w:cstheme="minorHAnsi"/>
          <w:lang w:val="en-US"/>
        </w:rPr>
        <w:t>The problem of how we can and should maintain our political communities is one of the central questions in the field of political theory. Through the ages, political thinkers have answered the question of how we can generate cohesion in political communities in different ways, directly and indirectly. Avineri and de-Shalit (1992, 1) take us through a brief history of the concept:</w:t>
      </w:r>
    </w:p>
    <w:p w14:paraId="2756B87D" w14:textId="77777777" w:rsidR="00ED0F67" w:rsidRPr="000F7CE2" w:rsidRDefault="00ED0F67" w:rsidP="00C57F02">
      <w:pPr>
        <w:spacing w:line="360" w:lineRule="auto"/>
        <w:ind w:left="708"/>
        <w:rPr>
          <w:rFonts w:cstheme="minorHAnsi"/>
          <w:lang w:val="en-US"/>
        </w:rPr>
      </w:pPr>
      <w:r w:rsidRPr="000F7CE2">
        <w:rPr>
          <w:rFonts w:cstheme="minorHAnsi"/>
          <w:lang w:val="en-US"/>
        </w:rPr>
        <w:t>“The term ‘community’ […] goes back to Greek philosophy, to Aristotle’s works, through Cicero and the Roman community of law and common interests, St Augustine’s community of emotional ties, Thomas Aquinas’ idea of the community as a body politic, Edmund Burke’s well-known concept of the community as a partnership ‘not only between the living but between those who are living, those who are dead, and those who are to be born’, and the works of Rousseau in France and Hegel in Germany”.</w:t>
      </w:r>
    </w:p>
    <w:p w14:paraId="44F06B27" w14:textId="22DB9452" w:rsidR="00ED0F67" w:rsidRPr="000F7CE2" w:rsidRDefault="00ED0F67" w:rsidP="00C57F02">
      <w:pPr>
        <w:spacing w:line="360" w:lineRule="auto"/>
        <w:rPr>
          <w:lang w:val="en-US"/>
        </w:rPr>
      </w:pPr>
      <w:r w:rsidRPr="000F7CE2">
        <w:rPr>
          <w:rFonts w:cstheme="minorHAnsi"/>
          <w:lang w:val="en-US"/>
        </w:rPr>
        <w:t xml:space="preserve">The thought of these authors continues to influence political thinkers to this day. This chapter will, however, give an overview of the more recent debate surrounding the question of political community, ranging from contemporary liberal to communitarian and pluralist approaches. It will situate the two central authors of this thesis, Hannah Arendt and Charles Taylor, within the larger debate and, finally, justify my choice to bring their work into dialogue.  </w:t>
      </w:r>
      <w:r w:rsidRPr="000F7CE2">
        <w:rPr>
          <w:rFonts w:cstheme="minorHAnsi"/>
          <w:lang w:val="en-US"/>
        </w:rPr>
        <w:br/>
        <w:t xml:space="preserve"> </w:t>
      </w:r>
      <w:r w:rsidRPr="000F7CE2">
        <w:rPr>
          <w:rFonts w:cstheme="minorHAnsi"/>
          <w:lang w:val="en-US"/>
        </w:rPr>
        <w:tab/>
        <w:t xml:space="preserve">One of the most influential recent thinkers on political communities is Benedict Anderson. As many of the authors in the current debate on community explicitly or implicitly interact with his work, it is worth starting this literature review with his position. </w:t>
      </w:r>
      <w:r w:rsidRPr="000F7CE2">
        <w:rPr>
          <w:lang w:val="en-US"/>
        </w:rPr>
        <w:t xml:space="preserve">Anderson’s influential book </w:t>
      </w:r>
      <w:r w:rsidRPr="000F7CE2">
        <w:rPr>
          <w:i/>
          <w:lang w:val="en-US"/>
        </w:rPr>
        <w:t>Imagined Communities</w:t>
      </w:r>
      <w:r w:rsidRPr="000F7CE2">
        <w:rPr>
          <w:lang w:val="en-US"/>
        </w:rPr>
        <w:t>, originally published in 1983, describes how societies forge a political identity by emphasizing that they are a community. This sense of political community is imagined, as its members do not know each other personally, but imagine to be part of the same community. Anderson used the idea of ‘imagined communities’  to analyze nationalism. We have an understanding of the nation as a “solid community moving steadily down (or up) history” (Anderson, 2006, 26), whereas in reality, the idea of the nation is produced by cultural practices which encourage citizens to understand themselves as part of that nation. This became possible, according to Anderson, primarily because of ‘print capitalism’. With the rise of capitalism, books and media started to be printed in vernacular languages, instead of script</w:t>
      </w:r>
      <w:r w:rsidR="004F278F">
        <w:rPr>
          <w:lang w:val="en-US"/>
        </w:rPr>
        <w:t xml:space="preserve"> languages such Latin, to make </w:t>
      </w:r>
      <w:r w:rsidRPr="000F7CE2">
        <w:rPr>
          <w:lang w:val="en-US"/>
        </w:rPr>
        <w:t>t</w:t>
      </w:r>
      <w:r w:rsidR="004F278F">
        <w:rPr>
          <w:lang w:val="en-US"/>
        </w:rPr>
        <w:t>hem</w:t>
      </w:r>
      <w:r w:rsidRPr="000F7CE2">
        <w:rPr>
          <w:lang w:val="en-US"/>
        </w:rPr>
        <w:t xml:space="preserve"> accessible to larger number of people. As a result, readers who originally spoke only different dialects became able to understand each other through a ‘national language’ and were subject to the same common discourse. Moreover, the standardization of national calendars and clocks was embodied in </w:t>
      </w:r>
      <w:r w:rsidRPr="000F7CE2">
        <w:rPr>
          <w:lang w:val="en-US"/>
        </w:rPr>
        <w:lastRenderedPageBreak/>
        <w:t>newspapers and books, creating a shared sense of national experience. These developments were made possible by widespread literacy, the end of the dominant idea that rule was established by divine right, and</w:t>
      </w:r>
      <w:r w:rsidR="004F278F">
        <w:rPr>
          <w:lang w:val="en-US"/>
        </w:rPr>
        <w:t xml:space="preserve"> by</w:t>
      </w:r>
      <w:r w:rsidRPr="000F7CE2">
        <w:rPr>
          <w:lang w:val="en-US"/>
        </w:rPr>
        <w:t xml:space="preserve"> the development of a modern, homogeneous concept of time, which replaced the medieval conception of time where events were situated simultaneously in the present, past and future. </w:t>
      </w:r>
      <w:r w:rsidR="004F278F">
        <w:rPr>
          <w:lang w:val="en-US"/>
        </w:rPr>
        <w:t>A common national discourse, made possible by print capitalism,</w:t>
      </w:r>
      <w:r w:rsidRPr="000F7CE2">
        <w:rPr>
          <w:lang w:val="en-US"/>
        </w:rPr>
        <w:t xml:space="preserve"> led to an imagined idea of the shared life of the nation, for which its members are even willing to die. A nation, then is “an imagined political community – and imagined as both inherently limited and sovereign” (Anderson, 2006, 6).  </w:t>
      </w:r>
      <w:r w:rsidRPr="000F7CE2">
        <w:rPr>
          <w:lang w:val="en-US"/>
        </w:rPr>
        <w:br/>
        <w:t xml:space="preserve"> </w:t>
      </w:r>
      <w:r w:rsidRPr="000F7CE2">
        <w:rPr>
          <w:lang w:val="en-US"/>
        </w:rPr>
        <w:tab/>
        <w:t xml:space="preserve">There are two ways </w:t>
      </w:r>
      <w:r w:rsidR="004F278F">
        <w:rPr>
          <w:lang w:val="en-US"/>
        </w:rPr>
        <w:t>in which</w:t>
      </w:r>
      <w:r w:rsidRPr="000F7CE2">
        <w:rPr>
          <w:lang w:val="en-US"/>
        </w:rPr>
        <w:t xml:space="preserve"> contemporary thinkers relate to Anderson’s findings. For some thinkers, Anderson himself included, the fact that communities are imagined does not mean they are less relevant. Such thinkers argue that having a sense of belonging to a political community is necessary for human life.</w:t>
      </w:r>
      <w:r w:rsidRPr="000F7CE2">
        <w:rPr>
          <w:color w:val="808080" w:themeColor="background1" w:themeShade="80"/>
          <w:lang w:val="en-US"/>
        </w:rPr>
        <w:t xml:space="preserve"> </w:t>
      </w:r>
      <w:r w:rsidRPr="000F7CE2">
        <w:rPr>
          <w:lang w:val="en-US"/>
        </w:rPr>
        <w:t xml:space="preserve">For other thinkers, however, a political community is unnecessary, and even dangerous. Political collectives should come in the form of a ‘society’, which is external to its citizens, and should only exist to serve their interests. Although this thesis situates itself within the first tradition, arguing that a political community is essential to human life, the second strand of thought, adopted primarily by liberal thinkers, is dominant in our current society (Van der Zweerde, 2012). This is why the following section of this literature review will briefly outline the main liberal positions on the topic of political communities. After this explanation of liberal theories, this chapter will turn to theorists who argue in </w:t>
      </w:r>
      <w:r w:rsidR="00F42A09" w:rsidRPr="000F7CE2">
        <w:rPr>
          <w:lang w:val="en-US"/>
        </w:rPr>
        <w:t>favor</w:t>
      </w:r>
      <w:r w:rsidRPr="000F7CE2">
        <w:rPr>
          <w:lang w:val="en-US"/>
        </w:rPr>
        <w:t xml:space="preserve"> of political community. Section 2.3 will introduce the main communitarian thinkers, among whom we can situate Charles Taylor, after which section 2.4 will explain the positions of their pluralist critics, who have largely been inspired by Hannah Arendt. Sections 2.5 and 2.6 will expand on my choice for bringing Taylor and Arendt into dialogue. </w:t>
      </w:r>
    </w:p>
    <w:p w14:paraId="564B858B" w14:textId="276CE25F" w:rsidR="00ED0F67" w:rsidRPr="000F7CE2" w:rsidRDefault="00ED0F67" w:rsidP="00C57F02">
      <w:pPr>
        <w:pStyle w:val="Heading2"/>
        <w:spacing w:line="360" w:lineRule="auto"/>
        <w:rPr>
          <w:rFonts w:asciiTheme="minorHAnsi" w:hAnsiTheme="minorHAnsi"/>
          <w:lang w:val="en-US"/>
        </w:rPr>
      </w:pPr>
      <w:bookmarkStart w:id="12" w:name="_Toc458964781"/>
      <w:r w:rsidRPr="000F7CE2">
        <w:rPr>
          <w:rFonts w:asciiTheme="minorHAnsi" w:hAnsiTheme="minorHAnsi"/>
          <w:lang w:val="en-US"/>
        </w:rPr>
        <w:t>2.2 Liberalism</w:t>
      </w:r>
      <w:bookmarkEnd w:id="12"/>
      <w:r w:rsidR="00205878">
        <w:rPr>
          <w:rFonts w:asciiTheme="minorHAnsi" w:hAnsiTheme="minorHAnsi"/>
          <w:lang w:val="en-US"/>
        </w:rPr>
        <w:t xml:space="preserve"> </w:t>
      </w:r>
    </w:p>
    <w:p w14:paraId="2A4EFF30" w14:textId="092CF106" w:rsidR="00ED0F67" w:rsidRPr="000F7CE2" w:rsidRDefault="00ED0F67" w:rsidP="00C57F02">
      <w:pPr>
        <w:spacing w:line="360" w:lineRule="auto"/>
        <w:rPr>
          <w:rFonts w:cstheme="minorHAnsi"/>
          <w:lang w:val="en-US"/>
        </w:rPr>
      </w:pPr>
      <w:r w:rsidRPr="000F7CE2">
        <w:rPr>
          <w:color w:val="000000" w:themeColor="text1"/>
          <w:lang w:val="en-US"/>
        </w:rPr>
        <w:t xml:space="preserve">Liberal political theories tend to speak of society, rather than community, as the form which political collectives take. This </w:t>
      </w:r>
      <w:r w:rsidRPr="000F7CE2">
        <w:rPr>
          <w:rFonts w:eastAsia="Calibri" w:cs="Calibri"/>
          <w:color w:val="000000" w:themeColor="text1"/>
          <w:lang w:val="en-US"/>
        </w:rPr>
        <w:t xml:space="preserve">reflects the implicit assumption in many liberal theories that the community is necessarily an oppressive institution which enforces a single vision of the good </w:t>
      </w:r>
      <w:r w:rsidRPr="000F7CE2">
        <w:rPr>
          <w:rFonts w:eastAsia="Calibri" w:cs="Calibri"/>
          <w:lang w:val="en-US"/>
        </w:rPr>
        <w:t>upon its inhabitants (Kukathas, 1996).</w:t>
      </w:r>
      <w:r w:rsidRPr="000F7CE2">
        <w:rPr>
          <w:lang w:val="en-US"/>
        </w:rPr>
        <w:t xml:space="preserve"> A society as liberals envision </w:t>
      </w:r>
      <w:r w:rsidR="004F278F">
        <w:rPr>
          <w:lang w:val="en-US"/>
        </w:rPr>
        <w:t xml:space="preserve">it </w:t>
      </w:r>
      <w:r w:rsidRPr="000F7CE2">
        <w:rPr>
          <w:lang w:val="en-US"/>
        </w:rPr>
        <w:t xml:space="preserve">is primarily a collection of rights, which allows individuals to pursue their personal ends in life. Rather than revolving around particular common ends, a liberal society is primarily characterized by a system of law. Although most liberal thinkers start by rejecting the idea of a political community, the debate with communitarian thinkers has made political communities more central to liberal thought. It has put the issue of </w:t>
      </w:r>
      <w:r w:rsidRPr="000F7CE2">
        <w:rPr>
          <w:i/>
          <w:lang w:val="en-US"/>
        </w:rPr>
        <w:t>identification</w:t>
      </w:r>
      <w:r w:rsidRPr="000F7CE2">
        <w:rPr>
          <w:lang w:val="en-US"/>
        </w:rPr>
        <w:t xml:space="preserve"> on the liberal agenda. Ronald Dworkin (1986; 1989), for example, argues that liberal citizens should identify with their political community, but argues that the collective life of such a community is limited to only o</w:t>
      </w:r>
      <w:r w:rsidRPr="000F7CE2">
        <w:rPr>
          <w:rFonts w:cstheme="minorHAnsi"/>
          <w:lang w:val="en-US"/>
        </w:rPr>
        <w:t>fficial political acts, such as legislation and</w:t>
      </w:r>
      <w:r w:rsidRPr="000F7CE2">
        <w:rPr>
          <w:rFonts w:cstheme="minorHAnsi"/>
          <w:spacing w:val="12"/>
          <w:lang w:val="en-US"/>
        </w:rPr>
        <w:t xml:space="preserve"> </w:t>
      </w:r>
      <w:r w:rsidRPr="000F7CE2">
        <w:rPr>
          <w:rFonts w:cstheme="minorHAnsi"/>
          <w:lang w:val="en-US"/>
        </w:rPr>
        <w:t>adjudication. Andrew Mason (1999</w:t>
      </w:r>
      <w:r w:rsidR="00875045" w:rsidRPr="000F7CE2">
        <w:rPr>
          <w:rFonts w:cstheme="minorHAnsi"/>
          <w:lang w:val="en-US"/>
        </w:rPr>
        <w:t xml:space="preserve">; </w:t>
      </w:r>
      <w:r w:rsidR="00875045" w:rsidRPr="000F7CE2">
        <w:rPr>
          <w:rFonts w:cstheme="minorHAnsi"/>
          <w:lang w:val="en-US"/>
        </w:rPr>
        <w:lastRenderedPageBreak/>
        <w:t>2000</w:t>
      </w:r>
      <w:r w:rsidRPr="000F7CE2">
        <w:rPr>
          <w:rFonts w:cstheme="minorHAnsi"/>
          <w:lang w:val="en-US"/>
        </w:rPr>
        <w:t xml:space="preserve">), similarly, argues that a sense of political identity can arise out of identification with only the major institutions and central practices of the polity. </w:t>
      </w:r>
      <w:r w:rsidRPr="000F7CE2">
        <w:rPr>
          <w:lang w:val="en-US"/>
        </w:rPr>
        <w:t xml:space="preserve">John Rawls (1993; 1999) goes one step further and argues that not political institutions, but political values are what secures cohesion in a political society. He advocates a political liberalism, where cohesion in the political community is achieved because reasonable citizens share the same set of political values. Although Rawls argues that this does not imply a political </w:t>
      </w:r>
      <w:r w:rsidRPr="000F7CE2">
        <w:rPr>
          <w:i/>
          <w:lang w:val="en-US"/>
        </w:rPr>
        <w:t>community</w:t>
      </w:r>
      <w:r w:rsidRPr="000F7CE2">
        <w:rPr>
          <w:lang w:val="en-US"/>
        </w:rPr>
        <w:t xml:space="preserve">, because citizens do not share a common conception of the good, other liberals have </w:t>
      </w:r>
      <w:r w:rsidR="004F278F">
        <w:rPr>
          <w:lang w:val="en-US"/>
        </w:rPr>
        <w:t>argued that it does</w:t>
      </w:r>
      <w:r w:rsidRPr="000F7CE2">
        <w:rPr>
          <w:lang w:val="en-US"/>
        </w:rPr>
        <w:t xml:space="preserve">. So-called ‘comprehensive liberals’, such as William Galston (1991) and Stephen Macedo (1990) argue that the liberal state does and should articulate and pursue a comprehensive conception of the good, based on shared liberal ethical traits, such as the value of autonomy. </w:t>
      </w:r>
      <w:r w:rsidRPr="000F7CE2">
        <w:rPr>
          <w:lang w:val="en-US"/>
        </w:rPr>
        <w:br/>
        <w:t xml:space="preserve"> </w:t>
      </w:r>
      <w:r w:rsidRPr="000F7CE2">
        <w:rPr>
          <w:lang w:val="en-US"/>
        </w:rPr>
        <w:tab/>
        <w:t>T</w:t>
      </w:r>
      <w:r w:rsidRPr="000F7CE2">
        <w:rPr>
          <w:rFonts w:cstheme="minorHAnsi"/>
          <w:lang w:val="en-US"/>
        </w:rPr>
        <w:t xml:space="preserve">he liberal theorists mentioned so far all assume the state to be the primary locus of political community. Liberal cosmopolitans have criticized these authors for not questioning the importance of the institution of the state. Cosmopolitans advocate a world society, governed by universal principles of justice, which are independent from traditions, history or conceptions of the good. Although some cosmopolitan thinkers such as David Held (1995) and Kwame Appiah (1997) acknowledge the empirical weight of local communities and states, cosmopolitan liberals generally deny them moral significance and argue that universal principles of justice should take precedence. This contrasts with the communitarian position. Rather than assuming that rights are self-standing and universal, communitarians generally argue that rights are part of particular forms of life and dependent on the particular context of a political community (Bellamy and Castiglione, 1998). The different views of communitarian thinkers will be explained in the next section. </w:t>
      </w:r>
    </w:p>
    <w:p w14:paraId="33A0982C" w14:textId="77777777" w:rsidR="00ED0F67" w:rsidRPr="000F7CE2" w:rsidRDefault="00ED0F67" w:rsidP="00C57F02">
      <w:pPr>
        <w:pStyle w:val="Heading2"/>
        <w:spacing w:line="360" w:lineRule="auto"/>
        <w:rPr>
          <w:rFonts w:asciiTheme="minorHAnsi" w:hAnsiTheme="minorHAnsi"/>
          <w:lang w:val="en-US"/>
        </w:rPr>
      </w:pPr>
      <w:bookmarkStart w:id="13" w:name="_Toc458964782"/>
      <w:r w:rsidRPr="000F7CE2">
        <w:rPr>
          <w:rFonts w:asciiTheme="minorHAnsi" w:hAnsiTheme="minorHAnsi"/>
          <w:lang w:val="en-US"/>
        </w:rPr>
        <w:t>2.3 Communitarianism</w:t>
      </w:r>
      <w:bookmarkEnd w:id="13"/>
      <w:r w:rsidRPr="000F7CE2">
        <w:rPr>
          <w:rFonts w:asciiTheme="minorHAnsi" w:hAnsiTheme="minorHAnsi"/>
          <w:lang w:val="en-US"/>
        </w:rPr>
        <w:t xml:space="preserve"> </w:t>
      </w:r>
    </w:p>
    <w:p w14:paraId="32FAB19E" w14:textId="1EC9B4E6" w:rsidR="00ED0F67" w:rsidRPr="000F7CE2" w:rsidRDefault="00ED0F67" w:rsidP="00C57F02">
      <w:pPr>
        <w:spacing w:line="360" w:lineRule="auto"/>
        <w:rPr>
          <w:lang w:val="en-US"/>
        </w:rPr>
      </w:pPr>
      <w:r w:rsidRPr="000F7CE2">
        <w:rPr>
          <w:rFonts w:cs="Times New Roman"/>
          <w:lang w:val="en-US"/>
        </w:rPr>
        <w:t xml:space="preserve">If liberalism can broadly be defined as emphasizing respect for individual freedom, communitarianism can generally be understood as attaching importance to the value of belonging to a community. However, although originally united in their critique against the liberal conceptions of community mentioned above, communitarianism is hardly a unified strand of theory. What communitarians share is an emphasis on the importance of community for human beings. A community cannot be purely procedural, but requires some form of a shared ethos. However, </w:t>
      </w:r>
      <w:r w:rsidR="004F278F">
        <w:rPr>
          <w:rFonts w:cs="Times New Roman"/>
          <w:lang w:val="en-US"/>
        </w:rPr>
        <w:t xml:space="preserve">communitarian </w:t>
      </w:r>
      <w:r w:rsidRPr="000F7CE2">
        <w:rPr>
          <w:rFonts w:cs="Times New Roman"/>
          <w:lang w:val="en-US"/>
        </w:rPr>
        <w:t xml:space="preserve">theorists disagree on the definition of a ‘community’, and what type of shared ethos would be necessary. This section focuses on communitarian thought on </w:t>
      </w:r>
      <w:r w:rsidRPr="000F7CE2">
        <w:rPr>
          <w:rFonts w:cs="Times New Roman"/>
          <w:i/>
          <w:iCs/>
          <w:lang w:val="en-US"/>
        </w:rPr>
        <w:t xml:space="preserve">political </w:t>
      </w:r>
      <w:r w:rsidRPr="000F7CE2">
        <w:rPr>
          <w:rFonts w:cs="Times New Roman"/>
          <w:lang w:val="en-US"/>
        </w:rPr>
        <w:t xml:space="preserve">communities. I will group communitarian thinkers into three categories. The first category includes communitarians which focus on deliberation and envision political community as a </w:t>
      </w:r>
      <w:r w:rsidRPr="000F7CE2">
        <w:rPr>
          <w:rFonts w:cs="Times New Roman"/>
          <w:i/>
          <w:iCs/>
          <w:lang w:val="en-US"/>
        </w:rPr>
        <w:t>communicative</w:t>
      </w:r>
      <w:r w:rsidRPr="000F7CE2">
        <w:rPr>
          <w:rFonts w:cs="Times New Roman"/>
          <w:lang w:val="en-US"/>
        </w:rPr>
        <w:t xml:space="preserve"> community. The second group includes thinkers that are generally known as </w:t>
      </w:r>
      <w:r w:rsidRPr="000F7CE2">
        <w:rPr>
          <w:rFonts w:cs="Times New Roman"/>
          <w:i/>
          <w:lang w:val="en-US"/>
        </w:rPr>
        <w:t>civic republicans</w:t>
      </w:r>
      <w:r w:rsidRPr="000F7CE2">
        <w:rPr>
          <w:rFonts w:cs="Times New Roman"/>
          <w:lang w:val="en-US"/>
        </w:rPr>
        <w:t xml:space="preserve">, who stress the </w:t>
      </w:r>
      <w:r w:rsidRPr="000F7CE2">
        <w:rPr>
          <w:rFonts w:cs="Times New Roman"/>
          <w:lang w:val="en-US"/>
        </w:rPr>
        <w:lastRenderedPageBreak/>
        <w:t xml:space="preserve">importance of participation in small-scale communities. The last group of authors discussed are known as </w:t>
      </w:r>
      <w:r w:rsidRPr="000F7CE2">
        <w:rPr>
          <w:rFonts w:cs="Times New Roman"/>
          <w:i/>
          <w:lang w:val="en-US"/>
        </w:rPr>
        <w:t>civic nationalists</w:t>
      </w:r>
      <w:r w:rsidRPr="000F7CE2">
        <w:rPr>
          <w:rFonts w:cs="Times New Roman"/>
          <w:lang w:val="en-US"/>
        </w:rPr>
        <w:t xml:space="preserve">, who seek to articulate a political identity on the level of the nation. </w:t>
      </w:r>
    </w:p>
    <w:p w14:paraId="567CC7E0" w14:textId="77777777" w:rsidR="00ED0F67" w:rsidRPr="000F7CE2" w:rsidRDefault="00ED0F67" w:rsidP="00C57F02">
      <w:pPr>
        <w:pStyle w:val="Heading3"/>
        <w:spacing w:line="360" w:lineRule="auto"/>
        <w:rPr>
          <w:rFonts w:asciiTheme="minorHAnsi" w:hAnsiTheme="minorHAnsi"/>
          <w:lang w:val="en-US"/>
        </w:rPr>
      </w:pPr>
      <w:bookmarkStart w:id="14" w:name="_Toc458964783"/>
      <w:r w:rsidRPr="000F7CE2">
        <w:rPr>
          <w:rFonts w:asciiTheme="minorHAnsi" w:hAnsiTheme="minorHAnsi"/>
          <w:lang w:val="en-US"/>
        </w:rPr>
        <w:t>2.3.1 Communicative community</w:t>
      </w:r>
      <w:bookmarkEnd w:id="14"/>
      <w:r w:rsidRPr="000F7CE2">
        <w:rPr>
          <w:rFonts w:asciiTheme="minorHAnsi" w:hAnsiTheme="minorHAnsi"/>
          <w:lang w:val="en-US"/>
        </w:rPr>
        <w:t xml:space="preserve"> </w:t>
      </w:r>
    </w:p>
    <w:p w14:paraId="0C0CAF2D" w14:textId="6A1A5675" w:rsidR="00ED0F67" w:rsidRPr="000F7CE2" w:rsidRDefault="00ED0F67" w:rsidP="00C57F02">
      <w:pPr>
        <w:spacing w:line="360" w:lineRule="auto"/>
        <w:rPr>
          <w:lang w:val="en-US"/>
        </w:rPr>
      </w:pPr>
      <w:r w:rsidRPr="000F7CE2">
        <w:rPr>
          <w:lang w:val="en-US"/>
        </w:rPr>
        <w:t>Jürgen Habermas is a communitarian thinker who remains strongly committed to liberalism. He argues that values are dependent on particular political communities, but is wary of models of political community that are based on homogeneity. Instead, Habermas (1996; 1998) advocates a model of discursive democracy. Political communities should be based on a rational consensus of binding norms that are the result of public discussion. Habermas attempts to identify a form of political community that is the result of active public engagement. The basis of political communities, for Habermas, is not pre-established, but arises as a purely rational agreement from debate in the public sphere.</w:t>
      </w:r>
      <w:r w:rsidR="004F278F">
        <w:rPr>
          <w:lang w:val="en-US"/>
        </w:rPr>
        <w:t xml:space="preserve"> Habermas, furthermore, attempts</w:t>
      </w:r>
      <w:r w:rsidRPr="000F7CE2">
        <w:rPr>
          <w:lang w:val="en-US"/>
        </w:rPr>
        <w:t xml:space="preserve"> to ground political identity in what he calls ‘constitutional patriotism’. He argues that societies will always contain multiple conceptions of the good, but citizens are bound together by their shared loyalty to the common political culture reflected in the constitution and its legal implications. The constitution provides a set of procedures which, although “permeated by ethics”, are neutral vis-à-vis subpolitical identities (Habermas, 1994, 134). Habermas imagine</w:t>
      </w:r>
      <w:r w:rsidR="004F278F">
        <w:rPr>
          <w:lang w:val="en-US"/>
        </w:rPr>
        <w:t>s</w:t>
      </w:r>
      <w:r w:rsidRPr="000F7CE2">
        <w:rPr>
          <w:lang w:val="en-US"/>
        </w:rPr>
        <w:t xml:space="preserve"> such constitutional patriotism to be possible on the level of the state, such as Germany, but also on larger levels, such as the European Union.</w:t>
      </w:r>
      <w:r w:rsidRPr="000F7CE2">
        <w:rPr>
          <w:lang w:val="en-US"/>
        </w:rPr>
        <w:br/>
        <w:t xml:space="preserve"> </w:t>
      </w:r>
      <w:r w:rsidRPr="000F7CE2">
        <w:rPr>
          <w:lang w:val="en-US"/>
        </w:rPr>
        <w:tab/>
        <w:t>Habermas’ model has inspired many thinkers, who have criticized and built upon his theory. Seyla Benhabib (1992, 1996), for example, advocates a more rooted concept of communication, arguing that Habermas’ rational discourse should be contextualized with regards to communities of differences. She emphasizes, moreover, that cultural communities should take part in democratic deliberation s</w:t>
      </w:r>
      <w:r w:rsidRPr="000F7CE2">
        <w:rPr>
          <w:rFonts w:cs="ScalaSans-Regular"/>
          <w:lang w:val="en-US"/>
        </w:rPr>
        <w:t xml:space="preserve">o that cultural disputes can be regulated by the state without putting an end to dialogue and contestation (Benhabib, 2002). </w:t>
      </w:r>
      <w:r w:rsidRPr="000F7CE2">
        <w:rPr>
          <w:lang w:val="en-US"/>
        </w:rPr>
        <w:t xml:space="preserve">Iris Young similarly criticizes Habermas’ model as paying insufficient attention to communities of difference. </w:t>
      </w:r>
      <w:r w:rsidRPr="000F7CE2">
        <w:rPr>
          <w:rFonts w:cs="Garamond"/>
          <w:lang w:val="en-US"/>
        </w:rPr>
        <w:t xml:space="preserve">Young (1996) argues that norms of rational democratic discourse </w:t>
      </w:r>
      <w:r w:rsidR="004F278F">
        <w:rPr>
          <w:rFonts w:cs="Garamond"/>
          <w:lang w:val="en-US"/>
        </w:rPr>
        <w:t>are</w:t>
      </w:r>
      <w:r w:rsidRPr="000F7CE2">
        <w:rPr>
          <w:rFonts w:cs="Garamond"/>
          <w:lang w:val="en-US"/>
        </w:rPr>
        <w:t xml:space="preserve"> biased in favor of male, white and Western groups. She brings forward an alternative conception of democracy, where deliberation is not </w:t>
      </w:r>
      <w:r w:rsidRPr="004F278F">
        <w:rPr>
          <w:rFonts w:cs="Garamond"/>
          <w:lang w:val="en-US"/>
        </w:rPr>
        <w:t xml:space="preserve">based on reasonable arguments, but also on greeting, rhetoric and storytelling, which better suit the communication styles of historically marginalized groups. </w:t>
      </w:r>
      <w:r w:rsidRPr="004F278F">
        <w:rPr>
          <w:rFonts w:cs="Times New Roman"/>
          <w:lang w:val="en-US"/>
        </w:rPr>
        <w:t xml:space="preserve">For Young, moreover, loyalty to the political community is mediated through one’s ethnic or other nonpolitical identity, and arises when individuals believe that participation in a political community is in their (subpolitical) interest (Gilbert, 2000). </w:t>
      </w:r>
      <w:r w:rsidRPr="000F7CE2">
        <w:rPr>
          <w:lang w:val="en-US"/>
        </w:rPr>
        <w:tab/>
      </w:r>
    </w:p>
    <w:p w14:paraId="5DA8F9CF" w14:textId="21B04EC8" w:rsidR="00ED0F67" w:rsidRPr="000F7CE2" w:rsidRDefault="00ED0F67" w:rsidP="00C57F02">
      <w:pPr>
        <w:pStyle w:val="Heading3"/>
        <w:spacing w:line="360" w:lineRule="auto"/>
        <w:rPr>
          <w:rFonts w:asciiTheme="minorHAnsi" w:hAnsiTheme="minorHAnsi"/>
          <w:lang w:val="en-US"/>
        </w:rPr>
      </w:pPr>
      <w:bookmarkStart w:id="15" w:name="_Toc458964784"/>
      <w:r w:rsidRPr="000F7CE2">
        <w:rPr>
          <w:rFonts w:asciiTheme="minorHAnsi" w:hAnsiTheme="minorHAnsi"/>
          <w:lang w:val="en-US"/>
        </w:rPr>
        <w:t>2.3.2 Civic republicans</w:t>
      </w:r>
      <w:bookmarkEnd w:id="15"/>
    </w:p>
    <w:p w14:paraId="36845756" w14:textId="3EDF3760" w:rsidR="00ED0F67" w:rsidRPr="000F7CE2" w:rsidRDefault="00ED0F67" w:rsidP="00C57F02">
      <w:pPr>
        <w:spacing w:line="360" w:lineRule="auto"/>
        <w:rPr>
          <w:rFonts w:cs="Arial"/>
          <w:lang w:val="en-US"/>
        </w:rPr>
      </w:pPr>
      <w:r w:rsidRPr="000F7CE2">
        <w:rPr>
          <w:lang w:val="en-US"/>
        </w:rPr>
        <w:t xml:space="preserve">Michael Sandel (1984) criticizes liberal thinkers for entertaining a metaphysically flawed image of the </w:t>
      </w:r>
      <w:r w:rsidR="004F278F">
        <w:rPr>
          <w:lang w:val="en-US"/>
        </w:rPr>
        <w:t>individual</w:t>
      </w:r>
      <w:r w:rsidRPr="000F7CE2">
        <w:rPr>
          <w:lang w:val="en-US"/>
        </w:rPr>
        <w:t xml:space="preserve"> as ‘unencumbered self’. Although Sandel’s primary target is John Rawls, his critique is also </w:t>
      </w:r>
      <w:r w:rsidRPr="000F7CE2">
        <w:rPr>
          <w:lang w:val="en-US"/>
        </w:rPr>
        <w:lastRenderedPageBreak/>
        <w:t xml:space="preserve">directed at Habermas. According to Sandel, these thinkers wrongly assume that individuals enter the public sphere as already fully developed selves and independent actors. Sandel argues, however, that individuals are themselves constituted by their community. What is more, active citizenship in a political community is intrinsically valuable for human flourishing. According to Sandel (1996), self-government through participation as a citizen in the common life of a political community gives our lives and personhoods meaning. Sandel argues that such active citizenship is dangerously absent in modern-day society. Revitalizing civic life, however, cannot be done in a large-scale political community, but only in particular communities. That is why Sandel proposes to disperse sovereignty by creating a multiplicity of political communities and political institutions, both above and below the nation-state. “Different forms of political association”, Sandel (1996, 344) explains, “would govern different spheres of life and engage different aspects of our identities”. Participating in smaller public spheres like social movements, schools or churches will, according to Sandel, allow </w:t>
      </w:r>
      <w:r w:rsidRPr="004F278F">
        <w:rPr>
          <w:lang w:val="en-US"/>
        </w:rPr>
        <w:t xml:space="preserve">citizens to develop civic virtues and identify with political communities. Sandel (1996, 350) admits that there is a risk that such “multiply situated selves” are unable to develop identity and agency at all. He therefore considers negotiating between different obligations and loyalties the distinctive civic virtue in our time. </w:t>
      </w:r>
      <w:r w:rsidRPr="004F278F">
        <w:rPr>
          <w:lang w:val="en-US"/>
        </w:rPr>
        <w:br/>
        <w:t xml:space="preserve"> </w:t>
      </w:r>
      <w:r w:rsidRPr="004F278F">
        <w:rPr>
          <w:lang w:val="en-US"/>
        </w:rPr>
        <w:tab/>
        <w:t xml:space="preserve">Alisdair MacIntyre similarly identifies a lack of community in our current society. MacIntyre </w:t>
      </w:r>
      <w:r w:rsidRPr="000F7CE2">
        <w:rPr>
          <w:lang w:val="en-US"/>
        </w:rPr>
        <w:t xml:space="preserve">(1981) emphasizes the fact that human beings can only flourish as moral agents in a community which shares an authoritative conception of the good life. Such a moral structure, according to MacIntyre, is lacking in our current society. His solution, like Sandel’s, is not to create such a community on the level of the nation-state. Instead, MacIntyre (1981, 245) argues that we should promote </w:t>
      </w:r>
      <w:r w:rsidRPr="000F7CE2">
        <w:rPr>
          <w:rFonts w:cs="Arial"/>
          <w:lang w:val="en-US"/>
        </w:rPr>
        <w:t xml:space="preserve">local forms of community, “within which civility and the intellectual and moral life can be sustained through the new dark ages which are already upon us”. Patriotism and loyalty are only possible in local and particular communities, which are characterized by their particular history and traditions and which share a conception of the good. The modern nation-state, MacIntyre (1994) argues, is not such a community, but should be merely a neutral facilitating framework. </w:t>
      </w:r>
      <w:r w:rsidRPr="000F7CE2">
        <w:rPr>
          <w:lang w:val="en-US"/>
        </w:rPr>
        <w:t xml:space="preserve"> </w:t>
      </w:r>
      <w:r w:rsidRPr="000F7CE2">
        <w:rPr>
          <w:lang w:val="en-US"/>
        </w:rPr>
        <w:br/>
      </w:r>
      <w:r w:rsidRPr="000F7CE2">
        <w:rPr>
          <w:rFonts w:cs="Times New Roman"/>
          <w:lang w:val="en-US"/>
        </w:rPr>
        <w:t xml:space="preserve"> </w:t>
      </w:r>
      <w:r w:rsidRPr="000F7CE2">
        <w:rPr>
          <w:rFonts w:cs="Times New Roman"/>
          <w:lang w:val="en-US"/>
        </w:rPr>
        <w:tab/>
        <w:t xml:space="preserve">Benjamin Barber, like Sandel and MacIntyre, emphasizes the need for citizen participation in smaller communities. He aims to redefine politics as a ‘realm of action’, freed from the formalism and proceduralism that many liberal theorists advocate. Barber (1984), however, rejects the idea of representative government. He follows the republican thought of Jean-Jacques Rousseau and proposes a conception of ‘strong democracy’, based on direct democratic participation. </w:t>
      </w:r>
    </w:p>
    <w:p w14:paraId="0E174F9E" w14:textId="77777777" w:rsidR="00ED0F67" w:rsidRPr="000F7CE2" w:rsidRDefault="00ED0F67" w:rsidP="00C57F02">
      <w:pPr>
        <w:pStyle w:val="Heading3"/>
        <w:spacing w:line="360" w:lineRule="auto"/>
        <w:rPr>
          <w:rFonts w:asciiTheme="minorHAnsi" w:hAnsiTheme="minorHAnsi"/>
          <w:lang w:val="en-US"/>
        </w:rPr>
      </w:pPr>
      <w:bookmarkStart w:id="16" w:name="_Toc458964785"/>
      <w:r w:rsidRPr="000F7CE2">
        <w:rPr>
          <w:rFonts w:asciiTheme="minorHAnsi" w:hAnsiTheme="minorHAnsi"/>
          <w:lang w:val="en-US"/>
        </w:rPr>
        <w:t>2.3.3. Civic Nationalism</w:t>
      </w:r>
      <w:bookmarkEnd w:id="16"/>
    </w:p>
    <w:p w14:paraId="2F561DEA" w14:textId="79B48739" w:rsidR="00ED0F67" w:rsidRPr="000F7CE2" w:rsidRDefault="00ED0F67" w:rsidP="00B276EA">
      <w:pPr>
        <w:spacing w:line="360" w:lineRule="auto"/>
        <w:rPr>
          <w:lang w:val="en-US"/>
        </w:rPr>
      </w:pPr>
      <w:r w:rsidRPr="000F7CE2">
        <w:rPr>
          <w:rFonts w:cs="Arial"/>
          <w:color w:val="252525"/>
          <w:lang w:val="en-US"/>
        </w:rPr>
        <w:t xml:space="preserve">As Benedict Anderson has argued, a nation is a socially constructed political community, imagined by its members as being inherently limited and characterized by a at least a certain degree of </w:t>
      </w:r>
      <w:r w:rsidRPr="000F7CE2">
        <w:rPr>
          <w:rFonts w:cs="Arial"/>
          <w:color w:val="252525"/>
          <w:lang w:val="en-US"/>
        </w:rPr>
        <w:lastRenderedPageBreak/>
        <w:t xml:space="preserve">sovereignty. Today, the nation-state is the dominant form of political community (Calhoun, </w:t>
      </w:r>
      <w:r w:rsidRPr="000F7CE2">
        <w:rPr>
          <w:rFonts w:cs="Arial"/>
          <w:lang w:val="en-US"/>
        </w:rPr>
        <w:t>1999)</w:t>
      </w:r>
      <w:r w:rsidRPr="000F7CE2">
        <w:rPr>
          <w:rFonts w:cs="Times New Roman"/>
          <w:lang w:val="en-US"/>
        </w:rPr>
        <w:t xml:space="preserve">. </w:t>
      </w:r>
      <w:r w:rsidRPr="000F7CE2">
        <w:rPr>
          <w:lang w:val="en-US"/>
        </w:rPr>
        <w:t xml:space="preserve">The third, and last, group of communitarian thinkers which I will introduce in this chapter continues this practice by advocating a civic nationalism. Michael Walzer, for example, argues that the nation is the primary locus of political community. </w:t>
      </w:r>
      <w:r w:rsidRPr="000F7CE2">
        <w:rPr>
          <w:rFonts w:eastAsia="Calibri" w:cs="Calibri"/>
          <w:lang w:val="en-US"/>
        </w:rPr>
        <w:t xml:space="preserve">Citizens in a nation have a </w:t>
      </w:r>
      <w:r w:rsidRPr="000F7CE2">
        <w:rPr>
          <w:rFonts w:eastAsia="Calibri" w:cs="Calibri"/>
          <w:highlight w:val="white"/>
          <w:lang w:val="en-US"/>
        </w:rPr>
        <w:t>“special commitment to one another and some special sense of their common life" (Walzer, 1983, 62).</w:t>
      </w:r>
      <w:r w:rsidRPr="000F7CE2">
        <w:rPr>
          <w:lang w:val="en-US"/>
        </w:rPr>
        <w:t xml:space="preserve"> This ‘common life’ refers to certain shared sensibilities, intuitions, and often a shared history which members of such a political community implicitly share. These understandings should be articulated in politics. These shared understandings are not fixed, however, and a political </w:t>
      </w:r>
      <w:r w:rsidRPr="004F278F">
        <w:rPr>
          <w:lang w:val="en-US"/>
        </w:rPr>
        <w:t xml:space="preserve">community should remain open to change through democratic means. Generally speaking, the nation appears in the form of a nation-state, </w:t>
      </w:r>
      <w:r w:rsidR="00AD6FBB" w:rsidRPr="004F278F">
        <w:rPr>
          <w:lang w:val="en-US"/>
        </w:rPr>
        <w:t>where</w:t>
      </w:r>
      <w:r w:rsidRPr="004F278F">
        <w:rPr>
          <w:lang w:val="en-US"/>
        </w:rPr>
        <w:t xml:space="preserve"> “</w:t>
      </w:r>
      <w:r w:rsidRPr="004F278F">
        <w:rPr>
          <w:rFonts w:eastAsia="Calibri" w:cs="Calibri"/>
          <w:lang w:val="en-US"/>
        </w:rPr>
        <w:t xml:space="preserve">habits, feelings, religious convictions, political culture, and so on […] are likely to be bound up with, and partly explanatory of, the form and character of their state” (Walzer, 1980, 216). This is not to say that Walzer does not recognize that not all states are homogeneous. What it means to be a nation-state is that the majority of the inhabitants identifies with the nation’s ‘common life’. When </w:t>
      </w:r>
      <w:r w:rsidR="004F278F">
        <w:rPr>
          <w:rFonts w:eastAsia="Calibri" w:cs="Calibri"/>
          <w:lang w:val="en-US"/>
        </w:rPr>
        <w:t>groups do not identify as such</w:t>
      </w:r>
      <w:r w:rsidRPr="004F278F">
        <w:rPr>
          <w:rFonts w:eastAsia="Calibri" w:cs="Calibri"/>
          <w:lang w:val="en-US"/>
        </w:rPr>
        <w:t xml:space="preserve"> and refuse to assimilate, Walzer advocates the possibility for </w:t>
      </w:r>
      <w:r w:rsidR="00F42A09" w:rsidRPr="004F278F">
        <w:rPr>
          <w:rFonts w:eastAsia="Calibri" w:cs="Calibri"/>
          <w:lang w:val="en-US"/>
        </w:rPr>
        <w:t>ethnocultural</w:t>
      </w:r>
      <w:r w:rsidRPr="004F278F">
        <w:rPr>
          <w:rFonts w:eastAsia="Calibri" w:cs="Calibri"/>
          <w:lang w:val="en-US"/>
        </w:rPr>
        <w:t xml:space="preserve"> minorities to become ‘national minorities’</w:t>
      </w:r>
      <w:r w:rsidRPr="000F7CE2">
        <w:rPr>
          <w:rFonts w:eastAsia="Calibri" w:cs="Calibri"/>
          <w:lang w:val="en-US"/>
        </w:rPr>
        <w:t>. The exact role of such minorities and the political framework which incorporates them “</w:t>
      </w:r>
      <w:r w:rsidRPr="000F7CE2">
        <w:rPr>
          <w:rFonts w:eastAsia="Calibri" w:cs="Calibri"/>
          <w:highlight w:val="white"/>
          <w:lang w:val="en-US"/>
        </w:rPr>
        <w:t>must itself be worked out politically, and its precise character will depend on understandings shared among the citizens about the value of cultural diversity, local autonomy, and so on" (Walzer, 1983, 29).</w:t>
      </w:r>
      <w:r w:rsidRPr="000F7CE2">
        <w:rPr>
          <w:rFonts w:eastAsia="Calibri" w:cs="Calibri"/>
          <w:lang w:val="en-US"/>
        </w:rPr>
        <w:t xml:space="preserve"> </w:t>
      </w:r>
      <w:r w:rsidRPr="000F7CE2">
        <w:rPr>
          <w:rFonts w:eastAsia="Calibri" w:cs="Calibri"/>
          <w:lang w:val="en-US"/>
        </w:rPr>
        <w:br/>
        <w:t xml:space="preserve"> </w:t>
      </w:r>
      <w:r w:rsidRPr="000F7CE2">
        <w:rPr>
          <w:rFonts w:eastAsia="Calibri" w:cs="Calibri"/>
          <w:lang w:val="en-US"/>
        </w:rPr>
        <w:tab/>
      </w:r>
      <w:r w:rsidRPr="000F7CE2">
        <w:rPr>
          <w:rFonts w:cs="Arial"/>
          <w:lang w:val="en-US"/>
        </w:rPr>
        <w:t xml:space="preserve">David Miller, like Walzer, relies heavily on the nation-state as the most relevant political community. A sense of belonging within this political community is necessary to promote endorsement of political decisions. </w:t>
      </w:r>
      <w:r w:rsidRPr="000F7CE2">
        <w:rPr>
          <w:lang w:val="en-US"/>
        </w:rPr>
        <w:t xml:space="preserve">To achieve a sense of belonging within the political community, Miller (1989; 1995) argues that it is necessary to articulate a national identity with which citizens can identify.  Political participation encourages identification with this political identity, which is why Miller promotes that each citizen should be engaged at some level in political debate. Miller, moreover, criticizes the multiculturalist theories of thinkers like Iris Young, which encourage citizens to participate politically as members of their nonpolitical group. Miller argues that this inhibits inclusive politics, as it will lead to a conflict about the distribution of resources, which will inevitably be won by dominant groups. Citizens should engage in politics “not as advocates for this or that sectional group, but as citizens whose main concerns are fairness between the different sections of the community and the pursuit of common ends’’ (Miller, 1995, 93-4). Rather than having one’s political loyalty mediated by a subpolitical identity, Miller advocates seeing the nation as a cultural community which generates loyalty in its own right. This loyalty, however, does not originate in ethnicity, common descent or religion. This means that immigrants, as far as they are willing to embrace the ‘common public culture’ can also become a member of a nation. Such a national identity should be as independent as possible </w:t>
      </w:r>
      <w:r w:rsidR="004F278F">
        <w:rPr>
          <w:lang w:val="en-US"/>
        </w:rPr>
        <w:t>from</w:t>
      </w:r>
      <w:r w:rsidRPr="000F7CE2">
        <w:rPr>
          <w:lang w:val="en-US"/>
        </w:rPr>
        <w:t xml:space="preserve"> group-specific cultural values (Miller, 1995). </w:t>
      </w:r>
      <w:r w:rsidRPr="000F7CE2">
        <w:rPr>
          <w:rFonts w:cs="Bembo"/>
          <w:lang w:val="en-US"/>
        </w:rPr>
        <w:lastRenderedPageBreak/>
        <w:t xml:space="preserve">However, </w:t>
      </w:r>
      <w:r w:rsidR="004F278F">
        <w:rPr>
          <w:rFonts w:cs="Bembo"/>
          <w:lang w:val="en-US"/>
        </w:rPr>
        <w:t>Miller</w:t>
      </w:r>
      <w:r w:rsidRPr="000F7CE2">
        <w:rPr>
          <w:rFonts w:cs="Bembo"/>
          <w:lang w:val="en-US"/>
        </w:rPr>
        <w:t xml:space="preserve"> rejects the possibility of ‘inventing’ such a national identity from scratch, as</w:t>
      </w:r>
      <w:r w:rsidR="004F278F">
        <w:rPr>
          <w:rFonts w:cs="Bembo"/>
          <w:lang w:val="en-US"/>
        </w:rPr>
        <w:t xml:space="preserve"> national continuity requires that</w:t>
      </w:r>
      <w:r w:rsidRPr="000F7CE2">
        <w:rPr>
          <w:rFonts w:cs="Bembo"/>
          <w:lang w:val="en-US"/>
        </w:rPr>
        <w:t xml:space="preserve"> citizens are indebted to their ‘historic identity’ (Gilbert, 2000, 119). </w:t>
      </w:r>
      <w:r w:rsidRPr="000F7CE2">
        <w:rPr>
          <w:rFonts w:cs="Bembo"/>
          <w:lang w:val="en-US"/>
        </w:rPr>
        <w:br/>
      </w:r>
      <w:r w:rsidRPr="000F7CE2">
        <w:rPr>
          <w:lang w:val="en-US"/>
        </w:rPr>
        <w:t xml:space="preserve"> </w:t>
      </w:r>
      <w:r w:rsidRPr="000F7CE2">
        <w:rPr>
          <w:lang w:val="en-US"/>
        </w:rPr>
        <w:tab/>
        <w:t xml:space="preserve">A communitarian thinker who attributes a bigger role to subpolitical communities than Walzer and Miller is Charles Taylor. Taylor advocates a politics of recognition, which implies that granting equal rights to minority groups misses the point, as these groups do not just want to be respected for their equality, but also recognized for their difference. His politics of difference not only grants minority groups cultural rights, but includes measures to ensure the survival of their community for future generations (Taylor, </w:t>
      </w:r>
      <w:r w:rsidR="004F278F">
        <w:rPr>
          <w:lang w:val="en-US"/>
        </w:rPr>
        <w:t>1994c</w:t>
      </w:r>
      <w:r w:rsidRPr="000F7CE2">
        <w:rPr>
          <w:lang w:val="en-US"/>
        </w:rPr>
        <w:t>). Taylor argues that subpolitical communities should be incorporated in the overarching political community. Taylor envisions an inclusive political identity, with which citizens with different subpolitical identities can identify in their own way. Such a political identity is based not on ethnicity or religion, but on common goods (Taylor</w:t>
      </w:r>
      <w:r w:rsidR="006C5109" w:rsidRPr="000F7CE2">
        <w:rPr>
          <w:lang w:val="en-US"/>
        </w:rPr>
        <w:t>, 1993</w:t>
      </w:r>
      <w:r w:rsidRPr="000F7CE2">
        <w:rPr>
          <w:lang w:val="en-US"/>
        </w:rPr>
        <w:t>). Some of these common goods refer to culturally specific practices of minority groups and others to overarching goods that facilitate loyalty to the political community at large. These goods are to be identified in a public debate in which citizens from different groups are encouraged to engage with each other. Taylor believes that it is possible to construct a political identity with common goods because different groups have lived alongside each other for a long time, which fostered mutual understa</w:t>
      </w:r>
      <w:r w:rsidR="00926696">
        <w:rPr>
          <w:lang w:val="en-US"/>
        </w:rPr>
        <w:t>nding (Taylor, 1994a</w:t>
      </w:r>
      <w:r w:rsidRPr="000F7CE2">
        <w:rPr>
          <w:lang w:val="en-US"/>
        </w:rPr>
        <w:t xml:space="preserve">). </w:t>
      </w:r>
      <w:r w:rsidRPr="000F7CE2">
        <w:rPr>
          <w:color w:val="000000"/>
          <w:lang w:val="en-US"/>
        </w:rPr>
        <w:br/>
      </w:r>
      <w:r w:rsidRPr="000F7CE2">
        <w:rPr>
          <w:lang w:val="en-US"/>
        </w:rPr>
        <w:t xml:space="preserve"> </w:t>
      </w:r>
      <w:r w:rsidRPr="000F7CE2">
        <w:rPr>
          <w:lang w:val="en-US"/>
        </w:rPr>
        <w:tab/>
        <w:t>Like Miller and Walzer, Taylor wants to create a national political identity that is not based on ethnicity, but nevertheless embodies cultural way</w:t>
      </w:r>
      <w:r w:rsidR="004F278F">
        <w:rPr>
          <w:lang w:val="en-US"/>
        </w:rPr>
        <w:t>s</w:t>
      </w:r>
      <w:r w:rsidRPr="000F7CE2">
        <w:rPr>
          <w:lang w:val="en-US"/>
        </w:rPr>
        <w:t xml:space="preserve"> of life. Whereas Miller argued that the nation-state is simply the highest level of political community that can still create sufficient solidarity, Taylor justifies the central position of the nation-state in his theory with reference to the idea of ‘social imaginary’: modern individuals imagine themselves as being part of a nation-state. Identification with other forms of political communities </w:t>
      </w:r>
      <w:r w:rsidR="004F278F">
        <w:rPr>
          <w:lang w:val="en-US"/>
        </w:rPr>
        <w:t>is</w:t>
      </w:r>
      <w:r w:rsidRPr="000F7CE2">
        <w:rPr>
          <w:lang w:val="en-US"/>
        </w:rPr>
        <w:t xml:space="preserve"> therefore more difficult. </w:t>
      </w:r>
    </w:p>
    <w:p w14:paraId="15C678B8" w14:textId="12333DD9" w:rsidR="00ED0F67" w:rsidRPr="000F7CE2" w:rsidRDefault="00ED0F67" w:rsidP="00C57F02">
      <w:pPr>
        <w:pStyle w:val="Heading2"/>
        <w:spacing w:line="360" w:lineRule="auto"/>
        <w:rPr>
          <w:rFonts w:asciiTheme="minorHAnsi" w:hAnsiTheme="minorHAnsi"/>
          <w:lang w:val="en-US"/>
        </w:rPr>
      </w:pPr>
      <w:bookmarkStart w:id="17" w:name="_Toc458964786"/>
      <w:r w:rsidRPr="000F7CE2">
        <w:rPr>
          <w:rFonts w:asciiTheme="minorHAnsi" w:hAnsiTheme="minorHAnsi"/>
          <w:lang w:val="en-US"/>
        </w:rPr>
        <w:t>2.4 Room for pluralism</w:t>
      </w:r>
      <w:bookmarkEnd w:id="17"/>
    </w:p>
    <w:p w14:paraId="7A11F518" w14:textId="67075020" w:rsidR="00ED0F67" w:rsidRPr="000F7CE2" w:rsidRDefault="00ED0F67" w:rsidP="00C57F02">
      <w:pPr>
        <w:spacing w:line="360" w:lineRule="auto"/>
        <w:rPr>
          <w:lang w:val="en-US"/>
        </w:rPr>
      </w:pPr>
      <w:r w:rsidRPr="000F7CE2">
        <w:rPr>
          <w:lang w:val="en-US"/>
        </w:rPr>
        <w:t xml:space="preserve">Several theorists have criticized communitarians for being conservative and for demanding too much homogeneity in their ideas of political community. Critics have also argued that communitarians overestimate the dependence of individuals on their communal contexts. Many theorists who have formulated such critiques are categorized as agonists or pluralists. </w:t>
      </w:r>
      <w:r w:rsidRPr="000F7CE2">
        <w:rPr>
          <w:rFonts w:cs="Times New Roman"/>
          <w:lang w:val="en-US"/>
        </w:rPr>
        <w:t xml:space="preserve">Their aim is to construct a concept of democratic engagement which accommodates identity and difference by embracing moral conflict as a valuable part of political life. </w:t>
      </w:r>
      <w:r w:rsidRPr="000F7CE2">
        <w:rPr>
          <w:lang w:val="en-US"/>
        </w:rPr>
        <w:t xml:space="preserve">Chantal Mouffe is one of the main representatives of this viewpoint. According to her, both liberalism and communitarianism fail to take into account the antagonistic aspect </w:t>
      </w:r>
      <w:r w:rsidR="004F278F">
        <w:rPr>
          <w:lang w:val="en-US"/>
        </w:rPr>
        <w:t>of</w:t>
      </w:r>
      <w:r w:rsidRPr="000F7CE2">
        <w:rPr>
          <w:lang w:val="en-US"/>
        </w:rPr>
        <w:t xml:space="preserve"> the political and therefore the political community. She argues that we should recognize this aspect and set out to find forms of power struggles that are compatible with democratic values. </w:t>
      </w:r>
      <w:r w:rsidR="004F278F">
        <w:rPr>
          <w:lang w:val="en-US"/>
        </w:rPr>
        <w:t>Mouffe</w:t>
      </w:r>
      <w:r w:rsidRPr="000F7CE2">
        <w:rPr>
          <w:lang w:val="en-US"/>
        </w:rPr>
        <w:t xml:space="preserve"> advocates a model of ‘agonistic pluralism’, where the ‘other’ is no longer </w:t>
      </w:r>
      <w:r w:rsidRPr="000F7CE2">
        <w:rPr>
          <w:lang w:val="en-US"/>
        </w:rPr>
        <w:lastRenderedPageBreak/>
        <w:t xml:space="preserve">seen as an enemy, but as an adversary, “with whose ideas we are going to struggle but whose right to defend those ideas we will not put into question” (Mouffe, 1999, 756). Within a political community, citizens share the same ethico-political principles, which makes an ‘enemy’ into an adversary. The recognition of an hegemonic set of ethico-political values, the ‘political grammar’ of the community, is what binds citizens together (Mouffe, 1991). However, these principles are the product of specific power relations and they can be challenged. A political community should facilitate deliberation on different interpretations of their implementation and meaning, and thereby incorporate an </w:t>
      </w:r>
      <w:r w:rsidRPr="004F278F">
        <w:rPr>
          <w:lang w:val="en-US"/>
        </w:rPr>
        <w:t>antagonistic, or rather, agonistic element. As Mouffe (2009, 551) argues, “in a pluralist democracy such disagreements are not only legitimate but also necessary”. There thus exist only a ‘conflictual consensus’ within a political community on what that political community is and how it is related to its ‘constitutive outside’, the “them” that constitutes the “us” (Mouffe, 1991, 78). For Mouffe, such a political community exists on the level of the nation-state, as she argues for a revival of national democracy</w:t>
      </w:r>
      <w:r w:rsidRPr="000F7CE2">
        <w:rPr>
          <w:lang w:val="en-US"/>
        </w:rPr>
        <w:t xml:space="preserve">. Criticizing cosmopolitanism, Mouffe argues that there can never be a democracy of all </w:t>
      </w:r>
      <w:r w:rsidR="002D7F21">
        <w:rPr>
          <w:lang w:val="en-US"/>
        </w:rPr>
        <w:t>hum</w:t>
      </w:r>
      <w:r w:rsidRPr="000F7CE2">
        <w:rPr>
          <w:lang w:val="en-US"/>
        </w:rPr>
        <w:t xml:space="preserve">ankind, because inclusion and exclusion is inherent to the political community. She does, however, envision the possibility of a new, multipolar global order, in which different regional blocks with their own hegemonic principles compete (Mouffe, 2008; 2009).  </w:t>
      </w:r>
      <w:r w:rsidRPr="000F7CE2">
        <w:rPr>
          <w:lang w:val="en-US"/>
        </w:rPr>
        <w:br/>
        <w:t xml:space="preserve"> </w:t>
      </w:r>
      <w:r w:rsidRPr="000F7CE2">
        <w:rPr>
          <w:lang w:val="en-US"/>
        </w:rPr>
        <w:tab/>
      </w:r>
      <w:r w:rsidRPr="000F7CE2">
        <w:rPr>
          <w:rFonts w:cs="Times New Roman"/>
          <w:lang w:val="en-US"/>
        </w:rPr>
        <w:t xml:space="preserve">William Connolly similarly argues that the political community should be defined without relying on shared moral or rational values and that political conflict and disagreement are essential for political life. Connolly (1995) advocates an agonistic model of democracy, which does not have consensual aspirations, but which requires the cultivation of a shared “agonistic respect between interlocking and contending constituencies” (Conolly 2002, x). Connolly believes that such an ethos of ‘agonistic respect’ and ‘critical responsiveness’ is both achievable and sufficient to </w:t>
      </w:r>
      <w:r w:rsidR="004F278F">
        <w:rPr>
          <w:rFonts w:cs="Times New Roman"/>
          <w:lang w:val="en-US"/>
        </w:rPr>
        <w:t xml:space="preserve">realize </w:t>
      </w:r>
      <w:r w:rsidRPr="000F7CE2">
        <w:rPr>
          <w:rFonts w:cs="Times New Roman"/>
          <w:lang w:val="en-US"/>
        </w:rPr>
        <w:t xml:space="preserve">oppositional yet respectful engagement across differences. This way, an agonistic model of politics fosters mutual respect and inclusion. Unlike Mouffe, Conolly does not envision a political community on the level of the nation-state. To achieve democratic governance, we do not have to create a national “we” that opposes other political communities. Instead, Connolly argues (1995, xx), “numerous possibilities of intersection and collaboration between multiple, interdependent constituencies infused by a general ethos of critical responsiveness […] suffice very nicely”. Not all thinkers are so optimistic about the beneficial effects of agonism. Monique Deveaux (1999) argues that, rather than fostering inclusion of differences, agonism is more likely to lead to the entrenchment of existing oppositions and insufficiently includes citizen’s group-based cultural identities. </w:t>
      </w:r>
      <w:r w:rsidRPr="000F7CE2">
        <w:rPr>
          <w:rFonts w:cs="Times New Roman"/>
          <w:lang w:val="en-US"/>
        </w:rPr>
        <w:br/>
        <w:t xml:space="preserve"> </w:t>
      </w:r>
      <w:r w:rsidRPr="000F7CE2">
        <w:rPr>
          <w:rFonts w:cs="Times New Roman"/>
          <w:lang w:val="en-US"/>
        </w:rPr>
        <w:tab/>
      </w:r>
      <w:r w:rsidRPr="000F7CE2">
        <w:rPr>
          <w:lang w:val="en-US"/>
        </w:rPr>
        <w:t xml:space="preserve">Many agonist or pluralist theorists have been heavily influenced by Hannah Arendt. Although some authors have categorized her as a communitarian, Arendt’s vision of community is very different from the communitarian thinkers listed above. Rather than emphasizing the importance of </w:t>
      </w:r>
      <w:r w:rsidRPr="000F7CE2">
        <w:rPr>
          <w:lang w:val="en-US"/>
        </w:rPr>
        <w:lastRenderedPageBreak/>
        <w:t xml:space="preserve">cohesion, Arendt prioritizes the protection of human plurality. </w:t>
      </w:r>
      <w:r w:rsidRPr="000F7CE2">
        <w:rPr>
          <w:rFonts w:cs="Times New Roman"/>
          <w:lang w:val="en-US"/>
        </w:rPr>
        <w:t xml:space="preserve">Consensus is not to be the end goal in the political sphere, as plurality and individual distinctness are what allow this sphere to exist. </w:t>
      </w:r>
      <w:r w:rsidRPr="000F7CE2">
        <w:rPr>
          <w:lang w:val="en-US"/>
        </w:rPr>
        <w:t xml:space="preserve">Similarly, rather than focusing on the indebtedness of individuals to their societal context, </w:t>
      </w:r>
      <w:r w:rsidR="00C977FC">
        <w:rPr>
          <w:lang w:val="en-US"/>
        </w:rPr>
        <w:t>as</w:t>
      </w:r>
      <w:r w:rsidRPr="000F7CE2">
        <w:rPr>
          <w:lang w:val="en-US"/>
        </w:rPr>
        <w:t xml:space="preserve"> thinkers such as Sandel or Taylor have done, Arendt prioritizes the importance of </w:t>
      </w:r>
      <w:r w:rsidRPr="000F7CE2">
        <w:rPr>
          <w:i/>
          <w:lang w:val="en-US"/>
        </w:rPr>
        <w:t>natality</w:t>
      </w:r>
      <w:r w:rsidRPr="000F7CE2">
        <w:rPr>
          <w:lang w:val="en-US"/>
        </w:rPr>
        <w:t xml:space="preserve">, the human capacity to start something new. Despite her differences with the communitarians, Arendt </w:t>
      </w:r>
      <w:r w:rsidR="00C977FC">
        <w:rPr>
          <w:lang w:val="en-US"/>
        </w:rPr>
        <w:t xml:space="preserve">also </w:t>
      </w:r>
      <w:r w:rsidRPr="000F7CE2">
        <w:rPr>
          <w:lang w:val="en-US"/>
        </w:rPr>
        <w:t xml:space="preserve">disagrees with liberal thinkers. She believes that human individuality reaches its highest expression in commitment to and participation in public life. </w:t>
      </w:r>
      <w:r w:rsidRPr="000F7CE2">
        <w:rPr>
          <w:rFonts w:cs="Times New Roman"/>
          <w:lang w:val="en-US"/>
        </w:rPr>
        <w:t xml:space="preserve">Arendt (1958) argues that the political in its current form is too often dominated by the social, namely by mass culture, consumption and what Arendt calls “national housekeeping”. She advocates a separation of the social and the political, so that the political can become a sphere of freedom, where inequalities are bracketed and where we interact as (artificial) equals on issues of common concern (Arendt, 1958; </w:t>
      </w:r>
      <w:r w:rsidR="00E2051B" w:rsidRPr="000F7CE2">
        <w:rPr>
          <w:rFonts w:cs="Times New Roman"/>
          <w:lang w:val="en-US"/>
        </w:rPr>
        <w:t>1977a</w:t>
      </w:r>
      <w:r w:rsidRPr="000F7CE2">
        <w:rPr>
          <w:rFonts w:cs="Times New Roman"/>
          <w:lang w:val="en-US"/>
        </w:rPr>
        <w:t xml:space="preserve">). Participation in this political realm, according to Arendt, is intrinsically valuable, as our identities are defined, or rather revealed, intersubjectively. More than many theorists who have been influenced by her, moreover, Arendt pays attention to creating a sense of belonging in the political community. However, rather than sharing a set of values, she believes the political community can be maintained because citizens share a public space of appearance, shared promises and a responsibility for a shared ‘world’. </w:t>
      </w:r>
    </w:p>
    <w:p w14:paraId="1DF49A26" w14:textId="77777777" w:rsidR="00ED0F67" w:rsidRPr="000F7CE2" w:rsidRDefault="00ED0F67" w:rsidP="00C57F02">
      <w:pPr>
        <w:pStyle w:val="Heading2"/>
        <w:spacing w:line="360" w:lineRule="auto"/>
        <w:rPr>
          <w:rFonts w:asciiTheme="minorHAnsi" w:hAnsiTheme="minorHAnsi"/>
          <w:lang w:val="en-US"/>
        </w:rPr>
      </w:pPr>
      <w:bookmarkStart w:id="18" w:name="_Toc458964787"/>
      <w:r w:rsidRPr="000F7CE2">
        <w:rPr>
          <w:rFonts w:asciiTheme="minorHAnsi" w:hAnsiTheme="minorHAnsi"/>
          <w:lang w:val="en-US"/>
        </w:rPr>
        <w:t>2.5 Charles Taylor and Hannah Arendt</w:t>
      </w:r>
      <w:bookmarkEnd w:id="18"/>
    </w:p>
    <w:p w14:paraId="4BCA642B" w14:textId="490C259D" w:rsidR="00ED0F67" w:rsidRPr="000F7CE2" w:rsidRDefault="00ED0F67" w:rsidP="00C57F02">
      <w:pPr>
        <w:spacing w:line="360" w:lineRule="auto"/>
        <w:rPr>
          <w:rFonts w:cs="Times New Roman"/>
          <w:lang w:val="en-US"/>
        </w:rPr>
      </w:pPr>
      <w:r w:rsidRPr="000F7CE2">
        <w:rPr>
          <w:rFonts w:cs="Times New Roman"/>
          <w:lang w:val="en-US"/>
        </w:rPr>
        <w:t xml:space="preserve">Political theorists have struggled with the challenge of creating sufficient unity to maintain the political community while at the same time allowing differences to flourish. The aim of this thesis is to gain more insight in how we can solve the unity-difference dilemma. I will set out to do this by bringing the thought of Charles Taylor into dialogue with that of Hannah Arendt. These two authors have both found original ways to deal with the tension between unity and difference in their models of an inclusive political community. Taylor and Arendt share the fundamental assumption that there is intrinsic value in political engagement and reject an atomist vision of the self. However, they differ in their view of what needs to be shared in order for a political community to function. Charles Taylor is closer to what Benhabib (1992) has called ‘integrationists’, who try to identify integrative fundamental values and principles, while Arendt can be categorized as more of a ‘participationist’, who envisages community as emerging from common action and debate in the public realm and thriving on difference. </w:t>
      </w:r>
      <w:r w:rsidRPr="000F7CE2">
        <w:rPr>
          <w:rFonts w:cs="Times New Roman"/>
          <w:lang w:val="en-US"/>
        </w:rPr>
        <w:br/>
      </w:r>
      <w:r w:rsidRPr="000F7CE2">
        <w:rPr>
          <w:rFonts w:cs="Times New Roman"/>
          <w:lang w:val="en-US"/>
        </w:rPr>
        <w:tab/>
        <w:t>Because of their different angles, their views make for an interesting debate. Taylor might be able to prov</w:t>
      </w:r>
      <w:r w:rsidRPr="000F7CE2">
        <w:rPr>
          <w:rFonts w:cs="Times New Roman"/>
          <w:color w:val="000000"/>
          <w:lang w:val="en-US"/>
        </w:rPr>
        <w:t>ide Arendt’s theory with a perspective of how social groups can be incorporated in the political sphere. A</w:t>
      </w:r>
      <w:r w:rsidRPr="000F7CE2">
        <w:rPr>
          <w:rFonts w:cs="Times New Roman"/>
          <w:lang w:val="en-US"/>
        </w:rPr>
        <w:t xml:space="preserve">rendt, on the other hand, could offer a corrective for possible exclusionary or static elements in Taylor’s theory, by focusing on the human capacity of beginning and individual uniqueness. A more elaborate critical comparison between the thought of Taylor and Arendt will be </w:t>
      </w:r>
      <w:r w:rsidRPr="000F7CE2">
        <w:rPr>
          <w:rFonts w:cs="Times New Roman"/>
          <w:lang w:val="en-US"/>
        </w:rPr>
        <w:lastRenderedPageBreak/>
        <w:t xml:space="preserve">brought forward in </w:t>
      </w:r>
      <w:r w:rsidR="005E4099">
        <w:rPr>
          <w:rFonts w:cs="Times New Roman"/>
          <w:lang w:val="en-US"/>
        </w:rPr>
        <w:t>chapter five and six</w:t>
      </w:r>
      <w:r w:rsidRPr="000F7CE2">
        <w:rPr>
          <w:rFonts w:cs="Times New Roman"/>
          <w:lang w:val="en-US"/>
        </w:rPr>
        <w:t xml:space="preserve"> of this thesis. First, the next two chapters will subsequently outline the position of Charles Taylor and Hannah Arendt on the topic of political community.  Before I go into their respective theories, I will expand on their philosophical background and ‘methods’. This is necessary because both authors write in a different philosophical tradition, which means that their conceptual language will be different. Explaining these differences before explaining Taylor and Arendt’s theories will help the reader </w:t>
      </w:r>
      <w:r w:rsidR="00C977FC">
        <w:rPr>
          <w:rFonts w:cs="Times New Roman"/>
          <w:lang w:val="en-US"/>
        </w:rPr>
        <w:t>to understand</w:t>
      </w:r>
      <w:r w:rsidRPr="000F7CE2">
        <w:rPr>
          <w:rFonts w:cs="Times New Roman"/>
          <w:lang w:val="en-US"/>
        </w:rPr>
        <w:t xml:space="preserve"> their positions, and enable a comparison between them, as I will do in chapter five.  </w:t>
      </w:r>
    </w:p>
    <w:p w14:paraId="1DBF448C" w14:textId="77777777" w:rsidR="00CB49C2" w:rsidRDefault="00ED0F67" w:rsidP="00F9118C">
      <w:pPr>
        <w:spacing w:line="360" w:lineRule="auto"/>
        <w:rPr>
          <w:lang w:val="en-US"/>
        </w:rPr>
      </w:pPr>
      <w:bookmarkStart w:id="19" w:name="_Toc458964788"/>
      <w:r w:rsidRPr="000F7CE2">
        <w:rPr>
          <w:rStyle w:val="Heading2Char"/>
          <w:rFonts w:asciiTheme="minorHAnsi" w:hAnsiTheme="minorHAnsi"/>
          <w:lang w:val="en-US"/>
        </w:rPr>
        <w:t>2.6 Taylor and Arendt: methodological concerns</w:t>
      </w:r>
      <w:bookmarkEnd w:id="19"/>
      <w:r w:rsidR="00205878">
        <w:rPr>
          <w:rStyle w:val="Heading2Char"/>
          <w:rFonts w:asciiTheme="minorHAnsi" w:hAnsiTheme="minorHAnsi"/>
          <w:lang w:val="en-US"/>
        </w:rPr>
        <w:br/>
      </w:r>
      <w:r w:rsidRPr="000F7CE2">
        <w:rPr>
          <w:lang w:val="en-US"/>
        </w:rPr>
        <w:t>The fact that Charles Taylor and Hannah Arendt write in diffe</w:t>
      </w:r>
      <w:r w:rsidR="00C977FC">
        <w:rPr>
          <w:lang w:val="en-US"/>
        </w:rPr>
        <w:t xml:space="preserve">rent traditions requires an explanation </w:t>
      </w:r>
      <w:r w:rsidRPr="000F7CE2">
        <w:rPr>
          <w:lang w:val="en-US"/>
        </w:rPr>
        <w:t xml:space="preserve">of their vocabularies before they can be brought into dialogue. Charles Taylor places himself in a republican tradition. Although she rejects the label herself, we can place Hannah Arendt in this tradition as well. Both authors define freedom in positive terms as realized in political action. Similarly, both start from the assumption that individuals’ identities are constituted intersubjectively. However, the two thinkers write from different philosophical perspectives, as Charles Taylor stands in a Hegelian tradition, while Hannah Arendt writes from a phenomenological perspective. These differences can lead to misunderstandings related to how Taylor and Arendt conduct their reasoning and define their concepts. </w:t>
      </w:r>
      <w:r w:rsidRPr="000F7CE2">
        <w:rPr>
          <w:rFonts w:cstheme="minorHAnsi"/>
          <w:lang w:val="en-US"/>
        </w:rPr>
        <w:br/>
      </w:r>
      <w:r w:rsidRPr="000F7CE2">
        <w:rPr>
          <w:lang w:val="en-US"/>
        </w:rPr>
        <w:t xml:space="preserve"> </w:t>
      </w:r>
      <w:r w:rsidRPr="000F7CE2">
        <w:rPr>
          <w:lang w:val="en-US"/>
        </w:rPr>
        <w:tab/>
        <w:t xml:space="preserve">Charles Taylor’s conception of the political community is strongly rooted in the thought of </w:t>
      </w:r>
      <w:r w:rsidRPr="000F7CE2">
        <w:rPr>
          <w:shd w:val="clear" w:color="auto" w:fill="FFFFFF"/>
          <w:lang w:val="en-US"/>
        </w:rPr>
        <w:t xml:space="preserve">Georg Wilhelm Friedrich </w:t>
      </w:r>
      <w:r w:rsidRPr="000F7CE2">
        <w:rPr>
          <w:lang w:val="en-US"/>
        </w:rPr>
        <w:t xml:space="preserve">Hegel. </w:t>
      </w:r>
      <w:r w:rsidR="00C977FC">
        <w:rPr>
          <w:lang w:val="en-US"/>
        </w:rPr>
        <w:t>Taylor</w:t>
      </w:r>
      <w:r w:rsidR="00C977FC" w:rsidRPr="000522BC">
        <w:rPr>
          <w:lang w:val="en-US"/>
        </w:rPr>
        <w:t xml:space="preserve"> embraces Hegel’s </w:t>
      </w:r>
      <w:r w:rsidR="00C977FC" w:rsidRPr="000522BC">
        <w:rPr>
          <w:i/>
          <w:iCs/>
          <w:lang w:val="en-US"/>
        </w:rPr>
        <w:t>Sittlichkeit</w:t>
      </w:r>
      <w:r w:rsidR="00C977FC" w:rsidRPr="000522BC">
        <w:rPr>
          <w:lang w:val="en-US"/>
        </w:rPr>
        <w:t xml:space="preserve"> to a large extent and similarly argues that</w:t>
      </w:r>
      <w:r w:rsidR="00C977FC" w:rsidRPr="000F7CE2">
        <w:rPr>
          <w:lang w:val="en-US"/>
        </w:rPr>
        <w:t xml:space="preserve"> </w:t>
      </w:r>
      <w:r w:rsidRPr="000F7CE2">
        <w:rPr>
          <w:lang w:val="en-US"/>
        </w:rPr>
        <w:t>people become individuals by virtue of the historical and social context in which they find themselves. Like Hegel, moreover, Taylor argues that political duties do not form an external imposition on individuals, but are an extension of the interests of the individual, as a result of one’s identification with one’s community and its idea of the good (Thompson, 1998).</w:t>
      </w:r>
      <w:r w:rsidR="005E4099">
        <w:rPr>
          <w:lang w:val="en-US"/>
        </w:rPr>
        <w:t xml:space="preserve"> </w:t>
      </w:r>
      <w:r w:rsidRPr="000F7CE2">
        <w:rPr>
          <w:lang w:val="en-US"/>
        </w:rPr>
        <w:t xml:space="preserve">Taylor, however, does not follow Hegel all the way, as he insists on the liberal value of individual uniqueness. Taylor stresses the </w:t>
      </w:r>
      <w:r w:rsidR="005E4099">
        <w:rPr>
          <w:lang w:val="en-US"/>
        </w:rPr>
        <w:t xml:space="preserve">importance of </w:t>
      </w:r>
      <w:r w:rsidRPr="000F7CE2">
        <w:rPr>
          <w:lang w:val="en-US"/>
        </w:rPr>
        <w:t xml:space="preserve">self-realization of individuals who are influenced, but not determined by their social and historical context. As Cornel West (1988, 872) describes him, Taylor is “deeply grounded in the Hegelian tradition without being a Hegelian and profoundly committed to liberal values of individuality and tolerance without being a liberal”. Taylor fears the possible authoritarian implications of a communitarian theory which puts the priority of the good over the right. His solution, then, is to argue that citizens are bound together </w:t>
      </w:r>
      <w:r w:rsidR="00C977FC">
        <w:rPr>
          <w:lang w:val="en-US"/>
        </w:rPr>
        <w:t>by</w:t>
      </w:r>
      <w:r w:rsidRPr="000F7CE2">
        <w:rPr>
          <w:lang w:val="en-US"/>
        </w:rPr>
        <w:t xml:space="preserve"> their allegiance to common goods such as particular institutions, histories and traditions, rather than moral principles. Although Taylor is wary of Hegel’s interpretation of public space as space of harmony </w:t>
      </w:r>
      <w:r w:rsidRPr="00C977FC">
        <w:rPr>
          <w:lang w:val="en-US"/>
        </w:rPr>
        <w:t xml:space="preserve">and unity, he criticizes the philosophical anthropology of liberalism because it ignores the need for recognition for the development of human autonomy in the first place. </w:t>
      </w:r>
      <w:r w:rsidR="005E4099" w:rsidRPr="00C977FC">
        <w:rPr>
          <w:lang w:val="en-US"/>
        </w:rPr>
        <w:t xml:space="preserve">This belief is </w:t>
      </w:r>
      <w:r w:rsidRPr="00C977FC">
        <w:rPr>
          <w:lang w:val="en-US"/>
        </w:rPr>
        <w:t xml:space="preserve">rooted in </w:t>
      </w:r>
      <w:r w:rsidRPr="005E4099">
        <w:rPr>
          <w:lang w:val="en-US"/>
        </w:rPr>
        <w:t xml:space="preserve">the Hegelian dialectic of </w:t>
      </w:r>
      <w:r w:rsidRPr="005E4099">
        <w:rPr>
          <w:lang w:val="en-US"/>
        </w:rPr>
        <w:lastRenderedPageBreak/>
        <w:t>reciprocal recognition as condition for identity and human bonding (West, 1988).</w:t>
      </w:r>
      <w:r w:rsidRPr="005E4099">
        <w:rPr>
          <w:lang w:val="en-US"/>
        </w:rPr>
        <w:br/>
      </w:r>
      <w:r w:rsidRPr="005E4099">
        <w:rPr>
          <w:lang w:val="en-US"/>
        </w:rPr>
        <w:tab/>
        <w:t xml:space="preserve">Whereas Taylor’s work taps into the liberal and Hegelian tradition of </w:t>
      </w:r>
      <w:r w:rsidRPr="000F7CE2">
        <w:rPr>
          <w:lang w:val="en-US"/>
        </w:rPr>
        <w:t xml:space="preserve">political philosophy and tries to combine the advantages of each, Arendt rejects both traditions. Although, like Taylor, she emphasizes the importance of the public sphere for the realization of freedom and identity, she defines these concepts from a very different perspective. Arendt believes that traditional philosophy, including Hegelian and liberal thought, has a problematic relation with politics. Ever since Plato, Arendt argues, philosophers have wanted to subject the plurality of </w:t>
      </w:r>
      <w:r w:rsidRPr="000F7CE2">
        <w:rPr>
          <w:i/>
          <w:iCs/>
          <w:lang w:val="en-US"/>
        </w:rPr>
        <w:t>doxa</w:t>
      </w:r>
      <w:r w:rsidRPr="000F7CE2">
        <w:rPr>
          <w:lang w:val="en-US"/>
        </w:rPr>
        <w:t xml:space="preserve">, of opinions and judgments, to the truths of philosophical insights or scientific explanations (Vasterling, 2007). Additionally, philosophy has always prioritized the contemplative life over the life of action, and has attributed the political merely an instrumental role. Arendt (1964) wanted to form a conception of the political “unclouded” by this type of philosophy. She tried to understand politics on its own </w:t>
      </w:r>
      <w:r w:rsidRPr="00F9118C">
        <w:rPr>
          <w:lang w:val="en-US"/>
        </w:rPr>
        <w:t>terms, capturing the fact that human action is filled with paradoxes and inconsistencies, which clash with the logic of conventional philosophy. Arendt’s writing on the political is situated within the tradition of existential and hermeneutical phenomenology (Aydin, 2007). Phenomenology, the study of how we experience, is characterized by a commitment to phenomena as they pr</w:t>
      </w:r>
      <w:r w:rsidR="00C977FC">
        <w:rPr>
          <w:lang w:val="en-US"/>
        </w:rPr>
        <w:t xml:space="preserve">esent themselves. </w:t>
      </w:r>
      <w:r w:rsidRPr="00F9118C">
        <w:rPr>
          <w:lang w:val="en-US"/>
        </w:rPr>
        <w:t>For Arendt, this means approac</w:t>
      </w:r>
      <w:r w:rsidR="00C977FC">
        <w:rPr>
          <w:lang w:val="en-US"/>
        </w:rPr>
        <w:t xml:space="preserve">hing the human condition by </w:t>
      </w:r>
      <w:r w:rsidRPr="00F9118C">
        <w:rPr>
          <w:lang w:val="en-US"/>
        </w:rPr>
        <w:t xml:space="preserve">focusing on political appearances and experiences. Central to her work are the concepts of freedom and plurality, which can only be realized through political action in the world. This ‘world’ is itself to be understood as a phenomenological term, as a human realm </w:t>
      </w:r>
      <w:r w:rsidRPr="00F9118C">
        <w:rPr>
          <w:i/>
          <w:iCs/>
          <w:lang w:val="en-US"/>
        </w:rPr>
        <w:t>between</w:t>
      </w:r>
      <w:r w:rsidRPr="00F9118C">
        <w:rPr>
          <w:lang w:val="en-US"/>
        </w:rPr>
        <w:t xml:space="preserve"> people, which cannot be understood in terms of singularity. Moreover, rather than starting from ‘human nature’, Arendt starts from ‘the human condition’, because the plurality of unique men, not Man, cannot be grasped by reference to a human nature (Arendt, 1958). This is why Arendt stresses ‘who’ people are, in their uniqueness, rather than ‘what’ they are, determined by biological or social factors. </w:t>
      </w:r>
      <w:r w:rsidRPr="00F9118C">
        <w:rPr>
          <w:rFonts w:cstheme="minorHAnsi"/>
          <w:lang w:val="en-US"/>
        </w:rPr>
        <w:br/>
      </w:r>
      <w:r w:rsidRPr="00F9118C">
        <w:rPr>
          <w:lang w:val="en-US"/>
        </w:rPr>
        <w:t xml:space="preserve"> </w:t>
      </w:r>
      <w:r w:rsidRPr="00F9118C">
        <w:rPr>
          <w:lang w:val="en-US"/>
        </w:rPr>
        <w:tab/>
        <w:t>Given the purpose of this thesis, it is important to explain two</w:t>
      </w:r>
      <w:r w:rsidR="00C977FC">
        <w:rPr>
          <w:lang w:val="en-US"/>
        </w:rPr>
        <w:t xml:space="preserve"> key</w:t>
      </w:r>
      <w:r w:rsidRPr="00F9118C">
        <w:rPr>
          <w:lang w:val="en-US"/>
        </w:rPr>
        <w:t xml:space="preserve"> concepts and how they are interpreted in different ways by Taylor and Arendt. The central concept of this thesis is that of the political community. For the two authors, this concept has a different meaning. Arendt’s idea of the political community is connected to her specific reading of the political as a sphere for human action and freedom. The political community is not bound by a shared identity but instead determined by a shared commitment to take care of the shared ‘world’ between individuals. The political community refers for Arendt, first, to the world at large, in a phenomenological sense. At other times, Arendt refers to a political community as a concrete polity. As mentioned above, Arendt rejects the nation-state as a suitable form for such a polity, because of its exclusionary nature. For Taylor, </w:t>
      </w:r>
      <w:r w:rsidR="00F9118C" w:rsidRPr="00F9118C">
        <w:rPr>
          <w:lang w:val="en-US"/>
        </w:rPr>
        <w:t xml:space="preserve">on the other hand, </w:t>
      </w:r>
      <w:r w:rsidRPr="00F9118C">
        <w:rPr>
          <w:lang w:val="en-US"/>
        </w:rPr>
        <w:t xml:space="preserve">a political community refers only to a concrete polity, which offers the framework which can accommodate subpolitical groups through reference to a shared identity. For pragmatic reasons, Taylor advocates the nation-state as the form of organization </w:t>
      </w:r>
      <w:r w:rsidR="00C977FC">
        <w:rPr>
          <w:lang w:val="en-US"/>
        </w:rPr>
        <w:t>which</w:t>
      </w:r>
      <w:r w:rsidRPr="00F9118C">
        <w:rPr>
          <w:lang w:val="en-US"/>
        </w:rPr>
        <w:t xml:space="preserve"> can foster political identification. </w:t>
      </w:r>
      <w:r w:rsidRPr="00F9118C">
        <w:rPr>
          <w:lang w:val="en-US"/>
        </w:rPr>
        <w:lastRenderedPageBreak/>
        <w:t xml:space="preserve">Taylor holds on to nation-states because they are part of our ‘social imaginary’. </w:t>
      </w:r>
      <w:r w:rsidRPr="00F9118C">
        <w:rPr>
          <w:rFonts w:cstheme="minorHAnsi"/>
          <w:lang w:val="en-US"/>
        </w:rPr>
        <w:br/>
      </w:r>
      <w:r w:rsidRPr="00F9118C">
        <w:rPr>
          <w:lang w:val="en-US"/>
        </w:rPr>
        <w:t xml:space="preserve"> </w:t>
      </w:r>
      <w:r w:rsidRPr="00F9118C">
        <w:rPr>
          <w:lang w:val="en-US"/>
        </w:rPr>
        <w:tab/>
      </w:r>
      <w:r w:rsidR="00F9118C" w:rsidRPr="00F9118C">
        <w:rPr>
          <w:lang w:val="en-US"/>
        </w:rPr>
        <w:t>The second central concept in this</w:t>
      </w:r>
      <w:r w:rsidR="00C977FC">
        <w:rPr>
          <w:lang w:val="en-US"/>
        </w:rPr>
        <w:t xml:space="preserve"> thesis is that of ‘difference’, as the</w:t>
      </w:r>
      <w:r w:rsidRPr="00F9118C">
        <w:rPr>
          <w:lang w:val="en-US"/>
        </w:rPr>
        <w:t xml:space="preserve"> central research question refers to the importance of finding a form of political community which can give sufficient room to </w:t>
      </w:r>
      <w:r w:rsidRPr="00F9118C">
        <w:rPr>
          <w:i/>
          <w:iCs/>
          <w:lang w:val="en-US"/>
        </w:rPr>
        <w:t>differences</w:t>
      </w:r>
      <w:r w:rsidRPr="00F9118C">
        <w:rPr>
          <w:lang w:val="en-US"/>
        </w:rPr>
        <w:t xml:space="preserve"> within that community. Taylor and Arendt </w:t>
      </w:r>
      <w:r w:rsidR="00F9118C" w:rsidRPr="00F9118C">
        <w:rPr>
          <w:lang w:val="en-US"/>
        </w:rPr>
        <w:t>do not refer</w:t>
      </w:r>
      <w:r w:rsidRPr="00F9118C">
        <w:rPr>
          <w:lang w:val="en-US"/>
        </w:rPr>
        <w:t xml:space="preserve"> to these differences in </w:t>
      </w:r>
      <w:r w:rsidR="00F9118C" w:rsidRPr="00F9118C">
        <w:rPr>
          <w:lang w:val="en-US"/>
        </w:rPr>
        <w:t>the same way</w:t>
      </w:r>
      <w:r w:rsidRPr="00F9118C">
        <w:rPr>
          <w:lang w:val="en-US"/>
        </w:rPr>
        <w:t xml:space="preserve">. If we consider the ontological level first, Arendt writes about ‘plurality’ as the fact which characterizes us as human beings, who are each equally individually unique. Taylor, on the other hand, refers to the ontological fact of ‘diversity’. Here he has in mind primarily the diversity of different social groups, although he does recognize the </w:t>
      </w:r>
      <w:r w:rsidR="00C977FC">
        <w:rPr>
          <w:lang w:val="en-US"/>
        </w:rPr>
        <w:t>existence</w:t>
      </w:r>
      <w:r w:rsidRPr="00F9118C">
        <w:rPr>
          <w:lang w:val="en-US"/>
        </w:rPr>
        <w:t xml:space="preserve"> and also importance of individual uniqueness. For Taylor, the desired concrete embodiment, the ontic, of this ontological fact of diversity is ‘multiculturalism’, the organization of human life where the state recognizes the importance of social groups and facilitates both their interests and survival (Taylor, </w:t>
      </w:r>
      <w:r w:rsidR="00926696" w:rsidRPr="00F9118C">
        <w:rPr>
          <w:lang w:val="en-US"/>
        </w:rPr>
        <w:t>1994c</w:t>
      </w:r>
      <w:r w:rsidRPr="00F9118C">
        <w:rPr>
          <w:lang w:val="en-US"/>
        </w:rPr>
        <w:t xml:space="preserve">). For Arendt, on the other hand, plurality constitutes both the ontological and the ontic (Topolski, 2014, 3). The policy desired by Arendt should be aimed at securing this plurality in public spaces, by avoiding dominance by philosophical or scientific truths and thereby </w:t>
      </w:r>
      <w:r w:rsidR="00C977FC">
        <w:rPr>
          <w:lang w:val="en-US"/>
        </w:rPr>
        <w:t>providing a space for</w:t>
      </w:r>
      <w:r w:rsidRPr="00F9118C">
        <w:rPr>
          <w:lang w:val="en-US"/>
        </w:rPr>
        <w:t xml:space="preserve"> human action. </w:t>
      </w:r>
    </w:p>
    <w:p w14:paraId="582A6199" w14:textId="320C685B" w:rsidR="00ED0F67" w:rsidRPr="000F7CE2" w:rsidRDefault="00CB49C2" w:rsidP="00F9118C">
      <w:pPr>
        <w:spacing w:line="360" w:lineRule="auto"/>
        <w:rPr>
          <w:lang w:val="en-US"/>
        </w:rPr>
      </w:pPr>
      <w:bookmarkStart w:id="20" w:name="_Toc458964789"/>
      <w:r w:rsidRPr="00D87616">
        <w:rPr>
          <w:rStyle w:val="Heading2Char"/>
          <w:lang w:val="en-US"/>
        </w:rPr>
        <w:t>2.7. Conclusion</w:t>
      </w:r>
      <w:bookmarkEnd w:id="20"/>
      <w:r>
        <w:rPr>
          <w:lang w:val="en-US"/>
        </w:rPr>
        <w:br/>
      </w:r>
      <w:r w:rsidR="00ED0F67" w:rsidRPr="000F7CE2">
        <w:rPr>
          <w:lang w:val="en-US"/>
        </w:rPr>
        <w:t>This chapter has given an overview of the main theoretical perspectives on political community, ranging from liberals to communitarians and pluralists. I have situated the main authors of this thesis, Charles Taylor and Hannah Arendt</w:t>
      </w:r>
      <w:r w:rsidR="00C977FC">
        <w:rPr>
          <w:lang w:val="en-US"/>
        </w:rPr>
        <w:t>,</w:t>
      </w:r>
      <w:r w:rsidR="00ED0F67" w:rsidRPr="000F7CE2">
        <w:rPr>
          <w:lang w:val="en-US"/>
        </w:rPr>
        <w:t xml:space="preserve"> within the debate and explained why their work is relevant. Moreover, I have clarified some methodological differences between</w:t>
      </w:r>
      <w:r w:rsidR="00C977FC">
        <w:rPr>
          <w:lang w:val="en-US"/>
        </w:rPr>
        <w:t xml:space="preserve"> their</w:t>
      </w:r>
      <w:r w:rsidR="00ED0F67" w:rsidRPr="000F7CE2">
        <w:rPr>
          <w:lang w:val="en-US"/>
        </w:rPr>
        <w:t xml:space="preserve"> positions, which helps understanding their respective theories and facilitates a discussion between their perspectives later on. With this literature review, I have set the stage for the following chapters. The next chapter will develop Taylor’s position on political communities, after which chapter four will explain Arendt’s position. Their views will be compared in chapter five</w:t>
      </w:r>
      <w:r w:rsidR="000B5527" w:rsidRPr="000F7CE2">
        <w:rPr>
          <w:lang w:val="en-US"/>
        </w:rPr>
        <w:t xml:space="preserve"> and criticized in chapter six, where I bring forward my own model of political community</w:t>
      </w:r>
      <w:r w:rsidR="00ED0F67" w:rsidRPr="000F7CE2">
        <w:rPr>
          <w:lang w:val="en-US"/>
        </w:rPr>
        <w:t xml:space="preserve">.  </w:t>
      </w:r>
    </w:p>
    <w:p w14:paraId="1153A702" w14:textId="77777777" w:rsidR="00ED0F67" w:rsidRPr="000F7CE2" w:rsidRDefault="00ED0F67" w:rsidP="00C57F02">
      <w:pPr>
        <w:spacing w:after="160" w:line="360" w:lineRule="auto"/>
        <w:rPr>
          <w:rStyle w:val="Heading1Char"/>
          <w:rFonts w:asciiTheme="minorHAnsi" w:hAnsiTheme="minorHAnsi"/>
          <w:lang w:val="en-US"/>
        </w:rPr>
      </w:pPr>
      <w:r w:rsidRPr="000F7CE2">
        <w:rPr>
          <w:rStyle w:val="Heading1Char"/>
          <w:rFonts w:asciiTheme="minorHAnsi" w:hAnsiTheme="minorHAnsi"/>
          <w:lang w:val="en-US"/>
        </w:rPr>
        <w:br w:type="page"/>
      </w:r>
    </w:p>
    <w:p w14:paraId="26BF7BCC" w14:textId="16D1CF7D" w:rsidR="00810A6B" w:rsidRPr="000F7CE2" w:rsidRDefault="00810A6B" w:rsidP="00C57F02">
      <w:pPr>
        <w:spacing w:line="360" w:lineRule="auto"/>
        <w:rPr>
          <w:lang w:val="en-US"/>
        </w:rPr>
      </w:pPr>
      <w:bookmarkStart w:id="21" w:name="_Toc458964790"/>
      <w:r w:rsidRPr="000F7CE2">
        <w:rPr>
          <w:rStyle w:val="Heading1Char"/>
          <w:rFonts w:asciiTheme="minorHAnsi" w:hAnsiTheme="minorHAnsi"/>
          <w:lang w:val="en-US"/>
        </w:rPr>
        <w:lastRenderedPageBreak/>
        <w:t>3. Charles Taylor</w:t>
      </w:r>
      <w:bookmarkEnd w:id="21"/>
      <w:r w:rsidRPr="000F7CE2">
        <w:rPr>
          <w:rStyle w:val="Heading1Char"/>
          <w:rFonts w:asciiTheme="minorHAnsi" w:hAnsiTheme="minorHAnsi"/>
          <w:lang w:val="en-US"/>
        </w:rPr>
        <w:t xml:space="preserve"> </w:t>
      </w:r>
      <w:r w:rsidR="00205878">
        <w:rPr>
          <w:rStyle w:val="Heading1Char"/>
          <w:rFonts w:asciiTheme="minorHAnsi" w:hAnsiTheme="minorHAnsi"/>
          <w:lang w:val="en-US"/>
        </w:rPr>
        <w:br/>
      </w:r>
      <w:r w:rsidRPr="000F7CE2">
        <w:rPr>
          <w:lang w:val="en-US"/>
        </w:rPr>
        <w:br/>
        <w:t>Charles Taylor</w:t>
      </w:r>
      <w:r w:rsidR="005B37B3">
        <w:rPr>
          <w:lang w:val="en-US"/>
        </w:rPr>
        <w:t>’s work is aimed at answering</w:t>
      </w:r>
      <w:r w:rsidRPr="000F7CE2">
        <w:rPr>
          <w:lang w:val="en-US"/>
        </w:rPr>
        <w:t xml:space="preserve"> the question how “people [can] live together in difference granted that this will be a democratic regime, under conditions of fairness and equality” (Taylor, </w:t>
      </w:r>
      <w:r w:rsidR="00926696">
        <w:rPr>
          <w:lang w:val="en-US"/>
        </w:rPr>
        <w:t>1998b</w:t>
      </w:r>
      <w:r w:rsidRPr="000F7CE2">
        <w:rPr>
          <w:lang w:val="en-US"/>
        </w:rPr>
        <w:t>, 213). He theorizes a model of political community which creates room for difference, while at the same time achieving unity. This chapter outlines Taylor’s model of political community, which he calls a model of ‘deep diversity’. Underlying this deep diversity is the assumption that individuals have multiple types of identity: a political one, and private, or subpolitical, ones. Taylor assumes that the identities of individuals and constituent groups, which define what is important in a person’s life</w:t>
      </w:r>
      <w:r w:rsidR="005B37B3">
        <w:rPr>
          <w:lang w:val="en-US"/>
        </w:rPr>
        <w:t>,</w:t>
      </w:r>
      <w:r w:rsidRPr="000F7CE2">
        <w:rPr>
          <w:lang w:val="en-US"/>
        </w:rPr>
        <w:t xml:space="preserve"> will generally be “richer and more complex, as well as being often quite different from each other” (Taylor, 2003a, 21). Apart from these identities, Taylor, assumes that individuals also have a political identity, which he relates to the modern nation-state. Taylor emphasizes that all different groups need to be heard and involved in the creation of such a common political identity.</w:t>
      </w:r>
      <w:r w:rsidRPr="000F7CE2">
        <w:rPr>
          <w:color w:val="00B050"/>
          <w:lang w:val="en-US"/>
        </w:rPr>
        <w:br/>
        <w:t xml:space="preserve"> </w:t>
      </w:r>
      <w:r w:rsidRPr="000F7CE2">
        <w:rPr>
          <w:color w:val="00B050"/>
          <w:lang w:val="en-US"/>
        </w:rPr>
        <w:tab/>
      </w:r>
      <w:r w:rsidRPr="000F7CE2">
        <w:rPr>
          <w:lang w:val="en-US"/>
        </w:rPr>
        <w:t>Th</w:t>
      </w:r>
      <w:r w:rsidR="005B37B3">
        <w:rPr>
          <w:lang w:val="en-US"/>
        </w:rPr>
        <w:t>is</w:t>
      </w:r>
      <w:r w:rsidRPr="000F7CE2">
        <w:rPr>
          <w:lang w:val="en-US"/>
        </w:rPr>
        <w:t xml:space="preserve"> chapter is made up of four parts. Section 3.1 explains Taylor’s vision of the self, which explains his concern for the protection of different subpolitical communities. Section 3.2 continues to explain why Taylor believes that we also need a political community, given the nature of a democratic society. Section 3.3 then explains how Taylor aims to combine the need for subpolitical communities with the need for a cohesive political community, with his model of ‘deep diversity’.  </w:t>
      </w:r>
      <w:r w:rsidR="005B37B3">
        <w:rPr>
          <w:lang w:val="en-US"/>
        </w:rPr>
        <w:t>Section 3.4</w:t>
      </w:r>
      <w:r w:rsidRPr="000F7CE2">
        <w:rPr>
          <w:lang w:val="en-US"/>
        </w:rPr>
        <w:t>,</w:t>
      </w:r>
      <w:r w:rsidR="005B37B3">
        <w:rPr>
          <w:lang w:val="en-US"/>
        </w:rPr>
        <w:t xml:space="preserve"> lastly,</w:t>
      </w:r>
      <w:r w:rsidRPr="000F7CE2">
        <w:rPr>
          <w:lang w:val="en-US"/>
        </w:rPr>
        <w:t xml:space="preserve"> will explain how Taylor wishes to institutionalize this model. </w:t>
      </w:r>
    </w:p>
    <w:p w14:paraId="1AFCF6FC" w14:textId="77777777" w:rsidR="00810A6B" w:rsidRPr="000F7CE2" w:rsidRDefault="00810A6B" w:rsidP="00C57F02">
      <w:pPr>
        <w:pStyle w:val="Heading2"/>
        <w:spacing w:line="360" w:lineRule="auto"/>
        <w:rPr>
          <w:rFonts w:asciiTheme="minorHAnsi" w:hAnsiTheme="minorHAnsi"/>
          <w:lang w:val="en-US"/>
        </w:rPr>
      </w:pPr>
      <w:bookmarkStart w:id="22" w:name="_Toc458964791"/>
      <w:r w:rsidRPr="000F7CE2">
        <w:rPr>
          <w:rFonts w:asciiTheme="minorHAnsi" w:hAnsiTheme="minorHAnsi"/>
          <w:lang w:val="en-US"/>
        </w:rPr>
        <w:t>3.1 Taylor’s idea of selfhood</w:t>
      </w:r>
      <w:bookmarkEnd w:id="22"/>
      <w:r w:rsidRPr="000F7CE2">
        <w:rPr>
          <w:rFonts w:asciiTheme="minorHAnsi" w:hAnsiTheme="minorHAnsi"/>
          <w:lang w:val="en-US"/>
        </w:rPr>
        <w:t xml:space="preserve"> </w:t>
      </w:r>
      <w:r w:rsidRPr="000F7CE2">
        <w:rPr>
          <w:rFonts w:asciiTheme="minorHAnsi" w:hAnsiTheme="minorHAnsi"/>
          <w:lang w:val="en-US"/>
        </w:rPr>
        <w:tab/>
        <w:t xml:space="preserve"> </w:t>
      </w:r>
    </w:p>
    <w:p w14:paraId="759BEC06" w14:textId="06667915" w:rsidR="00810A6B" w:rsidRPr="000F7CE2" w:rsidRDefault="00810A6B" w:rsidP="00C57F02">
      <w:pPr>
        <w:spacing w:line="360" w:lineRule="auto"/>
        <w:rPr>
          <w:lang w:val="en-US"/>
        </w:rPr>
      </w:pPr>
      <w:r w:rsidRPr="000F7CE2">
        <w:rPr>
          <w:lang w:val="en-US"/>
        </w:rPr>
        <w:t>Before we can look at Taylor’s view on political communities, it is necessary to clarify his underlying assumptions. A crucial foundation of Taylor’s work is his view on selfhood. This explains why he values subpolitical and political communities, and why he emphasizes the importance of difference. This section will therefore explain Taylor’s view on selfhood, before I explore how this view influences his model of political community in</w:t>
      </w:r>
      <w:r w:rsidR="005B37B3">
        <w:rPr>
          <w:lang w:val="en-US"/>
        </w:rPr>
        <w:t xml:space="preserve"> the</w:t>
      </w:r>
      <w:r w:rsidRPr="000F7CE2">
        <w:rPr>
          <w:lang w:val="en-US"/>
        </w:rPr>
        <w:t xml:space="preserve"> rest of this chapter. </w:t>
      </w:r>
      <w:r w:rsidRPr="000F7CE2">
        <w:rPr>
          <w:lang w:val="en-US"/>
        </w:rPr>
        <w:br/>
        <w:t xml:space="preserve"> </w:t>
      </w:r>
      <w:r w:rsidRPr="000F7CE2">
        <w:rPr>
          <w:lang w:val="en-US"/>
        </w:rPr>
        <w:tab/>
        <w:t xml:space="preserve">Taylor distinguishes ontological and historicist dimensions of the self. Ontological dimensions have been true ever since human beings came into existence. For Taylor, ontological characteristics of the self are primarily the fact that humans are animals with language and in the dialogical nature of selfhood. </w:t>
      </w:r>
      <w:r w:rsidR="005B37B3">
        <w:rPr>
          <w:lang w:val="en-US"/>
        </w:rPr>
        <w:t>Subsection</w:t>
      </w:r>
      <w:r w:rsidRPr="000F7CE2">
        <w:rPr>
          <w:lang w:val="en-US"/>
        </w:rPr>
        <w:t xml:space="preserve"> </w:t>
      </w:r>
      <w:r w:rsidR="005B37B3">
        <w:rPr>
          <w:lang w:val="en-US"/>
        </w:rPr>
        <w:t>3</w:t>
      </w:r>
      <w:r w:rsidRPr="000F7CE2">
        <w:rPr>
          <w:lang w:val="en-US"/>
        </w:rPr>
        <w:t xml:space="preserve">.1.1. explains his idea of the ontological self. Apart from this characterization, Taylor seeks to identify the specifically </w:t>
      </w:r>
      <w:r w:rsidRPr="000F7CE2">
        <w:rPr>
          <w:i/>
          <w:iCs/>
          <w:lang w:val="en-US"/>
        </w:rPr>
        <w:t>modern</w:t>
      </w:r>
      <w:r w:rsidRPr="000F7CE2">
        <w:rPr>
          <w:lang w:val="en-US"/>
        </w:rPr>
        <w:t xml:space="preserve"> selfhood, the Western conception of the self which has emerged over time. This historicist conception of selfhood is especially characterized by the demand for recognition. </w:t>
      </w:r>
      <w:r w:rsidR="005B37B3">
        <w:rPr>
          <w:lang w:val="en-US"/>
        </w:rPr>
        <w:t>Subsection 3</w:t>
      </w:r>
      <w:r w:rsidRPr="000F7CE2">
        <w:rPr>
          <w:lang w:val="en-US"/>
        </w:rPr>
        <w:t xml:space="preserve">.1.2, will explain Taylor’s idea of modern selfhood. </w:t>
      </w:r>
    </w:p>
    <w:p w14:paraId="79BA9125" w14:textId="77777777" w:rsidR="00810A6B" w:rsidRPr="000F7CE2" w:rsidRDefault="00810A6B" w:rsidP="00C57F02">
      <w:pPr>
        <w:pStyle w:val="Heading3"/>
        <w:spacing w:line="360" w:lineRule="auto"/>
        <w:rPr>
          <w:rFonts w:asciiTheme="minorHAnsi" w:hAnsiTheme="minorHAnsi"/>
          <w:lang w:val="en-US"/>
        </w:rPr>
      </w:pPr>
      <w:bookmarkStart w:id="23" w:name="_Toc458964792"/>
      <w:r w:rsidRPr="000F7CE2">
        <w:rPr>
          <w:rFonts w:asciiTheme="minorHAnsi" w:hAnsiTheme="minorHAnsi"/>
          <w:lang w:val="en-US"/>
        </w:rPr>
        <w:lastRenderedPageBreak/>
        <w:t>3.1.1. The dialogical self: an obligation to belong</w:t>
      </w:r>
      <w:bookmarkEnd w:id="23"/>
    </w:p>
    <w:p w14:paraId="055F3919" w14:textId="60A86954" w:rsidR="00810A6B" w:rsidRPr="000F7CE2" w:rsidRDefault="00810A6B" w:rsidP="00C57F02">
      <w:pPr>
        <w:spacing w:line="360" w:lineRule="auto"/>
        <w:rPr>
          <w:lang w:val="en-US"/>
        </w:rPr>
      </w:pPr>
      <w:r w:rsidRPr="000F7CE2">
        <w:rPr>
          <w:lang w:val="en-US"/>
        </w:rPr>
        <w:t>Charles Taylor’s work criticizes what he calls an ‘atomistic’ image of human beings. This image, Taylor argues, can be found in doctrines of social contract theory since the 17</w:t>
      </w:r>
      <w:r w:rsidRPr="000F7CE2">
        <w:rPr>
          <w:vertAlign w:val="superscript"/>
          <w:lang w:val="en-US"/>
        </w:rPr>
        <w:t>th</w:t>
      </w:r>
      <w:r w:rsidRPr="000F7CE2">
        <w:rPr>
          <w:lang w:val="en-US"/>
        </w:rPr>
        <w:t xml:space="preserve"> century and in various modern-day liberal theories. The individual, according to the atomist view, is not constituted by its society, but self-sufficient (Taylor, 1985). Society is awarded a merely instrumental role, in fulfilling the requirements for individual’s needs and ends. According to Taylor, this ontological priority of the individual is fundamentally flawed. Taylor argues that the individual is always socially situated. What is more, the realization of our distinctively human capacities depends on living in a social and political context. Human autonomy, being an agent in the realization of one’s own idea of the good cannot exist without a framework of what is good and what is bad, which is generated by an individual’s social and cultural context. As Taylor argues, “what man derives from society is not some aid in realizing his good, but the very possibility of being an agent s</w:t>
      </w:r>
      <w:r w:rsidR="006C5109" w:rsidRPr="000F7CE2">
        <w:rPr>
          <w:lang w:val="en-US"/>
        </w:rPr>
        <w:t>eeking that good” (Taylor, 1985</w:t>
      </w:r>
      <w:r w:rsidRPr="000F7CE2">
        <w:rPr>
          <w:lang w:val="en-US"/>
        </w:rPr>
        <w:t xml:space="preserve">, 292). </w:t>
      </w:r>
      <w:r w:rsidRPr="000F7CE2">
        <w:rPr>
          <w:lang w:val="en-US"/>
        </w:rPr>
        <w:br/>
        <w:t xml:space="preserve"> </w:t>
      </w:r>
      <w:r w:rsidRPr="000F7CE2">
        <w:rPr>
          <w:lang w:val="en-US"/>
        </w:rPr>
        <w:tab/>
        <w:t xml:space="preserve">For Taylor, the crucial feature of human beings is their </w:t>
      </w:r>
      <w:r w:rsidRPr="000F7CE2">
        <w:rPr>
          <w:i/>
          <w:iCs/>
          <w:lang w:val="en-US"/>
        </w:rPr>
        <w:t>dialogical</w:t>
      </w:r>
      <w:r w:rsidRPr="000F7CE2">
        <w:rPr>
          <w:lang w:val="en-US"/>
        </w:rPr>
        <w:t xml:space="preserve"> character. In order to become full human beings, we need to define our identity in dialo</w:t>
      </w:r>
      <w:r w:rsidR="005B37B3">
        <w:rPr>
          <w:lang w:val="en-US"/>
        </w:rPr>
        <w:t>gue with, sometimes in struggle</w:t>
      </w:r>
      <w:r w:rsidRPr="000F7CE2">
        <w:rPr>
          <w:lang w:val="en-US"/>
        </w:rPr>
        <w:t xml:space="preserve"> against, our environment and concrete others (Taylor, </w:t>
      </w:r>
      <w:r w:rsidR="00926696">
        <w:rPr>
          <w:lang w:val="en-US"/>
        </w:rPr>
        <w:t>1994c</w:t>
      </w:r>
      <w:r w:rsidRPr="000F7CE2">
        <w:rPr>
          <w:lang w:val="en-US"/>
        </w:rPr>
        <w:t>). It is in this context that Taylor argues for the primacy of community, rather than the primacy of the individual. The language and culture which individuals need to develop the self-interpretations on which their identity and agency rely, can only be maintained and renewed within a community (Taylor, 1985). From this, Taylor derives the conclusion that people have an ‘obligation to belong’. Whereas those theorists who Taylor associates with atomism see our obligation to sustain a society and obey its authorities as instrumental to our interests and dependent on our (implicit) consent, Taylor argues for a more unconditional commitment. For Taylor, “any proof that these [human] capacities can only develop in society or in a society of a certain kind is a proof that we ought to belong to or sustain society or this kind of s</w:t>
      </w:r>
      <w:r w:rsidR="006C5109" w:rsidRPr="000F7CE2">
        <w:rPr>
          <w:lang w:val="en-US"/>
        </w:rPr>
        <w:t>ociety” (Taylor, 1985</w:t>
      </w:r>
      <w:r w:rsidRPr="000F7CE2">
        <w:rPr>
          <w:lang w:val="en-US"/>
        </w:rPr>
        <w:t xml:space="preserve">, 197). If the social framework within which one lives is a precondition for the development of human capacities such as individual freedom, this means, for Taylor, that individuals have an obligation to sustain </w:t>
      </w:r>
      <w:r w:rsidR="005B37B3">
        <w:rPr>
          <w:lang w:val="en-US"/>
        </w:rPr>
        <w:t>the society</w:t>
      </w:r>
      <w:r w:rsidRPr="000F7CE2">
        <w:rPr>
          <w:lang w:val="en-US"/>
        </w:rPr>
        <w:t xml:space="preserve"> necessary for their flourishing. However, Taylor does not believe that </w:t>
      </w:r>
      <w:r w:rsidR="005B37B3">
        <w:rPr>
          <w:lang w:val="en-US"/>
        </w:rPr>
        <w:t>individuals</w:t>
      </w:r>
      <w:r w:rsidRPr="000F7CE2">
        <w:rPr>
          <w:lang w:val="en-US"/>
        </w:rPr>
        <w:t xml:space="preserve"> are completely determined by the society in which they live. It is only insofar as someone values and identifies with the goods of his or her society that the obligation to belong, implying an obligation to maintain the society, arises. This holds, first, for the liberal society at large, where one’s individual </w:t>
      </w:r>
      <w:r w:rsidR="005B37B3">
        <w:rPr>
          <w:lang w:val="en-US"/>
        </w:rPr>
        <w:t>capabilities</w:t>
      </w:r>
      <w:r w:rsidRPr="000F7CE2">
        <w:rPr>
          <w:lang w:val="en-US"/>
        </w:rPr>
        <w:t xml:space="preserve"> to aspire freedom, exercise autonomy and critical reflection are only made possible by the wider culture that values critical and independent thinking (Taylor, 1985). However, it also holds for the subpolitical groups of which citizens are part. Taylor argues that the government has a task of sustaining the communities which allow individuals to develop. </w:t>
      </w:r>
    </w:p>
    <w:p w14:paraId="311E22EA" w14:textId="77777777" w:rsidR="00810A6B" w:rsidRPr="000F7CE2" w:rsidRDefault="00810A6B" w:rsidP="00C57F02">
      <w:pPr>
        <w:pStyle w:val="Heading3"/>
        <w:spacing w:line="360" w:lineRule="auto"/>
        <w:rPr>
          <w:rFonts w:asciiTheme="minorHAnsi" w:hAnsiTheme="minorHAnsi"/>
          <w:lang w:val="en-US"/>
        </w:rPr>
      </w:pPr>
      <w:bookmarkStart w:id="24" w:name="_Toc458964793"/>
      <w:r w:rsidRPr="000F7CE2">
        <w:rPr>
          <w:rFonts w:asciiTheme="minorHAnsi" w:hAnsiTheme="minorHAnsi"/>
          <w:lang w:val="en-US"/>
        </w:rPr>
        <w:lastRenderedPageBreak/>
        <w:t>3.1.2 The modern self: demand for recognition</w:t>
      </w:r>
      <w:bookmarkEnd w:id="24"/>
    </w:p>
    <w:p w14:paraId="6C2E32A3" w14:textId="28751DBF" w:rsidR="00810A6B" w:rsidRPr="000F7CE2" w:rsidRDefault="00810A6B" w:rsidP="00C57F02">
      <w:pPr>
        <w:spacing w:line="360" w:lineRule="auto"/>
        <w:rPr>
          <w:lang w:val="en-US"/>
        </w:rPr>
      </w:pPr>
      <w:r w:rsidRPr="000F7CE2">
        <w:rPr>
          <w:lang w:val="en-US"/>
        </w:rPr>
        <w:t xml:space="preserve">In the previous section, I explained Taylor’s view on the ontological nature of the self. This section will expand on Taylor’s view of the specific nature of the self in modern, Western societies. In his magnum opus </w:t>
      </w:r>
      <w:r w:rsidRPr="000F7CE2">
        <w:rPr>
          <w:i/>
          <w:lang w:val="en-US"/>
        </w:rPr>
        <w:t xml:space="preserve">Sources of the Self </w:t>
      </w:r>
      <w:r w:rsidRPr="000F7CE2">
        <w:rPr>
          <w:lang w:val="en-US"/>
        </w:rPr>
        <w:t xml:space="preserve">(1989), Taylor sketches the contours of ‘our’ modern ontology. He argues that a certain set </w:t>
      </w:r>
      <w:r w:rsidRPr="000A69AB">
        <w:rPr>
          <w:lang w:val="en-US"/>
        </w:rPr>
        <w:t xml:space="preserve">of ‘life goods’ is deemed important </w:t>
      </w:r>
      <w:r w:rsidR="005B37B3">
        <w:rPr>
          <w:lang w:val="en-US"/>
        </w:rPr>
        <w:t>for</w:t>
      </w:r>
      <w:r w:rsidRPr="000A69AB">
        <w:rPr>
          <w:lang w:val="en-US"/>
        </w:rPr>
        <w:t xml:space="preserve"> modern individuals</w:t>
      </w:r>
      <w:r w:rsidR="000A69AB" w:rsidRPr="000A69AB">
        <w:rPr>
          <w:lang w:val="en-US"/>
        </w:rPr>
        <w:t xml:space="preserve">. Life goods are </w:t>
      </w:r>
      <w:r w:rsidR="000A69AB" w:rsidRPr="000A69AB">
        <w:rPr>
          <w:rFonts w:ascii="Calibri" w:hAnsi="Calibri"/>
          <w:shd w:val="clear" w:color="auto" w:fill="FFFFFF"/>
          <w:lang w:val="en-US"/>
        </w:rPr>
        <w:t xml:space="preserve">values that make up our moral horizon, called </w:t>
      </w:r>
      <w:r w:rsidR="000A69AB" w:rsidRPr="000A69AB">
        <w:rPr>
          <w:rFonts w:ascii="Calibri" w:hAnsi="Calibri"/>
          <w:color w:val="000000"/>
          <w:shd w:val="clear" w:color="auto" w:fill="FFFFFF"/>
          <w:lang w:val="en-US"/>
        </w:rPr>
        <w:t>life goods because they are properties "which makes a life worthy or valuable" (Taylor, 1994</w:t>
      </w:r>
      <w:r w:rsidR="00926696">
        <w:rPr>
          <w:rFonts w:ascii="Calibri" w:hAnsi="Calibri"/>
          <w:color w:val="000000"/>
          <w:shd w:val="clear" w:color="auto" w:fill="FFFFFF"/>
          <w:lang w:val="en-US"/>
        </w:rPr>
        <w:t>b</w:t>
      </w:r>
      <w:r w:rsidR="000A69AB" w:rsidRPr="000A69AB">
        <w:rPr>
          <w:rFonts w:ascii="Calibri" w:hAnsi="Calibri"/>
          <w:color w:val="000000"/>
          <w:shd w:val="clear" w:color="auto" w:fill="FFFFFF"/>
          <w:lang w:val="en-US"/>
        </w:rPr>
        <w:t>, 126).</w:t>
      </w:r>
      <w:r w:rsidRPr="000F7CE2">
        <w:rPr>
          <w:lang w:val="en-US"/>
        </w:rPr>
        <w:t xml:space="preserve"> </w:t>
      </w:r>
      <w:r w:rsidR="000A69AB">
        <w:rPr>
          <w:lang w:val="en-US"/>
        </w:rPr>
        <w:t xml:space="preserve">Taylor argues that our modern moral horizon consists of </w:t>
      </w:r>
      <w:r w:rsidRPr="000F7CE2">
        <w:rPr>
          <w:lang w:val="en-US"/>
        </w:rPr>
        <w:t>“an ethic of benevolence; an ethos of universal respect and justice; the quest for individual self-realization and expressive fulfillment; the ideals of freedom and self-rule; and the avoidance of death and suffering” (Redhead, 2002</w:t>
      </w:r>
      <w:r w:rsidR="00875045" w:rsidRPr="000F7CE2">
        <w:rPr>
          <w:lang w:val="en-US"/>
        </w:rPr>
        <w:t>b</w:t>
      </w:r>
      <w:r w:rsidRPr="000F7CE2">
        <w:rPr>
          <w:lang w:val="en-US"/>
        </w:rPr>
        <w:t xml:space="preserve">, 806). Taylor’s work on political theory, and especially political community, has focused primarily on the quest for individual fulfillment and authenticity. According to Taylor, we share a desire for being ‘authentic’ that has given rise to the demand or need for </w:t>
      </w:r>
      <w:r w:rsidRPr="000F7CE2">
        <w:rPr>
          <w:i/>
          <w:lang w:val="en-US"/>
        </w:rPr>
        <w:t>recognition</w:t>
      </w:r>
      <w:r w:rsidRPr="000F7CE2">
        <w:rPr>
          <w:lang w:val="en-US"/>
        </w:rPr>
        <w:t xml:space="preserve">. This section will focus on this need for recognition, and how it led Taylor to formulate a ‘politics of recognition’. This is necessary to understand his vision of political community, which will be developed in the rest of this chapter. </w:t>
      </w:r>
      <w:r w:rsidRPr="000F7CE2">
        <w:rPr>
          <w:iCs/>
          <w:lang w:val="en-US"/>
        </w:rPr>
        <w:br/>
        <w:t xml:space="preserve"> </w:t>
      </w:r>
      <w:r w:rsidRPr="000F7CE2">
        <w:rPr>
          <w:iCs/>
          <w:lang w:val="en-US"/>
        </w:rPr>
        <w:tab/>
        <w:t xml:space="preserve">As explained in the previous section, </w:t>
      </w:r>
      <w:r w:rsidRPr="000F7CE2">
        <w:rPr>
          <w:lang w:val="en-US"/>
        </w:rPr>
        <w:t xml:space="preserve">Taylor advocates a dialogical conception of the self. One’s self-relation is not independent from others. In fact, Taylor argues, we need </w:t>
      </w:r>
      <w:r w:rsidRPr="000F7CE2">
        <w:rPr>
          <w:i/>
          <w:lang w:val="en-US"/>
        </w:rPr>
        <w:t>recognition</w:t>
      </w:r>
      <w:r w:rsidRPr="000F7CE2">
        <w:rPr>
          <w:lang w:val="en-US"/>
        </w:rPr>
        <w:t xml:space="preserve"> of who we are by others in our environment. According to Taylor, failure to be recognized damages the individual’s self-relation and his or her sense of identity, as it can lead to a feeling of inferiority which is then internalized. Withholding recognition can be a form of oppression. Taylor argues that this has always been the case, but the demand for recognition bec</w:t>
      </w:r>
      <w:r w:rsidR="005B37B3">
        <w:rPr>
          <w:lang w:val="en-US"/>
        </w:rPr>
        <w:t>a</w:t>
      </w:r>
      <w:r w:rsidRPr="000F7CE2">
        <w:rPr>
          <w:lang w:val="en-US"/>
        </w:rPr>
        <w:t xml:space="preserve">me more relevant in the modern age, with the collapse of social hierarchies. In societies where the social positions into which one was born were fixed, recognition could be taken for granted. It is only with the more fluid societies of modern democracy that the demand for recognition can arise, as recognition is no longer self-evident (Taylor, </w:t>
      </w:r>
      <w:r w:rsidR="00926696">
        <w:rPr>
          <w:lang w:val="en-US"/>
        </w:rPr>
        <w:t>1994c</w:t>
      </w:r>
      <w:r w:rsidRPr="000F7CE2">
        <w:rPr>
          <w:lang w:val="en-US"/>
        </w:rPr>
        <w:t>).</w:t>
      </w:r>
      <w:r w:rsidRPr="000F7CE2">
        <w:rPr>
          <w:lang w:val="en-US"/>
        </w:rPr>
        <w:br/>
        <w:t xml:space="preserve"> </w:t>
      </w:r>
      <w:r w:rsidRPr="000F7CE2">
        <w:rPr>
          <w:lang w:val="en-US"/>
        </w:rPr>
        <w:tab/>
        <w:t xml:space="preserve">Taylor identifies two basic modern forms of recognition that are relevant today, and he is primarily concerned with the second. The first refers to the universal dignity of human beings. This type of recognition is directed at treating people as free and equal individuals and finds its political translation in equality of rights (Taylor, </w:t>
      </w:r>
      <w:r w:rsidR="00926696">
        <w:rPr>
          <w:lang w:val="en-US"/>
        </w:rPr>
        <w:t>1994c</w:t>
      </w:r>
      <w:r w:rsidRPr="000F7CE2">
        <w:rPr>
          <w:lang w:val="en-US"/>
        </w:rPr>
        <w:t xml:space="preserve">). The second form is recognition of someone’s distinctiveness, related to the rise of the so-called ‘age of authenticity’. According to Taylor, the demands made in name of this second form of recognition are the driving forces behind contemporary multiculturalism in which groups, be they focused on religion, ethnicity, gender or sex, make claims for the public acknowledgement of their particular features (Blum, 1998). The politics of difference, or so-called identity politics, have made their entrance in the public sphere, as members of various groups attach value to the collective aspect of their individual identity and seek public </w:t>
      </w:r>
      <w:r w:rsidRPr="000F7CE2">
        <w:rPr>
          <w:lang w:val="en-US"/>
        </w:rPr>
        <w:lastRenderedPageBreak/>
        <w:t xml:space="preserve">acknowledgement. Taylor applauds this demand, but realizes that there are significant risks involved when social groups adopt the stance of the victim in the struggle for recognition (Taylor, 1998a). As we will see in the next section, it is problematic for Taylor’s conception of political community when a certain group believes that no common ground can be found with other groups. Although Taylor asks from subpolitical groups that they are prepared to look for common ground, he also demands from governments that they recognize the specific character of such groups. He advocates a ‘politics of recognition’, which is based on the idea that a politics of neutrality is biased towards the hegemonic culture and hence inherently discriminatory (Taylor, </w:t>
      </w:r>
      <w:r w:rsidR="00926696">
        <w:rPr>
          <w:lang w:val="en-US"/>
        </w:rPr>
        <w:t>1994c</w:t>
      </w:r>
      <w:r w:rsidRPr="000F7CE2">
        <w:rPr>
          <w:lang w:val="en-US"/>
        </w:rPr>
        <w:t xml:space="preserve">). Instead, Taylor advocates political recognition of minority groups, with policy that goes far beyond the policy measures which are required from a proceduralist liberal view. In the case of the Quebec, for example, Taylor </w:t>
      </w:r>
      <w:r w:rsidR="00140757" w:rsidRPr="000F7CE2">
        <w:rPr>
          <w:lang w:val="en-US"/>
        </w:rPr>
        <w:t>(</w:t>
      </w:r>
      <w:r w:rsidR="00926696">
        <w:rPr>
          <w:lang w:val="en-US"/>
        </w:rPr>
        <w:t>1994c</w:t>
      </w:r>
      <w:r w:rsidR="00140757" w:rsidRPr="000F7CE2">
        <w:rPr>
          <w:lang w:val="en-US"/>
        </w:rPr>
        <w:t xml:space="preserve">) </w:t>
      </w:r>
      <w:r w:rsidRPr="000F7CE2">
        <w:rPr>
          <w:lang w:val="en-US"/>
        </w:rPr>
        <w:t xml:space="preserve">argues for the protection of the French language, but also for policy which ensures the survival of </w:t>
      </w:r>
      <w:r w:rsidR="005B37B3">
        <w:rPr>
          <w:lang w:val="en-US"/>
        </w:rPr>
        <w:t xml:space="preserve">the </w:t>
      </w:r>
      <w:r w:rsidRPr="000F7CE2">
        <w:rPr>
          <w:lang w:val="en-US"/>
        </w:rPr>
        <w:t xml:space="preserve">French Canadian </w:t>
      </w:r>
      <w:r w:rsidR="00140757" w:rsidRPr="000F7CE2">
        <w:rPr>
          <w:lang w:val="en-US"/>
        </w:rPr>
        <w:t>culture for future generations</w:t>
      </w:r>
      <w:r w:rsidRPr="000F7CE2">
        <w:rPr>
          <w:lang w:val="en-US"/>
        </w:rPr>
        <w:t xml:space="preserve">. The need to incorporate difference is also a key element of Taylor’s model of political community. The next section will outline his position on this topic. </w:t>
      </w:r>
    </w:p>
    <w:p w14:paraId="435989EE" w14:textId="77777777" w:rsidR="00810A6B" w:rsidRPr="000F7CE2" w:rsidRDefault="00810A6B" w:rsidP="00C57F02">
      <w:pPr>
        <w:pStyle w:val="Heading2"/>
        <w:spacing w:line="360" w:lineRule="auto"/>
        <w:rPr>
          <w:rFonts w:asciiTheme="minorHAnsi" w:hAnsiTheme="minorHAnsi"/>
          <w:lang w:val="en-US"/>
        </w:rPr>
      </w:pPr>
      <w:bookmarkStart w:id="25" w:name="_Toc458964794"/>
      <w:r w:rsidRPr="000F7CE2">
        <w:rPr>
          <w:rFonts w:asciiTheme="minorHAnsi" w:hAnsiTheme="minorHAnsi"/>
          <w:lang w:val="en-US"/>
        </w:rPr>
        <w:t>3.2. The democratic political community</w:t>
      </w:r>
      <w:bookmarkEnd w:id="25"/>
    </w:p>
    <w:p w14:paraId="5D0D4CE5" w14:textId="009CDCA7" w:rsidR="00810A6B" w:rsidRPr="000F7CE2" w:rsidRDefault="00810A6B" w:rsidP="00C57F02">
      <w:pPr>
        <w:spacing w:line="360" w:lineRule="auto"/>
        <w:rPr>
          <w:lang w:val="en-US"/>
        </w:rPr>
      </w:pPr>
      <w:r w:rsidRPr="000F7CE2">
        <w:rPr>
          <w:lang w:val="en-US"/>
        </w:rPr>
        <w:t xml:space="preserve">Taylor’s dialogical vision of the self implies that he attaches great value to communities of which individuals are part. This goes for both the broader political community and for subpolitical communities. His emphasis on the importance of different subpolitical communities is reflected in his vision of the political community. This leads to a dilemma for Taylor, because he argues that a democratic political community requires a high degree of cohesion around a shared political identity. This section explains why Taylor believes this degree of cohesion is necessary, and how it leads to problematic exclusionary tendencies. The next section will then explain how Taylor aims to solve this tension by formulating a  ‘deeply diverse’ political identity, which incorporates both common goods that matter to subpolitical groups </w:t>
      </w:r>
      <w:r w:rsidR="005B37B3">
        <w:rPr>
          <w:lang w:val="en-US"/>
        </w:rPr>
        <w:t>and</w:t>
      </w:r>
      <w:r w:rsidRPr="000F7CE2">
        <w:rPr>
          <w:lang w:val="en-US"/>
        </w:rPr>
        <w:t xml:space="preserve"> overarching political goods. </w:t>
      </w:r>
    </w:p>
    <w:p w14:paraId="624BDA6F" w14:textId="77777777" w:rsidR="00810A6B" w:rsidRPr="000F7CE2" w:rsidRDefault="00810A6B" w:rsidP="00C57F02">
      <w:pPr>
        <w:pStyle w:val="Heading3"/>
        <w:spacing w:line="360" w:lineRule="auto"/>
        <w:rPr>
          <w:rFonts w:asciiTheme="minorHAnsi" w:hAnsiTheme="minorHAnsi"/>
          <w:lang w:val="en-US"/>
        </w:rPr>
      </w:pPr>
      <w:r w:rsidRPr="006476EC">
        <w:rPr>
          <w:rFonts w:asciiTheme="minorHAnsi" w:hAnsiTheme="minorHAnsi"/>
          <w:lang w:val="en-US"/>
        </w:rPr>
        <w:t xml:space="preserve"> </w:t>
      </w:r>
      <w:bookmarkStart w:id="26" w:name="_Toc458964795"/>
      <w:r w:rsidRPr="006476EC">
        <w:rPr>
          <w:rFonts w:asciiTheme="minorHAnsi" w:hAnsiTheme="minorHAnsi"/>
          <w:lang w:val="en-US"/>
        </w:rPr>
        <w:t>3.</w:t>
      </w:r>
      <w:r w:rsidRPr="000F7CE2">
        <w:rPr>
          <w:rFonts w:asciiTheme="minorHAnsi" w:hAnsiTheme="minorHAnsi"/>
          <w:lang w:val="en-US"/>
        </w:rPr>
        <w:t>2.1. The dilemma: the nature of democracy</w:t>
      </w:r>
      <w:bookmarkEnd w:id="26"/>
      <w:r w:rsidRPr="000F7CE2">
        <w:rPr>
          <w:rFonts w:asciiTheme="minorHAnsi" w:hAnsiTheme="minorHAnsi"/>
          <w:lang w:val="en-US"/>
        </w:rPr>
        <w:t xml:space="preserve"> </w:t>
      </w:r>
    </w:p>
    <w:p w14:paraId="1307CE16" w14:textId="6A08A7F4" w:rsidR="00810A6B" w:rsidRPr="000F7CE2" w:rsidRDefault="00810A6B" w:rsidP="00C57F02">
      <w:pPr>
        <w:spacing w:line="360" w:lineRule="auto"/>
        <w:rPr>
          <w:lang w:val="en-US"/>
        </w:rPr>
      </w:pPr>
      <w:r w:rsidRPr="000F7CE2">
        <w:rPr>
          <w:lang w:val="en-US"/>
        </w:rPr>
        <w:t xml:space="preserve">Taylor’s political work is directed at answering the question how people can live together in difference under a democratic regime (Taylor, </w:t>
      </w:r>
      <w:r w:rsidR="00926696">
        <w:rPr>
          <w:lang w:val="en-US"/>
        </w:rPr>
        <w:t>1998b</w:t>
      </w:r>
      <w:r w:rsidRPr="000F7CE2">
        <w:rPr>
          <w:lang w:val="en-US"/>
        </w:rPr>
        <w:t>). Taylor argues that unlike previous forms of government, such as in despotic or authoritarian societies, modern democracy requires strong identification of citizens with the political community. The central characteristic of a democracy is popular sovereignty, self-rule of the people. This has implications for the bond among citizens, and for the relationship between citizens and the state.</w:t>
      </w:r>
      <w:r w:rsidRPr="000F7CE2">
        <w:rPr>
          <w:lang w:val="en-US"/>
        </w:rPr>
        <w:br/>
        <w:t xml:space="preserve"> </w:t>
      </w:r>
      <w:r w:rsidRPr="000F7CE2">
        <w:rPr>
          <w:lang w:val="en-US"/>
        </w:rPr>
        <w:tab/>
        <w:t xml:space="preserve">Firstly, a modern democratic society, according to Taylor, requires strong commitment from its citizens. “A citizen democracy can only work”, Taylor argues, “ if most of its members are </w:t>
      </w:r>
      <w:r w:rsidRPr="000F7CE2">
        <w:rPr>
          <w:lang w:val="en-US"/>
        </w:rPr>
        <w:lastRenderedPageBreak/>
        <w:t xml:space="preserve">convinced that their political society is a common venture of considerable moment and believe it to be of such vital importance that they participate in the ways they must to </w:t>
      </w:r>
      <w:r w:rsidRPr="005B37B3">
        <w:rPr>
          <w:lang w:val="en-US"/>
        </w:rPr>
        <w:t xml:space="preserve">keep it functioning as a democracy” (Taylor, 1996, 120). To accomplish this, citizens need to identify with their political community, and think of participation as an exercise of their own freedom. Citizens need to have the feeling that the democratic process realizes and protects their freedom, also when their will is overridden in particular decisions. Unlike in pre-modern societies, people need to </w:t>
      </w:r>
      <w:r w:rsidRPr="005B37B3">
        <w:rPr>
          <w:i/>
          <w:iCs/>
          <w:lang w:val="en-US"/>
        </w:rPr>
        <w:t>imagine</w:t>
      </w:r>
      <w:r w:rsidRPr="005B37B3">
        <w:rPr>
          <w:lang w:val="en-US"/>
        </w:rPr>
        <w:t xml:space="preserve"> the political community as defined by the collective agency of its people, and think of themselves as part of the collective. This holds for both indiv</w:t>
      </w:r>
      <w:r w:rsidR="005B37B3">
        <w:rPr>
          <w:lang w:val="en-US"/>
        </w:rPr>
        <w:t>iduals and subgroups- these too</w:t>
      </w:r>
      <w:r w:rsidRPr="005B37B3">
        <w:rPr>
          <w:lang w:val="en-US"/>
        </w:rPr>
        <w:t xml:space="preserve"> need to have confidence that they are heard and will continue to</w:t>
      </w:r>
      <w:r w:rsidR="00140757" w:rsidRPr="005B37B3">
        <w:rPr>
          <w:lang w:val="en-US"/>
        </w:rPr>
        <w:t xml:space="preserve"> be heard in the future (Taylor,</w:t>
      </w:r>
      <w:r w:rsidRPr="005B37B3">
        <w:rPr>
          <w:lang w:val="en-US"/>
        </w:rPr>
        <w:t xml:space="preserve"> 2003a).</w:t>
      </w:r>
      <w:r w:rsidRPr="005B37B3">
        <w:rPr>
          <w:lang w:val="en-US"/>
        </w:rPr>
        <w:br/>
      </w:r>
      <w:r w:rsidRPr="000F7CE2">
        <w:rPr>
          <w:lang w:val="en-US"/>
        </w:rPr>
        <w:t xml:space="preserve"> </w:t>
      </w:r>
      <w:r w:rsidRPr="000F7CE2">
        <w:rPr>
          <w:lang w:val="en-US"/>
        </w:rPr>
        <w:tab/>
        <w:t xml:space="preserve">More than a commitment to the common project, modern democracies require a sense of bonding among its citizens. This is necessary because a democracy requires a ‘will of the people’, or at least the majority of the people, to guide decision-making. A true democracy in Taylor’s view does not make decisions that reflect the “outcome of diffuse opinions” (Taylor, 2003a, 21). Instead, the aim is a consensus. This means that citizens will not just vote, but engage together in deliberation, in which their personal opinions take shape and can be reformed by exchange with others. A joint decision emerging from joint deliberation, however, requires that citizens are willing to listen to their fellow citizens and also believe themselves to be heard. This requires a </w:t>
      </w:r>
      <w:r w:rsidRPr="005B37B3">
        <w:rPr>
          <w:lang w:val="en-US"/>
        </w:rPr>
        <w:t>relatively high degree of cohesion (Taylor, 2003a). This desired bond among citizens is different from one’s attachment to service institutions such as a police service, which is ultimately based on self-interest. It is also different from one’s commitment to the welfare of humanity at large, which, according to Taylor, is based on altruism. “The bonds of solidarity with my compatriots”, Taylor argues “is based on a sense of shared fate, where the sharing itself is of value. This is what gives this bond its special importance, what makes my ties with these people and to this enterprise peculiarly binding” (Taylor, 1995, 191-2)</w:t>
      </w:r>
      <w:r w:rsidRPr="005B37B3">
        <w:rPr>
          <w:i/>
          <w:iCs/>
          <w:lang w:val="en-US"/>
        </w:rPr>
        <w:t xml:space="preserve">.   </w:t>
      </w:r>
      <w:r w:rsidRPr="005B37B3">
        <w:rPr>
          <w:i/>
          <w:iCs/>
          <w:lang w:val="en-US"/>
        </w:rPr>
        <w:br/>
        <w:t xml:space="preserve"> </w:t>
      </w:r>
      <w:r w:rsidRPr="005B37B3">
        <w:rPr>
          <w:i/>
          <w:iCs/>
          <w:lang w:val="en-US"/>
        </w:rPr>
        <w:tab/>
      </w:r>
      <w:r w:rsidRPr="005B37B3">
        <w:rPr>
          <w:iCs/>
          <w:lang w:val="en-US"/>
        </w:rPr>
        <w:t xml:space="preserve">To achieve such commitment to the common project and a bond between citizens, Taylor argues that it is necessary to create a political identity which corresponds to a </w:t>
      </w:r>
      <w:r w:rsidRPr="000F7CE2">
        <w:rPr>
          <w:iCs/>
          <w:lang w:val="en-US"/>
        </w:rPr>
        <w:t xml:space="preserve">common imagination of a determinate community (Taylor, 1993). Making such a political identity explicit fosters patriotism, which Taylor deems necessary to achieve citizens’ </w:t>
      </w:r>
      <w:r w:rsidRPr="000F7CE2">
        <w:rPr>
          <w:lang w:val="en-US"/>
        </w:rPr>
        <w:t xml:space="preserve">loyalty to the political community´s common good over one´s private interests. Patriotism implies a ‘love of the particular’, a cherishing of the particular historical political community in which one lives (Taylor, 1995). Taylor argues that </w:t>
      </w:r>
      <w:r w:rsidR="005B37B3">
        <w:rPr>
          <w:lang w:val="en-US"/>
        </w:rPr>
        <w:t>i</w:t>
      </w:r>
      <w:r w:rsidR="00CB49C2">
        <w:rPr>
          <w:lang w:val="en-US"/>
        </w:rPr>
        <w:t>n modern W</w:t>
      </w:r>
      <w:r w:rsidRPr="000F7CE2">
        <w:rPr>
          <w:lang w:val="en-US"/>
        </w:rPr>
        <w:t xml:space="preserve">estern societies, patriotic identification with a political community manifests itself </w:t>
      </w:r>
      <w:r w:rsidR="00CB49C2">
        <w:rPr>
          <w:lang w:val="en-US"/>
        </w:rPr>
        <w:t>as</w:t>
      </w:r>
      <w:r w:rsidRPr="000F7CE2">
        <w:rPr>
          <w:lang w:val="en-US"/>
        </w:rPr>
        <w:t xml:space="preserve"> nationalism. Nationalism is a crucial part of the ‘social imaginary’ of modern-day individuals, who think of the modern state as a nation-state and feel solidarity with the nation, rather than the state (Taylor, 1995). </w:t>
      </w:r>
      <w:r w:rsidRPr="000F7CE2">
        <w:rPr>
          <w:lang w:val="en-US"/>
        </w:rPr>
        <w:br/>
      </w:r>
      <w:r w:rsidRPr="000F7CE2">
        <w:rPr>
          <w:lang w:val="en-US"/>
        </w:rPr>
        <w:tab/>
        <w:t xml:space="preserve">Taylor acknowledges that the </w:t>
      </w:r>
      <w:r w:rsidRPr="000F7CE2">
        <w:rPr>
          <w:iCs/>
          <w:lang w:val="en-US"/>
        </w:rPr>
        <w:t xml:space="preserve">need for cohesion around a political identity implies </w:t>
      </w:r>
      <w:r w:rsidRPr="000F7CE2">
        <w:rPr>
          <w:iCs/>
          <w:lang w:val="en-US"/>
        </w:rPr>
        <w:lastRenderedPageBreak/>
        <w:t xml:space="preserve">considerable risks. It provides strong temptations to “exclude </w:t>
      </w:r>
      <w:r w:rsidRPr="000F7CE2">
        <w:rPr>
          <w:lang w:val="en-US"/>
        </w:rPr>
        <w:t xml:space="preserve">those who cannot or will not fit easily into the identity with which the majority feels comfortable, or believes alone can hold them together” (Taylor, 1999, 279). Because the modern democracy relies on a particular national identity of citizens, some (ethnic) minorities might see themselves or be seen by others as outsiders. When groups are excluded, or feel like they are excluded from the political community, the democracy loses its legitimacy (Taylor, 2003a). Such a society is ‘politically fragmented’, which implies that citizens will emphasize their particular interests at the expense of common purposes and understandings. Instead of identifying with the democratic political community, citizens </w:t>
      </w:r>
      <w:r w:rsidR="00CB49C2">
        <w:rPr>
          <w:lang w:val="en-US"/>
        </w:rPr>
        <w:t xml:space="preserve">will then </w:t>
      </w:r>
      <w:r w:rsidRPr="000F7CE2">
        <w:rPr>
          <w:lang w:val="en-US"/>
        </w:rPr>
        <w:t>increasingly identify with</w:t>
      </w:r>
      <w:r w:rsidR="00CB49C2">
        <w:rPr>
          <w:lang w:val="en-US"/>
        </w:rPr>
        <w:t xml:space="preserve"> members of</w:t>
      </w:r>
      <w:r w:rsidRPr="000F7CE2">
        <w:rPr>
          <w:lang w:val="en-US"/>
        </w:rPr>
        <w:t xml:space="preserve"> specific groups, such as </w:t>
      </w:r>
      <w:r w:rsidRPr="000F7CE2">
        <w:rPr>
          <w:color w:val="A6A6A6" w:themeColor="background1" w:themeShade="A6"/>
          <w:lang w:val="en-US"/>
        </w:rPr>
        <w:t>“</w:t>
      </w:r>
      <w:r w:rsidRPr="000F7CE2">
        <w:rPr>
          <w:lang w:val="en-US"/>
        </w:rPr>
        <w:t>a local community, an ethnic minority, adherents of some religion or ideology [or] the promoters of some special interest” (Taylor, 1995, 282). This is a problem, according to Taylor, as it prevents the construction of common purposes and undermines democratic legitimacy.</w:t>
      </w:r>
    </w:p>
    <w:p w14:paraId="2D79DBD7" w14:textId="77777777" w:rsidR="00810A6B" w:rsidRPr="000F7CE2" w:rsidRDefault="00810A6B" w:rsidP="00C57F02">
      <w:pPr>
        <w:pStyle w:val="Heading2"/>
        <w:spacing w:line="360" w:lineRule="auto"/>
        <w:rPr>
          <w:rFonts w:asciiTheme="minorHAnsi" w:hAnsiTheme="minorHAnsi"/>
          <w:lang w:val="en-US"/>
        </w:rPr>
      </w:pPr>
      <w:bookmarkStart w:id="27" w:name="_Toc458964796"/>
      <w:r w:rsidRPr="000F7CE2">
        <w:rPr>
          <w:rFonts w:asciiTheme="minorHAnsi" w:hAnsiTheme="minorHAnsi"/>
          <w:lang w:val="en-US"/>
        </w:rPr>
        <w:t>3.3 A political community of deep diversity</w:t>
      </w:r>
      <w:bookmarkEnd w:id="27"/>
    </w:p>
    <w:p w14:paraId="36F38346" w14:textId="435D885C" w:rsidR="00810A6B" w:rsidRPr="000F7CE2" w:rsidRDefault="00810A6B" w:rsidP="00C57F02">
      <w:pPr>
        <w:spacing w:line="360" w:lineRule="auto"/>
        <w:rPr>
          <w:lang w:val="en-US"/>
        </w:rPr>
      </w:pPr>
      <w:r w:rsidRPr="000F7CE2">
        <w:rPr>
          <w:lang w:val="en-US"/>
        </w:rPr>
        <w:t>Taylor argues that a democratic political community requires a shared political identity to achieve cohesion. At the same time, he warns us against the potential exclusionary tendencies of such an identity. This section explains his solution to this tension, namely a model of ‘deep diversity’. This model of political community requires that different subpolitical groups participate in formulating a common political identity, as will be explained in section 3.3.1. This political identity is based on common goods of both the overarching political community and of subpolitical communities. Section 3.3.2 will expand on nature of common goods that form the basis of the political identity and how they are</w:t>
      </w:r>
      <w:r w:rsidR="00CB49C2">
        <w:rPr>
          <w:lang w:val="en-US"/>
        </w:rPr>
        <w:t xml:space="preserve"> to be identified. Section 3.3.3</w:t>
      </w:r>
      <w:r w:rsidRPr="000F7CE2">
        <w:rPr>
          <w:lang w:val="en-US"/>
        </w:rPr>
        <w:t xml:space="preserve"> explains how such a political identity is achieved in public debate.</w:t>
      </w:r>
    </w:p>
    <w:p w14:paraId="36FFE8CD" w14:textId="77777777" w:rsidR="00810A6B" w:rsidRPr="000F7CE2" w:rsidRDefault="00810A6B" w:rsidP="00C57F02">
      <w:pPr>
        <w:pStyle w:val="Heading3"/>
        <w:spacing w:line="360" w:lineRule="auto"/>
        <w:rPr>
          <w:rFonts w:asciiTheme="minorHAnsi" w:hAnsiTheme="minorHAnsi"/>
          <w:lang w:val="en-US"/>
        </w:rPr>
      </w:pPr>
      <w:r w:rsidRPr="000F7CE2">
        <w:rPr>
          <w:rFonts w:asciiTheme="minorHAnsi" w:hAnsiTheme="minorHAnsi"/>
          <w:lang w:val="en-US"/>
        </w:rPr>
        <w:t xml:space="preserve"> </w:t>
      </w:r>
      <w:bookmarkStart w:id="28" w:name="_Toc458964797"/>
      <w:r w:rsidRPr="000F7CE2">
        <w:rPr>
          <w:rFonts w:asciiTheme="minorHAnsi" w:hAnsiTheme="minorHAnsi"/>
          <w:lang w:val="en-US"/>
        </w:rPr>
        <w:t>3.3.1. Sharing identity space</w:t>
      </w:r>
      <w:bookmarkEnd w:id="28"/>
    </w:p>
    <w:p w14:paraId="1292C82F" w14:textId="3BC2E0E6" w:rsidR="00810A6B" w:rsidRPr="000F7CE2" w:rsidRDefault="00810A6B" w:rsidP="00C57F02">
      <w:pPr>
        <w:spacing w:line="360" w:lineRule="auto"/>
        <w:rPr>
          <w:lang w:val="en-US"/>
        </w:rPr>
      </w:pPr>
      <w:r w:rsidRPr="000F7CE2">
        <w:rPr>
          <w:lang w:val="en-US"/>
        </w:rPr>
        <w:t xml:space="preserve">The key element in Taylor’s model of political community is the idea of ‘sharing identity space’. Taylor demands that all groups in a political community take part in the formulation of a common political identity. As Taylor argues, “political identities have to be worked out, negotiated, creatively compromised between people who have to or want to live under the same political roof” (Taylor, 2003b, 20). Some values are not open for negotiation, such as democracy itself and human rights. However, even these concepts are open to different interpretations. The political identity, moreover, should be dynamic and should constantly be reinvented. Although there should be a certain continuity with the traditions and values of the historical political community, the political identity is constantly in the process of being refined, as citizens deliberate on the common goods and values and their interpretation. </w:t>
      </w:r>
      <w:r w:rsidRPr="000F7CE2">
        <w:rPr>
          <w:lang w:val="en-US"/>
        </w:rPr>
        <w:br/>
      </w:r>
      <w:r w:rsidRPr="000F7CE2">
        <w:rPr>
          <w:lang w:val="en-US"/>
        </w:rPr>
        <w:lastRenderedPageBreak/>
        <w:t xml:space="preserve"> </w:t>
      </w:r>
      <w:r w:rsidRPr="000F7CE2">
        <w:rPr>
          <w:lang w:val="en-US"/>
        </w:rPr>
        <w:tab/>
        <w:t>Taylor argues that we have to let go of the aim to find a permanent solution to the problem of political fragmentation. Instead, the democratic struggle over the form and content of the political community should be an integral part of the identity of groups within the political community. As Taylor argues: “the nation’s prime ground of agreement will be the fair and honest contest between different tendencies aspiring to determine the c</w:t>
      </w:r>
      <w:r w:rsidR="006C5109" w:rsidRPr="000F7CE2">
        <w:rPr>
          <w:lang w:val="en-US"/>
        </w:rPr>
        <w:t>ommunity’s goals” (Taylor, 1993</w:t>
      </w:r>
      <w:r w:rsidRPr="000F7CE2">
        <w:rPr>
          <w:lang w:val="en-US"/>
        </w:rPr>
        <w:t xml:space="preserve">, 130). This implies that political communities that qualify for deep diversity share at least a certain conception of politics, namely one which recognizes that political participation is intrinsically valuable as a way of life of free citizens (Taylor, 1993). The result of deliberation is the formulation of a deeply diverse identity, which remains open for debate. </w:t>
      </w:r>
      <w:r w:rsidRPr="000F7CE2">
        <w:rPr>
          <w:lang w:val="en-US"/>
        </w:rPr>
        <w:br/>
        <w:t xml:space="preserve">  </w:t>
      </w:r>
      <w:r w:rsidRPr="000F7CE2">
        <w:rPr>
          <w:lang w:val="en-US"/>
        </w:rPr>
        <w:tab/>
        <w:t>This political identity is defined as “the generally accepted answer to the “what/whom for?” question (Taylor, 2003a, 21). A political identity consists of an articulation of the common goods which the political community aims to realize, as well as the groups of people that the political community aims to serve. The key, for Taylor, is to include the existence and survival of minority groups in this definition of what and whom the state is for. The political identity should include common goods that are important for minority groups, as well as common goods that are shared by the overarching political community. This way, deep diversity allows for multiple forms of belonging to the political community. Taylor explains his idea of deep diversity with reference to the Canadian case, where English Canada tends to have a prefere</w:t>
      </w:r>
      <w:r w:rsidR="00CB49C2">
        <w:rPr>
          <w:lang w:val="en-US"/>
        </w:rPr>
        <w:t xml:space="preserve">nce for </w:t>
      </w:r>
      <w:r w:rsidRPr="000F7CE2">
        <w:rPr>
          <w:lang w:val="en-US"/>
        </w:rPr>
        <w:t>procedural measures</w:t>
      </w:r>
      <w:r w:rsidR="00CB49C2">
        <w:rPr>
          <w:lang w:val="en-US"/>
        </w:rPr>
        <w:t xml:space="preserve"> of equality of rights</w:t>
      </w:r>
      <w:r w:rsidRPr="000F7CE2">
        <w:rPr>
          <w:lang w:val="en-US"/>
        </w:rPr>
        <w:t xml:space="preserve">, but French Canada and several aboriginal groups express a strong demand for recognition of their particularity. In the model of deep diversity, some citizens will feel Canadian because they </w:t>
      </w:r>
      <w:r w:rsidR="00CB49C2">
        <w:rPr>
          <w:lang w:val="en-US"/>
        </w:rPr>
        <w:t>are</w:t>
      </w:r>
      <w:r w:rsidRPr="000F7CE2">
        <w:rPr>
          <w:lang w:val="en-US"/>
        </w:rPr>
        <w:t xml:space="preserve"> a bearer of rights. Members of minority groups, such as a Cree or a Québ</w:t>
      </w:r>
      <w:r w:rsidR="00F42A09" w:rsidRPr="000F7CE2">
        <w:rPr>
          <w:lang w:val="en-US"/>
        </w:rPr>
        <w:t>é</w:t>
      </w:r>
      <w:r w:rsidRPr="000F7CE2">
        <w:rPr>
          <w:lang w:val="en-US"/>
        </w:rPr>
        <w:t xml:space="preserve">cois, however, </w:t>
      </w:r>
      <w:r w:rsidR="00CB49C2">
        <w:rPr>
          <w:lang w:val="en-US"/>
        </w:rPr>
        <w:t xml:space="preserve">will </w:t>
      </w:r>
      <w:r w:rsidRPr="000F7CE2">
        <w:rPr>
          <w:lang w:val="en-US"/>
        </w:rPr>
        <w:t xml:space="preserve">belong to the Canadian identity because this identity incorporates their particular community. All citizens, however, </w:t>
      </w:r>
      <w:r w:rsidR="00CB49C2">
        <w:rPr>
          <w:lang w:val="en-US"/>
        </w:rPr>
        <w:t>will</w:t>
      </w:r>
      <w:r w:rsidRPr="000F7CE2">
        <w:rPr>
          <w:lang w:val="en-US"/>
        </w:rPr>
        <w:t xml:space="preserve"> accept the legitimacy of the ‘mosaic’ Canadian identity (Taylor, 1993).  The historical bond with fellow citizens makes this possible, as, like in friendships: “a long history together can make the interchange with some partner, precisely in his/her difference, internal to one’s own identity” (Taylor, </w:t>
      </w:r>
      <w:r w:rsidR="00926696">
        <w:rPr>
          <w:lang w:val="en-US"/>
        </w:rPr>
        <w:t>1994a</w:t>
      </w:r>
      <w:r w:rsidRPr="000F7CE2">
        <w:rPr>
          <w:lang w:val="en-US"/>
        </w:rPr>
        <w:t xml:space="preserve">, 255). The exact definition of a national identity will obviously differ with the particular culture and history of a state, as this defines which common goods will be the basis of the political identity. The next subsection will explain what Taylor means with such ‘common goods’, after which subsection </w:t>
      </w:r>
      <w:r w:rsidR="00CB49C2">
        <w:rPr>
          <w:lang w:val="en-US"/>
        </w:rPr>
        <w:t>3</w:t>
      </w:r>
      <w:r w:rsidRPr="000F7CE2">
        <w:rPr>
          <w:lang w:val="en-US"/>
        </w:rPr>
        <w:t xml:space="preserve">.3.3. will expand on how these goods are to be identified. </w:t>
      </w:r>
    </w:p>
    <w:p w14:paraId="24166009" w14:textId="77777777" w:rsidR="00810A6B" w:rsidRPr="000F7CE2" w:rsidRDefault="00810A6B" w:rsidP="00C57F02">
      <w:pPr>
        <w:pStyle w:val="Heading3"/>
        <w:spacing w:line="360" w:lineRule="auto"/>
        <w:rPr>
          <w:rFonts w:asciiTheme="minorHAnsi" w:hAnsiTheme="minorHAnsi" w:cs="RealpageTIM11"/>
          <w:lang w:val="en-US"/>
        </w:rPr>
      </w:pPr>
      <w:r w:rsidRPr="000F7CE2">
        <w:rPr>
          <w:rFonts w:asciiTheme="minorHAnsi" w:hAnsiTheme="minorHAnsi"/>
          <w:i/>
          <w:lang w:val="en-US"/>
        </w:rPr>
        <w:t xml:space="preserve"> </w:t>
      </w:r>
      <w:bookmarkStart w:id="29" w:name="_Toc458964798"/>
      <w:r w:rsidRPr="000F7CE2">
        <w:rPr>
          <w:rFonts w:asciiTheme="minorHAnsi" w:hAnsiTheme="minorHAnsi"/>
          <w:lang w:val="en-US"/>
        </w:rPr>
        <w:t>3.3.2. Identification with common goods</w:t>
      </w:r>
      <w:bookmarkEnd w:id="29"/>
    </w:p>
    <w:p w14:paraId="096EEC26" w14:textId="2F492315" w:rsidR="00810A6B" w:rsidRPr="000F7CE2" w:rsidRDefault="00CB49C2" w:rsidP="00C57F02">
      <w:pPr>
        <w:spacing w:line="360" w:lineRule="auto"/>
        <w:rPr>
          <w:lang w:val="en-US"/>
        </w:rPr>
      </w:pPr>
      <w:r>
        <w:rPr>
          <w:lang w:val="en-US"/>
        </w:rPr>
        <w:t>A</w:t>
      </w:r>
      <w:r w:rsidR="00810A6B" w:rsidRPr="000F7CE2">
        <w:rPr>
          <w:lang w:val="en-US"/>
        </w:rPr>
        <w:t xml:space="preserve"> crucial part of deep diversity is the promotion of what Taylor calls ‘irreducibly social goods’ or ‘common goods’. These are goods that cannot be decomposed into individual goods, but whose value comes into existence from the shared experience of them (Taylor, </w:t>
      </w:r>
      <w:r w:rsidR="006C5109" w:rsidRPr="000F7CE2">
        <w:rPr>
          <w:lang w:val="en-US"/>
        </w:rPr>
        <w:t>1995</w:t>
      </w:r>
      <w:r w:rsidR="00810A6B" w:rsidRPr="000F7CE2">
        <w:rPr>
          <w:lang w:val="en-US"/>
        </w:rPr>
        <w:t xml:space="preserve">). Although these shared goods have value for individuals, they can only be generated with others. Without common </w:t>
      </w:r>
      <w:r w:rsidR="00810A6B" w:rsidRPr="000F7CE2">
        <w:rPr>
          <w:lang w:val="en-US"/>
        </w:rPr>
        <w:lastRenderedPageBreak/>
        <w:t xml:space="preserve">goods, a modern democracy cannot survive, as citizens’ allegiance to these goods ensures the legitimacy of the society. </w:t>
      </w:r>
      <w:r w:rsidR="00810A6B" w:rsidRPr="000F7CE2">
        <w:rPr>
          <w:lang w:val="en-US"/>
        </w:rPr>
        <w:br/>
        <w:t xml:space="preserve"> </w:t>
      </w:r>
      <w:r w:rsidR="00810A6B" w:rsidRPr="000F7CE2">
        <w:rPr>
          <w:lang w:val="en-US"/>
        </w:rPr>
        <w:tab/>
        <w:t>Taylor identifies two types of common goods, between which there is substantial overlap. The first type refers to the set of cultural or societal customs, languages and values that make individual agency possible. This particular societal background itself can be seen as a good, and should consequentl</w:t>
      </w:r>
      <w:r w:rsidR="006C5109" w:rsidRPr="000F7CE2">
        <w:rPr>
          <w:lang w:val="en-US"/>
        </w:rPr>
        <w:t>y be strengthened (Taylor, 1995</w:t>
      </w:r>
      <w:r w:rsidR="00810A6B" w:rsidRPr="000F7CE2">
        <w:rPr>
          <w:lang w:val="en-US"/>
        </w:rPr>
        <w:t>). Common goods of this first type include for example the French language in Canada. The second group of common goods include “goods that essentially incorporate common understandin</w:t>
      </w:r>
      <w:r w:rsidR="006C5109" w:rsidRPr="000F7CE2">
        <w:rPr>
          <w:lang w:val="en-US"/>
        </w:rPr>
        <w:t>g of their value” (Taylor, 1995</w:t>
      </w:r>
      <w:r w:rsidR="00810A6B" w:rsidRPr="000F7CE2">
        <w:rPr>
          <w:lang w:val="en-US"/>
        </w:rPr>
        <w:t xml:space="preserve">, 140). Common goods of this second kind presuppose a common understanding of its goodness in order to have value. For Taylor, </w:t>
      </w:r>
      <w:r w:rsidR="00810A6B" w:rsidRPr="000F7CE2">
        <w:rPr>
          <w:i/>
          <w:lang w:val="en-US"/>
        </w:rPr>
        <w:t>common</w:t>
      </w:r>
      <w:r w:rsidR="00810A6B" w:rsidRPr="000F7CE2">
        <w:rPr>
          <w:lang w:val="en-US"/>
        </w:rPr>
        <w:t xml:space="preserve"> understanding is something distinct from my understanding combined with your understanding. It should also be separated from convergent understandings, where many people attribute the same meaning to something, but when this is not publicly acknowledged. Examples of this second type of common good are political goods like freedom and the public sphere, but also for example Canada’s economic system or the American constitution. A deeply diverse political identity accommodates both common goods in the first sense as well as some of the second sense. The common goods of the first type, such as specific cultures or languages, assure the loyalty of subpolitical groups, who can identify with the larger political identity through their social or cultural identity. The common goods of the second type are included in the political identity to ensure overarching loyalties. These goods are vital for a political community because they foster an identification with the polity’s common project and its collective achievements (Taylor, 1967). </w:t>
      </w:r>
      <w:r w:rsidR="00810A6B" w:rsidRPr="000F7CE2">
        <w:rPr>
          <w:lang w:val="en-US"/>
        </w:rPr>
        <w:br/>
        <w:t xml:space="preserve"> </w:t>
      </w:r>
      <w:r w:rsidR="00810A6B" w:rsidRPr="000F7CE2">
        <w:rPr>
          <w:lang w:val="en-US"/>
        </w:rPr>
        <w:tab/>
        <w:t>Common goods of both types are usually developed throughout a nation’s history. However, that does not mean that they can never be changed. Common goods can only be generated and supported by citizens acting in common. Taylor advocates that we explicitly articulate and acknowledge common goods, as this will help citizens to identify with them (Taylor, 1985). Moreover, he argues that it is the task of the government to actively promote the common goods. The next section explains how citizens can identify common goods, namely through a fusion of horizons which is realized in the public sphere.</w:t>
      </w:r>
    </w:p>
    <w:p w14:paraId="7F662E17" w14:textId="21979921" w:rsidR="00810A6B" w:rsidRPr="000F7CE2" w:rsidRDefault="00810A6B" w:rsidP="00C57F02">
      <w:pPr>
        <w:pStyle w:val="Heading3"/>
        <w:spacing w:line="360" w:lineRule="auto"/>
        <w:rPr>
          <w:rFonts w:asciiTheme="minorHAnsi" w:hAnsiTheme="minorHAnsi"/>
          <w:lang w:val="en-US"/>
        </w:rPr>
      </w:pPr>
      <w:r w:rsidRPr="000F7CE2">
        <w:rPr>
          <w:rFonts w:asciiTheme="minorHAnsi" w:hAnsiTheme="minorHAnsi"/>
          <w:lang w:val="en-US"/>
        </w:rPr>
        <w:t xml:space="preserve"> </w:t>
      </w:r>
      <w:bookmarkStart w:id="30" w:name="_Toc458964799"/>
      <w:r w:rsidRPr="000F7CE2">
        <w:rPr>
          <w:rFonts w:asciiTheme="minorHAnsi" w:hAnsiTheme="minorHAnsi"/>
          <w:lang w:val="en-US"/>
        </w:rPr>
        <w:t>3.3.</w:t>
      </w:r>
      <w:r w:rsidR="00CB49C2">
        <w:rPr>
          <w:rFonts w:asciiTheme="minorHAnsi" w:hAnsiTheme="minorHAnsi"/>
          <w:lang w:val="en-US"/>
        </w:rPr>
        <w:t>3</w:t>
      </w:r>
      <w:r w:rsidRPr="000F7CE2">
        <w:rPr>
          <w:rFonts w:asciiTheme="minorHAnsi" w:hAnsiTheme="minorHAnsi"/>
          <w:lang w:val="en-US"/>
        </w:rPr>
        <w:t>. The process: fusion of horizons</w:t>
      </w:r>
      <w:bookmarkEnd w:id="30"/>
    </w:p>
    <w:p w14:paraId="0E0322B7" w14:textId="626E0AF3" w:rsidR="00810A6B" w:rsidRPr="000F7CE2" w:rsidRDefault="00810A6B" w:rsidP="00C57F02">
      <w:pPr>
        <w:spacing w:line="360" w:lineRule="auto"/>
        <w:rPr>
          <w:lang w:val="en-US"/>
        </w:rPr>
      </w:pPr>
      <w:r w:rsidRPr="000F7CE2">
        <w:rPr>
          <w:lang w:val="en-US"/>
        </w:rPr>
        <w:t xml:space="preserve">Taylor argues that only a political identity which consists of both subpolitical and political common goods can provide the cohesion needed in a democratic political community. This begs the question how such a shared common identity comes into existence. Taylor gives a description of what the process of formulating a political identity should look like. He proposes that citizens deliberate in the public sphere, with an attitude of ‘other-understanding’. During their deliberations, citizens should “look into the substance of the other’s case” (Taylor, 1998a, 155). This implies that individuals put </w:t>
      </w:r>
      <w:r w:rsidRPr="000F7CE2">
        <w:rPr>
          <w:lang w:val="en-US"/>
        </w:rPr>
        <w:lastRenderedPageBreak/>
        <w:t xml:space="preserve">their own cultural convictions at risk, and are genuinely open to the self-understanding of the other. This ethos of other-understanding leads to an awareness of one’s own values and standards of judgment, and subsequently leads to a realization of what is and what is not worth recognizing in the cultural horizon of others. In this process, we can “learn to move in a broader horizon, within which what we have formerly taken for granted as the background to valuation can be situated as one possibility alongside the different background of the formerly unfamiliar culture” (Taylor, </w:t>
      </w:r>
      <w:r w:rsidR="00926696">
        <w:rPr>
          <w:lang w:val="en-US"/>
        </w:rPr>
        <w:t>1994c</w:t>
      </w:r>
      <w:r w:rsidRPr="000F7CE2">
        <w:rPr>
          <w:lang w:val="en-US"/>
        </w:rPr>
        <w:t xml:space="preserve">, 67). What Gadamer has called a ‘fusion of horizons’ can occur when we develop new vocabularies of comparison to articulate the differences between ourselves and others. In such a process, we develop new, shared standards, to evaluate the issues in the discussion. This fusion of horizons is never finished, it is rather a process of constant convergence. With the shared standards that arise in this fusion, citizens can compromise on common goals, even when there is radical disagreement about the means with which to achieve these (Taylor, 1995). Crucial to this process is a presumption of equal worth: we should presuppose that “cultures that have provided the horizon of meaning for large numbers of human beings, of diverse characters and temperaments, over a long period of time […] are almost certain to have something that deserves our admiration and respect, even if it is accompanied by much that we have to abhor and reject” (Taylor, </w:t>
      </w:r>
      <w:r w:rsidR="00926696">
        <w:rPr>
          <w:lang w:val="en-US"/>
        </w:rPr>
        <w:t>1994c</w:t>
      </w:r>
      <w:r w:rsidRPr="000F7CE2">
        <w:rPr>
          <w:lang w:val="en-US"/>
        </w:rPr>
        <w:t>, 72). Only such a presumption can allow for a genuine</w:t>
      </w:r>
      <w:r w:rsidR="00CB49C2">
        <w:rPr>
          <w:lang w:val="en-US"/>
        </w:rPr>
        <w:t>ly</w:t>
      </w:r>
      <w:r w:rsidRPr="000F7CE2">
        <w:rPr>
          <w:lang w:val="en-US"/>
        </w:rPr>
        <w:t xml:space="preserve"> open debate. </w:t>
      </w:r>
      <w:r w:rsidRPr="000F7CE2">
        <w:rPr>
          <w:lang w:val="en-US"/>
        </w:rPr>
        <w:br/>
        <w:t xml:space="preserve"> </w:t>
      </w:r>
      <w:r w:rsidRPr="000F7CE2">
        <w:rPr>
          <w:lang w:val="en-US"/>
        </w:rPr>
        <w:tab/>
        <w:t>Common action and deliberation in the public sphere can facilitate this process of other-understanding. It also brings a sense of empowerment and thereby strengthens citizens’ identification with the political community (Ta</w:t>
      </w:r>
      <w:r w:rsidR="006C5109" w:rsidRPr="000F7CE2">
        <w:rPr>
          <w:lang w:val="en-US"/>
        </w:rPr>
        <w:t>ylor, 1995</w:t>
      </w:r>
      <w:r w:rsidRPr="000F7CE2">
        <w:rPr>
          <w:lang w:val="en-US"/>
        </w:rPr>
        <w:t>). This explains why Taylor attributes such importance to citizen participation the public sphere. The next section explains how Taylor aims to institutionalize his visio</w:t>
      </w:r>
      <w:r w:rsidR="00CB49C2">
        <w:rPr>
          <w:lang w:val="en-US"/>
        </w:rPr>
        <w:t>n of political community</w:t>
      </w:r>
      <w:r w:rsidRPr="000F7CE2">
        <w:rPr>
          <w:lang w:val="en-US"/>
        </w:rPr>
        <w:t xml:space="preserve">. </w:t>
      </w:r>
    </w:p>
    <w:p w14:paraId="295791C9" w14:textId="77777777" w:rsidR="00810A6B" w:rsidRPr="000F7CE2" w:rsidRDefault="00810A6B" w:rsidP="00C57F02">
      <w:pPr>
        <w:pStyle w:val="Heading2"/>
        <w:spacing w:line="360" w:lineRule="auto"/>
        <w:rPr>
          <w:rFonts w:asciiTheme="minorHAnsi" w:hAnsiTheme="minorHAnsi"/>
          <w:lang w:val="en-US"/>
        </w:rPr>
      </w:pPr>
      <w:bookmarkStart w:id="31" w:name="_Toc458964800"/>
      <w:r w:rsidRPr="000F7CE2">
        <w:rPr>
          <w:rFonts w:asciiTheme="minorHAnsi" w:hAnsiTheme="minorHAnsi"/>
          <w:lang w:val="en-US"/>
        </w:rPr>
        <w:t>3.4 Realizing deep diversity: institutionalization</w:t>
      </w:r>
      <w:bookmarkEnd w:id="31"/>
      <w:r w:rsidRPr="000F7CE2">
        <w:rPr>
          <w:rFonts w:asciiTheme="minorHAnsi" w:hAnsiTheme="minorHAnsi"/>
          <w:lang w:val="en-US"/>
        </w:rPr>
        <w:t xml:space="preserve"> </w:t>
      </w:r>
    </w:p>
    <w:p w14:paraId="1F80948D" w14:textId="77777777" w:rsidR="00810A6B" w:rsidRPr="000F7CE2" w:rsidRDefault="00810A6B" w:rsidP="00C57F02">
      <w:pPr>
        <w:spacing w:line="360" w:lineRule="auto"/>
        <w:rPr>
          <w:iCs/>
          <w:lang w:val="en-US"/>
        </w:rPr>
      </w:pPr>
      <w:r w:rsidRPr="000F7CE2">
        <w:rPr>
          <w:iCs/>
          <w:lang w:val="en-US"/>
        </w:rPr>
        <w:t xml:space="preserve">Taylor advocates a deeply diverse political identity, which should be formulated by citizens in the public sphere. This section explains how Taylor aims to institutionalize this model of political community. The first part of this section describes Taylor’s vision of the public sphere, after which the second subsection describes how he plans to institutionalize this with a system of nested public spheres. The third subsection will expand on the nation-state as the prime locus for Taylor’s model of political community. It also explains why Taylor would prefer a different form of organization, but advocates a national model for practical reasons. </w:t>
      </w:r>
    </w:p>
    <w:p w14:paraId="22CFB878" w14:textId="77777777" w:rsidR="00810A6B" w:rsidRPr="000F7CE2" w:rsidRDefault="00810A6B" w:rsidP="00C57F02">
      <w:pPr>
        <w:pStyle w:val="Heading3"/>
        <w:spacing w:line="360" w:lineRule="auto"/>
        <w:rPr>
          <w:rFonts w:asciiTheme="minorHAnsi" w:hAnsiTheme="minorHAnsi"/>
          <w:lang w:val="en-US"/>
        </w:rPr>
      </w:pPr>
      <w:r w:rsidRPr="000F7CE2">
        <w:rPr>
          <w:rFonts w:asciiTheme="minorHAnsi" w:hAnsiTheme="minorHAnsi"/>
          <w:lang w:val="en-US"/>
        </w:rPr>
        <w:t xml:space="preserve"> </w:t>
      </w:r>
      <w:r w:rsidRPr="000F7CE2">
        <w:rPr>
          <w:rFonts w:asciiTheme="minorHAnsi" w:hAnsiTheme="minorHAnsi"/>
          <w:lang w:val="en-US"/>
        </w:rPr>
        <w:tab/>
      </w:r>
      <w:bookmarkStart w:id="32" w:name="_Toc458964801"/>
      <w:r w:rsidRPr="000F7CE2">
        <w:rPr>
          <w:rFonts w:asciiTheme="minorHAnsi" w:hAnsiTheme="minorHAnsi"/>
          <w:lang w:val="en-US"/>
        </w:rPr>
        <w:t>3.4.1. The public sphere</w:t>
      </w:r>
      <w:bookmarkEnd w:id="32"/>
      <w:r w:rsidRPr="000F7CE2">
        <w:rPr>
          <w:rFonts w:asciiTheme="minorHAnsi" w:hAnsiTheme="minorHAnsi"/>
          <w:lang w:val="en-US"/>
        </w:rPr>
        <w:t xml:space="preserve"> </w:t>
      </w:r>
    </w:p>
    <w:p w14:paraId="66CDC789" w14:textId="77777777" w:rsidR="00554D1F" w:rsidRDefault="00810A6B" w:rsidP="00C57F02">
      <w:pPr>
        <w:spacing w:line="360" w:lineRule="auto"/>
        <w:rPr>
          <w:lang w:val="en-US"/>
        </w:rPr>
      </w:pPr>
      <w:r w:rsidRPr="000F7CE2">
        <w:rPr>
          <w:lang w:val="en-US"/>
        </w:rPr>
        <w:t xml:space="preserve">Civil society is public, but free from government </w:t>
      </w:r>
      <w:r w:rsidR="006C5109" w:rsidRPr="000F7CE2">
        <w:rPr>
          <w:lang w:val="en-US"/>
        </w:rPr>
        <w:t>interference (Taylor, 1995</w:t>
      </w:r>
      <w:r w:rsidRPr="000F7CE2">
        <w:rPr>
          <w:lang w:val="en-US"/>
        </w:rPr>
        <w:t xml:space="preserve">). For Taylor, the public sphere is a vital element of civil society, because it allows citizens to </w:t>
      </w:r>
      <w:r w:rsidR="00CB49C2">
        <w:rPr>
          <w:lang w:val="en-US"/>
        </w:rPr>
        <w:t>discuss</w:t>
      </w:r>
      <w:r w:rsidRPr="000F7CE2">
        <w:rPr>
          <w:lang w:val="en-US"/>
        </w:rPr>
        <w:t xml:space="preserve"> common purposes and </w:t>
      </w:r>
      <w:r w:rsidRPr="000F7CE2">
        <w:rPr>
          <w:lang w:val="en-US"/>
        </w:rPr>
        <w:lastRenderedPageBreak/>
        <w:t>goods in the political community. A flourishing public sphere, according to Taylor, is essential for a healthy democracy. For Taylor, the modern public sphere is a ‘metatopical common space’, where public discussions are not confined to a single physical location. The public sphere includes face-to-face encounters, but also varieties of media, both print and electronic. In this common space, matters of common interest are discussed, so that the citizens of a political community can make up a “common mind” about them (Taylor, 1995, 263). The public sphere, according to Taylor, is extra-political. One of its functions is to hold state authorities accountable for their decisions. The government ought to listen to the conclusions that are derived at in the public sphere, because the ‘common mind’ of the population has derived from critical and reflective debate. The importance of the public sphere, however, goes beyond its function as a control mechanism for bu</w:t>
      </w:r>
      <w:r w:rsidR="006C5109" w:rsidRPr="000F7CE2">
        <w:rPr>
          <w:lang w:val="en-US"/>
        </w:rPr>
        <w:t>reaucratic power (Taylor, 1995</w:t>
      </w:r>
      <w:r w:rsidRPr="000F7CE2">
        <w:rPr>
          <w:lang w:val="en-US"/>
        </w:rPr>
        <w:t xml:space="preserve">). The public sphere is also a place where people’s values are articulated, expanded, challenged and adapted in the process of deliberation. This is rooted in Taylor’s belief that “the fullness of humanity comes not from the adding of differences, but from the exchange and communion among them” (Taylor, 1998a, 153). In a well-functioning public sphere, therefore, differences between individuals and between groups can flourish. These differences are also subject of discussion. The ethos of other-understanding, described earlier, is of crucial importance for the success of the public sphere. By entertaining an openness towards the position of the other, citizens search for negotiated compromises on policy issues. What is more, in the discussion within the public sphere, citizens come to realize which common purposes they share in the political community. This articulation of common values and endeavors fosters citizens’ identification with them. </w:t>
      </w:r>
    </w:p>
    <w:p w14:paraId="7FBBFA0E" w14:textId="72AAE242" w:rsidR="00810A6B" w:rsidRPr="000F7CE2" w:rsidRDefault="00554D1F" w:rsidP="00C57F02">
      <w:pPr>
        <w:spacing w:line="360" w:lineRule="auto"/>
        <w:rPr>
          <w:lang w:val="en-US"/>
        </w:rPr>
      </w:pPr>
      <w:bookmarkStart w:id="33" w:name="_Toc458964802"/>
      <w:r w:rsidRPr="00151124">
        <w:rPr>
          <w:rStyle w:val="Heading3Char"/>
          <w:lang w:val="en-US"/>
        </w:rPr>
        <w:t>3.4.</w:t>
      </w:r>
      <w:r w:rsidR="00753771">
        <w:rPr>
          <w:rStyle w:val="Heading3Char"/>
          <w:lang w:val="en-US"/>
        </w:rPr>
        <w:t>2</w:t>
      </w:r>
      <w:r w:rsidRPr="00151124">
        <w:rPr>
          <w:rStyle w:val="Heading3Char"/>
          <w:lang w:val="en-US"/>
        </w:rPr>
        <w:t>. Decentralization</w:t>
      </w:r>
      <w:bookmarkEnd w:id="33"/>
      <w:r>
        <w:rPr>
          <w:lang w:val="en-US"/>
        </w:rPr>
        <w:br/>
      </w:r>
      <w:r w:rsidR="00810A6B" w:rsidRPr="000F7CE2">
        <w:rPr>
          <w:lang w:val="en-US"/>
        </w:rPr>
        <w:t xml:space="preserve">According to Taylor, a healthy public sphere should fulfil three conditions. These include “(a) that the people concerned understand themselves as belonging to a community that shares some common purposes and recognizes its members as sharing in these purposes; (b) that the various groups, types, and classes of citizens have been given a genuine hearing and were able to have an impact on the debate; and (c) that the decision emerging from this is really the majority preference” (Taylor, 1995, 276). When these criteria are not honored, for example when various groups are or feel excluded, this leads to political fragmentation. </w:t>
      </w:r>
      <w:r w:rsidR="00810A6B" w:rsidRPr="000F7CE2">
        <w:rPr>
          <w:lang w:val="en-US"/>
        </w:rPr>
        <w:br/>
        <w:t xml:space="preserve"> </w:t>
      </w:r>
      <w:r w:rsidR="00810A6B" w:rsidRPr="000F7CE2">
        <w:rPr>
          <w:lang w:val="en-US"/>
        </w:rPr>
        <w:tab/>
        <w:t>The best way to realize these conditions, Taylor argues, is decentralization, both in politics and in the public sphere. With Tocqueville, Taylor argues that “large-scale, centralized, bureaucratic states” are detrimental for the sense of empowerment that is necessary for citizens to engage in pub</w:t>
      </w:r>
      <w:r w:rsidR="006C5109" w:rsidRPr="000F7CE2">
        <w:rPr>
          <w:lang w:val="en-US"/>
        </w:rPr>
        <w:t>lic participation (Taylor, 1995</w:t>
      </w:r>
      <w:r w:rsidR="00810A6B" w:rsidRPr="000F7CE2">
        <w:rPr>
          <w:lang w:val="en-US"/>
        </w:rPr>
        <w:t xml:space="preserve">, 286). Devolution in a federal system can foster this empowerment, as it is easier for citizens to exert influence on the local level. The sense of empowerment is enhanced especially “if the units to which power is devolved already figure as communities in the </w:t>
      </w:r>
      <w:r w:rsidR="00810A6B" w:rsidRPr="000F7CE2">
        <w:rPr>
          <w:lang w:val="en-US"/>
        </w:rPr>
        <w:lastRenderedPageBreak/>
        <w:t xml:space="preserve">lives of their members” (Taylor, 1995, 286). Decentralization is also helpful in the public sphere. Taylor advocates a schema of nested public spheres, where issues that arise in smaller public spheres “feed into the agenda” of larger spheres (Taylor, 1995, 279). This way, local concerns, with which citizens might identify more easily, are combined with a larger common good on the scale of the nation. How exactly identity space can be shared through a model of nested public spheres depends on the particular situation in a country. The public sphere of municipalities is one of the examples of nested public spheres. Another form of smaller spheres can be provided by political parties and social movements, but only the extent that they are open to the public (Taylor, 1995). Some of the new social movements, Taylor argues, such as feminist or ecological movements have fulfilled the function of public sphere. By including political parties, moreover, Taylor relaxes the boundary between the political system and the public sphere, which he argues should be “maximally porous” in modern democracies (Taylor, 1995, 280). </w:t>
      </w:r>
    </w:p>
    <w:p w14:paraId="6974E511" w14:textId="77777777" w:rsidR="00810A6B" w:rsidRPr="000F7CE2" w:rsidRDefault="00810A6B" w:rsidP="00C57F02">
      <w:pPr>
        <w:pStyle w:val="Heading3"/>
        <w:spacing w:line="360" w:lineRule="auto"/>
        <w:rPr>
          <w:rFonts w:asciiTheme="minorHAnsi" w:hAnsiTheme="minorHAnsi" w:cstheme="minorHAnsi"/>
          <w:lang w:val="en-US"/>
        </w:rPr>
      </w:pPr>
      <w:r w:rsidRPr="000F7CE2">
        <w:rPr>
          <w:rFonts w:asciiTheme="minorHAnsi" w:hAnsiTheme="minorHAnsi"/>
          <w:lang w:val="en-US"/>
        </w:rPr>
        <w:t xml:space="preserve"> </w:t>
      </w:r>
      <w:r w:rsidRPr="000F7CE2">
        <w:rPr>
          <w:rFonts w:asciiTheme="minorHAnsi" w:hAnsiTheme="minorHAnsi"/>
          <w:lang w:val="en-US"/>
        </w:rPr>
        <w:tab/>
      </w:r>
      <w:bookmarkStart w:id="34" w:name="_Toc458964803"/>
      <w:r w:rsidRPr="000F7CE2">
        <w:rPr>
          <w:rFonts w:asciiTheme="minorHAnsi" w:hAnsiTheme="minorHAnsi"/>
          <w:lang w:val="en-US"/>
        </w:rPr>
        <w:t>3.4.3. The nation-state</w:t>
      </w:r>
      <w:bookmarkEnd w:id="34"/>
      <w:r w:rsidRPr="000F7CE2">
        <w:rPr>
          <w:rFonts w:asciiTheme="minorHAnsi" w:hAnsiTheme="minorHAnsi"/>
          <w:lang w:val="en-US"/>
        </w:rPr>
        <w:t xml:space="preserve"> </w:t>
      </w:r>
    </w:p>
    <w:p w14:paraId="5EE23FF2" w14:textId="77777777" w:rsidR="003B7979" w:rsidRDefault="00810A6B" w:rsidP="00C57F02">
      <w:pPr>
        <w:spacing w:line="360" w:lineRule="auto"/>
        <w:rPr>
          <w:lang w:val="en-US"/>
        </w:rPr>
      </w:pPr>
      <w:r w:rsidRPr="000F7CE2">
        <w:rPr>
          <w:lang w:val="en-US"/>
        </w:rPr>
        <w:t>Taylor argues that the level where all the nested public spaces come together in one overarching political community is the nation-state. The reason why Taylor advocates a political community on the level of the nation-state is that the concept of the nation-state is a crucial part of the social imaginary of modern-day individuals (Taylor, 1995). The nation-state, however, is not Taylor’s most ideal form of organization. Other institutional arrangements can better foster respect for diversity. According to Taylor, arrangements such as supranational collaboration and federations, apart from economic or technological benefits, have spiritual advantages. They open “not only a wider identification but also a plurality of poles of identification” (Taylor, 1993, 58). Ideally, Taylor argues, nations should be able to choose their form of organization, and would not necessarily be confi</w:t>
      </w:r>
      <w:r w:rsidR="007E799F" w:rsidRPr="000F7CE2">
        <w:rPr>
          <w:lang w:val="en-US"/>
        </w:rPr>
        <w:t>ned to the state</w:t>
      </w:r>
      <w:r w:rsidRPr="000F7CE2">
        <w:rPr>
          <w:lang w:val="en-US"/>
        </w:rPr>
        <w:t>. However, this is often not possible given the reality of the current state-centric international system and the effect that has had on how we imagine political communities</w:t>
      </w:r>
      <w:r w:rsidR="007E799F" w:rsidRPr="000F7CE2">
        <w:rPr>
          <w:lang w:val="en-US"/>
        </w:rPr>
        <w:t xml:space="preserve"> (Taylor, 1993)</w:t>
      </w:r>
      <w:r w:rsidRPr="000F7CE2">
        <w:rPr>
          <w:lang w:val="en-US"/>
        </w:rPr>
        <w:t xml:space="preserve">.   </w:t>
      </w:r>
      <w:r w:rsidRPr="000F7CE2">
        <w:rPr>
          <w:lang w:val="en-US"/>
        </w:rPr>
        <w:br/>
        <w:t xml:space="preserve"> </w:t>
      </w:r>
      <w:r w:rsidRPr="000F7CE2">
        <w:rPr>
          <w:lang w:val="en-US"/>
        </w:rPr>
        <w:tab/>
        <w:t xml:space="preserve">Although Taylor acknowledges the disastrous actions </w:t>
      </w:r>
      <w:r w:rsidR="00CB49C2">
        <w:rPr>
          <w:lang w:val="en-US"/>
        </w:rPr>
        <w:t xml:space="preserve">which </w:t>
      </w:r>
      <w:r w:rsidRPr="000F7CE2">
        <w:rPr>
          <w:lang w:val="en-US"/>
        </w:rPr>
        <w:t>nationalism has given rise to, he argues that nationalism comes in many forms, some of which are beneficial (Taylor, 2003b). Taylor envisions a civic type of nationalism which is not destructive and xenophobic. This benign form of nationalism, he argues, is vital for healthy liberal democracies. This civic form of nationalism draws on “a sense of significance of what a people is doing together, of its collective achievement and its common goals” (Taylor, 1967, 4). No matter how desirable nationalism might be, however, Taylor recognizes that no form of nationalism is entirely civic. It necessarily invokes non-civic elements</w:t>
      </w:r>
      <w:r w:rsidR="00CB49C2">
        <w:rPr>
          <w:lang w:val="en-US"/>
        </w:rPr>
        <w:t>.</w:t>
      </w:r>
      <w:r w:rsidRPr="000F7CE2">
        <w:rPr>
          <w:lang w:val="en-US"/>
        </w:rPr>
        <w:t xml:space="preserve"> “We can speak of nationalism”, Taylor argues, “when the ground of the common political allegiance is some ethnic, linguistic, cultural or religious identity that exists independently of the polity” (Taylor, </w:t>
      </w:r>
      <w:r w:rsidR="00926696">
        <w:rPr>
          <w:lang w:val="en-US"/>
        </w:rPr>
        <w:lastRenderedPageBreak/>
        <w:t>1998c</w:t>
      </w:r>
      <w:r w:rsidRPr="000F7CE2">
        <w:rPr>
          <w:lang w:val="en-US"/>
        </w:rPr>
        <w:t>, 201). Part of the nationalist sentiment is a (partial) reference to a certain pre-political identity. However, Taylor still believes</w:t>
      </w:r>
      <w:r w:rsidR="00CB49C2">
        <w:rPr>
          <w:lang w:val="en-US"/>
        </w:rPr>
        <w:t xml:space="preserve"> that</w:t>
      </w:r>
      <w:r w:rsidRPr="000F7CE2">
        <w:rPr>
          <w:lang w:val="en-US"/>
        </w:rPr>
        <w:t xml:space="preserve"> liberal, civic forms of nationalism can exist, and</w:t>
      </w:r>
      <w:r w:rsidR="00CB49C2">
        <w:rPr>
          <w:lang w:val="en-US"/>
        </w:rPr>
        <w:t xml:space="preserve"> that</w:t>
      </w:r>
      <w:r w:rsidRPr="000F7CE2">
        <w:rPr>
          <w:lang w:val="en-US"/>
        </w:rPr>
        <w:t xml:space="preserve"> we should support them. As was explained in section 3.3, nationalism inevitably incorporates pre-political common goods, goods of type 1, but it should also include common goods of type 2, which foster inclusiveness. The balance between respecting difference and formulating a shared identity, Taylor admits, is a risky one. It is, however, a permanent aspect of modern democracies, where the need for strong cohesion around a political identity leads to exclusionary tendencies. The struggle against this tendency is permanent in the deepl</w:t>
      </w:r>
      <w:r w:rsidR="003B7979">
        <w:rPr>
          <w:lang w:val="en-US"/>
        </w:rPr>
        <w:t xml:space="preserve">y diverse political community. </w:t>
      </w:r>
    </w:p>
    <w:p w14:paraId="31B8970D" w14:textId="29BF0DC7" w:rsidR="00810A6B" w:rsidRPr="003B7979" w:rsidRDefault="00E46F81" w:rsidP="00C57F02">
      <w:pPr>
        <w:spacing w:line="360" w:lineRule="auto"/>
        <w:rPr>
          <w:lang w:val="en-US"/>
        </w:rPr>
      </w:pPr>
      <w:bookmarkStart w:id="35" w:name="_Toc458964804"/>
      <w:r w:rsidRPr="00151124">
        <w:rPr>
          <w:rStyle w:val="Heading2Char"/>
          <w:lang w:val="en-US"/>
        </w:rPr>
        <w:t>3.5. Conclusion</w:t>
      </w:r>
      <w:bookmarkEnd w:id="35"/>
      <w:r>
        <w:rPr>
          <w:lang w:val="en-US"/>
        </w:rPr>
        <w:br/>
      </w:r>
      <w:r w:rsidR="00810A6B" w:rsidRPr="003B7979">
        <w:rPr>
          <w:lang w:val="en-US"/>
        </w:rPr>
        <w:t>Charles Taylor formulates a model for organizing the political community where participation in self-government and the collective realization of common goods are central. Taylor</w:t>
      </w:r>
      <w:r w:rsidR="00CB49C2" w:rsidRPr="003B7979">
        <w:rPr>
          <w:lang w:val="en-US"/>
        </w:rPr>
        <w:t xml:space="preserve"> (1993)</w:t>
      </w:r>
      <w:r w:rsidR="00810A6B" w:rsidRPr="003B7979">
        <w:rPr>
          <w:lang w:val="en-US"/>
        </w:rPr>
        <w:t xml:space="preserve"> argues that his model of political community forms a suitable alternative to the neutralist liberal model, which is aimed at gran</w:t>
      </w:r>
      <w:r w:rsidR="00CB49C2" w:rsidRPr="003B7979">
        <w:rPr>
          <w:lang w:val="en-US"/>
        </w:rPr>
        <w:t>ting each citizen equal rights</w:t>
      </w:r>
      <w:r w:rsidR="00810A6B" w:rsidRPr="003B7979">
        <w:rPr>
          <w:lang w:val="en-US"/>
        </w:rPr>
        <w:t xml:space="preserve">. His model is especially beneficial for multinational and pluralist states, where subpolitical groups value specific common goods. According to Taylor, the best way to achieve cohesion and at the same time provide room for diversity in such a situation is the political formulation of a shared identity. Taylor’s vision of civic nationalism achieves cohesion in the political community by tying citizens together in their loyalty to an inclusive political identity focused around common goods which are identified in public debate. This identity consists of different common goods, which are identified in public debate. Some of these goods refer specifically to the cultural goods of subpolitical groups, while others are aimed at creating overarching loyalties. This way, different citizens of the same political community can identify with that political community in different ways. Members of minority groups can identify with it through their loyalty to their subpolitical community, as the protection of this minority’s common goods forms part of the political identity. Citizens who do not consider themselves part of a minority group can identify with the political identity because they are loyal to the individual rights that are guaranteed in the political community, including those that allow for recognition of difference. They will understand that such identification works differently for members of minority groups, because they share a history together. </w:t>
      </w:r>
      <w:r w:rsidR="00810A6B" w:rsidRPr="003B7979">
        <w:rPr>
          <w:lang w:val="en-US"/>
        </w:rPr>
        <w:br/>
        <w:t xml:space="preserve"> </w:t>
      </w:r>
      <w:r w:rsidR="00810A6B" w:rsidRPr="003B7979">
        <w:rPr>
          <w:lang w:val="en-US"/>
        </w:rPr>
        <w:tab/>
        <w:t xml:space="preserve">Citizens from all different groups within such a political community share an ‘identity space’, a public sphere where a commonly acceptable, compromised political identity is formulated. The common goods which are the foundation of such a political identity are identified and negotiated in public debate. Which common goods will be agreed upon is often determined by the historical background of a political community. The outcome of the public debate, however, is inherently contested. No claims can be made in the name of ‘historic right’. Sharing identity space means that </w:t>
      </w:r>
      <w:r w:rsidR="00810A6B" w:rsidRPr="003B7979">
        <w:rPr>
          <w:lang w:val="en-US"/>
        </w:rPr>
        <w:lastRenderedPageBreak/>
        <w:t xml:space="preserve">the political identity remains open for debate, and that the common goods which underlie it can be changed. Central to this idea is the assumption that individuals are capable of engaging with each other in such a way that the political identity can be formulated. Taylor argues that citizens in the public sphere should abide to an ethos of other-understanding, which means that they are open to the position of the other and willing to question their own beliefs. Taylor aims for a fusion of horizons, in which participants arrive at a mutually acceptable standard, which can be used to judge which common goods should become part of the political identity. Only then can the political identity be a good compromise between the different </w:t>
      </w:r>
      <w:r w:rsidR="00CB49C2" w:rsidRPr="003B7979">
        <w:rPr>
          <w:lang w:val="en-US"/>
        </w:rPr>
        <w:t>perspectives</w:t>
      </w:r>
      <w:r w:rsidR="00810A6B" w:rsidRPr="003B7979">
        <w:rPr>
          <w:lang w:val="en-US"/>
        </w:rPr>
        <w:t xml:space="preserve"> in the polity.   </w:t>
      </w:r>
      <w:r w:rsidR="00810A6B" w:rsidRPr="003B7979">
        <w:rPr>
          <w:lang w:val="en-US"/>
        </w:rPr>
        <w:br/>
        <w:t xml:space="preserve"> </w:t>
      </w:r>
      <w:r w:rsidR="00810A6B" w:rsidRPr="003B7979">
        <w:rPr>
          <w:lang w:val="en-US"/>
        </w:rPr>
        <w:tab/>
        <w:t xml:space="preserve">The next chapter will look at Hannah Arendt’s vision of political community and how she aims to achieve cohesion within it, while giving room to difference, or, in her words, plurality. </w:t>
      </w:r>
    </w:p>
    <w:p w14:paraId="486B31E3" w14:textId="77777777" w:rsidR="002C51C2" w:rsidRPr="003B7979" w:rsidRDefault="002C51C2" w:rsidP="00C57F02">
      <w:pPr>
        <w:spacing w:line="360" w:lineRule="auto"/>
        <w:rPr>
          <w:lang w:val="en-US"/>
        </w:rPr>
      </w:pPr>
    </w:p>
    <w:p w14:paraId="3A2C3ADC" w14:textId="77777777" w:rsidR="002C51C2" w:rsidRPr="000F7CE2" w:rsidRDefault="002C51C2" w:rsidP="00C57F02">
      <w:pPr>
        <w:spacing w:after="160" w:line="360" w:lineRule="auto"/>
        <w:rPr>
          <w:rStyle w:val="Heading1Char"/>
          <w:rFonts w:asciiTheme="minorHAnsi" w:hAnsiTheme="minorHAnsi"/>
          <w:lang w:val="en-US"/>
        </w:rPr>
      </w:pPr>
      <w:r w:rsidRPr="000F7CE2">
        <w:rPr>
          <w:rStyle w:val="Heading1Char"/>
          <w:rFonts w:asciiTheme="minorHAnsi" w:hAnsiTheme="minorHAnsi"/>
          <w:lang w:val="en-US"/>
        </w:rPr>
        <w:br w:type="page"/>
      </w:r>
    </w:p>
    <w:p w14:paraId="76D3B8EF" w14:textId="417D8BCF" w:rsidR="00E31568" w:rsidRPr="000F7CE2" w:rsidRDefault="00E31568" w:rsidP="00C57F02">
      <w:pPr>
        <w:spacing w:line="360" w:lineRule="auto"/>
        <w:rPr>
          <w:lang w:val="en-US"/>
        </w:rPr>
      </w:pPr>
      <w:bookmarkStart w:id="36" w:name="_Toc458964805"/>
      <w:r w:rsidRPr="000F7CE2">
        <w:rPr>
          <w:rStyle w:val="Heading1Char"/>
          <w:rFonts w:asciiTheme="minorHAnsi" w:hAnsiTheme="minorHAnsi"/>
          <w:lang w:val="en-US"/>
        </w:rPr>
        <w:lastRenderedPageBreak/>
        <w:t>Chapter 4: Hannah Arendt</w:t>
      </w:r>
      <w:bookmarkEnd w:id="36"/>
      <w:r w:rsidR="00205878">
        <w:rPr>
          <w:rStyle w:val="Heading1Char"/>
          <w:rFonts w:asciiTheme="minorHAnsi" w:hAnsiTheme="minorHAnsi"/>
          <w:lang w:val="en-US"/>
        </w:rPr>
        <w:br/>
      </w:r>
      <w:r w:rsidRPr="000F7CE2">
        <w:rPr>
          <w:b/>
          <w:bCs/>
          <w:lang w:val="en-US"/>
        </w:rPr>
        <w:br/>
      </w:r>
      <w:r w:rsidRPr="000F7CE2">
        <w:rPr>
          <w:color w:val="1A1A1A"/>
          <w:shd w:val="clear" w:color="auto" w:fill="FFFFFF"/>
          <w:lang w:val="en-US"/>
        </w:rPr>
        <w:t xml:space="preserve">Like Charles Taylor, Hannah Arendt is highly skeptical of all forms of political community that are based on an exclusionary and homogenous sense of traditional community, religion or ethnicity. She envisions a political community of civic friendship, where citizens discuss public affairs in a shared public space of appearance. Arendt’s vision of political community is based on her unique conception of the political. The political, for </w:t>
      </w:r>
      <w:r w:rsidRPr="000F7CE2">
        <w:rPr>
          <w:shd w:val="clear" w:color="auto" w:fill="FFFFFF"/>
          <w:lang w:val="en-US"/>
        </w:rPr>
        <w:t xml:space="preserve">Arendt, is related to plurality, freedom and power. It rests on a separation of action, which takes place in the public-political realm, from work and </w:t>
      </w:r>
      <w:r w:rsidR="00F42A09" w:rsidRPr="000F7CE2">
        <w:rPr>
          <w:shd w:val="clear" w:color="auto" w:fill="FFFFFF"/>
          <w:lang w:val="en-US"/>
        </w:rPr>
        <w:t>labor</w:t>
      </w:r>
      <w:r w:rsidRPr="000F7CE2">
        <w:rPr>
          <w:shd w:val="clear" w:color="auto" w:fill="FFFFFF"/>
          <w:lang w:val="en-US"/>
        </w:rPr>
        <w:t xml:space="preserve">. This chapter will first explain what Arendt means with the concept of the political in section </w:t>
      </w:r>
      <w:r w:rsidR="005A4373">
        <w:rPr>
          <w:shd w:val="clear" w:color="auto" w:fill="FFFFFF"/>
          <w:lang w:val="en-US"/>
        </w:rPr>
        <w:t>4.1. Afterwards, in section 4</w:t>
      </w:r>
      <w:r w:rsidRPr="000F7CE2">
        <w:rPr>
          <w:shd w:val="clear" w:color="auto" w:fill="FFFFFF"/>
          <w:lang w:val="en-US"/>
        </w:rPr>
        <w:t>.2, I expand on Arendt’s separation of the political from the realm of the p</w:t>
      </w:r>
      <w:r w:rsidR="005A4373">
        <w:rPr>
          <w:shd w:val="clear" w:color="auto" w:fill="FFFFFF"/>
          <w:lang w:val="en-US"/>
        </w:rPr>
        <w:t>rivate and the social. Section 4.</w:t>
      </w:r>
      <w:r w:rsidRPr="000F7CE2">
        <w:rPr>
          <w:shd w:val="clear" w:color="auto" w:fill="FFFFFF"/>
          <w:lang w:val="en-US"/>
        </w:rPr>
        <w:t xml:space="preserve">3 then explains what Arendt’s view of the political means for her conception of political community and how that can be </w:t>
      </w:r>
      <w:r w:rsidRPr="000F7CE2">
        <w:rPr>
          <w:color w:val="1A1A1A"/>
          <w:shd w:val="clear" w:color="auto" w:fill="FFFFFF"/>
          <w:lang w:val="en-US"/>
        </w:rPr>
        <w:t xml:space="preserve">sustained. The last section of this chapter, </w:t>
      </w:r>
      <w:r w:rsidR="005A4373">
        <w:rPr>
          <w:color w:val="1A1A1A"/>
          <w:shd w:val="clear" w:color="auto" w:fill="FFFFFF"/>
          <w:lang w:val="en-US"/>
        </w:rPr>
        <w:t>4</w:t>
      </w:r>
      <w:r w:rsidRPr="000F7CE2">
        <w:rPr>
          <w:color w:val="1A1A1A"/>
          <w:shd w:val="clear" w:color="auto" w:fill="FFFFFF"/>
          <w:lang w:val="en-US"/>
        </w:rPr>
        <w:t xml:space="preserve">.4, explores how Arendt wants to institutionalize her vision of political community. </w:t>
      </w:r>
    </w:p>
    <w:p w14:paraId="336AA7AE" w14:textId="77777777" w:rsidR="00E31568" w:rsidRPr="000F7CE2" w:rsidRDefault="00E31568" w:rsidP="00C57F02">
      <w:pPr>
        <w:pStyle w:val="Heading2"/>
        <w:spacing w:line="360" w:lineRule="auto"/>
        <w:rPr>
          <w:rFonts w:asciiTheme="minorHAnsi" w:hAnsiTheme="minorHAnsi"/>
          <w:lang w:val="en-US"/>
        </w:rPr>
      </w:pPr>
      <w:bookmarkStart w:id="37" w:name="_Toc458964806"/>
      <w:r w:rsidRPr="000F7CE2">
        <w:rPr>
          <w:rFonts w:asciiTheme="minorHAnsi" w:hAnsiTheme="minorHAnsi"/>
          <w:lang w:val="en-US"/>
        </w:rPr>
        <w:t>4.1 The political: freedom, plurality and action</w:t>
      </w:r>
      <w:bookmarkEnd w:id="37"/>
    </w:p>
    <w:p w14:paraId="1DAF859F" w14:textId="77777777" w:rsidR="00E31568" w:rsidRPr="000F7CE2" w:rsidRDefault="00E31568" w:rsidP="00C57F02">
      <w:pPr>
        <w:spacing w:line="360" w:lineRule="auto"/>
        <w:rPr>
          <w:color w:val="1A1A1A"/>
          <w:shd w:val="clear" w:color="auto" w:fill="FFFFFF"/>
          <w:lang w:val="en-US"/>
        </w:rPr>
      </w:pPr>
      <w:r w:rsidRPr="000F7CE2">
        <w:rPr>
          <w:rFonts w:cstheme="minorEastAsia"/>
          <w:bCs/>
          <w:lang w:val="en-US"/>
        </w:rPr>
        <w:t xml:space="preserve">Hannah Arendt’s work on the political is inspired by her experience with totalitarianism, during World War II. Totalitarianism, Arendt argues, destroys human </w:t>
      </w:r>
      <w:r w:rsidRPr="000F7CE2">
        <w:rPr>
          <w:rFonts w:cstheme="minorEastAsia"/>
          <w:bCs/>
          <w:i/>
          <w:lang w:val="en-US"/>
        </w:rPr>
        <w:t xml:space="preserve">plurality. </w:t>
      </w:r>
      <w:r w:rsidRPr="000F7CE2">
        <w:rPr>
          <w:rFonts w:cstheme="minorEastAsia"/>
          <w:bCs/>
          <w:lang w:val="en-US"/>
        </w:rPr>
        <w:t xml:space="preserve">Plurality refers to the </w:t>
      </w:r>
      <w:r w:rsidRPr="000F7CE2">
        <w:rPr>
          <w:lang w:val="en-US"/>
        </w:rPr>
        <w:t xml:space="preserve">fact that “men, not Man, live on the earth and inhabit the world” (Arendt, 1958, 7). </w:t>
      </w:r>
      <w:r w:rsidRPr="000F7CE2">
        <w:rPr>
          <w:rFonts w:cstheme="minorEastAsia"/>
          <w:bCs/>
          <w:lang w:val="en-US"/>
        </w:rPr>
        <w:t xml:space="preserve"> It is a paradoxical concept, as it means that </w:t>
      </w:r>
      <w:r w:rsidRPr="000F7CE2">
        <w:rPr>
          <w:shd w:val="clear" w:color="auto" w:fill="FFFFFF"/>
          <w:lang w:val="en-US"/>
        </w:rPr>
        <w:t xml:space="preserve">all human beings are human and equal as such, and at the same time, each individual </w:t>
      </w:r>
      <w:r w:rsidRPr="000F7CE2">
        <w:rPr>
          <w:color w:val="1A1A1A"/>
          <w:shd w:val="clear" w:color="auto" w:fill="FFFFFF"/>
          <w:lang w:val="en-US"/>
        </w:rPr>
        <w:t xml:space="preserve">is unique: </w:t>
      </w:r>
      <w:r w:rsidRPr="000F7CE2">
        <w:rPr>
          <w:rStyle w:val="Strong"/>
          <w:b w:val="0"/>
          <w:color w:val="1A1A1A"/>
          <w:shd w:val="clear" w:color="auto" w:fill="FFFFFF"/>
          <w:lang w:val="en-US"/>
        </w:rPr>
        <w:t>“we are all the same,</w:t>
      </w:r>
      <w:r w:rsidRPr="000F7CE2">
        <w:rPr>
          <w:b/>
          <w:color w:val="1A1A1A"/>
          <w:shd w:val="clear" w:color="auto" w:fill="FFFFFF"/>
          <w:lang w:val="en-US"/>
        </w:rPr>
        <w:t xml:space="preserve"> </w:t>
      </w:r>
      <w:r w:rsidRPr="000F7CE2">
        <w:rPr>
          <w:color w:val="1A1A1A"/>
          <w:shd w:val="clear" w:color="auto" w:fill="FFFFFF"/>
          <w:lang w:val="en-US"/>
        </w:rPr>
        <w:t xml:space="preserve">that is, human, in such a way that nobody is ever the same as anyone else who ever lived, lives, or will live” (Arendt, 1958, 8). Arendt emphasizes that every human being </w:t>
      </w:r>
      <w:r w:rsidRPr="000F7CE2">
        <w:rPr>
          <w:shd w:val="clear" w:color="auto" w:fill="FFFFFF"/>
          <w:lang w:val="en-US"/>
        </w:rPr>
        <w:t xml:space="preserve">brings something new into the world. She refers to this as </w:t>
      </w:r>
      <w:r w:rsidRPr="000F7CE2">
        <w:rPr>
          <w:i/>
          <w:iCs/>
          <w:shd w:val="clear" w:color="auto" w:fill="FFFFFF"/>
          <w:lang w:val="en-US"/>
        </w:rPr>
        <w:t>natality</w:t>
      </w:r>
      <w:r w:rsidRPr="000F7CE2">
        <w:rPr>
          <w:shd w:val="clear" w:color="auto" w:fill="FFFFFF"/>
          <w:lang w:val="en-US"/>
        </w:rPr>
        <w:t xml:space="preserve">. Each person is unique, and in appearing in a public realm, one can express this to others, who are also unique. </w:t>
      </w:r>
      <w:r w:rsidRPr="000F7CE2">
        <w:rPr>
          <w:rFonts w:eastAsia="PalatinoLinotype-Roman,Times Ne" w:cs="PalatinoLinotype-Roman,Times Ne"/>
          <w:lang w:val="en-US"/>
        </w:rPr>
        <w:t xml:space="preserve">This plurality, however, is fragile. The web of human relations is fleeting, as the deeds done and words uttered in the public sphere leave no physical traces. Without stories and opinions, the space where individuals can disclose their unique identity, can disappear. </w:t>
      </w:r>
      <w:r w:rsidRPr="000F7CE2">
        <w:rPr>
          <w:shd w:val="clear" w:color="auto" w:fill="FFFFFF"/>
          <w:lang w:val="en-US"/>
        </w:rPr>
        <w:t>This is what happens under totalitarianism, which attempts “to organize the infinite plurality and differentiation of human beings as if all of humanity were just one individual” (Arendt, 1966, 438). Arendt argues that this is detrimental</w:t>
      </w:r>
      <w:r w:rsidRPr="000F7CE2">
        <w:rPr>
          <w:color w:val="1A1A1A"/>
          <w:shd w:val="clear" w:color="auto" w:fill="FFFFFF"/>
          <w:lang w:val="en-US"/>
        </w:rPr>
        <w:t xml:space="preserve">, because without a space for plurality, humans are deprived of the ‘capacity to be human’ (Canovan, 1992, 29). </w:t>
      </w:r>
    </w:p>
    <w:p w14:paraId="71A5DC35" w14:textId="77777777" w:rsidR="00E31568" w:rsidRPr="000F7CE2" w:rsidRDefault="00E31568" w:rsidP="00C57F02">
      <w:pPr>
        <w:pStyle w:val="Heading3"/>
        <w:spacing w:line="360" w:lineRule="auto"/>
        <w:rPr>
          <w:rFonts w:asciiTheme="minorHAnsi" w:hAnsiTheme="minorHAnsi"/>
          <w:lang w:val="en-US"/>
        </w:rPr>
      </w:pPr>
      <w:bookmarkStart w:id="38" w:name="_Toc458964807"/>
      <w:r w:rsidRPr="000F7CE2">
        <w:rPr>
          <w:rFonts w:asciiTheme="minorHAnsi" w:hAnsiTheme="minorHAnsi"/>
          <w:lang w:val="en-US"/>
        </w:rPr>
        <w:t>4.1.1. Action, work and labour</w:t>
      </w:r>
      <w:bookmarkEnd w:id="38"/>
    </w:p>
    <w:p w14:paraId="02FDC6FB" w14:textId="29ED7F10" w:rsidR="00E31568" w:rsidRPr="000F7CE2" w:rsidRDefault="00E31568" w:rsidP="00C57F02">
      <w:pPr>
        <w:spacing w:line="360" w:lineRule="auto"/>
        <w:rPr>
          <w:color w:val="1A1A1A"/>
          <w:shd w:val="clear" w:color="auto" w:fill="FFFFFF"/>
          <w:lang w:val="en-US"/>
        </w:rPr>
      </w:pPr>
      <w:r w:rsidRPr="000F7CE2">
        <w:rPr>
          <w:color w:val="1A1A1A"/>
          <w:shd w:val="clear" w:color="auto" w:fill="FFFFFF"/>
          <w:lang w:val="en-US"/>
        </w:rPr>
        <w:t xml:space="preserve">Arendt believed that plurality was not only threatened by totalitarianism. As will become clear later on in this chapter, she observed </w:t>
      </w:r>
      <w:r w:rsidRPr="000F7CE2">
        <w:rPr>
          <w:shd w:val="clear" w:color="auto" w:fill="FFFFFF"/>
          <w:lang w:val="en-US"/>
        </w:rPr>
        <w:t xml:space="preserve">certain tendencies in our modern society which similarly threaten plurality. I want to argue with Canovan (1992) that Arendt’s theory of the political is a response to </w:t>
      </w:r>
      <w:r w:rsidRPr="000F7CE2">
        <w:rPr>
          <w:shd w:val="clear" w:color="auto" w:fill="FFFFFF"/>
          <w:lang w:val="en-US"/>
        </w:rPr>
        <w:lastRenderedPageBreak/>
        <w:t xml:space="preserve">this threat, and an attempt to protect human plurality. Arendt set out to protect plurality by separating the political as the sphere of plurality and (inter)action from other spheres, namely those of work and </w:t>
      </w:r>
      <w:r w:rsidR="00F42A09" w:rsidRPr="000F7CE2">
        <w:rPr>
          <w:shd w:val="clear" w:color="auto" w:fill="FFFFFF"/>
          <w:lang w:val="en-US"/>
        </w:rPr>
        <w:t>labor</w:t>
      </w:r>
      <w:r w:rsidRPr="000F7CE2">
        <w:rPr>
          <w:shd w:val="clear" w:color="auto" w:fill="FFFFFF"/>
          <w:lang w:val="en-US"/>
        </w:rPr>
        <w:t xml:space="preserve">. </w:t>
      </w:r>
      <w:r w:rsidRPr="000F7CE2">
        <w:rPr>
          <w:shd w:val="clear" w:color="auto" w:fill="FFFFFF"/>
          <w:lang w:val="en-US"/>
        </w:rPr>
        <w:br/>
        <w:t xml:space="preserve"> </w:t>
      </w:r>
      <w:r w:rsidRPr="000F7CE2">
        <w:rPr>
          <w:shd w:val="clear" w:color="auto" w:fill="FFFFFF"/>
          <w:lang w:val="en-US"/>
        </w:rPr>
        <w:tab/>
        <w:t xml:space="preserve">In The Human Condition (1958), Arendt sets out to conceptualize this distinction. </w:t>
      </w:r>
      <w:r w:rsidRPr="000F7CE2">
        <w:rPr>
          <w:lang w:val="en-US"/>
        </w:rPr>
        <w:t xml:space="preserve">The three categories, which she calls action, work, and </w:t>
      </w:r>
      <w:r w:rsidR="00F42A09" w:rsidRPr="000F7CE2">
        <w:rPr>
          <w:lang w:val="en-US"/>
        </w:rPr>
        <w:t>labor</w:t>
      </w:r>
      <w:r w:rsidRPr="000F7CE2">
        <w:rPr>
          <w:lang w:val="en-US"/>
        </w:rPr>
        <w:t xml:space="preserve">, correspond to the three types of activities of the human </w:t>
      </w:r>
      <w:r w:rsidRPr="000F7CE2">
        <w:rPr>
          <w:i/>
          <w:iCs/>
          <w:lang w:val="en-US"/>
        </w:rPr>
        <w:t>vita activa</w:t>
      </w:r>
      <w:r w:rsidRPr="000F7CE2">
        <w:rPr>
          <w:lang w:val="en-US"/>
        </w:rPr>
        <w:t xml:space="preserve">. </w:t>
      </w:r>
      <w:r w:rsidR="00F42A09" w:rsidRPr="000F7CE2">
        <w:rPr>
          <w:lang w:val="en-US"/>
        </w:rPr>
        <w:t>Labor</w:t>
      </w:r>
      <w:r w:rsidRPr="000F7CE2">
        <w:rPr>
          <w:lang w:val="en-US"/>
        </w:rPr>
        <w:t xml:space="preserve"> is what is needed for human beings to stay alive, to fulfill their biological needs. </w:t>
      </w:r>
      <w:r w:rsidR="00F42A09" w:rsidRPr="000F7CE2">
        <w:rPr>
          <w:lang w:val="en-US"/>
        </w:rPr>
        <w:t>Labor</w:t>
      </w:r>
      <w:r w:rsidRPr="000F7CE2">
        <w:rPr>
          <w:lang w:val="en-US"/>
        </w:rPr>
        <w:t xml:space="preserve"> creates nothing permanent, as it is aimed at consumption and according to Arendt, it belongs in the private realm of the household, not in the public realm. Work, secondly, is related to the building of a human world for human beings to live in. What is built is (semi-)permanent and artificial, and we should think of material products, such as buildings</w:t>
      </w:r>
      <w:r w:rsidRPr="000F7CE2">
        <w:rPr>
          <w:rStyle w:val="FootnoteReference"/>
          <w:lang w:val="en-US"/>
        </w:rPr>
        <w:footnoteReference w:id="2"/>
      </w:r>
      <w:r w:rsidRPr="000F7CE2">
        <w:rPr>
          <w:lang w:val="en-US"/>
        </w:rPr>
        <w:t xml:space="preserve">. Action, thirdly, is the most fundamental category for Arendt. Action allows individuals to disclose their identity and exercise their capacity for freedom. Unlike work, action is intrinsically, rather than instrumentally valuable. It is also unpredictable and irreversible, and the result of personal initiative rather than routine </w:t>
      </w:r>
      <w:r w:rsidR="00F42A09" w:rsidRPr="000F7CE2">
        <w:rPr>
          <w:lang w:val="en-US"/>
        </w:rPr>
        <w:t>behavior</w:t>
      </w:r>
      <w:r w:rsidRPr="000F7CE2">
        <w:rPr>
          <w:lang w:val="en-US"/>
        </w:rPr>
        <w:t xml:space="preserve"> (Arendt, 1958). Action, for Arendt, is always </w:t>
      </w:r>
      <w:r w:rsidRPr="000F7CE2">
        <w:rPr>
          <w:i/>
          <w:lang w:val="en-US"/>
        </w:rPr>
        <w:t>interaction</w:t>
      </w:r>
      <w:r w:rsidRPr="000F7CE2">
        <w:rPr>
          <w:lang w:val="en-US"/>
        </w:rPr>
        <w:t xml:space="preserve"> with an audience of other persons, and therefore speech is a common form of action. For Arendt, action resembles a second birth. Whereas our first, natural, birth introduces us to the biological world of necessity, we “insert ourselves into the human world” with our actions (Arendt, 1958, 176). </w:t>
      </w:r>
      <w:r w:rsidRPr="000F7CE2">
        <w:rPr>
          <w:shd w:val="clear" w:color="auto" w:fill="FFFFFF"/>
          <w:lang w:val="en-US"/>
        </w:rPr>
        <w:t xml:space="preserve">With the </w:t>
      </w:r>
      <w:r w:rsidRPr="000F7CE2">
        <w:rPr>
          <w:i/>
          <w:iCs/>
          <w:shd w:val="clear" w:color="auto" w:fill="FFFFFF"/>
          <w:lang w:val="en-US"/>
        </w:rPr>
        <w:t>world</w:t>
      </w:r>
      <w:r w:rsidRPr="000F7CE2">
        <w:rPr>
          <w:shd w:val="clear" w:color="auto" w:fill="FFFFFF"/>
          <w:lang w:val="en-US"/>
        </w:rPr>
        <w:t>, as opposed to the earth, Arendt refers to the phenomenological idea of an intersubjective world that lies betwe</w:t>
      </w:r>
      <w:r w:rsidR="007E799F" w:rsidRPr="000F7CE2">
        <w:rPr>
          <w:shd w:val="clear" w:color="auto" w:fill="FFFFFF"/>
          <w:lang w:val="en-US"/>
        </w:rPr>
        <w:t>en human beings</w:t>
      </w:r>
      <w:r w:rsidR="005A4373">
        <w:rPr>
          <w:shd w:val="clear" w:color="auto" w:fill="FFFFFF"/>
          <w:lang w:val="en-US"/>
        </w:rPr>
        <w:t>, which outlasts the lives of individuals</w:t>
      </w:r>
      <w:r w:rsidR="007E799F" w:rsidRPr="000F7CE2">
        <w:rPr>
          <w:shd w:val="clear" w:color="auto" w:fill="FFFFFF"/>
          <w:lang w:val="en-US"/>
        </w:rPr>
        <w:t xml:space="preserve"> (Topolski, 2015</w:t>
      </w:r>
      <w:r w:rsidRPr="000F7CE2">
        <w:rPr>
          <w:shd w:val="clear" w:color="auto" w:fill="FFFFFF"/>
          <w:lang w:val="en-US"/>
        </w:rPr>
        <w:t>). While the earth is our natural environment, the world is made by human beings, rather than a natural given, and it is what ensures our individuality. As Canovan (1992, 106) explains, “only the world which they share can hold […] individuals together while keeping them distinct”. This will prove to be essential to Arendt’s concept of political community, which is a manifestation of the world, and similarly serves to keep individuals together while at the same time allowing their individual distinctness to flourish.</w:t>
      </w:r>
      <w:r w:rsidRPr="000F7CE2">
        <w:rPr>
          <w:lang w:val="en-US"/>
        </w:rPr>
        <w:br/>
        <w:t xml:space="preserve"> </w:t>
      </w:r>
      <w:r w:rsidRPr="000F7CE2">
        <w:rPr>
          <w:lang w:val="en-US"/>
        </w:rPr>
        <w:tab/>
      </w:r>
      <w:r w:rsidRPr="000F7CE2">
        <w:rPr>
          <w:color w:val="1A1A1A"/>
          <w:shd w:val="clear" w:color="auto" w:fill="FFFFFF"/>
          <w:lang w:val="en-US"/>
        </w:rPr>
        <w:t xml:space="preserve">As I am primarily concerned with Arendt’s account of the political community, I will focus on political action. </w:t>
      </w:r>
      <w:r w:rsidRPr="000F7CE2">
        <w:rPr>
          <w:lang w:val="en-US"/>
        </w:rPr>
        <w:t>Arendt remains ambiguous about whether action is always political and what political action exactly is</w:t>
      </w:r>
      <w:r w:rsidRPr="000F7CE2">
        <w:rPr>
          <w:rStyle w:val="FootnoteReference"/>
          <w:lang w:val="en-US"/>
        </w:rPr>
        <w:footnoteReference w:id="3"/>
      </w:r>
      <w:r w:rsidRPr="000F7CE2">
        <w:rPr>
          <w:lang w:val="en-US"/>
        </w:rPr>
        <w:t xml:space="preserve">. I believe that action is closely interwoven with the condition of </w:t>
      </w:r>
      <w:r w:rsidRPr="000F7CE2">
        <w:rPr>
          <w:i/>
          <w:lang w:val="en-US"/>
        </w:rPr>
        <w:t>natality</w:t>
      </w:r>
      <w:r w:rsidRPr="000F7CE2">
        <w:rPr>
          <w:lang w:val="en-US"/>
        </w:rPr>
        <w:t xml:space="preserve">, the human capacity to begin something new. The capacity for action is present in all human beings, and can be used in different circumstances, some of which are not political. </w:t>
      </w:r>
      <w:r w:rsidRPr="000F7CE2">
        <w:rPr>
          <w:color w:val="1A1A1A"/>
          <w:shd w:val="clear" w:color="auto" w:fill="FFFFFF"/>
          <w:lang w:val="en-US"/>
        </w:rPr>
        <w:t xml:space="preserve">When plural individuals come together to act </w:t>
      </w:r>
      <w:r w:rsidRPr="000F7CE2">
        <w:rPr>
          <w:i/>
          <w:color w:val="1A1A1A"/>
          <w:shd w:val="clear" w:color="auto" w:fill="FFFFFF"/>
          <w:lang w:val="en-US"/>
        </w:rPr>
        <w:t>politically</w:t>
      </w:r>
      <w:r w:rsidRPr="000F7CE2">
        <w:rPr>
          <w:color w:val="1A1A1A"/>
          <w:shd w:val="clear" w:color="auto" w:fill="FFFFFF"/>
          <w:lang w:val="en-US"/>
        </w:rPr>
        <w:t xml:space="preserve">, however, they consider the common affairs of the world that lies between </w:t>
      </w:r>
      <w:r w:rsidRPr="000F7CE2">
        <w:rPr>
          <w:color w:val="1A1A1A"/>
          <w:shd w:val="clear" w:color="auto" w:fill="FFFFFF"/>
          <w:lang w:val="en-US"/>
        </w:rPr>
        <w:lastRenderedPageBreak/>
        <w:t xml:space="preserve">them by participating in a public-political sphere. This sphere is a space of appearance where, in the process of publicly discussing matters of the world, actors express their individual distinctness. Acting politically discloses one’s distinct identity. Arendt refers to this as revealing ‘who’ one is, rather than ‘what’ one is. </w:t>
      </w:r>
      <w:r w:rsidRPr="000F7CE2">
        <w:rPr>
          <w:i/>
          <w:iCs/>
          <w:color w:val="1A1A1A"/>
          <w:shd w:val="clear" w:color="auto" w:fill="FFFFFF"/>
          <w:lang w:val="en-US"/>
        </w:rPr>
        <w:t>What</w:t>
      </w:r>
      <w:r w:rsidRPr="000F7CE2">
        <w:rPr>
          <w:color w:val="1A1A1A"/>
          <w:shd w:val="clear" w:color="auto" w:fill="FFFFFF"/>
          <w:lang w:val="en-US"/>
        </w:rPr>
        <w:t xml:space="preserve"> someone is can be answered with reference to social groups to which someone belongs, or abilities or talents someone has- all of which are shared by others. </w:t>
      </w:r>
      <w:r w:rsidRPr="000F7CE2">
        <w:rPr>
          <w:i/>
          <w:iCs/>
          <w:color w:val="1A1A1A"/>
          <w:shd w:val="clear" w:color="auto" w:fill="FFFFFF"/>
          <w:lang w:val="en-US"/>
        </w:rPr>
        <w:t>Who</w:t>
      </w:r>
      <w:r w:rsidRPr="000F7CE2">
        <w:rPr>
          <w:color w:val="1A1A1A"/>
          <w:shd w:val="clear" w:color="auto" w:fill="FFFFFF"/>
          <w:lang w:val="en-US"/>
        </w:rPr>
        <w:t xml:space="preserve"> someone is cannot be disclosed through </w:t>
      </w:r>
      <w:r w:rsidR="00F42A09" w:rsidRPr="000F7CE2">
        <w:rPr>
          <w:color w:val="1A1A1A"/>
          <w:shd w:val="clear" w:color="auto" w:fill="FFFFFF"/>
          <w:lang w:val="en-US"/>
        </w:rPr>
        <w:t>labor</w:t>
      </w:r>
      <w:r w:rsidRPr="000F7CE2">
        <w:rPr>
          <w:color w:val="1A1A1A"/>
          <w:shd w:val="clear" w:color="auto" w:fill="FFFFFF"/>
          <w:lang w:val="en-US"/>
        </w:rPr>
        <w:t xml:space="preserve"> or work: only through action can someone reveal his or her unique identity. In this context, Arendt distinguishes sameness from equality. With sameness, she means the sharing of natural characteristics. Equality, however, is an artificial equality which is needed in the public sphere. When we act politically, we bracket our differences and engage with others as equals, although this equality does not exist outside the public spher</w:t>
      </w:r>
      <w:r w:rsidRPr="000F7CE2">
        <w:rPr>
          <w:color w:val="1A1A1A"/>
          <w:lang w:val="en-US"/>
        </w:rPr>
        <w:t>e. Upon e</w:t>
      </w:r>
      <w:r w:rsidRPr="000F7CE2">
        <w:rPr>
          <w:color w:val="1A1A1A"/>
          <w:shd w:val="clear" w:color="auto" w:fill="FFFFFF"/>
          <w:lang w:val="en-US"/>
        </w:rPr>
        <w:t>ntering the public realm, one only keeps one’s unique identity, but natural differences, be they in one’s advantage or disadvantage, play no part. This process of revelation of one’s identity is as important for the world as it is for the individual, as action in the face of others is the only way one’s identity can be revealed (Arendt, 1958).</w:t>
      </w:r>
      <w:r w:rsidRPr="000F7CE2">
        <w:rPr>
          <w:color w:val="1A1A1A"/>
          <w:shd w:val="clear" w:color="auto" w:fill="FFFFFF"/>
          <w:lang w:val="en-US"/>
        </w:rPr>
        <w:br/>
        <w:t xml:space="preserve"> </w:t>
      </w:r>
      <w:r w:rsidRPr="000F7CE2">
        <w:rPr>
          <w:color w:val="1A1A1A"/>
          <w:shd w:val="clear" w:color="auto" w:fill="FFFFFF"/>
          <w:lang w:val="en-US"/>
        </w:rPr>
        <w:tab/>
      </w:r>
      <w:r w:rsidRPr="000F7CE2">
        <w:rPr>
          <w:rFonts w:eastAsia="PalatinoLinotype-Roman,Times Ne" w:cs="PalatinoLinotype-Roman,Times Ne"/>
          <w:lang w:val="en-US"/>
        </w:rPr>
        <w:t xml:space="preserve">According to Arendt, action is a risky </w:t>
      </w:r>
      <w:r w:rsidR="00F42A09" w:rsidRPr="000F7CE2">
        <w:rPr>
          <w:rFonts w:eastAsia="PalatinoLinotype-Roman,Times Ne" w:cs="PalatinoLinotype-Roman,Times Ne"/>
          <w:lang w:val="en-US"/>
        </w:rPr>
        <w:t>endeavor</w:t>
      </w:r>
      <w:r w:rsidRPr="000F7CE2">
        <w:rPr>
          <w:rFonts w:eastAsia="PalatinoLinotype-Roman,Times Ne" w:cs="PalatinoLinotype-Roman,Times Ne"/>
          <w:lang w:val="en-US"/>
        </w:rPr>
        <w:t xml:space="preserve"> which requires courage, as it implies leaving the safety of the private sphere, where one is primarily concerned with one’s survival, and instead have one’s opinions criticized by others (Arendt, 1958). Moreover, it implies taking responsibility for one’s actions, but the outcome of these actions is never clear beforehand. B</w:t>
      </w:r>
      <w:r w:rsidRPr="000F7CE2">
        <w:rPr>
          <w:lang w:val="en-US"/>
        </w:rPr>
        <w:t xml:space="preserve">ecause action is always interaction with others who have different views, it depends on the existence of </w:t>
      </w:r>
      <w:r w:rsidRPr="000F7CE2">
        <w:rPr>
          <w:iCs/>
          <w:lang w:val="en-US"/>
        </w:rPr>
        <w:t>plurality</w:t>
      </w:r>
      <w:r w:rsidRPr="000F7CE2">
        <w:rPr>
          <w:lang w:val="en-US"/>
        </w:rPr>
        <w:t xml:space="preserve">. The next subsections will first explain how Arendt’s vision of the political allows for a space of plurality, after which it will cover the topics of freedom and power.  </w:t>
      </w:r>
    </w:p>
    <w:p w14:paraId="5CC74A0C" w14:textId="77777777" w:rsidR="00E31568" w:rsidRPr="000F7CE2" w:rsidRDefault="00E31568" w:rsidP="00C57F02">
      <w:pPr>
        <w:pStyle w:val="Heading3"/>
        <w:spacing w:line="360" w:lineRule="auto"/>
        <w:rPr>
          <w:rFonts w:asciiTheme="minorHAnsi" w:hAnsiTheme="minorHAnsi" w:cstheme="minorHAnsi"/>
          <w:lang w:val="en-US"/>
        </w:rPr>
      </w:pPr>
      <w:bookmarkStart w:id="39" w:name="_Toc458964808"/>
      <w:r w:rsidRPr="000F7CE2">
        <w:rPr>
          <w:rFonts w:asciiTheme="minorHAnsi" w:hAnsiTheme="minorHAnsi"/>
          <w:lang w:val="en-US"/>
        </w:rPr>
        <w:t>4.1.2. The political realm</w:t>
      </w:r>
      <w:bookmarkEnd w:id="39"/>
    </w:p>
    <w:p w14:paraId="64709769" w14:textId="0FDEEC39" w:rsidR="00E31568" w:rsidRPr="000F7CE2" w:rsidRDefault="00E31568" w:rsidP="00C57F02">
      <w:pPr>
        <w:spacing w:line="360" w:lineRule="auto"/>
        <w:rPr>
          <w:lang w:val="en-US"/>
        </w:rPr>
      </w:pPr>
      <w:r w:rsidRPr="000F7CE2">
        <w:rPr>
          <w:lang w:val="en-US"/>
        </w:rPr>
        <w:t xml:space="preserve">Arendt models her idea of the political </w:t>
      </w:r>
      <w:r w:rsidR="005A4373">
        <w:rPr>
          <w:lang w:val="en-US"/>
        </w:rPr>
        <w:t>after</w:t>
      </w:r>
      <w:r w:rsidRPr="000F7CE2">
        <w:rPr>
          <w:lang w:val="en-US"/>
        </w:rPr>
        <w:t xml:space="preserve"> the ancient Greek </w:t>
      </w:r>
      <w:r w:rsidRPr="000F7CE2">
        <w:rPr>
          <w:i/>
          <w:iCs/>
          <w:lang w:val="en-US"/>
        </w:rPr>
        <w:t>polis</w:t>
      </w:r>
      <w:r w:rsidRPr="000F7CE2">
        <w:rPr>
          <w:lang w:val="en-US"/>
        </w:rPr>
        <w:t xml:space="preserve">. For Arendt, however, the polis is not literally a mold for how politics ought to be. It is rather a paradigmatic example of a political space. The polis is characterized by a plurality of citizens, who are free and equal and engage in action. As Arendt puts it, </w:t>
      </w:r>
      <w:r w:rsidRPr="000F7CE2">
        <w:rPr>
          <w:rFonts w:cstheme="minorEastAsia"/>
          <w:lang w:val="en-US"/>
        </w:rPr>
        <w:t>“The</w:t>
      </w:r>
      <w:r w:rsidRPr="000F7CE2">
        <w:rPr>
          <w:rStyle w:val="apple-converted-space"/>
          <w:rFonts w:cstheme="minorEastAsia"/>
          <w:b/>
          <w:bCs/>
          <w:lang w:val="en-US"/>
        </w:rPr>
        <w:t> </w:t>
      </w:r>
      <w:r w:rsidRPr="000F7CE2">
        <w:rPr>
          <w:rStyle w:val="Geaccentueerd"/>
          <w:rFonts w:cstheme="minorEastAsia"/>
          <w:lang w:val="en-US"/>
        </w:rPr>
        <w:t>polis</w:t>
      </w:r>
      <w:r w:rsidRPr="000F7CE2">
        <w:rPr>
          <w:rFonts w:cstheme="minorEastAsia"/>
          <w:lang w:val="en-US"/>
        </w:rPr>
        <w:t>, properly speaking, is not the city-state in its physical location; it is the organization of the people as it arises out of acting and speaking together, and its true space lies between people living together for this purpose, no matter where they happen to be” (Arendt, 1958, 198).</w:t>
      </w:r>
      <w:r w:rsidRPr="000F7CE2">
        <w:rPr>
          <w:rFonts w:cstheme="minorEastAsia"/>
          <w:b/>
          <w:bCs/>
          <w:lang w:val="en-US"/>
        </w:rPr>
        <w:t xml:space="preserve"> </w:t>
      </w:r>
      <w:r w:rsidRPr="000F7CE2">
        <w:rPr>
          <w:lang w:val="en-US"/>
        </w:rPr>
        <w:t xml:space="preserve">Within the political realm, plurality is protected by several specific characteristics. Firstly, Arendt argues that there is no space for </w:t>
      </w:r>
      <w:r w:rsidRPr="000F7CE2">
        <w:rPr>
          <w:i/>
          <w:iCs/>
          <w:lang w:val="en-US"/>
        </w:rPr>
        <w:t>truth</w:t>
      </w:r>
      <w:r w:rsidRPr="000F7CE2">
        <w:rPr>
          <w:lang w:val="en-US"/>
        </w:rPr>
        <w:t xml:space="preserve"> in politics, only for opinion. Philosophical truths have to become an opinion before they can enter the public realm. Truth is unchangeable and implies the end of a discussion. As Arendt argues, “truth carries within itself an element of coercion” (Arendt, 1977a, 235). Discussion and persuasion, rather than truth, are necessary for freedom and plurality. </w:t>
      </w:r>
      <w:r w:rsidRPr="000F7CE2">
        <w:rPr>
          <w:lang w:val="en-US"/>
        </w:rPr>
        <w:br/>
        <w:t xml:space="preserve"> </w:t>
      </w:r>
      <w:r w:rsidRPr="000F7CE2">
        <w:rPr>
          <w:lang w:val="en-US"/>
        </w:rPr>
        <w:tab/>
        <w:t xml:space="preserve">Secondly, judgment in the political realm should be arrived at not through obeying some </w:t>
      </w:r>
      <w:r w:rsidRPr="000F7CE2">
        <w:rPr>
          <w:lang w:val="en-US"/>
        </w:rPr>
        <w:lastRenderedPageBreak/>
        <w:t xml:space="preserve">external guideline or ideology, but by what Arendt calls ‘representative thought’. Building on Kant’s idea of judgment in matters of taste, Arendt </w:t>
      </w:r>
      <w:r w:rsidR="005A4373">
        <w:rPr>
          <w:lang w:val="en-US"/>
        </w:rPr>
        <w:t>brings</w:t>
      </w:r>
      <w:r w:rsidRPr="000F7CE2">
        <w:rPr>
          <w:lang w:val="en-US"/>
        </w:rPr>
        <w:t xml:space="preserve"> forward an idea of judgment that implies thinking without ‘banisters’, without prior standards or dogmas. For Arendt, judgment requires </w:t>
      </w:r>
      <w:r w:rsidRPr="000F7CE2">
        <w:rPr>
          <w:rFonts w:eastAsia="Calibri" w:cs="Calibri"/>
          <w:color w:val="1A1A1A"/>
          <w:lang w:val="en-US"/>
        </w:rPr>
        <w:t xml:space="preserve">“the ability to see things not only from one's own point of view but from the perspective of all those who happen to be present” (Arendt, 1977a, 221). </w:t>
      </w:r>
      <w:r w:rsidRPr="000F7CE2">
        <w:rPr>
          <w:lang w:val="en-US"/>
        </w:rPr>
        <w:t xml:space="preserve">The agent who forms an opinion must attempt to go beyond his or her own point of view and relate the subjective judgment to the </w:t>
      </w:r>
      <w:r w:rsidRPr="000F7CE2">
        <w:rPr>
          <w:i/>
          <w:iCs/>
          <w:lang w:val="en-US"/>
        </w:rPr>
        <w:t>sensus communis</w:t>
      </w:r>
      <w:r w:rsidRPr="000F7CE2">
        <w:rPr>
          <w:lang w:val="en-US"/>
        </w:rPr>
        <w:t xml:space="preserve">, the intersubjective assumptions and standards that people share. Rather than the existence of a consensus which is ‘true’, this implies that my personal viewpoint has to be broadened by including as many viewpoints of unique others in it, through </w:t>
      </w:r>
      <w:r w:rsidRPr="000F7CE2">
        <w:rPr>
          <w:i/>
          <w:iCs/>
          <w:lang w:val="en-US"/>
        </w:rPr>
        <w:t>imagination</w:t>
      </w:r>
      <w:r w:rsidRPr="000F7CE2">
        <w:rPr>
          <w:lang w:val="en-US"/>
        </w:rPr>
        <w:t>. Arendt demands that we place ourselves in the position of others, and as such have our minds ‘visiting’ other perspectives. The more standpoints I have included in my reflection, the more representative and therefore more valid my opinion, according to standards of intersubjectivity (Arendt, 19</w:t>
      </w:r>
      <w:r w:rsidR="007E799F" w:rsidRPr="000F7CE2">
        <w:rPr>
          <w:lang w:val="en-US"/>
        </w:rPr>
        <w:t>7</w:t>
      </w:r>
      <w:r w:rsidRPr="000F7CE2">
        <w:rPr>
          <w:lang w:val="en-US"/>
        </w:rPr>
        <w:t xml:space="preserve">7a). Opinions are </w:t>
      </w:r>
      <w:r w:rsidRPr="000F7CE2">
        <w:rPr>
          <w:i/>
          <w:iCs/>
          <w:lang w:val="en-US"/>
        </w:rPr>
        <w:t>necessarily</w:t>
      </w:r>
      <w:r w:rsidRPr="000F7CE2">
        <w:rPr>
          <w:lang w:val="en-US"/>
        </w:rPr>
        <w:t xml:space="preserve"> public, as they are the result of a </w:t>
      </w:r>
      <w:r w:rsidRPr="005A4373">
        <w:rPr>
          <w:lang w:val="en-US"/>
        </w:rPr>
        <w:t xml:space="preserve">confrontation and engagement in the public sphere, where citizens adapt their own views through incorporating those of others. Representing others implies encountering other positions, which again stresses the importance of open discussion and debate with a plurality of other individuals. </w:t>
      </w:r>
      <w:r w:rsidRPr="005A4373">
        <w:rPr>
          <w:lang w:val="en-US"/>
        </w:rPr>
        <w:br/>
        <w:t xml:space="preserve"> </w:t>
      </w:r>
      <w:r w:rsidRPr="005A4373">
        <w:rPr>
          <w:lang w:val="en-US"/>
        </w:rPr>
        <w:tab/>
        <w:t xml:space="preserve">Thirdly, political action must promote </w:t>
      </w:r>
      <w:r w:rsidRPr="000F7CE2">
        <w:rPr>
          <w:lang w:val="en-US"/>
        </w:rPr>
        <w:t xml:space="preserve">worldliness, a concern for the world as defined above. Actions should be directed towards the interests of the shared world, rather than one’s private interest. This point will be further explained in paragraph 4.2.  First, however, I will look at two other phenomena which are intrinsically related to plurality and political action, namely freedom and the power that flows from it. </w:t>
      </w:r>
    </w:p>
    <w:p w14:paraId="4E6D7AF3" w14:textId="77777777" w:rsidR="00E31568" w:rsidRPr="000F7CE2" w:rsidRDefault="00E31568" w:rsidP="00C57F02">
      <w:pPr>
        <w:pStyle w:val="Heading3"/>
        <w:spacing w:line="360" w:lineRule="auto"/>
        <w:rPr>
          <w:rFonts w:asciiTheme="minorHAnsi" w:hAnsiTheme="minorHAnsi" w:cstheme="minorHAnsi"/>
          <w:lang w:val="en-US"/>
        </w:rPr>
      </w:pPr>
      <w:bookmarkStart w:id="40" w:name="_Toc458964809"/>
      <w:r w:rsidRPr="000F7CE2">
        <w:rPr>
          <w:rFonts w:asciiTheme="minorHAnsi" w:hAnsiTheme="minorHAnsi"/>
          <w:lang w:val="en-US"/>
        </w:rPr>
        <w:t>4.1.3. Freedom and power</w:t>
      </w:r>
      <w:bookmarkEnd w:id="40"/>
    </w:p>
    <w:p w14:paraId="59129404" w14:textId="7F05340D" w:rsidR="00E31568" w:rsidRPr="000F7CE2" w:rsidRDefault="00E31568" w:rsidP="00C57F02">
      <w:pPr>
        <w:spacing w:after="0" w:line="360" w:lineRule="auto"/>
        <w:rPr>
          <w:lang w:val="en-US"/>
        </w:rPr>
      </w:pPr>
      <w:r w:rsidRPr="000F7CE2">
        <w:rPr>
          <w:rFonts w:eastAsia="Bembo,Times New Roman" w:cs="Bembo,Times New Roman"/>
          <w:lang w:val="en-US"/>
        </w:rPr>
        <w:t xml:space="preserve">For Arendt, establishing a space for freedom is the </w:t>
      </w:r>
      <w:r w:rsidRPr="000F7CE2">
        <w:rPr>
          <w:rFonts w:eastAsia="Bembo,Times New Roman" w:cs="Bembo,Times New Roman"/>
          <w:i/>
          <w:lang w:val="en-US"/>
        </w:rPr>
        <w:t>raison d’être</w:t>
      </w:r>
      <w:r w:rsidRPr="000F7CE2">
        <w:rPr>
          <w:rFonts w:eastAsia="Bembo,Times New Roman" w:cs="Bembo,Times New Roman"/>
          <w:lang w:val="en-US"/>
        </w:rPr>
        <w:t xml:space="preserve"> of politics (Arendt, 1960). Arendt, however, does not mean that political action serves to secure the rights of citizens, such as civil liberties and private freedom. On the contrary: for Arendt, freedom arises in participation in public affairs and from performing political action. Freedom corresponds to the human capacity of starting something new. However, although all humans possess the ‘miraculous’ capacity to initiate the unexpected, this can be realized only in action in the political realm: “[m]en are free - as distinguished from their possessing the gift of freedom – as long as they act, neither before nor after; for to be free and to act are the same” (Arendt, 1960, 33). For Arendt, </w:t>
      </w:r>
      <w:r w:rsidRPr="000F7CE2">
        <w:rPr>
          <w:lang w:val="en-US"/>
        </w:rPr>
        <w:t>freedom depends on the presence of other individuals: a</w:t>
      </w:r>
      <w:r w:rsidRPr="000F7CE2">
        <w:rPr>
          <w:rFonts w:eastAsia="Bembo,Times New Roman" w:cs="Bembo,Times New Roman"/>
          <w:lang w:val="en-US"/>
        </w:rPr>
        <w:t xml:space="preserve"> single individual cannot be free</w:t>
      </w:r>
      <w:r w:rsidRPr="000F7CE2">
        <w:rPr>
          <w:lang w:val="en-US"/>
        </w:rPr>
        <w:t>. Freedom, as we saw above in relation to plurality, requires distinction but also equality, as it needs to be free from oppression (Arendt, 1978). This is why freedom can only exist in political communities in the true sense of the word, where politics guarantees a public realm for speech and action.</w:t>
      </w:r>
      <w:r w:rsidRPr="000F7CE2">
        <w:rPr>
          <w:rFonts w:eastAsia="Bembo,Times New Roman" w:cs="Bembo,Times New Roman"/>
          <w:highlight w:val="white"/>
          <w:lang w:val="en-US"/>
        </w:rPr>
        <w:t xml:space="preserve"> </w:t>
      </w:r>
      <w:r w:rsidR="005A4373">
        <w:rPr>
          <w:rFonts w:eastAsia="Bembo,Times New Roman" w:cs="Bembo,Times New Roman"/>
          <w:lang w:val="en-US"/>
        </w:rPr>
        <w:br/>
      </w:r>
      <w:r w:rsidRPr="000F7CE2">
        <w:rPr>
          <w:rFonts w:eastAsia="Bembo,Times New Roman" w:cs="Bembo,Times New Roman"/>
          <w:lang w:val="en-US"/>
        </w:rPr>
        <w:lastRenderedPageBreak/>
        <w:tab/>
        <w:t>Freedom is intrinsically related to power. In fact, p</w:t>
      </w:r>
      <w:r w:rsidRPr="000F7CE2">
        <w:rPr>
          <w:shd w:val="clear" w:color="auto" w:fill="FFFFFF"/>
          <w:lang w:val="en-US"/>
        </w:rPr>
        <w:t xml:space="preserve">ower, in Arendt’s specific conception of the term, is a product of freedom. It arises when a plurality of individuals acts together in the political sphere. In contrast to most prevailing concepts of power, which tend to see it as power </w:t>
      </w:r>
      <w:r w:rsidRPr="000F7CE2">
        <w:rPr>
          <w:i/>
          <w:iCs/>
          <w:shd w:val="clear" w:color="auto" w:fill="FFFFFF"/>
          <w:lang w:val="en-US"/>
        </w:rPr>
        <w:t xml:space="preserve">over </w:t>
      </w:r>
      <w:r w:rsidRPr="000F7CE2">
        <w:rPr>
          <w:shd w:val="clear" w:color="auto" w:fill="FFFFFF"/>
          <w:lang w:val="en-US"/>
        </w:rPr>
        <w:t xml:space="preserve">someone, Arendt sees power as empowerment. As such, it is impossible for an individual to have power as it necessarily exists only </w:t>
      </w:r>
      <w:r w:rsidRPr="000F7CE2">
        <w:rPr>
          <w:i/>
          <w:iCs/>
          <w:shd w:val="clear" w:color="auto" w:fill="FFFFFF"/>
          <w:lang w:val="en-US"/>
        </w:rPr>
        <w:t>between</w:t>
      </w:r>
      <w:r w:rsidRPr="000F7CE2">
        <w:rPr>
          <w:shd w:val="clear" w:color="auto" w:fill="FFFFFF"/>
          <w:lang w:val="en-US"/>
        </w:rPr>
        <w:t xml:space="preserve"> people. It exists only </w:t>
      </w:r>
      <w:r w:rsidRPr="000F7CE2">
        <w:rPr>
          <w:color w:val="1A1A1A"/>
          <w:shd w:val="clear" w:color="auto" w:fill="FFFFFF"/>
          <w:lang w:val="en-US"/>
        </w:rPr>
        <w:t xml:space="preserve">as long as the group of plural individuals </w:t>
      </w:r>
      <w:r w:rsidR="005A4373">
        <w:rPr>
          <w:color w:val="1A1A1A"/>
          <w:shd w:val="clear" w:color="auto" w:fill="FFFFFF"/>
          <w:lang w:val="en-US"/>
        </w:rPr>
        <w:t>stays</w:t>
      </w:r>
      <w:r w:rsidRPr="000F7CE2">
        <w:rPr>
          <w:color w:val="1A1A1A"/>
          <w:shd w:val="clear" w:color="auto" w:fill="FFFFFF"/>
          <w:lang w:val="en-US"/>
        </w:rPr>
        <w:t xml:space="preserve"> together in collective action. A by-product of power is that it can </w:t>
      </w:r>
      <w:r w:rsidRPr="000F7CE2">
        <w:rPr>
          <w:shd w:val="clear" w:color="auto" w:fill="FFFFFF"/>
          <w:lang w:val="en-US"/>
        </w:rPr>
        <w:t>keep a group of people together, as “p</w:t>
      </w:r>
      <w:r w:rsidRPr="000F7CE2">
        <w:rPr>
          <w:rFonts w:eastAsia="PalatinoLinotype-Roman,Times Ne" w:cs="PalatinoLinotype-Roman,Times Ne"/>
          <w:lang w:val="en-US"/>
        </w:rPr>
        <w:t xml:space="preserve">ower is what keeps the human realm, the potential space of appearance, between acting and speaking men, in existence” (Arendt, 1958, 200). </w:t>
      </w:r>
      <w:r w:rsidRPr="000F7CE2">
        <w:rPr>
          <w:shd w:val="clear" w:color="auto" w:fill="FFFFFF"/>
          <w:lang w:val="en-US"/>
        </w:rPr>
        <w:t xml:space="preserve">This is essential for Arendt’s idea of political community. First, however, the next </w:t>
      </w:r>
      <w:r w:rsidRPr="000F7CE2">
        <w:rPr>
          <w:color w:val="1A1A1A"/>
          <w:shd w:val="clear" w:color="auto" w:fill="FFFFFF"/>
          <w:lang w:val="en-US"/>
        </w:rPr>
        <w:t xml:space="preserve">section will finish my definition of ‘the political’ by exploring how Arendt separates the political from the sphere of the private and the social. </w:t>
      </w:r>
      <w:r w:rsidRPr="000F7CE2">
        <w:rPr>
          <w:rFonts w:cstheme="minorEastAsia"/>
          <w:lang w:val="en-US"/>
        </w:rPr>
        <w:t>This categorization is important to understand her concept of political community, which will be explained in section 4.3</w:t>
      </w:r>
    </w:p>
    <w:p w14:paraId="38C55231" w14:textId="77777777" w:rsidR="00E31568" w:rsidRPr="000F7CE2" w:rsidRDefault="00E31568" w:rsidP="00C57F02">
      <w:pPr>
        <w:spacing w:after="0" w:line="360" w:lineRule="auto"/>
        <w:rPr>
          <w:b/>
          <w:bCs/>
          <w:lang w:val="en-US"/>
        </w:rPr>
      </w:pPr>
    </w:p>
    <w:p w14:paraId="04EEFB7E" w14:textId="77777777" w:rsidR="00E31568" w:rsidRPr="000F7CE2" w:rsidRDefault="00E31568" w:rsidP="00C57F02">
      <w:pPr>
        <w:pStyle w:val="Heading2"/>
        <w:spacing w:line="360" w:lineRule="auto"/>
        <w:rPr>
          <w:rFonts w:asciiTheme="minorHAnsi" w:hAnsiTheme="minorHAnsi"/>
          <w:lang w:val="en-US"/>
        </w:rPr>
      </w:pPr>
      <w:bookmarkStart w:id="41" w:name="_Toc458964810"/>
      <w:r w:rsidRPr="000F7CE2">
        <w:rPr>
          <w:rFonts w:asciiTheme="minorHAnsi" w:hAnsiTheme="minorHAnsi"/>
          <w:lang w:val="en-US"/>
        </w:rPr>
        <w:t>4.2. Separating the political: the private and the social</w:t>
      </w:r>
      <w:bookmarkEnd w:id="41"/>
    </w:p>
    <w:p w14:paraId="5F32D482" w14:textId="714FFA04" w:rsidR="00E31568" w:rsidRPr="000F7CE2" w:rsidRDefault="00E31568" w:rsidP="00C57F02">
      <w:pPr>
        <w:spacing w:line="360" w:lineRule="auto"/>
        <w:rPr>
          <w:rFonts w:cstheme="minorEastAsia"/>
          <w:lang w:val="en-US"/>
        </w:rPr>
      </w:pPr>
      <w:r w:rsidRPr="000F7CE2">
        <w:rPr>
          <w:rFonts w:cstheme="minorEastAsia"/>
          <w:lang w:val="en-US"/>
        </w:rPr>
        <w:t xml:space="preserve">Arendt’s characteristic conceptualization of the political involves a separation of concepts. I have already explained the distinction between action, </w:t>
      </w:r>
      <w:r w:rsidR="00F42A09" w:rsidRPr="000F7CE2">
        <w:rPr>
          <w:rFonts w:cstheme="minorEastAsia"/>
          <w:lang w:val="en-US"/>
        </w:rPr>
        <w:t>labor</w:t>
      </w:r>
      <w:r w:rsidRPr="000F7CE2">
        <w:rPr>
          <w:rFonts w:cstheme="minorEastAsia"/>
          <w:lang w:val="en-US"/>
        </w:rPr>
        <w:t xml:space="preserve"> and work. This categorization is reflected in how Arendt separates the political from the private and the social. This section will first explain Arendt’s demand that citizens acting in the public sphere separate their private selves from their identity as citizens. Public affairs should be kept apart from private matters. Secondly, this section will explain how Arendt separates the political and the private from the realm of the social. </w:t>
      </w:r>
    </w:p>
    <w:p w14:paraId="3C0F60DC" w14:textId="77777777" w:rsidR="00E31568" w:rsidRPr="000F7CE2" w:rsidRDefault="00E31568" w:rsidP="00C57F02">
      <w:pPr>
        <w:pStyle w:val="Heading3"/>
        <w:spacing w:line="360" w:lineRule="auto"/>
        <w:rPr>
          <w:rFonts w:asciiTheme="minorHAnsi" w:hAnsiTheme="minorHAnsi"/>
          <w:lang w:val="en-US"/>
        </w:rPr>
      </w:pPr>
      <w:bookmarkStart w:id="42" w:name="_Toc458964811"/>
      <w:r w:rsidRPr="000F7CE2">
        <w:rPr>
          <w:rFonts w:asciiTheme="minorHAnsi" w:hAnsiTheme="minorHAnsi"/>
          <w:lang w:val="en-US"/>
        </w:rPr>
        <w:t>4.2.1. The public and the private</w:t>
      </w:r>
      <w:bookmarkEnd w:id="42"/>
    </w:p>
    <w:p w14:paraId="3503A566" w14:textId="529643E1" w:rsidR="00E31568" w:rsidRPr="000F7CE2" w:rsidRDefault="00E31568" w:rsidP="00C57F02">
      <w:pPr>
        <w:autoSpaceDE w:val="0"/>
        <w:autoSpaceDN w:val="0"/>
        <w:adjustRightInd w:val="0"/>
        <w:spacing w:after="0" w:line="360" w:lineRule="auto"/>
        <w:rPr>
          <w:lang w:val="en-US"/>
        </w:rPr>
      </w:pPr>
      <w:r w:rsidRPr="000F7CE2">
        <w:rPr>
          <w:rFonts w:cstheme="minorEastAsia"/>
          <w:lang w:val="en-US"/>
        </w:rPr>
        <w:t>When we act politically, Arendt asks us to be concerned with matters of the world. As we enter the public realm, which for Arendt is an actual public space, we should leave aside our private motivations and needs. We are only concerned with the public good, which is “</w:t>
      </w:r>
      <w:r w:rsidRPr="000F7CE2">
        <w:rPr>
          <w:rFonts w:eastAsia="Times New Roman" w:cs="Times New Roman"/>
          <w:lang w:val="en-US"/>
        </w:rPr>
        <w:t xml:space="preserve">the common good because it is located in the </w:t>
      </w:r>
      <w:r w:rsidRPr="000F7CE2">
        <w:rPr>
          <w:rFonts w:eastAsia="Times New Roman" w:cs="Times New Roman"/>
          <w:i/>
          <w:iCs/>
          <w:lang w:val="en-US"/>
        </w:rPr>
        <w:t xml:space="preserve">world </w:t>
      </w:r>
      <w:r w:rsidRPr="000F7CE2">
        <w:rPr>
          <w:rFonts w:eastAsia="Times New Roman" w:cs="Times New Roman"/>
          <w:lang w:val="en-US"/>
        </w:rPr>
        <w:t xml:space="preserve">which we have in common </w:t>
      </w:r>
      <w:r w:rsidRPr="000F7CE2">
        <w:rPr>
          <w:rFonts w:eastAsia="Times New Roman" w:cs="Times New Roman"/>
          <w:i/>
          <w:iCs/>
          <w:lang w:val="en-US"/>
        </w:rPr>
        <w:t xml:space="preserve">without owning it” </w:t>
      </w:r>
      <w:r w:rsidRPr="000F7CE2">
        <w:rPr>
          <w:rFonts w:eastAsia="Times New Roman" w:cs="Times New Roman"/>
          <w:lang w:val="en-US"/>
        </w:rPr>
        <w:t xml:space="preserve">(Arendt, 1977b, 104). Often, </w:t>
      </w:r>
      <w:r w:rsidR="005A4373">
        <w:rPr>
          <w:rFonts w:eastAsia="Times New Roman" w:cs="Times New Roman"/>
          <w:lang w:val="en-US"/>
        </w:rPr>
        <w:t>although</w:t>
      </w:r>
      <w:r w:rsidRPr="000F7CE2">
        <w:rPr>
          <w:rFonts w:eastAsia="Times New Roman" w:cs="Times New Roman"/>
          <w:lang w:val="en-US"/>
        </w:rPr>
        <w:t xml:space="preserve"> not always, these public goods will go against someone’s private interests. Public interests, rather than being the sum of private interests, are the interests of the public realm, related to the care for the world and keeping alive the sphere of free action. For Arendt, politics is “concerned with the world as such and not with those who live in it” (Arendt, 1960, 200)</w:t>
      </w:r>
      <w:r w:rsidRPr="000F7CE2">
        <w:rPr>
          <w:rStyle w:val="Voetnootanker"/>
          <w:rFonts w:eastAsia="Wingdings,Times New Roman" w:cs="Wingdings,Times New Roman"/>
          <w:lang w:val="en-US"/>
        </w:rPr>
        <w:footnoteReference w:id="4"/>
      </w:r>
      <w:r w:rsidRPr="000F7CE2">
        <w:rPr>
          <w:rFonts w:eastAsia="Times New Roman" w:cs="Times New Roman"/>
          <w:lang w:val="en-US"/>
        </w:rPr>
        <w:t>.</w:t>
      </w:r>
      <w:r w:rsidRPr="000F7CE2">
        <w:rPr>
          <w:rFonts w:eastAsia="Times New Roman" w:cs="Times New Roman"/>
          <w:color w:val="808080" w:themeColor="background1" w:themeShade="80"/>
          <w:lang w:val="en-US"/>
        </w:rPr>
        <w:t xml:space="preserve"> </w:t>
      </w:r>
      <w:r w:rsidRPr="000F7CE2">
        <w:rPr>
          <w:rFonts w:cstheme="minorEastAsia"/>
          <w:lang w:val="en-US"/>
        </w:rPr>
        <w:t xml:space="preserve">Leaving aside our private interests, however, does not mean that we have to leave our </w:t>
      </w:r>
      <w:r w:rsidRPr="000F7CE2">
        <w:rPr>
          <w:rFonts w:cstheme="minorEastAsia"/>
          <w:i/>
          <w:iCs/>
          <w:lang w:val="en-US"/>
        </w:rPr>
        <w:t xml:space="preserve">individuality </w:t>
      </w:r>
      <w:r w:rsidRPr="000F7CE2">
        <w:rPr>
          <w:lang w:val="en-US"/>
        </w:rPr>
        <w:t xml:space="preserve">behind. Instead, we take on a public persona, or a ‘mask’. This is as much for the protection of the common </w:t>
      </w:r>
      <w:r w:rsidRPr="000F7CE2">
        <w:rPr>
          <w:lang w:val="en-US"/>
        </w:rPr>
        <w:lastRenderedPageBreak/>
        <w:t xml:space="preserve">interest as it is for the individual: having one’s actions judged by an audience of others should not be ‘taken personally’. A certain impersonality and distance is needed to act and judge in the political realm. </w:t>
      </w:r>
      <w:r w:rsidRPr="000F7CE2">
        <w:rPr>
          <w:lang w:val="en-US"/>
        </w:rPr>
        <w:br/>
      </w:r>
      <w:r w:rsidRPr="000F7CE2">
        <w:rPr>
          <w:lang w:val="en-US"/>
        </w:rPr>
        <w:tab/>
        <w:t xml:space="preserve">For Arendt, there is a stark difference between (natural) group membership and political membership. According to Arendt (1994, 17), someone always belongs to some sort of group when he or she is born. The group to which one belongs is natural. However, this is different from belonging to a political community, as a citizen. Rather than acting for one’s social group, acting politically requires acting for the world together with </w:t>
      </w:r>
      <w:r w:rsidR="005A4373">
        <w:rPr>
          <w:lang w:val="en-US"/>
        </w:rPr>
        <w:t xml:space="preserve">the </w:t>
      </w:r>
      <w:r w:rsidRPr="000F7CE2">
        <w:rPr>
          <w:lang w:val="en-US"/>
        </w:rPr>
        <w:t xml:space="preserve">people with whom one shares it. This, however, does not mean that group membership cannot become politically relevant. With reference to her Jewishness during and in the aftermath of World War II, Arendt argued that she defended herself as a Jew because she was attacked </w:t>
      </w:r>
      <w:r w:rsidRPr="000F7CE2">
        <w:rPr>
          <w:i/>
          <w:iCs/>
          <w:lang w:val="en-US"/>
        </w:rPr>
        <w:t>as</w:t>
      </w:r>
      <w:r w:rsidRPr="000F7CE2">
        <w:rPr>
          <w:lang w:val="en-US"/>
        </w:rPr>
        <w:t xml:space="preserve"> a Jew in the political circumstances of the time. According to her, “if one is attacked as a Jew, one must defend oneself as a Jew” (</w:t>
      </w:r>
      <w:r w:rsidRPr="000F7CE2">
        <w:rPr>
          <w:rFonts w:cs="Garamond"/>
          <w:lang w:val="en-US"/>
        </w:rPr>
        <w:t xml:space="preserve">Arendt, 1994, 12; 1973). Thus, subpolitical group identities, which normally are natural, passive and apolitical, can be made politically salient, be ‘activated’, by particular circumstances. </w:t>
      </w:r>
      <w:r w:rsidRPr="000F7CE2">
        <w:rPr>
          <w:lang w:val="en-US"/>
        </w:rPr>
        <w:t xml:space="preserve">However, even then political action needs to be concerned with worldliness, not private interests. Only when differences are mediated by a care for the world can freedom arise. Without it, when everyone would merely focus on his or her own interests or that of a group, “politics is </w:t>
      </w:r>
      <w:r w:rsidRPr="000F7CE2">
        <w:rPr>
          <w:i/>
          <w:iCs/>
          <w:lang w:val="en-US"/>
        </w:rPr>
        <w:t>simply</w:t>
      </w:r>
      <w:r w:rsidRPr="000F7CE2">
        <w:rPr>
          <w:lang w:val="en-US"/>
        </w:rPr>
        <w:t xml:space="preserve"> conflict” (Villa, 1999, 127). </w:t>
      </w:r>
    </w:p>
    <w:p w14:paraId="67ED0CD9" w14:textId="77777777" w:rsidR="00E31568" w:rsidRPr="000F7CE2" w:rsidRDefault="00E31568" w:rsidP="00C57F02">
      <w:pPr>
        <w:autoSpaceDE w:val="0"/>
        <w:autoSpaceDN w:val="0"/>
        <w:adjustRightInd w:val="0"/>
        <w:spacing w:after="0" w:line="360" w:lineRule="auto"/>
        <w:rPr>
          <w:rFonts w:eastAsia="Times New Roman" w:cs="Garamond"/>
          <w:sz w:val="18"/>
          <w:szCs w:val="16"/>
          <w:lang w:val="en-US"/>
        </w:rPr>
      </w:pPr>
    </w:p>
    <w:p w14:paraId="0C12D606" w14:textId="77777777" w:rsidR="00E31568" w:rsidRPr="000F7CE2" w:rsidRDefault="00E31568" w:rsidP="00C57F02">
      <w:pPr>
        <w:pStyle w:val="Heading3"/>
        <w:spacing w:line="360" w:lineRule="auto"/>
        <w:rPr>
          <w:rFonts w:asciiTheme="minorHAnsi" w:hAnsiTheme="minorHAnsi"/>
          <w:lang w:val="en-US"/>
        </w:rPr>
      </w:pPr>
      <w:bookmarkStart w:id="43" w:name="_Toc458964812"/>
      <w:r w:rsidRPr="000F7CE2">
        <w:rPr>
          <w:rFonts w:asciiTheme="minorHAnsi" w:hAnsiTheme="minorHAnsi"/>
          <w:lang w:val="en-US"/>
        </w:rPr>
        <w:t>4.2.2. The political and the social</w:t>
      </w:r>
      <w:bookmarkEnd w:id="43"/>
      <w:r w:rsidRPr="000F7CE2">
        <w:rPr>
          <w:rFonts w:asciiTheme="minorHAnsi" w:hAnsiTheme="minorHAnsi"/>
          <w:lang w:val="en-US"/>
        </w:rPr>
        <w:t xml:space="preserve"> </w:t>
      </w:r>
    </w:p>
    <w:p w14:paraId="49A95AF4" w14:textId="55B661DF" w:rsidR="00E31568" w:rsidRPr="000F7CE2" w:rsidRDefault="00E31568" w:rsidP="00C57F02">
      <w:pPr>
        <w:spacing w:line="360" w:lineRule="auto"/>
        <w:rPr>
          <w:rFonts w:eastAsia="TimesNewRomanPSMT,Times New Rom" w:cs="TimesNewRomanPSMT,Times New Rom"/>
          <w:color w:val="808080" w:themeColor="background1" w:themeShade="80"/>
          <w:lang w:val="en-US"/>
        </w:rPr>
      </w:pPr>
      <w:r w:rsidRPr="000F7CE2">
        <w:rPr>
          <w:lang w:val="en-US"/>
        </w:rPr>
        <w:t xml:space="preserve">Arendt’s distinction of the public and private is modeled </w:t>
      </w:r>
      <w:r w:rsidR="005A4373">
        <w:rPr>
          <w:lang w:val="en-US"/>
        </w:rPr>
        <w:t>after</w:t>
      </w:r>
      <w:r w:rsidRPr="000F7CE2">
        <w:rPr>
          <w:lang w:val="en-US"/>
        </w:rPr>
        <w:t xml:space="preserve"> the Greek society, where the household was a private, pre-political realm, where inequality and domination ruled and concerns were those of survival and economic needs (Arendt, 1958). The polis, on the other hand, was a sphere where participants were equals, and where private concerns had no place.</w:t>
      </w:r>
      <w:r w:rsidRPr="000F7CE2">
        <w:rPr>
          <w:rFonts w:eastAsia="Times New Roman" w:cs="Times New Roman"/>
          <w:lang w:val="en-US"/>
        </w:rPr>
        <w:t xml:space="preserve"> In modern times, however, Arendt distinguishes the rise of a different phenomenon, that of ‘the social’, or of ‘society’. The social arises when a group of people is tied together by private concerns and seeks to publicly advance those interests (Canovan, 1994). Arendt saw this as a result of the emergence of the nation-state and the expansion of the economy from the end of the eighteenth century onwards, which resulted in today’s public concern with production and consumption, but also a common mass culture. These concerns with economics, unlike when they occur in the private realm, are large-scale, uniform and impersonal. According to Arendt, government nowadays is not concerned with politics, but with economic purposes, which makes it not a democracy but merely a “nation-wide administration of housekeeping” (Arendt, 1958, 28). Instead, Arendt advocates a separation between the political and the social. Several authors have argued that this separation should be interpreted as a matter of </w:t>
      </w:r>
      <w:r w:rsidRPr="000F7CE2">
        <w:rPr>
          <w:rFonts w:eastAsia="Times New Roman" w:cs="Times New Roman"/>
          <w:i/>
          <w:lang w:val="en-US"/>
        </w:rPr>
        <w:t>attitude</w:t>
      </w:r>
      <w:r w:rsidRPr="000F7CE2">
        <w:rPr>
          <w:rFonts w:eastAsia="Times New Roman" w:cs="Times New Roman"/>
          <w:lang w:val="en-US"/>
        </w:rPr>
        <w:t xml:space="preserve">, namely that political participation should be characterized by a direction towards the world, not towards one’s private interests, as I have explained in the previous </w:t>
      </w:r>
      <w:r w:rsidRPr="000F7CE2">
        <w:rPr>
          <w:rFonts w:eastAsia="Times New Roman" w:cs="Times New Roman"/>
          <w:lang w:val="en-US"/>
        </w:rPr>
        <w:lastRenderedPageBreak/>
        <w:t xml:space="preserve">subsection. However, I want to argue that Arendt also demands a separation between political and social issues in terms of which </w:t>
      </w:r>
      <w:r w:rsidRPr="000F7CE2">
        <w:rPr>
          <w:rFonts w:eastAsia="Times New Roman" w:cs="Times New Roman"/>
          <w:i/>
          <w:lang w:val="en-US"/>
        </w:rPr>
        <w:t>topics</w:t>
      </w:r>
      <w:r w:rsidRPr="000F7CE2">
        <w:rPr>
          <w:rFonts w:eastAsia="Times New Roman" w:cs="Times New Roman"/>
          <w:lang w:val="en-US"/>
        </w:rPr>
        <w:t xml:space="preserve"> are to be discussed politically</w:t>
      </w:r>
      <w:r w:rsidRPr="000F7CE2">
        <w:rPr>
          <w:rStyle w:val="FootnoteReference"/>
          <w:rFonts w:eastAsia="Times New Roman" w:cs="Times New Roman"/>
          <w:lang w:val="en-US"/>
        </w:rPr>
        <w:footnoteReference w:id="5"/>
      </w:r>
      <w:r w:rsidRPr="000F7CE2">
        <w:rPr>
          <w:rFonts w:eastAsia="Times New Roman" w:cs="Times New Roman"/>
          <w:lang w:val="en-US"/>
        </w:rPr>
        <w:t xml:space="preserve">. As will be explained in chapter </w:t>
      </w:r>
      <w:r w:rsidR="005A4373">
        <w:rPr>
          <w:rFonts w:eastAsia="Times New Roman" w:cs="Times New Roman"/>
          <w:lang w:val="en-US"/>
        </w:rPr>
        <w:t>six</w:t>
      </w:r>
      <w:r w:rsidRPr="000F7CE2">
        <w:rPr>
          <w:rFonts w:eastAsia="Times New Roman" w:cs="Times New Roman"/>
          <w:lang w:val="en-US"/>
        </w:rPr>
        <w:t>, this element in Arendt’s work is very problematic. Although I believe that a reading of Arendt which focuses on a political attitude rather than a limitation of political topics is more useful, I do not believe this is h</w:t>
      </w:r>
      <w:r w:rsidRPr="000F7CE2">
        <w:rPr>
          <w:lang w:val="en-US"/>
        </w:rPr>
        <w:t xml:space="preserve">ow Arendt herself intended her work. </w:t>
      </w:r>
      <w:r w:rsidRPr="000F7CE2">
        <w:rPr>
          <w:rFonts w:eastAsia="Times New Roman" w:cs="Times New Roman"/>
          <w:lang w:val="en-US"/>
        </w:rPr>
        <w:t xml:space="preserve">Arendt’s division of political action from </w:t>
      </w:r>
      <w:r w:rsidR="00F42A09" w:rsidRPr="000F7CE2">
        <w:rPr>
          <w:rFonts w:eastAsia="Times New Roman" w:cs="Times New Roman"/>
          <w:lang w:val="en-US"/>
        </w:rPr>
        <w:t>labor</w:t>
      </w:r>
      <w:r w:rsidRPr="000F7CE2">
        <w:rPr>
          <w:rFonts w:eastAsia="Times New Roman" w:cs="Times New Roman"/>
          <w:lang w:val="en-US"/>
        </w:rPr>
        <w:t xml:space="preserve"> and work implies that the political realm should only be concerned with political issues. Certain issues, Arendt argues, can be resolved with merely administrative solutions. She argues that “</w:t>
      </w:r>
      <w:r w:rsidRPr="000F7CE2">
        <w:rPr>
          <w:lang w:val="en-US"/>
        </w:rPr>
        <w:t>there are things where the right measure can be figured out. […] That they should then be subject to debate seems to me phony and a plague” (Arendt,</w:t>
      </w:r>
      <w:r w:rsidR="00B66B20" w:rsidRPr="000F7CE2">
        <w:rPr>
          <w:lang w:val="en-US"/>
        </w:rPr>
        <w:t xml:space="preserve"> </w:t>
      </w:r>
      <w:r w:rsidRPr="000F7CE2">
        <w:rPr>
          <w:lang w:val="en-US"/>
        </w:rPr>
        <w:t xml:space="preserve">1979, 317). The political should only concern itself with politically contested issues, which means that, according to Arendt, many issues of social justice would not have a place in the political sphere. When the public realm is concerned with </w:t>
      </w:r>
      <w:r w:rsidRPr="000F7CE2">
        <w:rPr>
          <w:rFonts w:eastAsia="Times New Roman" w:cs="Times New Roman"/>
          <w:lang w:val="en-US"/>
        </w:rPr>
        <w:t xml:space="preserve">collective pursuits of private interest rather than political action, freedom </w:t>
      </w:r>
      <w:r w:rsidRPr="005A4373">
        <w:rPr>
          <w:rFonts w:eastAsia="Times New Roman" w:cs="Times New Roman"/>
          <w:lang w:val="en-US"/>
        </w:rPr>
        <w:t xml:space="preserve">and plurality are in danger. The public realm, for Arendt, is not meant to serve material needs, but to care for the world and thereby give human life significance. </w:t>
      </w:r>
      <w:r w:rsidRPr="005A4373">
        <w:rPr>
          <w:rFonts w:eastAsia="TimesNewRomanPSMT,Times New Rom" w:cs="TimesNewRomanPSMT,Times New Rom"/>
          <w:lang w:val="en-US"/>
        </w:rPr>
        <w:t xml:space="preserve">For Arendt (1990, 91), matters that put us “under the absolute dictate of necessity” are not matters that can be resolved politically, but should be “matters of administration, put into the hands of experts”. In order to be engaged in politics, one’s capacity for judgment cannot be clouded by pressing matters of necessity. As Arendt (1990, 108) puts it, “every attempt to solve the social question with political means leads into terror”. </w:t>
      </w:r>
    </w:p>
    <w:p w14:paraId="01131404" w14:textId="77777777" w:rsidR="00E31568" w:rsidRPr="000F7CE2" w:rsidRDefault="00E31568" w:rsidP="00C57F02">
      <w:pPr>
        <w:pStyle w:val="Heading2"/>
        <w:spacing w:line="360" w:lineRule="auto"/>
        <w:rPr>
          <w:rFonts w:asciiTheme="minorHAnsi" w:hAnsiTheme="minorHAnsi"/>
          <w:lang w:val="en-US"/>
        </w:rPr>
      </w:pPr>
      <w:bookmarkStart w:id="44" w:name="_Toc458964813"/>
      <w:r w:rsidRPr="000F7CE2">
        <w:rPr>
          <w:rFonts w:asciiTheme="minorHAnsi" w:hAnsiTheme="minorHAnsi"/>
          <w:lang w:val="en-US"/>
        </w:rPr>
        <w:t>4.3 Political community:  binding forces</w:t>
      </w:r>
      <w:bookmarkEnd w:id="44"/>
    </w:p>
    <w:p w14:paraId="53F39AF8" w14:textId="77777777" w:rsidR="00E31568" w:rsidRPr="000F7CE2" w:rsidRDefault="00E31568" w:rsidP="00C57F02">
      <w:pPr>
        <w:spacing w:line="360" w:lineRule="auto"/>
        <w:rPr>
          <w:lang w:val="en-US"/>
        </w:rPr>
      </w:pPr>
      <w:r w:rsidRPr="000F7CE2">
        <w:rPr>
          <w:lang w:val="en-US"/>
        </w:rPr>
        <w:t xml:space="preserve">I have argued that the political refers to action as interaction with a plurality of others in the political realm. Such interaction should be characterized by a world-oriented attitude and be limited to political topics. With this conceptualization of the political in mind, this section will explain Arendt’s vision of the political community and how we can maintain plurality while at the same time achieving unity. The first subsection will explain how Arendt sees the political community. The subsections that follow will explain how Arendt believes cohesion within such a political community can come into existence. </w:t>
      </w:r>
    </w:p>
    <w:p w14:paraId="438CFACE" w14:textId="77777777" w:rsidR="00E31568" w:rsidRPr="000F7CE2" w:rsidRDefault="00E31568" w:rsidP="00C57F02">
      <w:pPr>
        <w:pStyle w:val="Heading3"/>
        <w:spacing w:line="360" w:lineRule="auto"/>
        <w:rPr>
          <w:rFonts w:asciiTheme="minorHAnsi" w:hAnsiTheme="minorHAnsi"/>
          <w:color w:val="auto"/>
          <w:lang w:val="en-US"/>
        </w:rPr>
      </w:pPr>
      <w:bookmarkStart w:id="45" w:name="_Toc458964814"/>
      <w:r w:rsidRPr="000F7CE2">
        <w:rPr>
          <w:rFonts w:asciiTheme="minorHAnsi" w:hAnsiTheme="minorHAnsi"/>
          <w:lang w:val="en-US"/>
        </w:rPr>
        <w:t>4.3.1. What is a political community</w:t>
      </w:r>
      <w:bookmarkEnd w:id="45"/>
    </w:p>
    <w:p w14:paraId="127E868F" w14:textId="03D5A413" w:rsidR="00E31568" w:rsidRPr="000F7CE2" w:rsidRDefault="00E31568" w:rsidP="00C57F02">
      <w:pPr>
        <w:spacing w:line="360" w:lineRule="auto"/>
        <w:rPr>
          <w:rFonts w:cstheme="minorEastAsia"/>
          <w:lang w:val="en-US"/>
        </w:rPr>
      </w:pPr>
      <w:r w:rsidRPr="000F7CE2">
        <w:rPr>
          <w:rFonts w:cstheme="minorEastAsia"/>
          <w:lang w:val="en-US"/>
        </w:rPr>
        <w:t xml:space="preserve">To facilitate the dialogue with Charles Taylor, we can tease out two different, related, dimensions of political community in Arendt’s thought. In the first place, Arendt refers to the political community </w:t>
      </w:r>
      <w:r w:rsidR="005A4373">
        <w:rPr>
          <w:rFonts w:cstheme="minorEastAsia"/>
          <w:lang w:val="en-US"/>
        </w:rPr>
        <w:t xml:space="preserve">in a phenomenological sense, </w:t>
      </w:r>
      <w:r w:rsidRPr="000F7CE2">
        <w:rPr>
          <w:rFonts w:cstheme="minorEastAsia"/>
          <w:lang w:val="en-US"/>
        </w:rPr>
        <w:t xml:space="preserve">as the common human world, the collection of shared creations and </w:t>
      </w:r>
      <w:r w:rsidRPr="000F7CE2">
        <w:rPr>
          <w:rFonts w:cstheme="minorEastAsia"/>
          <w:lang w:val="en-US"/>
        </w:rPr>
        <w:lastRenderedPageBreak/>
        <w:t>institutions which set human beings apart from nature. An individual shares the interest of protecting the world with all human beings, which is what unites us as humans. The second sense in which Arendt talks about political communities is with reference to a</w:t>
      </w:r>
      <w:r w:rsidR="005A4373">
        <w:rPr>
          <w:rFonts w:cstheme="minorEastAsia"/>
          <w:lang w:val="en-US"/>
        </w:rPr>
        <w:t xml:space="preserve"> polis. With this, Arendt refers to a</w:t>
      </w:r>
      <w:r w:rsidRPr="000F7CE2">
        <w:rPr>
          <w:rFonts w:cstheme="minorEastAsia"/>
          <w:lang w:val="en-US"/>
        </w:rPr>
        <w:t xml:space="preserve"> concrete space of (artificial) equality where freedom comes into being</w:t>
      </w:r>
      <w:r w:rsidR="005A4373">
        <w:rPr>
          <w:rFonts w:cstheme="minorEastAsia"/>
          <w:lang w:val="en-US"/>
        </w:rPr>
        <w:t>, made possible by a set of institutions and laws</w:t>
      </w:r>
      <w:r w:rsidRPr="000F7CE2">
        <w:rPr>
          <w:rFonts w:cstheme="minorEastAsia"/>
          <w:lang w:val="en-US"/>
        </w:rPr>
        <w:t>. This dimension of the political community is very similar to the concept of a public sphere</w:t>
      </w:r>
      <w:r w:rsidRPr="000F7CE2">
        <w:rPr>
          <w:rStyle w:val="FootnoteReference"/>
          <w:rFonts w:cstheme="minorEastAsia"/>
          <w:lang w:val="en-US"/>
        </w:rPr>
        <w:footnoteReference w:id="6"/>
      </w:r>
      <w:r w:rsidRPr="000F7CE2">
        <w:rPr>
          <w:rFonts w:cstheme="minorEastAsia"/>
          <w:lang w:val="en-US"/>
        </w:rPr>
        <w:t>. As Passerin d’Entrèves (2014) explains, both dimensions are necessary for citizenship, as the latter provides “</w:t>
      </w:r>
      <w:r w:rsidRPr="000F7CE2">
        <w:rPr>
          <w:rFonts w:cstheme="minorEastAsia"/>
          <w:color w:val="1A1A1A"/>
          <w:lang w:val="en-US"/>
        </w:rPr>
        <w:t>the spaces where it can flourish” and the former “the stable background from which public spaces of action and deliberation can arise”. In this chapter, with the eye on the comparison with the work of Charles Taylor, the term ‘political community’ will be used to indicate the latter, concrete spatial community</w:t>
      </w:r>
      <w:r w:rsidR="005A4373">
        <w:rPr>
          <w:rFonts w:cstheme="minorEastAsia"/>
          <w:color w:val="1A1A1A"/>
          <w:lang w:val="en-US"/>
        </w:rPr>
        <w:t xml:space="preserve"> of the polis</w:t>
      </w:r>
      <w:r w:rsidRPr="000F7CE2">
        <w:rPr>
          <w:rFonts w:cstheme="minorEastAsia"/>
          <w:color w:val="1A1A1A"/>
          <w:lang w:val="en-US"/>
        </w:rPr>
        <w:t xml:space="preserve">, rather than the world at large. It is in this concrete </w:t>
      </w:r>
      <w:r w:rsidRPr="000F7CE2">
        <w:rPr>
          <w:rFonts w:cstheme="minorEastAsia"/>
          <w:lang w:val="en-US"/>
        </w:rPr>
        <w:t>political space</w:t>
      </w:r>
      <w:r w:rsidR="005A4373">
        <w:rPr>
          <w:rFonts w:cstheme="minorEastAsia"/>
          <w:lang w:val="en-US"/>
        </w:rPr>
        <w:t xml:space="preserve"> </w:t>
      </w:r>
      <w:r w:rsidRPr="000F7CE2">
        <w:rPr>
          <w:rFonts w:cstheme="minorEastAsia"/>
          <w:lang w:val="en-US"/>
        </w:rPr>
        <w:t xml:space="preserve">that individuals reveal their identities and in the process establish a sense of solidarity and reciprocity between each other. The political community for Arendt is characterized, first, by its focus on public, rather than private interests, as was explained in section 4.2. Second, it is characterized by its spatial character, as opposed to a shared identity. Arendt envisions the political community as a space for political action that is created between individuals, </w:t>
      </w:r>
      <w:r w:rsidRPr="000F7CE2">
        <w:rPr>
          <w:lang w:val="en-US"/>
        </w:rPr>
        <w:t xml:space="preserve">where citizens </w:t>
      </w:r>
      <w:r w:rsidRPr="000F7CE2">
        <w:rPr>
          <w:rFonts w:eastAsia="Arial,Times New Roman" w:cs="Arial,Times New Roman"/>
          <w:lang w:val="en-US"/>
        </w:rPr>
        <w:t xml:space="preserve">meet and discuss issues of public concern. What unites people is the space </w:t>
      </w:r>
      <w:r w:rsidRPr="000F7CE2">
        <w:rPr>
          <w:rFonts w:eastAsia="Arial,Times New Roman" w:cs="Arial,Times New Roman"/>
          <w:i/>
          <w:iCs/>
          <w:lang w:val="en-US"/>
        </w:rPr>
        <w:t xml:space="preserve">between </w:t>
      </w:r>
      <w:r w:rsidRPr="000F7CE2">
        <w:rPr>
          <w:rFonts w:eastAsia="Arial,Times New Roman" w:cs="Arial,Times New Roman"/>
          <w:lang w:val="en-US"/>
        </w:rPr>
        <w:t>them, their participation in this space and the political institutions that make the space possible.</w:t>
      </w:r>
      <w:r w:rsidRPr="000F7CE2">
        <w:rPr>
          <w:rFonts w:cstheme="minorEastAsia"/>
          <w:lang w:val="en-US"/>
        </w:rPr>
        <w:t xml:space="preserve"> The political community exists between citizens, and the government is not a part of this. The aim of political action is not to control a government or to construct positions which government ought to take into account. Instead, political action is intrinsically valuable, and intended to keep the space for freedom and plurality alive. The next subsections explain how Arendt believes cohesion can arise in her conception of the political community.</w:t>
      </w:r>
      <w:r w:rsidRPr="000F7CE2">
        <w:rPr>
          <w:rFonts w:cstheme="minorEastAsia"/>
          <w:lang w:val="en-US"/>
        </w:rPr>
        <w:tab/>
        <w:t xml:space="preserve"> </w:t>
      </w:r>
    </w:p>
    <w:p w14:paraId="1AFCC7A3" w14:textId="77777777" w:rsidR="00E31568" w:rsidRPr="000F7CE2" w:rsidRDefault="00E31568" w:rsidP="00C57F02">
      <w:pPr>
        <w:pStyle w:val="Heading3"/>
        <w:spacing w:line="360" w:lineRule="auto"/>
        <w:rPr>
          <w:rFonts w:asciiTheme="minorHAnsi" w:hAnsiTheme="minorHAnsi"/>
          <w:color w:val="8496B0" w:themeColor="text2" w:themeTint="99"/>
          <w:lang w:val="en-US"/>
        </w:rPr>
      </w:pPr>
      <w:bookmarkStart w:id="46" w:name="_Toc458964815"/>
      <w:r w:rsidRPr="000F7CE2">
        <w:rPr>
          <w:rFonts w:asciiTheme="minorHAnsi" w:hAnsiTheme="minorHAnsi"/>
          <w:lang w:val="en-US"/>
        </w:rPr>
        <w:t>4.3.2. Solidarity and power</w:t>
      </w:r>
      <w:bookmarkEnd w:id="46"/>
    </w:p>
    <w:p w14:paraId="6E8367B8" w14:textId="6B1E7BEC" w:rsidR="00E31568" w:rsidRPr="000F7CE2" w:rsidRDefault="00E31568" w:rsidP="00C57F02">
      <w:pPr>
        <w:spacing w:line="360" w:lineRule="auto"/>
        <w:rPr>
          <w:lang w:val="en-US"/>
        </w:rPr>
      </w:pPr>
      <w:r w:rsidRPr="000F7CE2">
        <w:rPr>
          <w:lang w:val="en-US"/>
        </w:rPr>
        <w:t xml:space="preserve">The political community, for Arendt, is a space of freedom and plurality. It cannot rely on a common set of norms and values, because this would foreclose political discussion. Moreover, it cannot rely on ethnic or racial commonalities, because acting politically refers to </w:t>
      </w:r>
      <w:r w:rsidRPr="000F7CE2">
        <w:rPr>
          <w:i/>
          <w:lang w:val="en-US"/>
        </w:rPr>
        <w:t>who</w:t>
      </w:r>
      <w:r w:rsidRPr="000F7CE2">
        <w:rPr>
          <w:lang w:val="en-US"/>
        </w:rPr>
        <w:t xml:space="preserve">, not </w:t>
      </w:r>
      <w:r w:rsidRPr="000F7CE2">
        <w:rPr>
          <w:i/>
          <w:lang w:val="en-US"/>
        </w:rPr>
        <w:t>what</w:t>
      </w:r>
      <w:r w:rsidRPr="000F7CE2">
        <w:rPr>
          <w:lang w:val="en-US"/>
        </w:rPr>
        <w:t xml:space="preserve"> one is. As such, Arendt’s model of political community based on civic </w:t>
      </w:r>
      <w:r w:rsidRPr="005A4373">
        <w:rPr>
          <w:iCs/>
          <w:lang w:val="en-US"/>
        </w:rPr>
        <w:t>friendship</w:t>
      </w:r>
      <w:r w:rsidRPr="000F7CE2">
        <w:rPr>
          <w:lang w:val="en-US"/>
        </w:rPr>
        <w:t xml:space="preserve">. </w:t>
      </w:r>
      <w:r w:rsidR="005A4373">
        <w:rPr>
          <w:lang w:val="en-US"/>
        </w:rPr>
        <w:t>Such c</w:t>
      </w:r>
      <w:r w:rsidRPr="000F7CE2">
        <w:rPr>
          <w:lang w:val="en-US"/>
        </w:rPr>
        <w:t>ivic friendship is based on discourse and mutual respect, and not on inti</w:t>
      </w:r>
      <w:r w:rsidR="007E799F" w:rsidRPr="000F7CE2">
        <w:rPr>
          <w:lang w:val="en-US"/>
        </w:rPr>
        <w:t>macy or closeness (Arendt, 1958</w:t>
      </w:r>
      <w:r w:rsidRPr="000F7CE2">
        <w:rPr>
          <w:lang w:val="en-US"/>
        </w:rPr>
        <w:t xml:space="preserve">). Solidarity is rooted in </w:t>
      </w:r>
      <w:r w:rsidRPr="000F7CE2">
        <w:rPr>
          <w:lang w:val="en-US"/>
        </w:rPr>
        <w:lastRenderedPageBreak/>
        <w:t>reason</w:t>
      </w:r>
      <w:r w:rsidRPr="000F7CE2">
        <w:rPr>
          <w:rStyle w:val="FootnoteReference"/>
          <w:lang w:val="en-US"/>
        </w:rPr>
        <w:footnoteReference w:id="7"/>
      </w:r>
      <w:r w:rsidRPr="000F7CE2">
        <w:rPr>
          <w:lang w:val="en-US"/>
        </w:rPr>
        <w:t xml:space="preserve"> and therefore has a certain generality, which makes it possible to build communities of interest with a bigger group of people, ranging from “a class or a nation or a people” to “all mankind” (Arendt, 1990, 88). Such solidarity arises out of a shared responsibility for the world, which is discovered through interaction with others.  When individuals </w:t>
      </w:r>
      <w:r w:rsidRPr="000F7CE2">
        <w:rPr>
          <w:color w:val="000000" w:themeColor="text1"/>
          <w:lang w:val="en-US"/>
        </w:rPr>
        <w:t xml:space="preserve">exchange opinions in a public sphere, they realize the </w:t>
      </w:r>
      <w:r w:rsidRPr="000F7CE2">
        <w:rPr>
          <w:lang w:val="en-US"/>
        </w:rPr>
        <w:t xml:space="preserve">existence of different points of view on the same world. As such, they ‘discover’ the world. This provides a ‘common sense’ of reality of that world and a shared reference point. This is why a community arises when individuals act together. In political action, Arendt argues, “a We is always engaged in changing our common world” (Arendt, 1978, 200). </w:t>
      </w:r>
      <w:r w:rsidRPr="000F7CE2">
        <w:rPr>
          <w:lang w:val="en-US"/>
        </w:rPr>
        <w:br/>
        <w:t xml:space="preserve"> </w:t>
      </w:r>
      <w:r w:rsidRPr="000F7CE2">
        <w:rPr>
          <w:lang w:val="en-US"/>
        </w:rPr>
        <w:tab/>
        <w:t xml:space="preserve">With the disclosure of the world through interaction in a public realm, it becomes clear that we share certain ‘interests’. Interest here means “something which </w:t>
      </w:r>
      <w:r w:rsidRPr="000F7CE2">
        <w:rPr>
          <w:i/>
          <w:iCs/>
          <w:lang w:val="en-US"/>
        </w:rPr>
        <w:t>inter-est</w:t>
      </w:r>
      <w:r w:rsidRPr="000F7CE2">
        <w:rPr>
          <w:lang w:val="en-US"/>
        </w:rPr>
        <w:t>, which lies between people and therefore can relate and bind them together” (Arendt, 1958, 182). This leads to a sense of ‘sheer human togetherness’ (Arendt, 1958, 180), which creates solidarity in shared projects, but leaves plurality intact. Solidarity strengthens the bonds between citizens in polis, because it arises out of an awareness of mutual interdependence and shared responsibility for the common world. It comes into existence out of speech and action in a common political realm. This solidarity between people can generate power, which springs up betw</w:t>
      </w:r>
      <w:r w:rsidR="005A4373">
        <w:rPr>
          <w:lang w:val="en-US"/>
        </w:rPr>
        <w:t xml:space="preserve">een people and occurs whenever men and women </w:t>
      </w:r>
      <w:r w:rsidRPr="000F7CE2">
        <w:rPr>
          <w:lang w:val="en-US"/>
        </w:rPr>
        <w:t xml:space="preserve">act in concert. Power, conversely, strengthens the sense of community: “what keeps people together after the fleeting moment of action has passed […] and what, at the same time, they keep alive through remaining together is power” (Arendt, 1958, 201). Conversely, loss of power “undermines and then kills political communities” (Arendt, 1958, 200). Through taking political responsibility for the shared world together with others, a sense of belonging to that world arises. This belonging is of vital importance for individuals, according to Arendt. When one is uprooted or living in a society without room for the political, such as under a totalitarian regime, one is in a state of loneliness, which involves “not belonging to the world at all, which is among the most radical and desperate experiences of man” (Arendt, 1966, 475). Without being part of a political community where one can participate, one is no longer ‘at home in the world’. This means that self-disclosure, empowerment and freedom are rendered impossible, as this requires interaction with others in a public-political space. </w:t>
      </w:r>
    </w:p>
    <w:p w14:paraId="422EDDD4" w14:textId="375C61CC" w:rsidR="00E31568" w:rsidRPr="000F7CE2" w:rsidRDefault="00E46F81" w:rsidP="00C57F02">
      <w:pPr>
        <w:pStyle w:val="Heading3"/>
        <w:spacing w:line="360" w:lineRule="auto"/>
        <w:rPr>
          <w:rFonts w:asciiTheme="minorHAnsi" w:hAnsiTheme="minorHAnsi"/>
          <w:lang w:val="en-US"/>
        </w:rPr>
      </w:pPr>
      <w:bookmarkStart w:id="47" w:name="_Toc458964816"/>
      <w:r>
        <w:rPr>
          <w:rFonts w:asciiTheme="minorHAnsi" w:eastAsiaTheme="minorEastAsia" w:hAnsiTheme="minorHAnsi"/>
          <w:lang w:val="en-US"/>
        </w:rPr>
        <w:lastRenderedPageBreak/>
        <w:t>4.3.3</w:t>
      </w:r>
      <w:r w:rsidR="00E31568" w:rsidRPr="000F7CE2">
        <w:rPr>
          <w:rFonts w:asciiTheme="minorHAnsi" w:eastAsiaTheme="minorEastAsia" w:hAnsiTheme="minorHAnsi"/>
          <w:lang w:val="en-US"/>
        </w:rPr>
        <w:t>. Political morality</w:t>
      </w:r>
      <w:bookmarkEnd w:id="47"/>
    </w:p>
    <w:p w14:paraId="1B00DBB8" w14:textId="4BE2AB42" w:rsidR="00E31568" w:rsidRPr="000F7CE2" w:rsidRDefault="00E31568" w:rsidP="00C57F02">
      <w:pPr>
        <w:spacing w:after="0" w:line="360" w:lineRule="auto"/>
        <w:rPr>
          <w:lang w:val="en-US"/>
        </w:rPr>
      </w:pPr>
      <w:r w:rsidRPr="000F7CE2">
        <w:rPr>
          <w:lang w:val="en-US"/>
        </w:rPr>
        <w:t xml:space="preserve">Although she rejects both partisan morality and the existence of a transcendent standard of morality, Arendt does believe that there are certain moral principles for the political realm which derive not from a higher source, but directly from the will to live together (Arendt, 1958). These principles make action possible. Given the unpredictability and irreversibility of action, the key political principles are forgiving and promising. If there were no forgiveness, actors would be prohibited from acting, as action implies the possibility of making irreversible mistakes. Promising, on the other hand, concerns mutual trust </w:t>
      </w:r>
      <w:r w:rsidR="005A4373">
        <w:rPr>
          <w:lang w:val="en-US"/>
        </w:rPr>
        <w:t>with</w:t>
      </w:r>
      <w:r w:rsidRPr="000F7CE2">
        <w:rPr>
          <w:lang w:val="en-US"/>
        </w:rPr>
        <w:t xml:space="preserve"> relation to future actions. As Arendt argues, “[b]</w:t>
      </w:r>
      <w:r w:rsidRPr="000F7CE2">
        <w:rPr>
          <w:rFonts w:eastAsia="PalatinoLinotype-Roman,Times Ne" w:cs="PalatinoLinotype-Roman,Times Ne"/>
          <w:lang w:val="en-US"/>
        </w:rPr>
        <w:t>inding and promising, combining and covenanting are the means by which power is kept in existence” (Arendt, 1990, 175). Promises create a certain stability and durability within the political realm which is otherwise based on fleeting and unpredictable action. They also ensure a lasting commitment from citizens, as “[t]</w:t>
      </w:r>
      <w:r w:rsidRPr="000F7CE2">
        <w:rPr>
          <w:lang w:val="en-US"/>
        </w:rPr>
        <w:t>he force that keeps them together, as distinguished from the space of appearances in which they gather and the power which keeps this public space in existence, is the force of mutual promise or contract”</w:t>
      </w:r>
      <w:r w:rsidRPr="000F7CE2">
        <w:rPr>
          <w:b/>
          <w:bCs/>
          <w:lang w:val="en-US"/>
        </w:rPr>
        <w:t xml:space="preserve"> </w:t>
      </w:r>
      <w:r w:rsidRPr="000F7CE2">
        <w:rPr>
          <w:rFonts w:eastAsia="PalatinoLinotype-Roman,Times Ne" w:cs="PalatinoLinotype-Roman,Times Ne"/>
          <w:lang w:val="en-US"/>
        </w:rPr>
        <w:t xml:space="preserve">(Arendt, 1958, 244-245). Moreover, promises make possible a step from a revolutionary moment to a durable form of living together, founded in constitutional arrangements. I will expand on this in the next section, which focuses on how Arendt intends to put these theoretical ideas into practice. </w:t>
      </w:r>
    </w:p>
    <w:p w14:paraId="0AF9E32F" w14:textId="77777777" w:rsidR="00E31568" w:rsidRPr="000F7CE2" w:rsidRDefault="00E31568" w:rsidP="00C57F02">
      <w:pPr>
        <w:shd w:val="clear" w:color="auto" w:fill="FFFFFF" w:themeFill="background1"/>
        <w:spacing w:after="0" w:line="360" w:lineRule="auto"/>
        <w:rPr>
          <w:rFonts w:eastAsia="PalatinoLinotype-Roman,Times Ne" w:cs="PalatinoLinotype-Roman,Times Ne"/>
          <w:lang w:val="en-US"/>
        </w:rPr>
      </w:pPr>
    </w:p>
    <w:p w14:paraId="2F8D4489" w14:textId="77777777" w:rsidR="00E31568" w:rsidRPr="000F7CE2" w:rsidRDefault="00E31568" w:rsidP="00C57F02">
      <w:pPr>
        <w:pStyle w:val="Heading2"/>
        <w:spacing w:line="360" w:lineRule="auto"/>
        <w:rPr>
          <w:rFonts w:asciiTheme="minorHAnsi" w:hAnsiTheme="minorHAnsi"/>
          <w:lang w:val="en-US"/>
        </w:rPr>
      </w:pPr>
      <w:bookmarkStart w:id="48" w:name="_Toc458964817"/>
      <w:r w:rsidRPr="000F7CE2">
        <w:rPr>
          <w:rFonts w:asciiTheme="minorHAnsi" w:hAnsiTheme="minorHAnsi"/>
          <w:lang w:val="en-US"/>
        </w:rPr>
        <w:t>4.4 Institutionalization</w:t>
      </w:r>
      <w:bookmarkEnd w:id="48"/>
    </w:p>
    <w:p w14:paraId="598B1A07" w14:textId="77777777" w:rsidR="00E31568" w:rsidRPr="000F7CE2" w:rsidRDefault="00E31568" w:rsidP="00C57F02">
      <w:pPr>
        <w:spacing w:after="0" w:line="360" w:lineRule="auto"/>
        <w:rPr>
          <w:lang w:val="en-US"/>
        </w:rPr>
      </w:pPr>
      <w:r w:rsidRPr="000F7CE2">
        <w:rPr>
          <w:rFonts w:eastAsia="TimesNewRomanPSMT,Times New Rom" w:cs="TimesNewRomanPSMT,Times New Rom"/>
          <w:lang w:val="en-US"/>
        </w:rPr>
        <w:t xml:space="preserve">Hannah Arendt’s conception of political community is that of a group of citizens who share a concern for their shared </w:t>
      </w:r>
      <w:r w:rsidRPr="000F7CE2">
        <w:rPr>
          <w:rFonts w:eastAsia="TimesNewRomanPSMT,Times New Rom" w:cs="TimesNewRomanPSMT,Times New Rom"/>
          <w:i/>
          <w:iCs/>
          <w:lang w:val="en-US"/>
        </w:rPr>
        <w:t>world</w:t>
      </w:r>
      <w:r w:rsidRPr="000F7CE2">
        <w:rPr>
          <w:rFonts w:eastAsia="TimesNewRomanPSMT,Times New Rom" w:cs="TimesNewRomanPSMT,Times New Rom"/>
          <w:lang w:val="en-US"/>
        </w:rPr>
        <w:t>. They are united by the shared responsibility for common interests, and by promises made in the common space that lies between them. This section will explain which institutions support Arendt’s view of political community. First, it will focus on the role of contracts and law, second on the appropriate form of government,  and lastly, on the role of the nation-state.</w:t>
      </w:r>
    </w:p>
    <w:p w14:paraId="48726BB7" w14:textId="77777777" w:rsidR="00E31568" w:rsidRPr="000F7CE2" w:rsidRDefault="00E31568" w:rsidP="00C57F02">
      <w:pPr>
        <w:spacing w:after="0" w:line="360" w:lineRule="auto"/>
        <w:rPr>
          <w:rFonts w:eastAsia="TimesNewRomanPSMT,Times New Rom" w:cs="TimesNewRomanPSMT,Times New Rom"/>
          <w:lang w:val="en-US"/>
        </w:rPr>
      </w:pPr>
    </w:p>
    <w:p w14:paraId="689B17E8" w14:textId="77777777" w:rsidR="00E31568" w:rsidRPr="000F7CE2" w:rsidRDefault="00E31568" w:rsidP="00C57F02">
      <w:pPr>
        <w:pStyle w:val="Heading3"/>
        <w:spacing w:line="360" w:lineRule="auto"/>
        <w:rPr>
          <w:rFonts w:asciiTheme="minorHAnsi" w:hAnsiTheme="minorHAnsi"/>
          <w:lang w:val="en-US"/>
        </w:rPr>
      </w:pPr>
      <w:bookmarkStart w:id="49" w:name="_Toc458964818"/>
      <w:r w:rsidRPr="000F7CE2">
        <w:rPr>
          <w:rFonts w:asciiTheme="minorHAnsi" w:eastAsia="TimesNewRomanPSMT,Times New Rom" w:hAnsiTheme="minorHAnsi"/>
          <w:lang w:val="en-US"/>
        </w:rPr>
        <w:t>4.4.1. Laws and contracts</w:t>
      </w:r>
      <w:bookmarkEnd w:id="49"/>
      <w:r w:rsidRPr="000F7CE2">
        <w:rPr>
          <w:rFonts w:asciiTheme="minorHAnsi" w:eastAsia="TimesNewRomanPSMT,Times New Rom" w:hAnsiTheme="minorHAnsi"/>
          <w:lang w:val="en-US"/>
        </w:rPr>
        <w:t xml:space="preserve"> </w:t>
      </w:r>
    </w:p>
    <w:p w14:paraId="592459D4" w14:textId="35F3CA08" w:rsidR="00E31568" w:rsidRPr="000F7CE2" w:rsidRDefault="00E31568" w:rsidP="00C57F02">
      <w:pPr>
        <w:spacing w:line="360" w:lineRule="auto"/>
        <w:rPr>
          <w:rFonts w:eastAsia="PalatinoLinotype-Roman,Times Ne" w:cs="PalatinoLinotype-Roman,Times Ne"/>
          <w:lang w:val="en-US"/>
        </w:rPr>
      </w:pPr>
      <w:r w:rsidRPr="000F7CE2">
        <w:rPr>
          <w:shd w:val="clear" w:color="auto" w:fill="FFFFFF"/>
          <w:lang w:val="en-US"/>
        </w:rPr>
        <w:t>The polis as a space of plurality and action is fragile and temporary, as it only exists as long as it is constantly being recreated by action. The space of appearance “does not survive the actuality of the movement which brought it into being, but disappears not only with the dispersal of men [...] but with the disappearance or arrest of the activities themselves” (Arendt, 1958, 199). Promising, as described earlier, can be a means to create stability in the political realm, as it strengthens the web of human relations. However, although promises imply an obligation to keep them, they are insufficient to secure freedom over a longer period of time. This is why authority is needed, which arises when promises</w:t>
      </w:r>
      <w:r w:rsidRPr="000F7CE2">
        <w:rPr>
          <w:rFonts w:eastAsia="PalatinoLinotype-Roman,Times Ne" w:cs="PalatinoLinotype-Roman,Times Ne"/>
          <w:lang w:val="en-US"/>
        </w:rPr>
        <w:t xml:space="preserve"> </w:t>
      </w:r>
      <w:r w:rsidRPr="000F7CE2">
        <w:rPr>
          <w:shd w:val="clear" w:color="auto" w:fill="FFFFFF"/>
          <w:lang w:val="en-US"/>
        </w:rPr>
        <w:t xml:space="preserve">are translated into laws and institutions which can harbor and protect a space </w:t>
      </w:r>
      <w:r w:rsidRPr="000F7CE2">
        <w:rPr>
          <w:shd w:val="clear" w:color="auto" w:fill="FFFFFF"/>
          <w:lang w:val="en-US"/>
        </w:rPr>
        <w:lastRenderedPageBreak/>
        <w:t>for action</w:t>
      </w:r>
      <w:r w:rsidRPr="000F7CE2">
        <w:rPr>
          <w:rStyle w:val="Voetnootanker"/>
          <w:rFonts w:eastAsia="Wingdings" w:cs="Wingdings"/>
          <w:shd w:val="clear" w:color="auto" w:fill="FFFFFF"/>
          <w:lang w:val="en-US"/>
        </w:rPr>
        <w:footnoteReference w:id="8"/>
      </w:r>
      <w:r w:rsidRPr="000F7CE2">
        <w:rPr>
          <w:shd w:val="clear" w:color="auto" w:fill="FFFFFF"/>
          <w:lang w:val="en-US"/>
        </w:rPr>
        <w:t xml:space="preserve">. Arendt compares laws to the ‘walls of the polis’, and argues that they “create a space in which they are valid, and this space is the world in which we can move about in freedom” (Arendt, 2005, 190). </w:t>
      </w:r>
      <w:r w:rsidRPr="000F7CE2">
        <w:rPr>
          <w:rFonts w:eastAsia="PalatinoLinotype-Roman,Times Ne" w:cs="PalatinoLinotype-Roman,Times Ne"/>
          <w:lang w:val="en-US"/>
        </w:rPr>
        <w:t>Changes that arise during revolutions can thus be secured. Arendt saw the American Constitution, despite all its flaws, as an exemplary lasting institution that secures a space for political action. The intention of the Constitution, “a house where freedom can dwell” (Arendt, 1990, 35), was not to control rulers, but to stabilize and preserve the power of the people. Moreover, it was created through a horizontal process of agreement. As opposed to biblical covenants or vertic</w:t>
      </w:r>
      <w:r w:rsidR="007E799F" w:rsidRPr="000F7CE2">
        <w:rPr>
          <w:rFonts w:eastAsia="PalatinoLinotype-Roman,Times Ne" w:cs="PalatinoLinotype-Roman,Times Ne"/>
          <w:lang w:val="en-US"/>
        </w:rPr>
        <w:t>al, Hobbesian contracts, Arendt</w:t>
      </w:r>
      <w:r w:rsidRPr="000F7CE2">
        <w:rPr>
          <w:rFonts w:eastAsia="PalatinoLinotype-Roman,Times Ne" w:cs="PalatinoLinotype-Roman,Times Ne"/>
          <w:lang w:val="en-US"/>
        </w:rPr>
        <w:t xml:space="preserve"> advocates a horizontal, mutually binding social contract, which establishes a ‘society’</w:t>
      </w:r>
      <w:r w:rsidRPr="000F7CE2">
        <w:rPr>
          <w:rStyle w:val="Voetnootanker"/>
          <w:rFonts w:eastAsia="Wingdings,PalatinoLinotype-Roma" w:cs="Wingdings,PalatinoLinotype-Roma"/>
          <w:lang w:val="en-US"/>
        </w:rPr>
        <w:footnoteReference w:id="9"/>
      </w:r>
      <w:r w:rsidRPr="000F7CE2">
        <w:rPr>
          <w:rFonts w:eastAsia="PalatinoLinotype-Roman,Times Ne" w:cs="PalatinoLinotype-Roman,Times Ne"/>
          <w:lang w:val="en-US"/>
        </w:rPr>
        <w:t xml:space="preserve">, rather than a government. This </w:t>
      </w:r>
      <w:r w:rsidRPr="005A4373">
        <w:rPr>
          <w:rFonts w:eastAsia="PalatinoLinotype-Roman,Times Ne" w:cs="PalatinoLinotype-Roman,Times Ne"/>
          <w:lang w:val="en-US"/>
        </w:rPr>
        <w:t xml:space="preserve">type of contract leaves the power of the society intact, as it does not require plurality to dissolve but merely to be “shaped into the form of a union” (Arendt, 1972, 94).  </w:t>
      </w:r>
      <w:r w:rsidRPr="005A4373">
        <w:rPr>
          <w:rFonts w:eastAsia="PalatinoLinotype-Roman,Times Ne" w:cs="PalatinoLinotype-Roman,Times Ne"/>
          <w:lang w:val="en-US"/>
        </w:rPr>
        <w:br/>
        <w:t xml:space="preserve"> </w:t>
      </w:r>
      <w:r w:rsidRPr="005A4373">
        <w:rPr>
          <w:rFonts w:eastAsia="PalatinoLinotype-Roman,Times Ne" w:cs="PalatinoLinotype-Roman,Times Ne"/>
          <w:lang w:val="en-US"/>
        </w:rPr>
        <w:tab/>
        <w:t xml:space="preserve">Arendt wants to focus on institutions, rather than individual psychology or motives, to secure the safety of plurality: “[i]f we want to change an institution, an organization, some public body existing in the world, we can only revise its constitution, its laws, its statues, and hope that all the rest will take care of itself” (Arendt, 2005, 106). These institutions, however, do need support and commitment from citizens if they are to be effective. As constantly renewed consent is impossible, Arendt argues that </w:t>
      </w:r>
      <w:r w:rsidRPr="005A4373">
        <w:rPr>
          <w:rFonts w:eastAsia="PalatinoLinotype-Roman,Times Ne" w:cs="PalatinoLinotype-Roman,Times Ne"/>
          <w:i/>
          <w:iCs/>
          <w:lang w:val="en-US"/>
        </w:rPr>
        <w:t>tacit</w:t>
      </w:r>
      <w:r w:rsidRPr="005A4373">
        <w:rPr>
          <w:rFonts w:eastAsia="PalatinoLinotype-Roman,Times Ne" w:cs="PalatinoLinotype-Roman,Times Ne"/>
          <w:lang w:val="en-US"/>
        </w:rPr>
        <w:t xml:space="preserve"> consent can be assumed as long as there is a realistic </w:t>
      </w:r>
      <w:r w:rsidRPr="005A4373">
        <w:rPr>
          <w:rFonts w:eastAsia="PalatinoLinotype-Roman,Times Ne" w:cs="PalatinoLinotype-Roman,Times Ne"/>
          <w:i/>
          <w:iCs/>
          <w:lang w:val="en-US"/>
        </w:rPr>
        <w:t>de facto</w:t>
      </w:r>
      <w:r w:rsidRPr="005A4373">
        <w:rPr>
          <w:rFonts w:eastAsia="PalatinoLinotype-Roman,Times Ne" w:cs="PalatinoLinotype-Roman,Times Ne"/>
          <w:lang w:val="en-US"/>
        </w:rPr>
        <w:t xml:space="preserve"> opportunity </w:t>
      </w:r>
      <w:r w:rsidR="005A4373">
        <w:rPr>
          <w:rFonts w:eastAsia="PalatinoLinotype-Roman,Times Ne" w:cs="PalatinoLinotype-Roman,Times Ne"/>
          <w:lang w:val="en-US"/>
        </w:rPr>
        <w:t>for</w:t>
      </w:r>
      <w:r w:rsidRPr="005A4373">
        <w:rPr>
          <w:rFonts w:eastAsia="PalatinoLinotype-Roman,Times Ne" w:cs="PalatinoLinotype-Roman,Times Ne"/>
          <w:lang w:val="en-US"/>
        </w:rPr>
        <w:t xml:space="preserve"> dissent. Consent, for Arendt, implies an obligation of citizens to the responsibility for their common affairs. Taking up this responsibility includes activities such as participating in voluntary organizations in order to exert influence, or even civil disobedience, which is necessary as laws serve the purpose of stability and cannot incorporate change (Arendt, 1972). </w:t>
      </w:r>
    </w:p>
    <w:p w14:paraId="795D5198" w14:textId="77777777" w:rsidR="00E46F81" w:rsidRDefault="00E31568" w:rsidP="00C57F02">
      <w:pPr>
        <w:spacing w:line="360" w:lineRule="auto"/>
        <w:rPr>
          <w:rFonts w:eastAsia="TimesNewRomanPSMT,Times New Rom" w:cs="TimesNewRomanPSMT,Times New Rom"/>
          <w:lang w:val="en-US"/>
        </w:rPr>
      </w:pPr>
      <w:bookmarkStart w:id="50" w:name="_Toc458964819"/>
      <w:r w:rsidRPr="000F7CE2">
        <w:rPr>
          <w:rStyle w:val="Heading3Char"/>
          <w:rFonts w:asciiTheme="minorHAnsi" w:hAnsiTheme="minorHAnsi"/>
          <w:lang w:val="en-US"/>
        </w:rPr>
        <w:t>4.4.2. Council democracy</w:t>
      </w:r>
      <w:bookmarkEnd w:id="50"/>
      <w:r w:rsidRPr="000F7CE2">
        <w:rPr>
          <w:rStyle w:val="Heading3Char"/>
          <w:rFonts w:asciiTheme="minorHAnsi" w:hAnsiTheme="minorHAnsi"/>
          <w:lang w:val="en-US"/>
        </w:rPr>
        <w:br/>
      </w:r>
      <w:r w:rsidRPr="000F7CE2">
        <w:rPr>
          <w:rFonts w:cstheme="minorEastAsia"/>
          <w:lang w:val="en-US"/>
        </w:rPr>
        <w:t xml:space="preserve">Arendt envisions the political community as embodied in a public space. An implication of this spatial conception of politics is that citizens need to directly talk to each other in a public space, if they are to be engaged in politics at all. Arendt criticized many modern democracies, including the United States, for insufficiently creating spaces for citizens to engage in such public action. In the liberal conception of representative politics, </w:t>
      </w:r>
      <w:r w:rsidRPr="000F7CE2">
        <w:rPr>
          <w:lang w:val="en-US"/>
        </w:rPr>
        <w:t>the opportunity to participate in public affairs is reserved for politicians only. Such representative democracy does not allow citizens to participate</w:t>
      </w:r>
      <w:r w:rsidR="005A4373">
        <w:rPr>
          <w:lang w:val="en-US"/>
        </w:rPr>
        <w:t>:</w:t>
      </w:r>
      <w:r w:rsidRPr="000F7CE2">
        <w:rPr>
          <w:lang w:val="en-US"/>
        </w:rPr>
        <w:t xml:space="preserve"> it represents </w:t>
      </w:r>
      <w:r w:rsidRPr="000F7CE2">
        <w:rPr>
          <w:lang w:val="en-US"/>
        </w:rPr>
        <w:lastRenderedPageBreak/>
        <w:t>only citizens’ interests, but not their opinions. In fact, citizens do not have the opportunity for opinion-formation at all, as this requires political participation to begin with (</w:t>
      </w:r>
      <w:r w:rsidR="007E799F" w:rsidRPr="000F7CE2">
        <w:rPr>
          <w:lang w:val="en-US"/>
        </w:rPr>
        <w:t>Arendt, 1990</w:t>
      </w:r>
      <w:r w:rsidRPr="000F7CE2">
        <w:rPr>
          <w:lang w:val="en-US"/>
        </w:rPr>
        <w:t xml:space="preserve">). “Politics”, Arendt (1990, 277) argues, “has become a profession, a career, and the élite therefore is being chosen according to standards and criteria, which are themselves profoundly unpolitical”. </w:t>
      </w:r>
      <w:r w:rsidRPr="000F7CE2">
        <w:rPr>
          <w:lang w:val="en-US"/>
        </w:rPr>
        <w:br/>
        <w:t xml:space="preserve"> </w:t>
      </w:r>
      <w:r w:rsidRPr="000F7CE2">
        <w:rPr>
          <w:lang w:val="en-US"/>
        </w:rPr>
        <w:tab/>
        <w:t xml:space="preserve">Participation in the polis, in Arendt’s view, requires an actual presence in the public realm. This goes far beyond the political ‘activity’ of voting, especially when one’s voting choice is secret and there is no public arena to join with others in debate over common affairs. Political participation not only brings citizens ‘public happiness’, but also provides them with a sense of political agency. Although such spaces for public participation might exist in a representative democracy, for example in </w:t>
      </w:r>
      <w:r w:rsidR="008F5EDC" w:rsidRPr="000F7CE2">
        <w:rPr>
          <w:lang w:val="en-US"/>
        </w:rPr>
        <w:t>movements of civil disobedience</w:t>
      </w:r>
      <w:r w:rsidRPr="000F7CE2">
        <w:rPr>
          <w:lang w:val="en-US"/>
        </w:rPr>
        <w:t>, they will not arise in its formal institutions, where public freedom is merely the privilege of the few (</w:t>
      </w:r>
      <w:r w:rsidR="008F5EDC" w:rsidRPr="000F7CE2">
        <w:rPr>
          <w:lang w:val="en-US"/>
        </w:rPr>
        <w:t>Arendt, 1972; 2005</w:t>
      </w:r>
      <w:r w:rsidRPr="000F7CE2">
        <w:rPr>
          <w:lang w:val="en-US"/>
        </w:rPr>
        <w:t>). To install institutions that allows for</w:t>
      </w:r>
      <w:r w:rsidR="008F5EDC" w:rsidRPr="000F7CE2">
        <w:rPr>
          <w:lang w:val="en-US"/>
        </w:rPr>
        <w:t xml:space="preserve"> more</w:t>
      </w:r>
      <w:r w:rsidRPr="000F7CE2">
        <w:rPr>
          <w:lang w:val="en-US"/>
        </w:rPr>
        <w:t xml:space="preserve"> widespread political participation, Arendt proposes a system with different levels of political institutions, or rather, councils, which connect citizens to government. In </w:t>
      </w:r>
      <w:r w:rsidRPr="000F7CE2">
        <w:rPr>
          <w:i/>
          <w:iCs/>
          <w:lang w:val="en-US"/>
        </w:rPr>
        <w:t>On Revolution</w:t>
      </w:r>
      <w:r w:rsidRPr="000F7CE2">
        <w:rPr>
          <w:lang w:val="en-US"/>
        </w:rPr>
        <w:t>, Arendt expresses her sympathy for a council system, where small-scale councils allow for direct participation and discussion in a public space</w:t>
      </w:r>
      <w:r w:rsidRPr="000F7CE2">
        <w:rPr>
          <w:rStyle w:val="FootnoteReference"/>
          <w:lang w:val="en-US"/>
        </w:rPr>
        <w:footnoteReference w:id="10"/>
      </w:r>
      <w:r w:rsidRPr="000F7CE2">
        <w:rPr>
          <w:lang w:val="en-US"/>
        </w:rPr>
        <w:t>. Arendt envisioned a nested system of representatives sent on from lower to higher councils, as an alternative to the party system of representation (</w:t>
      </w:r>
      <w:r w:rsidRPr="000F7CE2">
        <w:rPr>
          <w:rFonts w:eastAsia="TimesNewRomanPSMT,Times New Rom" w:cs="TimesNewRomanPSMT,Times New Rom"/>
          <w:lang w:val="en-US"/>
        </w:rPr>
        <w:t>Canovan, 1992). Although it would be a layered system, representatives would not be limited by “any pressure either from above or from below” (Arendt, 1990, 278). Instead, the relations between different layers would be of trust, rather than representation, and authority would be g</w:t>
      </w:r>
      <w:r w:rsidR="008F5EDC" w:rsidRPr="000F7CE2">
        <w:rPr>
          <w:rFonts w:eastAsia="TimesNewRomanPSMT,Times New Rom" w:cs="TimesNewRomanPSMT,Times New Rom"/>
          <w:lang w:val="en-US"/>
        </w:rPr>
        <w:t>enerated on each of the layers</w:t>
      </w:r>
      <w:r w:rsidRPr="000F7CE2">
        <w:rPr>
          <w:rFonts w:eastAsia="TimesNewRomanPSMT,Times New Rom" w:cs="TimesNewRomanPSMT,Times New Rom"/>
          <w:lang w:val="en-US"/>
        </w:rPr>
        <w:t xml:space="preserve">. </w:t>
      </w:r>
      <w:r w:rsidR="008F5EDC" w:rsidRPr="000F7CE2">
        <w:rPr>
          <w:rFonts w:eastAsia="TimesNewRomanPSMT,Times New Rom" w:cs="TimesNewRomanPSMT,Times New Rom"/>
          <w:lang w:val="en-US"/>
        </w:rPr>
        <w:t xml:space="preserve">The councils would make decisions on political matters, but Arendt argued that many historical examples of council democracy failed because  they were concerned with economic issues. That is why she proposed to separate participation in council democracy from management and administration (Arendt, 1990). Arendt, however, does not develop how such administrative bodies should function or how they are to be elected (Sitton, 1987). </w:t>
      </w:r>
    </w:p>
    <w:p w14:paraId="23AE71D5" w14:textId="77777777" w:rsidR="006476EC" w:rsidRDefault="006476EC">
      <w:pPr>
        <w:spacing w:after="160" w:line="259" w:lineRule="auto"/>
        <w:rPr>
          <w:rStyle w:val="Heading3Char"/>
          <w:lang w:val="en-US"/>
        </w:rPr>
      </w:pPr>
      <w:r>
        <w:rPr>
          <w:rStyle w:val="Heading3Char"/>
          <w:lang w:val="en-US"/>
        </w:rPr>
        <w:br w:type="page"/>
      </w:r>
    </w:p>
    <w:p w14:paraId="6296F1E8" w14:textId="6A3F911A" w:rsidR="00E31568" w:rsidRPr="000F7CE2" w:rsidRDefault="00E46F81" w:rsidP="00C57F02">
      <w:pPr>
        <w:spacing w:line="360" w:lineRule="auto"/>
        <w:rPr>
          <w:rFonts w:eastAsia="TimesNewRomanPSMT,Times New Rom" w:cs="TimesNewRomanPSMT,Times New Rom"/>
          <w:lang w:val="en-US"/>
        </w:rPr>
      </w:pPr>
      <w:bookmarkStart w:id="51" w:name="_Toc458964820"/>
      <w:r w:rsidRPr="00151124">
        <w:rPr>
          <w:rStyle w:val="Heading3Char"/>
          <w:lang w:val="en-US"/>
        </w:rPr>
        <w:lastRenderedPageBreak/>
        <w:t>4.4.3. The nation-state</w:t>
      </w:r>
      <w:bookmarkEnd w:id="51"/>
      <w:r>
        <w:rPr>
          <w:rFonts w:eastAsia="TimesNewRomanPSMT,Times New Rom" w:cs="TimesNewRomanPSMT,Times New Rom"/>
          <w:lang w:val="en-US"/>
        </w:rPr>
        <w:br/>
      </w:r>
      <w:r w:rsidR="00E31568" w:rsidRPr="000F7CE2">
        <w:rPr>
          <w:rFonts w:eastAsia="TimesNewRomanPSMT,Times New Rom" w:cs="TimesNewRomanPSMT,Times New Rom"/>
          <w:lang w:val="en-US"/>
        </w:rPr>
        <w:t xml:space="preserve">According to Arendt, the nation-state provides a structure that guarantees rights for its citizens. Despite Arendt’s respect for it, she identified serious flaws in the nation-state as institution. The main problem Arendt had with the nation-state is that it cannot stand up to the threats of totalitarian imperialism. Arendt </w:t>
      </w:r>
      <w:r w:rsidR="007E799F" w:rsidRPr="000F7CE2">
        <w:rPr>
          <w:rFonts w:eastAsia="TimesNewRomanPSMT,Times New Rom" w:cs="TimesNewRomanPSMT,Times New Rom"/>
          <w:lang w:val="en-US"/>
        </w:rPr>
        <w:t xml:space="preserve">(1966) </w:t>
      </w:r>
      <w:r w:rsidR="00E31568" w:rsidRPr="000F7CE2">
        <w:rPr>
          <w:rFonts w:eastAsia="TimesNewRomanPSMT,Times New Rom" w:cs="TimesNewRomanPSMT,Times New Rom"/>
          <w:lang w:val="en-US"/>
        </w:rPr>
        <w:t>considered the nation-state to eventually be untenable, because it consisted of both the elements of the ‘state’ and the ‘nation’. The state, she argued, is a legal structure designed to guarantee rights for the inhabitants of its territory. The nation, whose interests often preside over the state, is based on the model of a community which required homogeneity of population, and therefore is inh</w:t>
      </w:r>
      <w:r w:rsidR="007E799F" w:rsidRPr="000F7CE2">
        <w:rPr>
          <w:rFonts w:eastAsia="TimesNewRomanPSMT,Times New Rom" w:cs="TimesNewRomanPSMT,Times New Rom"/>
          <w:lang w:val="en-US"/>
        </w:rPr>
        <w:t>erently exclusionary in nature</w:t>
      </w:r>
      <w:r w:rsidR="00E31568" w:rsidRPr="000F7CE2">
        <w:rPr>
          <w:rFonts w:eastAsia="TimesNewRomanPSMT,Times New Rom" w:cs="TimesNewRomanPSMT,Times New Rom"/>
          <w:lang w:val="en-US"/>
        </w:rPr>
        <w:t>. This combination has profoundly problematic implications for human rights, as became clear at the beginning of the 20</w:t>
      </w:r>
      <w:r w:rsidR="00E31568" w:rsidRPr="000F7CE2">
        <w:rPr>
          <w:rFonts w:eastAsia="TimesNewRomanPSMT,Times New Rom" w:cs="TimesNewRomanPSMT,Times New Rom"/>
          <w:vertAlign w:val="superscript"/>
          <w:lang w:val="en-US"/>
        </w:rPr>
        <w:t>th</w:t>
      </w:r>
      <w:r w:rsidR="00E31568" w:rsidRPr="000F7CE2">
        <w:rPr>
          <w:rFonts w:eastAsia="TimesNewRomanPSMT,Times New Rom" w:cs="TimesNewRomanPSMT,Times New Rom"/>
          <w:lang w:val="en-US"/>
        </w:rPr>
        <w:t xml:space="preserve"> century. Exclusive nation-states then cast off what are usually called ‘national min</w:t>
      </w:r>
      <w:r w:rsidR="007E799F" w:rsidRPr="000F7CE2">
        <w:rPr>
          <w:rFonts w:eastAsia="TimesNewRomanPSMT,Times New Rom" w:cs="TimesNewRomanPSMT,Times New Rom"/>
          <w:lang w:val="en-US"/>
        </w:rPr>
        <w:t>orities’ and stateless people</w:t>
      </w:r>
      <w:r w:rsidR="00E31568" w:rsidRPr="000F7CE2">
        <w:rPr>
          <w:rFonts w:eastAsia="TimesNewRomanPSMT,Times New Rom" w:cs="TimesNewRomanPSMT,Times New Rom"/>
          <w:lang w:val="en-US"/>
        </w:rPr>
        <w:t xml:space="preserve">. The fact that the protection of human rights was connected to citizenship meant that these people had no status, no rights and no protection. When individuals no longer belong to any community, they lose access to a public realm: “[t]he fundamental deprivation of human rights is manifested first and above all in the deprivation of a place in the world which makes opinions significant and actions effective. […] They are deprived, not of the right to freedom, but of the right to action; not of the right to think whatever they please, but of the right to opinion” (Arendt, 1966, 296). This led Arendt to conclude that the most fundamental human right is the “right to have rights”, that is, the right to belong to a political community. </w:t>
      </w:r>
      <w:r w:rsidR="00E31568" w:rsidRPr="000F7CE2">
        <w:rPr>
          <w:rFonts w:eastAsia="TimesNewRomanPSMT,Times New Rom" w:cs="TimesNewRomanPSMT,Times New Rom"/>
          <w:lang w:val="en-US"/>
        </w:rPr>
        <w:br/>
        <w:t xml:space="preserve"> </w:t>
      </w:r>
      <w:r w:rsidR="00E31568" w:rsidRPr="000F7CE2">
        <w:rPr>
          <w:rFonts w:eastAsia="TimesNewRomanPSMT,Times New Rom" w:cs="TimesNewRomanPSMT,Times New Rom"/>
          <w:lang w:val="en-US"/>
        </w:rPr>
        <w:tab/>
        <w:t xml:space="preserve">Although Arendt does not develop a clear alternative to the nation-state, she expressed sympathy for forms of federalism during various moments in her writing, for example in relation to the possibility of a Jewish-Arab state. As Butler (2007) argues, Arendt believes that a federation can diffuse problematic claims of national sovereignty and at the same time undercut nationalism. </w:t>
      </w:r>
    </w:p>
    <w:p w14:paraId="34A0F1AB" w14:textId="6521EB11" w:rsidR="00E31568" w:rsidRPr="000F7CE2" w:rsidRDefault="00E31568" w:rsidP="00B276EA">
      <w:pPr>
        <w:spacing w:line="360" w:lineRule="auto"/>
        <w:rPr>
          <w:rFonts w:eastAsiaTheme="minorHAnsi"/>
          <w:lang w:val="en-US"/>
        </w:rPr>
      </w:pPr>
      <w:bookmarkStart w:id="52" w:name="_Toc458964821"/>
      <w:r w:rsidRPr="000F7CE2">
        <w:rPr>
          <w:rStyle w:val="Heading2Char"/>
          <w:rFonts w:asciiTheme="minorHAnsi" w:hAnsiTheme="minorHAnsi"/>
          <w:lang w:val="en-US"/>
        </w:rPr>
        <w:t>4.5. Conclusion</w:t>
      </w:r>
      <w:bookmarkEnd w:id="52"/>
      <w:r w:rsidR="00B276EA">
        <w:rPr>
          <w:rStyle w:val="Heading2Char"/>
          <w:rFonts w:asciiTheme="minorHAnsi" w:hAnsiTheme="minorHAnsi"/>
          <w:lang w:val="en-US"/>
        </w:rPr>
        <w:br/>
      </w:r>
      <w:r w:rsidRPr="000F7CE2">
        <w:rPr>
          <w:rFonts w:eastAsia="TimesNewRomanPSMT,Times New Rom" w:cs="TimesNewRomanPSMT,Times New Rom"/>
          <w:lang w:val="en-US"/>
        </w:rPr>
        <w:t xml:space="preserve">Hannah Arendt’s conception of political community is that of a group of citizens who share a concern for their shared </w:t>
      </w:r>
      <w:r w:rsidRPr="000F7CE2">
        <w:rPr>
          <w:rFonts w:eastAsia="TimesNewRomanPSMT,Times New Rom" w:cs="TimesNewRomanPSMT,Times New Rom"/>
          <w:i/>
          <w:iCs/>
          <w:lang w:val="en-US"/>
        </w:rPr>
        <w:t>world</w:t>
      </w:r>
      <w:r w:rsidRPr="000F7CE2">
        <w:rPr>
          <w:rFonts w:eastAsia="TimesNewRomanPSMT,Times New Rom" w:cs="TimesNewRomanPSMT,Times New Rom"/>
          <w:lang w:val="en-US"/>
        </w:rPr>
        <w:t xml:space="preserve">. They are united by the common space that lies between them, which they can enter in their capacity of citizen and where they discover common interests for which they share responsibility. In this space, political action can take place, and opinions are formed in discussion with a plurality of concrete others. Rather than sharing an identity, citizens in the political community citizens keep themselves connected to each other via action by the worldly institutions that facilitate their coming together in plurality to discuss matters of their shared world, and exercise their freedom in political action. Institutions, here, has to be understood in a broad sense, including both the concrete public space of appearance in which political action can take place and the covenants that have come into existence through mutual promises between citizens. The members of the </w:t>
      </w:r>
      <w:r w:rsidRPr="000F7CE2">
        <w:rPr>
          <w:rFonts w:eastAsia="TimesNewRomanPSMT,Times New Rom" w:cs="TimesNewRomanPSMT,Times New Rom"/>
          <w:lang w:val="en-US"/>
        </w:rPr>
        <w:lastRenderedPageBreak/>
        <w:t>political community do not need to be similar, they do not have to share ethnicity, culture or religion. The political, for Arendt, is based on plurality. Because of this, human diversity, rather than being merely accommodated by Arendt, is a vital ingredient for her conception of political community.</w:t>
      </w:r>
      <w:r w:rsidRPr="000F7CE2">
        <w:rPr>
          <w:lang w:val="en-US"/>
        </w:rPr>
        <w:t xml:space="preserve"> </w:t>
      </w:r>
      <w:r w:rsidR="006476EC">
        <w:rPr>
          <w:lang w:val="en-US"/>
        </w:rPr>
        <w:t>H</w:t>
      </w:r>
      <w:r w:rsidRPr="000F7CE2">
        <w:rPr>
          <w:lang w:val="en-US"/>
        </w:rPr>
        <w:t>ow this relates to Charles Taylor’s conception of political community will be explored in the next chapter.</w:t>
      </w:r>
    </w:p>
    <w:p w14:paraId="1D63F19C" w14:textId="77777777" w:rsidR="00E31568" w:rsidRPr="000F7CE2" w:rsidRDefault="00E31568" w:rsidP="00C57F02">
      <w:pPr>
        <w:spacing w:line="360" w:lineRule="auto"/>
        <w:rPr>
          <w:lang w:val="en-US"/>
        </w:rPr>
      </w:pPr>
    </w:p>
    <w:p w14:paraId="10682F14" w14:textId="77777777" w:rsidR="000962DA" w:rsidRPr="000F7CE2" w:rsidRDefault="000962DA" w:rsidP="00C57F02">
      <w:pPr>
        <w:spacing w:line="360" w:lineRule="auto"/>
        <w:rPr>
          <w:lang w:val="en-US"/>
        </w:rPr>
      </w:pPr>
    </w:p>
    <w:p w14:paraId="79DCA3E0" w14:textId="77777777" w:rsidR="00140BD0" w:rsidRPr="000F7CE2" w:rsidRDefault="00140BD0" w:rsidP="00C57F02">
      <w:pPr>
        <w:spacing w:line="360" w:lineRule="auto"/>
        <w:rPr>
          <w:lang w:val="en-US"/>
        </w:rPr>
      </w:pPr>
    </w:p>
    <w:p w14:paraId="2087B89F" w14:textId="77777777" w:rsidR="00140BD0" w:rsidRPr="000F7CE2" w:rsidRDefault="00140BD0" w:rsidP="00C57F02">
      <w:pPr>
        <w:spacing w:line="360" w:lineRule="auto"/>
        <w:rPr>
          <w:lang w:val="en-US"/>
        </w:rPr>
      </w:pPr>
    </w:p>
    <w:p w14:paraId="6B13DC3B" w14:textId="77777777" w:rsidR="001A7F20" w:rsidRPr="000F7CE2" w:rsidRDefault="001A7F20" w:rsidP="00C57F02">
      <w:pPr>
        <w:spacing w:after="160" w:line="360" w:lineRule="auto"/>
        <w:rPr>
          <w:b/>
          <w:bCs/>
          <w:lang w:val="en-US"/>
        </w:rPr>
      </w:pPr>
      <w:r w:rsidRPr="000F7CE2">
        <w:rPr>
          <w:b/>
          <w:bCs/>
          <w:lang w:val="en-US"/>
        </w:rPr>
        <w:br w:type="page"/>
      </w:r>
    </w:p>
    <w:p w14:paraId="69A56E19" w14:textId="1B8BAF6B" w:rsidR="008A53A6" w:rsidRPr="000F7CE2" w:rsidRDefault="008A53A6" w:rsidP="00C57F02">
      <w:pPr>
        <w:spacing w:line="360" w:lineRule="auto"/>
        <w:rPr>
          <w:lang w:val="en-US"/>
        </w:rPr>
      </w:pPr>
      <w:bookmarkStart w:id="53" w:name="_Toc458964822"/>
      <w:r w:rsidRPr="000F7CE2">
        <w:rPr>
          <w:rStyle w:val="Heading1Char"/>
          <w:rFonts w:asciiTheme="minorHAnsi" w:hAnsiTheme="minorHAnsi"/>
          <w:lang w:val="en-US"/>
        </w:rPr>
        <w:lastRenderedPageBreak/>
        <w:t>Chapter 5: Hannah Arendt and Charles Taylor: a comparison</w:t>
      </w:r>
      <w:bookmarkEnd w:id="53"/>
      <w:r w:rsidRPr="000F7CE2">
        <w:rPr>
          <w:b/>
          <w:bCs/>
          <w:lang w:val="en-US"/>
        </w:rPr>
        <w:br/>
      </w:r>
      <w:r w:rsidR="00025AF2" w:rsidRPr="000F7CE2">
        <w:rPr>
          <w:lang w:val="en-US"/>
        </w:rPr>
        <w:br/>
      </w:r>
      <w:r w:rsidRPr="000F7CE2">
        <w:rPr>
          <w:lang w:val="en-US"/>
        </w:rPr>
        <w:t>Charles Taylor and Hannah Arendt both set out to create a theory of political community where citizens feel an obligation to take responsibility for their fellow citizens.</w:t>
      </w:r>
      <w:r w:rsidR="0085443B" w:rsidRPr="000F7CE2">
        <w:rPr>
          <w:lang w:val="en-US"/>
        </w:rPr>
        <w:t xml:space="preserve"> T</w:t>
      </w:r>
      <w:r w:rsidRPr="000F7CE2">
        <w:rPr>
          <w:lang w:val="en-US"/>
        </w:rPr>
        <w:t xml:space="preserve">hey share an aversion of political communities which enforce shared values upon their citizens and </w:t>
      </w:r>
      <w:r w:rsidR="0085443B" w:rsidRPr="000F7CE2">
        <w:rPr>
          <w:lang w:val="en-US"/>
        </w:rPr>
        <w:t>exclude</w:t>
      </w:r>
      <w:r w:rsidRPr="000F7CE2">
        <w:rPr>
          <w:lang w:val="en-US"/>
        </w:rPr>
        <w:t xml:space="preserve"> individuals with different convictions. Rather than adhering to romantic image</w:t>
      </w:r>
      <w:r w:rsidR="0085443B" w:rsidRPr="000F7CE2">
        <w:rPr>
          <w:lang w:val="en-US"/>
        </w:rPr>
        <w:t>s</w:t>
      </w:r>
      <w:r w:rsidRPr="000F7CE2">
        <w:rPr>
          <w:lang w:val="en-US"/>
        </w:rPr>
        <w:t xml:space="preserve"> of a natural and culturally homogeneous commu</w:t>
      </w:r>
      <w:r w:rsidR="0085443B" w:rsidRPr="000F7CE2">
        <w:rPr>
          <w:lang w:val="en-US"/>
        </w:rPr>
        <w:t>nity</w:t>
      </w:r>
      <w:r w:rsidRPr="000F7CE2">
        <w:rPr>
          <w:shd w:val="clear" w:color="auto" w:fill="FFFFFF"/>
          <w:lang w:val="en-US"/>
        </w:rPr>
        <w:t>, b</w:t>
      </w:r>
      <w:r w:rsidRPr="000F7CE2">
        <w:rPr>
          <w:lang w:val="en-US"/>
        </w:rPr>
        <w:t xml:space="preserve">oth Taylor and Arendt think of </w:t>
      </w:r>
      <w:r w:rsidR="0085443B" w:rsidRPr="000F7CE2">
        <w:rPr>
          <w:lang w:val="en-US"/>
        </w:rPr>
        <w:t>political communities</w:t>
      </w:r>
      <w:r w:rsidRPr="000F7CE2">
        <w:rPr>
          <w:lang w:val="en-US"/>
        </w:rPr>
        <w:t xml:space="preserve"> through the m</w:t>
      </w:r>
      <w:r w:rsidR="00064619" w:rsidRPr="000F7CE2">
        <w:rPr>
          <w:lang w:val="en-US"/>
        </w:rPr>
        <w:t>odel of Aristotelian friendship</w:t>
      </w:r>
      <w:r w:rsidRPr="000F7CE2">
        <w:rPr>
          <w:lang w:val="en-US"/>
        </w:rPr>
        <w:t>. Their accounts o</w:t>
      </w:r>
      <w:r w:rsidR="0085443B" w:rsidRPr="000F7CE2">
        <w:rPr>
          <w:lang w:val="en-US"/>
        </w:rPr>
        <w:t>f political community emphasize</w:t>
      </w:r>
      <w:r w:rsidRPr="000F7CE2">
        <w:rPr>
          <w:lang w:val="en-US"/>
        </w:rPr>
        <w:t xml:space="preserve"> communication between different individuals, rather than commonality, which makes their work suitable for the research question of this thesis, namely to find a m</w:t>
      </w:r>
      <w:r w:rsidR="0085443B" w:rsidRPr="000F7CE2">
        <w:rPr>
          <w:lang w:val="en-US"/>
        </w:rPr>
        <w:t>odel of political community which</w:t>
      </w:r>
      <w:r w:rsidRPr="000F7CE2">
        <w:rPr>
          <w:lang w:val="en-US"/>
        </w:rPr>
        <w:t xml:space="preserve"> provides room for difference. </w:t>
      </w:r>
      <w:r w:rsidR="00900101" w:rsidRPr="000F7CE2">
        <w:rPr>
          <w:lang w:val="en-US"/>
        </w:rPr>
        <w:t xml:space="preserve">However, Taylor and Arendt differ in how they envision such a political community. </w:t>
      </w:r>
      <w:r w:rsidRPr="000F7CE2">
        <w:rPr>
          <w:lang w:val="en-US"/>
        </w:rPr>
        <w:t>This chapter will compare their positions on four different</w:t>
      </w:r>
      <w:r w:rsidR="005A4373">
        <w:rPr>
          <w:lang w:val="en-US"/>
        </w:rPr>
        <w:t xml:space="preserve"> but related</w:t>
      </w:r>
      <w:r w:rsidRPr="000F7CE2">
        <w:rPr>
          <w:lang w:val="en-US"/>
        </w:rPr>
        <w:t xml:space="preserve"> topics.</w:t>
      </w:r>
      <w:r w:rsidR="00900101" w:rsidRPr="000F7CE2">
        <w:rPr>
          <w:lang w:val="en-US"/>
        </w:rPr>
        <w:t xml:space="preserve"> </w:t>
      </w:r>
      <w:r w:rsidRPr="000F7CE2">
        <w:rPr>
          <w:lang w:val="en-US"/>
        </w:rPr>
        <w:t xml:space="preserve">First, I will expand on their </w:t>
      </w:r>
      <w:r w:rsidR="0085443B" w:rsidRPr="000F7CE2">
        <w:rPr>
          <w:lang w:val="en-US"/>
        </w:rPr>
        <w:t>views</w:t>
      </w:r>
      <w:r w:rsidRPr="000F7CE2">
        <w:rPr>
          <w:lang w:val="en-US"/>
        </w:rPr>
        <w:t xml:space="preserve"> on how unity can exist in a political community. Second, I will analyze how difference is incorporated in both Taylor’s and Arendt’s model of political community. The third section of this chapter will examine how both authors </w:t>
      </w:r>
      <w:r w:rsidR="005A4373">
        <w:rPr>
          <w:lang w:val="en-US"/>
        </w:rPr>
        <w:t>argue that</w:t>
      </w:r>
      <w:r w:rsidRPr="000F7CE2">
        <w:rPr>
          <w:lang w:val="en-US"/>
        </w:rPr>
        <w:t xml:space="preserve"> communication between different standpoints in the public-political sphere</w:t>
      </w:r>
      <w:r w:rsidR="005A4373">
        <w:rPr>
          <w:lang w:val="en-US"/>
        </w:rPr>
        <w:t xml:space="preserve"> is possible</w:t>
      </w:r>
      <w:r w:rsidRPr="000F7CE2">
        <w:rPr>
          <w:lang w:val="en-US"/>
        </w:rPr>
        <w:t xml:space="preserve">, and what the end-goal of such communication is. Lastly, the fourth section of this chapter will look at how Taylor and Arendt envision </w:t>
      </w:r>
      <w:r w:rsidR="0085443B" w:rsidRPr="000F7CE2">
        <w:rPr>
          <w:lang w:val="en-US"/>
        </w:rPr>
        <w:t>the institutionalization of their models of political community</w:t>
      </w:r>
      <w:r w:rsidRPr="000F7CE2">
        <w:rPr>
          <w:rStyle w:val="Voetnootanker"/>
          <w:lang w:val="en-US"/>
        </w:rPr>
        <w:footnoteReference w:id="11"/>
      </w:r>
      <w:r w:rsidRPr="000F7CE2">
        <w:rPr>
          <w:lang w:val="en-US"/>
        </w:rPr>
        <w:t xml:space="preserve">. I </w:t>
      </w:r>
      <w:r w:rsidR="0085443B" w:rsidRPr="000F7CE2">
        <w:rPr>
          <w:lang w:val="en-US"/>
        </w:rPr>
        <w:t>have selected these four</w:t>
      </w:r>
      <w:r w:rsidRPr="000F7CE2">
        <w:rPr>
          <w:lang w:val="en-US"/>
        </w:rPr>
        <w:t xml:space="preserve"> topics of comparison</w:t>
      </w:r>
      <w:r w:rsidR="0085443B" w:rsidRPr="000F7CE2">
        <w:rPr>
          <w:lang w:val="en-US"/>
        </w:rPr>
        <w:t>, because they are</w:t>
      </w:r>
      <w:r w:rsidRPr="000F7CE2">
        <w:rPr>
          <w:lang w:val="en-US"/>
        </w:rPr>
        <w:t xml:space="preserve"> the crucial parts in their theories on political community. The four themes </w:t>
      </w:r>
      <w:r w:rsidR="0085443B" w:rsidRPr="000F7CE2">
        <w:rPr>
          <w:lang w:val="en-US"/>
        </w:rPr>
        <w:t>will also</w:t>
      </w:r>
      <w:r w:rsidRPr="000F7CE2">
        <w:rPr>
          <w:lang w:val="en-US"/>
        </w:rPr>
        <w:t xml:space="preserve"> form the basis for my own position, which will be explained in the next chapter. </w:t>
      </w:r>
    </w:p>
    <w:p w14:paraId="0A7DA1CE" w14:textId="1F6E1BE8" w:rsidR="008A53A6" w:rsidRPr="000F7CE2" w:rsidRDefault="008A53A6" w:rsidP="00C57F02">
      <w:pPr>
        <w:pStyle w:val="Heading2"/>
        <w:spacing w:line="360" w:lineRule="auto"/>
        <w:rPr>
          <w:rFonts w:asciiTheme="minorHAnsi" w:hAnsiTheme="minorHAnsi"/>
          <w:lang w:val="en-US"/>
        </w:rPr>
      </w:pPr>
      <w:bookmarkStart w:id="54" w:name="_Toc458964823"/>
      <w:r w:rsidRPr="000F7CE2">
        <w:rPr>
          <w:rFonts w:asciiTheme="minorHAnsi" w:hAnsiTheme="minorHAnsi"/>
          <w:lang w:val="en-US"/>
        </w:rPr>
        <w:t>5.1. Unity in the political community</w:t>
      </w:r>
      <w:bookmarkEnd w:id="54"/>
      <w:r w:rsidRPr="000F7CE2">
        <w:rPr>
          <w:rFonts w:asciiTheme="minorHAnsi" w:hAnsiTheme="minorHAnsi"/>
          <w:lang w:val="en-US"/>
        </w:rPr>
        <w:t xml:space="preserve"> </w:t>
      </w:r>
    </w:p>
    <w:p w14:paraId="10B524D2" w14:textId="28313DE4" w:rsidR="008A53A6" w:rsidRPr="000F7CE2" w:rsidRDefault="008A53A6" w:rsidP="00C57F02">
      <w:pPr>
        <w:spacing w:line="360" w:lineRule="auto"/>
        <w:rPr>
          <w:lang w:val="en-US"/>
        </w:rPr>
      </w:pPr>
      <w:r w:rsidRPr="000F7CE2">
        <w:rPr>
          <w:lang w:val="en-US"/>
        </w:rPr>
        <w:t>The first point of comparison is the topic of how to achieve unity in the political community. Citizens in a political community should feel like they are a part of that community. This begs the question what citizens share to achieve such a sense of belonging. Taylor and Arendt answer this question in differ</w:t>
      </w:r>
      <w:r w:rsidR="0085443B" w:rsidRPr="000F7CE2">
        <w:rPr>
          <w:lang w:val="en-US"/>
        </w:rPr>
        <w:t>ent ways, as Taylor advocates that citizens share ‘identity space’ to formulate</w:t>
      </w:r>
      <w:r w:rsidRPr="000F7CE2">
        <w:rPr>
          <w:lang w:val="en-US"/>
        </w:rPr>
        <w:t xml:space="preserve"> a shared political identity which </w:t>
      </w:r>
      <w:r w:rsidR="0085443B" w:rsidRPr="000F7CE2">
        <w:rPr>
          <w:lang w:val="en-US"/>
        </w:rPr>
        <w:t>revolves around</w:t>
      </w:r>
      <w:r w:rsidRPr="000F7CE2">
        <w:rPr>
          <w:lang w:val="en-US"/>
        </w:rPr>
        <w:t xml:space="preserve"> common goods. Only an identity that can incorporate the differences between different subpolitical groups can create the cohesion which is needed for a democracy to function. Although this identity is open to change, there are always elements of historical continuity, </w:t>
      </w:r>
      <w:r w:rsidRPr="000F7CE2">
        <w:rPr>
          <w:lang w:val="en-US"/>
        </w:rPr>
        <w:lastRenderedPageBreak/>
        <w:t>as culture-specific common goods are part of the political identity. Hannah Arendt, on the other hand, places much less emphasis on the creation of cohesion and does not advocate the incorporation of common goods of specific subpolitical groups. Her primary concern is guaranteeing freedom and plurality for individual actors, rather than groups. However, this does not mean that Arendt disregards the importance of having a sense of belonging to the political community. For Hannah Arendt, citizens achieve a sense of togetherness by being aware of sharing a responsibility for their shared world. This awareness arises from speech and action in a shared public-political sphere.</w:t>
      </w:r>
      <w:r w:rsidRPr="000F7CE2">
        <w:rPr>
          <w:lang w:val="en-US"/>
        </w:rPr>
        <w:br/>
        <w:t xml:space="preserve"> </w:t>
      </w:r>
      <w:r w:rsidRPr="000F7CE2">
        <w:rPr>
          <w:lang w:val="en-US"/>
        </w:rPr>
        <w:tab/>
        <w:t>Both authors argue that solidarity is a key concept in achieving unity in the political community. For Arendt, this arises as a result of sharing a responsibility for the world that lies between citizens. Taylor agrees with Arendt that solidarity strengthens the polis. Moreover, like Arendt, he argues t</w:t>
      </w:r>
      <w:r w:rsidR="0085443B" w:rsidRPr="000F7CE2">
        <w:rPr>
          <w:lang w:val="en-US"/>
        </w:rPr>
        <w:t>hat solidarity arises out of a “</w:t>
      </w:r>
      <w:r w:rsidRPr="000F7CE2">
        <w:rPr>
          <w:lang w:val="en-US"/>
        </w:rPr>
        <w:t>shared sense of fate</w:t>
      </w:r>
      <w:r w:rsidR="0085443B" w:rsidRPr="000F7CE2">
        <w:rPr>
          <w:lang w:val="en-US"/>
        </w:rPr>
        <w:t>”</w:t>
      </w:r>
      <w:r w:rsidRPr="000F7CE2">
        <w:rPr>
          <w:lang w:val="en-US"/>
        </w:rPr>
        <w:t xml:space="preserve"> (Taylor, 1995, 192). However, for Taylor, the sharing itself is of value, because of the historic bond of a political community. Because different groups have lived with each other for a long time, they can find respect and understanding for the position of the other (</w:t>
      </w:r>
      <w:r w:rsidR="0085443B" w:rsidRPr="000F7CE2">
        <w:rPr>
          <w:lang w:val="en-US"/>
        </w:rPr>
        <w:t xml:space="preserve">Taylor, </w:t>
      </w:r>
      <w:r w:rsidR="006C5109" w:rsidRPr="000F7CE2">
        <w:rPr>
          <w:lang w:val="en-US"/>
        </w:rPr>
        <w:t>1995</w:t>
      </w:r>
      <w:r w:rsidRPr="000F7CE2">
        <w:rPr>
          <w:lang w:val="en-US"/>
        </w:rPr>
        <w:t xml:space="preserve">). Moreover, the common goods which form the basis of a political community develop over time. Taylor’s account of political community is thus culturally thicker, while Arendt’s account is more focused on participation and therefore more open-ended. The following two sections will expand on two key themes related to achieving unity in the political community. The next </w:t>
      </w:r>
      <w:r w:rsidR="0085443B" w:rsidRPr="000F7CE2">
        <w:rPr>
          <w:lang w:val="en-US"/>
        </w:rPr>
        <w:t>sub</w:t>
      </w:r>
      <w:r w:rsidRPr="000F7CE2">
        <w:rPr>
          <w:lang w:val="en-US"/>
        </w:rPr>
        <w:t>section elaborates on the difference</w:t>
      </w:r>
      <w:r w:rsidR="00CC4CE6" w:rsidRPr="000F7CE2">
        <w:rPr>
          <w:lang w:val="en-US"/>
        </w:rPr>
        <w:t>s</w:t>
      </w:r>
      <w:r w:rsidRPr="000F7CE2">
        <w:rPr>
          <w:lang w:val="en-US"/>
        </w:rPr>
        <w:t xml:space="preserve"> </w:t>
      </w:r>
      <w:r w:rsidR="00CC4CE6" w:rsidRPr="000F7CE2">
        <w:rPr>
          <w:lang w:val="en-US"/>
        </w:rPr>
        <w:t xml:space="preserve">between </w:t>
      </w:r>
      <w:r w:rsidRPr="000F7CE2">
        <w:rPr>
          <w:lang w:val="en-US"/>
        </w:rPr>
        <w:t xml:space="preserve">Taylor’s and Arendt’s conception of what is a ‘common political good’. The subsequent </w:t>
      </w:r>
      <w:r w:rsidR="0085443B" w:rsidRPr="000F7CE2">
        <w:rPr>
          <w:lang w:val="en-US"/>
        </w:rPr>
        <w:t>sub</w:t>
      </w:r>
      <w:r w:rsidRPr="000F7CE2">
        <w:rPr>
          <w:lang w:val="en-US"/>
        </w:rPr>
        <w:t xml:space="preserve">section elaborates on the different senses of belonging that are deemed important to Taylor and Arendt. </w:t>
      </w:r>
    </w:p>
    <w:p w14:paraId="10523C9F" w14:textId="77777777" w:rsidR="008A53A6" w:rsidRPr="000F7CE2" w:rsidRDefault="008A53A6" w:rsidP="00C57F02">
      <w:pPr>
        <w:pStyle w:val="Heading3"/>
        <w:spacing w:line="360" w:lineRule="auto"/>
        <w:rPr>
          <w:rFonts w:asciiTheme="minorHAnsi" w:hAnsiTheme="minorHAnsi"/>
          <w:lang w:val="en-US"/>
        </w:rPr>
      </w:pPr>
      <w:bookmarkStart w:id="55" w:name="_Toc458964824"/>
      <w:r w:rsidRPr="000F7CE2">
        <w:rPr>
          <w:rFonts w:asciiTheme="minorHAnsi" w:hAnsiTheme="minorHAnsi"/>
          <w:lang w:val="en-US"/>
        </w:rPr>
        <w:t>5.1.1. Common goods</w:t>
      </w:r>
      <w:bookmarkEnd w:id="55"/>
      <w:r w:rsidRPr="000F7CE2">
        <w:rPr>
          <w:rFonts w:asciiTheme="minorHAnsi" w:hAnsiTheme="minorHAnsi"/>
          <w:lang w:val="en-US"/>
        </w:rPr>
        <w:t xml:space="preserve"> </w:t>
      </w:r>
    </w:p>
    <w:p w14:paraId="3DEC594F" w14:textId="10418BFD" w:rsidR="008A53A6" w:rsidRPr="000F7CE2" w:rsidRDefault="008A53A6" w:rsidP="00C57F02">
      <w:pPr>
        <w:spacing w:line="360" w:lineRule="auto"/>
        <w:rPr>
          <w:lang w:val="en-US"/>
        </w:rPr>
      </w:pPr>
      <w:r w:rsidRPr="000F7CE2">
        <w:rPr>
          <w:lang w:val="en-US"/>
        </w:rPr>
        <w:t>Both Taylor and Arendt argue that the political community should be aimed at responsibility for shared concerns. Common goods are a crucial element in their theories of political community. However, the type of common goods they aim at differs, mostly because of Arendt’s separation between the political and the private and the social.</w:t>
      </w:r>
      <w:r w:rsidR="00025AF2" w:rsidRPr="000F7CE2">
        <w:rPr>
          <w:lang w:val="en-US"/>
        </w:rPr>
        <w:t xml:space="preserve"> </w:t>
      </w:r>
      <w:r w:rsidRPr="000F7CE2">
        <w:rPr>
          <w:lang w:val="en-US"/>
        </w:rPr>
        <w:t>The public-political sphere, for Arendt, is a sphere of artificial equality, plurality and freedom, where there is no space for topics that belong to the ‘household’, to one’s natural endowments or one’s social or cultural identity. Taylor, however, does not recognize such a distinction, which is reflected in hi</w:t>
      </w:r>
      <w:r w:rsidR="00025AF2" w:rsidRPr="000F7CE2">
        <w:rPr>
          <w:lang w:val="en-US"/>
        </w:rPr>
        <w:t>s conception of common goods.</w:t>
      </w:r>
      <w:r w:rsidR="00025AF2" w:rsidRPr="000F7CE2">
        <w:rPr>
          <w:lang w:val="en-US"/>
        </w:rPr>
        <w:tab/>
        <w:t xml:space="preserve"> </w:t>
      </w:r>
      <w:r w:rsidR="00025AF2" w:rsidRPr="000F7CE2">
        <w:rPr>
          <w:lang w:val="en-US"/>
        </w:rPr>
        <w:br/>
        <w:t xml:space="preserve"> </w:t>
      </w:r>
      <w:r w:rsidR="00025AF2" w:rsidRPr="000F7CE2">
        <w:rPr>
          <w:lang w:val="en-US"/>
        </w:rPr>
        <w:tab/>
      </w:r>
      <w:r w:rsidRPr="000F7CE2">
        <w:rPr>
          <w:lang w:val="en-US"/>
        </w:rPr>
        <w:t>Taylor advocates that the shared identity of a political community should be composed of multiple shared goods. These shared, or common, goods come in two types: “(1) the goods of a culture that makes conceivable actions, feelings, valued ways of life, and (2) goods that essentially incorporate common understandin</w:t>
      </w:r>
      <w:r w:rsidR="00572810" w:rsidRPr="000F7CE2">
        <w:rPr>
          <w:lang w:val="en-US"/>
        </w:rPr>
        <w:t>g of their value” (Taylor, 1995,</w:t>
      </w:r>
      <w:r w:rsidRPr="000F7CE2">
        <w:rPr>
          <w:lang w:val="en-US"/>
        </w:rPr>
        <w:t xml:space="preserve"> 140). This second type of category concerns common goods which Arendt would consider likely candidates, such as freedom and </w:t>
      </w:r>
      <w:r w:rsidRPr="000F7CE2">
        <w:rPr>
          <w:lang w:val="en-US"/>
        </w:rPr>
        <w:lastRenderedPageBreak/>
        <w:t xml:space="preserve">participatory self-rule. However, Taylor also argues for common goods to be incorporated in the political identity which Arendt wishes to keep out of the political sphere. These are mostly goods of the first type. Taylor argues for the incorporation of specific customs and languages, belonging to the majority or to minority cultures into the political identity. Moreover, it seems as if Taylor assumes that these common goods simply ‘exist’, as they arise from a nation’s historical past. Arendt, on the other hand, argues that common goods are not prior to, but constructed within the debate in the political realm. According to Arendt, actors define their common concerns through political performance. The common world lies that between them and which interests (in the Arendtian sense of </w:t>
      </w:r>
      <w:r w:rsidRPr="000F7CE2">
        <w:rPr>
          <w:i/>
          <w:lang w:val="en-US"/>
        </w:rPr>
        <w:t>inter-esse</w:t>
      </w:r>
      <w:r w:rsidRPr="000F7CE2">
        <w:rPr>
          <w:lang w:val="en-US"/>
        </w:rPr>
        <w:t>), citizens have in common only becomes clear from the engagement b</w:t>
      </w:r>
      <w:r w:rsidR="00572810" w:rsidRPr="000F7CE2">
        <w:rPr>
          <w:lang w:val="en-US"/>
        </w:rPr>
        <w:t xml:space="preserve">etween different perspectives. </w:t>
      </w:r>
      <w:r w:rsidRPr="000F7CE2">
        <w:rPr>
          <w:lang w:val="en-US"/>
        </w:rPr>
        <w:t>Taylor, on the other hand, emphasizes historical continuity in the nation</w:t>
      </w:r>
      <w:r w:rsidR="00572810" w:rsidRPr="000F7CE2">
        <w:rPr>
          <w:lang w:val="en-US"/>
        </w:rPr>
        <w:t>-state</w:t>
      </w:r>
      <w:r w:rsidRPr="000F7CE2">
        <w:rPr>
          <w:lang w:val="en-US"/>
        </w:rPr>
        <w:t xml:space="preserve">. Although he acknowledges that common goods can change over time, his approach to common goods is less open-ended than Arendt’s.    </w:t>
      </w:r>
    </w:p>
    <w:p w14:paraId="1B6E364D" w14:textId="77777777" w:rsidR="00E46F81" w:rsidRDefault="008A53A6" w:rsidP="00205878">
      <w:pPr>
        <w:spacing w:line="360" w:lineRule="auto"/>
        <w:rPr>
          <w:lang w:val="en-US"/>
        </w:rPr>
      </w:pPr>
      <w:bookmarkStart w:id="56" w:name="_Toc458964825"/>
      <w:r w:rsidRPr="000F7CE2">
        <w:rPr>
          <w:rStyle w:val="Heading3Char"/>
          <w:rFonts w:asciiTheme="minorHAnsi" w:hAnsiTheme="minorHAnsi"/>
          <w:lang w:val="en-US"/>
        </w:rPr>
        <w:t>5.1.2. Senses of belonging</w:t>
      </w:r>
      <w:bookmarkEnd w:id="56"/>
      <w:r w:rsidR="00025AF2" w:rsidRPr="000F7CE2">
        <w:rPr>
          <w:rStyle w:val="Heading3Char"/>
          <w:rFonts w:asciiTheme="minorHAnsi" w:hAnsiTheme="minorHAnsi"/>
          <w:lang w:val="en-US"/>
        </w:rPr>
        <w:t xml:space="preserve"> </w:t>
      </w:r>
      <w:r w:rsidRPr="000F7CE2">
        <w:rPr>
          <w:i/>
          <w:lang w:val="en-US"/>
        </w:rPr>
        <w:br/>
      </w:r>
      <w:r w:rsidRPr="000F7CE2">
        <w:rPr>
          <w:lang w:val="en-US"/>
        </w:rPr>
        <w:t xml:space="preserve">Taylor and Arendt both emphasize the expressive dimension of politics and the influence of political participation on one’s identity. For Arendt, one’s identity is disclosed through political action, as it appears not to oneself but to others in the public sphere. Taylor similarly stresses the importance of the presence of and interdependence with others for the development of one’s identity. For Taylor, however, this dialogical constitution of the self is both the result of private and public factors: one’s identity is continuously formed by the context of one’s culture, society, civilization, as well as by interaction with concrete others, both from similar and different backgrounds. Taylor, moreover, </w:t>
      </w:r>
      <w:r w:rsidR="00572810" w:rsidRPr="000F7CE2">
        <w:rPr>
          <w:lang w:val="en-US"/>
        </w:rPr>
        <w:t>emphasizes</w:t>
      </w:r>
      <w:r w:rsidRPr="000F7CE2">
        <w:rPr>
          <w:lang w:val="en-US"/>
        </w:rPr>
        <w:t xml:space="preserve"> that</w:t>
      </w:r>
      <w:r w:rsidR="00572810" w:rsidRPr="000F7CE2">
        <w:rPr>
          <w:lang w:val="en-US"/>
        </w:rPr>
        <w:t xml:space="preserve"> i</w:t>
      </w:r>
      <w:r w:rsidRPr="000F7CE2">
        <w:rPr>
          <w:lang w:val="en-US"/>
        </w:rPr>
        <w:t xml:space="preserve">ndividuals </w:t>
      </w:r>
      <w:r w:rsidRPr="000F7CE2">
        <w:rPr>
          <w:i/>
          <w:iCs/>
          <w:lang w:val="en-US"/>
        </w:rPr>
        <w:t>owe</w:t>
      </w:r>
      <w:r w:rsidRPr="000F7CE2">
        <w:rPr>
          <w:lang w:val="en-US"/>
        </w:rPr>
        <w:t xml:space="preserve"> their capacity to think morally and act autonomously to their societal context, which results in an ‘obligation to belong’. The term ‘obligation to belong’ is used by Taylor to advocate political participation, but it is also what explains his emphasis on the preservation of cultures- these are important because they make possible individual identity and agency. Because Arendt does not see this dialogical nature of the human self in the same way as Taylor does, she does not recognize the existence of an ‘obligation to belong’ to a specific group or culture. One can only have an obligation towards individual people and to the world at large. </w:t>
      </w:r>
      <w:r w:rsidRPr="000F7CE2">
        <w:rPr>
          <w:lang w:val="en-US"/>
        </w:rPr>
        <w:br/>
        <w:t xml:space="preserve"> </w:t>
      </w:r>
      <w:r w:rsidRPr="000F7CE2">
        <w:rPr>
          <w:lang w:val="en-US"/>
        </w:rPr>
        <w:tab/>
        <w:t xml:space="preserve">The difference in views on human identity between Arendt </w:t>
      </w:r>
      <w:r w:rsidRPr="000F7CE2">
        <w:rPr>
          <w:color w:val="000000"/>
          <w:lang w:val="en-US"/>
        </w:rPr>
        <w:t xml:space="preserve">and Taylor are reflected in how they conceptualize belonging. </w:t>
      </w:r>
      <w:r w:rsidRPr="000F7CE2">
        <w:rPr>
          <w:color w:val="000000"/>
          <w:shd w:val="clear" w:color="auto" w:fill="FFFFFF"/>
          <w:lang w:val="en-US"/>
        </w:rPr>
        <w:t xml:space="preserve">For Taylor, the individual has an ‘obligation to belong’ and is indebted to his or her community on two levels. First, someone belongs to his or her subpolitical community. </w:t>
      </w:r>
      <w:r w:rsidRPr="000F7CE2">
        <w:rPr>
          <w:color w:val="000000"/>
          <w:highlight w:val="white"/>
          <w:lang w:val="en-US"/>
        </w:rPr>
        <w:t xml:space="preserve">Whereas Arendt argues that individuals need a political community to reveal </w:t>
      </w:r>
      <w:r w:rsidRPr="000F7CE2">
        <w:rPr>
          <w:i/>
          <w:color w:val="000000"/>
          <w:highlight w:val="white"/>
          <w:lang w:val="en-US"/>
        </w:rPr>
        <w:t xml:space="preserve">who </w:t>
      </w:r>
      <w:r w:rsidRPr="000F7CE2">
        <w:rPr>
          <w:color w:val="000000"/>
          <w:highlight w:val="white"/>
          <w:lang w:val="en-US"/>
        </w:rPr>
        <w:t xml:space="preserve">they are, Taylor argues for the importance of belonging to a social group, referring to what Arendt calls </w:t>
      </w:r>
      <w:r w:rsidRPr="000F7CE2">
        <w:rPr>
          <w:i/>
          <w:color w:val="000000"/>
          <w:highlight w:val="white"/>
          <w:lang w:val="en-US"/>
        </w:rPr>
        <w:t xml:space="preserve">what </w:t>
      </w:r>
      <w:r w:rsidRPr="000F7CE2">
        <w:rPr>
          <w:color w:val="000000"/>
          <w:highlight w:val="white"/>
          <w:lang w:val="en-US"/>
        </w:rPr>
        <w:t xml:space="preserve"> someone is. </w:t>
      </w:r>
      <w:r w:rsidRPr="000F7CE2">
        <w:rPr>
          <w:color w:val="000000"/>
          <w:shd w:val="clear" w:color="auto" w:fill="FFFFFF"/>
          <w:lang w:val="en-US"/>
        </w:rPr>
        <w:t xml:space="preserve">Second, for Taylor, someone has a sense of belonging </w:t>
      </w:r>
      <w:r w:rsidR="005A4373">
        <w:rPr>
          <w:color w:val="000000"/>
          <w:shd w:val="clear" w:color="auto" w:fill="FFFFFF"/>
          <w:lang w:val="en-US"/>
        </w:rPr>
        <w:t>to</w:t>
      </w:r>
      <w:r w:rsidRPr="000F7CE2">
        <w:rPr>
          <w:color w:val="000000"/>
          <w:shd w:val="clear" w:color="auto" w:fill="FFFFFF"/>
          <w:lang w:val="en-US"/>
        </w:rPr>
        <w:t xml:space="preserve"> his or her overarching political community. Taylor aims to identify a common </w:t>
      </w:r>
      <w:r w:rsidRPr="000F7CE2">
        <w:rPr>
          <w:i/>
          <w:iCs/>
          <w:color w:val="000000"/>
          <w:shd w:val="clear" w:color="auto" w:fill="FFFFFF"/>
          <w:lang w:val="en-US"/>
        </w:rPr>
        <w:t xml:space="preserve">identity </w:t>
      </w:r>
      <w:r w:rsidRPr="000F7CE2">
        <w:rPr>
          <w:color w:val="000000"/>
          <w:lang w:val="en-US"/>
        </w:rPr>
        <w:t xml:space="preserve">for the inhabitants of a diverse political </w:t>
      </w:r>
      <w:r w:rsidRPr="000F7CE2">
        <w:rPr>
          <w:color w:val="000000"/>
          <w:lang w:val="en-US"/>
        </w:rPr>
        <w:lastRenderedPageBreak/>
        <w:t>community, based on an allegiance to common goods and a shared history. This should be an id</w:t>
      </w:r>
      <w:r w:rsidRPr="000F7CE2">
        <w:rPr>
          <w:lang w:val="en-US"/>
        </w:rPr>
        <w:t xml:space="preserve">entity that is open to constant change, but it is nevertheless the shared identity that holds people together. Arendt, on the other hand, does not require the formulation of a common </w:t>
      </w:r>
      <w:r w:rsidR="00572810" w:rsidRPr="000F7CE2">
        <w:rPr>
          <w:lang w:val="en-US"/>
        </w:rPr>
        <w:t xml:space="preserve">identity that is influenced by a specific shared </w:t>
      </w:r>
      <w:r w:rsidRPr="000F7CE2">
        <w:rPr>
          <w:lang w:val="en-US"/>
        </w:rPr>
        <w:t>histor</w:t>
      </w:r>
      <w:r w:rsidR="00572810" w:rsidRPr="000F7CE2">
        <w:rPr>
          <w:lang w:val="en-US"/>
        </w:rPr>
        <w:t>y and culture</w:t>
      </w:r>
      <w:r w:rsidRPr="000F7CE2">
        <w:rPr>
          <w:lang w:val="en-US"/>
        </w:rPr>
        <w:t>. For her, the political community is characterized by equality, plurality, but also by a relative distance towards other citizens. Nevertheless, Arendt emphasizes the importance of people to ‘belong’. For her, a sense of belonging to the world is paramount. This belonging is realized in political communities and lost when one is ‘uprooted’ or when there is no more room for the political, for example in totalitarian regimes. An absence of the political leads to “the experience of not belonging to the world at all, which is among the most radical and desperate experiences of man” (Arendt, 1966, 475). Without the intersubjective web of human relations, empowerment and freedom are impossible. Without participation in a political community, one is no longer ‘at home in the world’. In that sense, being part of a political community, having the ‘right to have rights’ is central to Arendt’s thought. However, this belonging does not require reference to an articulated</w:t>
      </w:r>
      <w:r w:rsidR="005A4373">
        <w:rPr>
          <w:lang w:val="en-US"/>
        </w:rPr>
        <w:t xml:space="preserve"> and historically rooted</w:t>
      </w:r>
      <w:r w:rsidRPr="000F7CE2">
        <w:rPr>
          <w:lang w:val="en-US"/>
        </w:rPr>
        <w:t xml:space="preserve"> political identity or subpolitical group. Arendt emphasizes the need to have a space to participate politically, rather than being part of the cultural subpolitical or political community to which you ‘owe’ your identity. </w:t>
      </w:r>
      <w:r w:rsidRPr="000F7CE2">
        <w:rPr>
          <w:lang w:val="en-US"/>
        </w:rPr>
        <w:br/>
        <w:t xml:space="preserve"> </w:t>
      </w:r>
      <w:r w:rsidRPr="000F7CE2">
        <w:rPr>
          <w:lang w:val="en-US"/>
        </w:rPr>
        <w:tab/>
        <w:t>The differences between Arendt and Taylor on achieving a shared sense of belonging within a political com</w:t>
      </w:r>
      <w:r w:rsidR="00572810" w:rsidRPr="000F7CE2">
        <w:rPr>
          <w:lang w:val="en-US"/>
        </w:rPr>
        <w:t xml:space="preserve">munity derive largely from how they visualize difference in the political community. The </w:t>
      </w:r>
      <w:r w:rsidR="005A4373">
        <w:rPr>
          <w:lang w:val="en-US"/>
        </w:rPr>
        <w:t>n</w:t>
      </w:r>
      <w:r w:rsidR="00572810" w:rsidRPr="000F7CE2">
        <w:rPr>
          <w:lang w:val="en-US"/>
        </w:rPr>
        <w:t>ext section explains their views on this topic</w:t>
      </w:r>
      <w:r w:rsidR="00E46F81">
        <w:rPr>
          <w:lang w:val="en-US"/>
        </w:rPr>
        <w:t xml:space="preserve">. </w:t>
      </w:r>
    </w:p>
    <w:p w14:paraId="2F3EE438" w14:textId="0A176DBC" w:rsidR="008A53A6" w:rsidRPr="000F7CE2" w:rsidRDefault="00E46F81" w:rsidP="00205878">
      <w:pPr>
        <w:spacing w:line="360" w:lineRule="auto"/>
        <w:rPr>
          <w:lang w:val="en-US"/>
        </w:rPr>
      </w:pPr>
      <w:bookmarkStart w:id="57" w:name="_Toc458964826"/>
      <w:r w:rsidRPr="00151124">
        <w:rPr>
          <w:rStyle w:val="Heading2Char"/>
          <w:lang w:val="en-US"/>
        </w:rPr>
        <w:t>5.2. Embracing difference</w:t>
      </w:r>
      <w:bookmarkEnd w:id="57"/>
      <w:r>
        <w:rPr>
          <w:lang w:val="en-US"/>
        </w:rPr>
        <w:br/>
      </w:r>
      <w:r w:rsidR="008A53A6" w:rsidRPr="000F7CE2">
        <w:rPr>
          <w:lang w:val="en-US"/>
        </w:rPr>
        <w:t xml:space="preserve">Both Taylor and Arendt want to incorporate difference, or plurality, in the public sphere. For Arendt, plurality should be valued for its own sake. Performing in </w:t>
      </w:r>
      <w:r w:rsidR="00572810" w:rsidRPr="000F7CE2">
        <w:rPr>
          <w:lang w:val="en-US"/>
        </w:rPr>
        <w:t>a</w:t>
      </w:r>
      <w:r w:rsidR="008A53A6" w:rsidRPr="000F7CE2">
        <w:rPr>
          <w:lang w:val="en-US"/>
        </w:rPr>
        <w:t xml:space="preserve"> public-political realm where plurality exists allows actors</w:t>
      </w:r>
      <w:r w:rsidR="00572810" w:rsidRPr="000F7CE2">
        <w:rPr>
          <w:lang w:val="en-US"/>
        </w:rPr>
        <w:t xml:space="preserve"> to “attain their full humanity</w:t>
      </w:r>
      <w:r w:rsidR="008A53A6" w:rsidRPr="000F7CE2">
        <w:rPr>
          <w:lang w:val="en-US"/>
        </w:rPr>
        <w:t xml:space="preserve">” (Arendt, 2005, 21). We find a similar position in Taylor. His argument that differences between citizens should not be kept in the private realm, but should be expressed in public, follows from the assumption that  “the fullness of humanity” comes from the “exchange and communion” among differences (Taylor, 1998a, 154). Engaging with different views allows our own views to be developed, articulated and enriched. Both authors, then, argue that the existence of different perspectives is paramount. However, in practice, Arendt and Taylor have very different visions of how difference or plurality should be realized in the public realm. They both advocate equality in the public sphere, as that implies that no position is dominant, </w:t>
      </w:r>
      <w:r w:rsidR="005A4373">
        <w:rPr>
          <w:lang w:val="en-US"/>
        </w:rPr>
        <w:t>because</w:t>
      </w:r>
      <w:r w:rsidR="008A53A6" w:rsidRPr="000F7CE2">
        <w:rPr>
          <w:lang w:val="en-US"/>
        </w:rPr>
        <w:t xml:space="preserve"> that would suppress different positions. However, their conceptions of ‘equality’ differ considerably. Arendt argues that, generall</w:t>
      </w:r>
      <w:r w:rsidR="00CC7C7E" w:rsidRPr="000F7CE2">
        <w:rPr>
          <w:lang w:val="en-US"/>
        </w:rPr>
        <w:t xml:space="preserve">y speaking, equality refers to </w:t>
      </w:r>
      <w:r w:rsidR="00CC7C7E" w:rsidRPr="000F7CE2">
        <w:rPr>
          <w:i/>
          <w:lang w:val="en-US"/>
        </w:rPr>
        <w:t>who</w:t>
      </w:r>
      <w:r w:rsidR="00CC7C7E" w:rsidRPr="000F7CE2">
        <w:rPr>
          <w:lang w:val="en-US"/>
        </w:rPr>
        <w:t xml:space="preserve"> </w:t>
      </w:r>
      <w:r w:rsidR="008A53A6" w:rsidRPr="000F7CE2">
        <w:rPr>
          <w:lang w:val="en-US"/>
        </w:rPr>
        <w:t xml:space="preserve">one is, one’s individual identity, whereas Taylor judges one’s social identity to be relevant in the public-political sphere. </w:t>
      </w:r>
      <w:r w:rsidR="005A4373">
        <w:rPr>
          <w:lang w:val="en-US"/>
        </w:rPr>
        <w:t>The next section will expand on this point.</w:t>
      </w:r>
    </w:p>
    <w:p w14:paraId="1AC5F364" w14:textId="158450DE" w:rsidR="008A53A6" w:rsidRPr="000F7CE2" w:rsidRDefault="008A53A6" w:rsidP="00C57F02">
      <w:pPr>
        <w:pStyle w:val="Heading3"/>
        <w:spacing w:line="360" w:lineRule="auto"/>
        <w:rPr>
          <w:rFonts w:asciiTheme="minorHAnsi" w:hAnsiTheme="minorHAnsi"/>
          <w:lang w:val="en-US"/>
        </w:rPr>
      </w:pPr>
      <w:bookmarkStart w:id="58" w:name="_Toc458964827"/>
      <w:r w:rsidRPr="000F7CE2">
        <w:rPr>
          <w:rFonts w:asciiTheme="minorHAnsi" w:hAnsiTheme="minorHAnsi"/>
          <w:lang w:val="en-US"/>
        </w:rPr>
        <w:lastRenderedPageBreak/>
        <w:t>5.2.</w:t>
      </w:r>
      <w:r w:rsidR="00E46F81">
        <w:rPr>
          <w:rFonts w:asciiTheme="minorHAnsi" w:hAnsiTheme="minorHAnsi"/>
          <w:lang w:val="en-US"/>
        </w:rPr>
        <w:t>1</w:t>
      </w:r>
      <w:r w:rsidRPr="000F7CE2">
        <w:rPr>
          <w:rFonts w:asciiTheme="minorHAnsi" w:hAnsiTheme="minorHAnsi"/>
          <w:lang w:val="en-US"/>
        </w:rPr>
        <w:t>. Equality in the public sphere</w:t>
      </w:r>
      <w:bookmarkEnd w:id="58"/>
    </w:p>
    <w:p w14:paraId="3716FBE6" w14:textId="771BC302" w:rsidR="008A53A6" w:rsidRPr="000F7CE2" w:rsidRDefault="004564CF" w:rsidP="00C57F02">
      <w:pPr>
        <w:spacing w:line="360" w:lineRule="auto"/>
        <w:rPr>
          <w:lang w:val="en-US"/>
        </w:rPr>
      </w:pPr>
      <w:r w:rsidRPr="000F7CE2">
        <w:rPr>
          <w:lang w:val="en-US"/>
        </w:rPr>
        <w:t xml:space="preserve">Drawing on Aristotle, </w:t>
      </w:r>
      <w:r w:rsidR="008A53A6" w:rsidRPr="000F7CE2">
        <w:rPr>
          <w:lang w:val="en-US"/>
        </w:rPr>
        <w:t xml:space="preserve">Hannah Arendt </w:t>
      </w:r>
      <w:r w:rsidR="00572810" w:rsidRPr="000F7CE2">
        <w:rPr>
          <w:lang w:val="en-US"/>
        </w:rPr>
        <w:t>emphasizes</w:t>
      </w:r>
      <w:r w:rsidR="008A53A6" w:rsidRPr="000F7CE2">
        <w:rPr>
          <w:lang w:val="en-US"/>
        </w:rPr>
        <w:t xml:space="preserve"> the artificial nature of the political community. Natural features that determine </w:t>
      </w:r>
      <w:r w:rsidR="008A53A6" w:rsidRPr="000F7CE2">
        <w:rPr>
          <w:i/>
          <w:iCs/>
          <w:lang w:val="en-US"/>
        </w:rPr>
        <w:t>what</w:t>
      </w:r>
      <w:r w:rsidR="008A53A6" w:rsidRPr="000F7CE2">
        <w:rPr>
          <w:lang w:val="en-US"/>
        </w:rPr>
        <w:t xml:space="preserve"> someone is have no place in the political realm: in political action, an actor discloses his or her identity in the sense of </w:t>
      </w:r>
      <w:r w:rsidR="008A53A6" w:rsidRPr="000F7CE2">
        <w:rPr>
          <w:i/>
          <w:iCs/>
          <w:lang w:val="en-US"/>
        </w:rPr>
        <w:t xml:space="preserve">who </w:t>
      </w:r>
      <w:r w:rsidR="008A53A6" w:rsidRPr="000F7CE2">
        <w:rPr>
          <w:lang w:val="en-US"/>
        </w:rPr>
        <w:t xml:space="preserve">he or she is. Connected to this, she emphasizes that equality – as opposed to sameness - is not natural. Equality needs to be artificially constructed in the public sphere, where inequalities need to be bracketed. For Arendt, therefore, the public realm is a sphere of individual, not cultural equality. This equality is only limited to the political realm. The task of politics is to keep it this way: to leave inequalities to the sphere of the social and the private. </w:t>
      </w:r>
      <w:r w:rsidRPr="000F7CE2">
        <w:rPr>
          <w:lang w:val="en-US"/>
        </w:rPr>
        <w:t>According to Arendt</w:t>
      </w:r>
      <w:r w:rsidR="008A53A6" w:rsidRPr="000F7CE2">
        <w:rPr>
          <w:lang w:val="en-US"/>
        </w:rPr>
        <w:t>, action cannot be undertaken from material motivations. In fact, it cannot be used as an instrument for any other goal but political freedom at all. It can certainly not be used to interfere in the relation between social groups: “[t]he question is not how to abolish discrimination, but how to keep it confined within the social sphere, where it is legitimate, and prevent its trespassing on the political and the personal sphere, where it is destructive” (Arendt, 2003, 206).</w:t>
      </w:r>
      <w:r w:rsidR="008A53A6" w:rsidRPr="000F7CE2">
        <w:rPr>
          <w:lang w:val="en-US"/>
        </w:rPr>
        <w:br/>
        <w:t xml:space="preserve"> </w:t>
      </w:r>
      <w:r w:rsidR="008A53A6" w:rsidRPr="000F7CE2">
        <w:rPr>
          <w:lang w:val="en-US"/>
        </w:rPr>
        <w:tab/>
        <w:t xml:space="preserve">Charles Taylor similarly follows Aristotle in assuming that the political community does not arise </w:t>
      </w:r>
      <w:r w:rsidR="008A53A6" w:rsidRPr="000F7CE2">
        <w:rPr>
          <w:i/>
          <w:iCs/>
          <w:lang w:val="en-US"/>
        </w:rPr>
        <w:t>naturally</w:t>
      </w:r>
      <w:r w:rsidR="008A53A6" w:rsidRPr="000F7CE2">
        <w:rPr>
          <w:lang w:val="en-US"/>
        </w:rPr>
        <w:t xml:space="preserve">, but needs to be constructed and constantly revised. Taylor, however, does allow economic matters </w:t>
      </w:r>
      <w:r w:rsidRPr="000F7CE2">
        <w:rPr>
          <w:lang w:val="en-US"/>
        </w:rPr>
        <w:t xml:space="preserve">and </w:t>
      </w:r>
      <w:r w:rsidR="008A53A6" w:rsidRPr="000F7CE2">
        <w:rPr>
          <w:lang w:val="en-US"/>
        </w:rPr>
        <w:t>matters of culture or identity</w:t>
      </w:r>
      <w:r w:rsidRPr="000F7CE2">
        <w:rPr>
          <w:lang w:val="en-US"/>
        </w:rPr>
        <w:t xml:space="preserve"> to be discussed in the public sphere</w:t>
      </w:r>
      <w:r w:rsidR="008A53A6" w:rsidRPr="000F7CE2">
        <w:rPr>
          <w:lang w:val="en-US"/>
        </w:rPr>
        <w:t xml:space="preserve">. Moreover, he employs a less strict division concerning which natural characteristics ought to be bracketed in the public sphere. </w:t>
      </w:r>
      <w:r w:rsidR="008A53A6" w:rsidRPr="000F7CE2">
        <w:rPr>
          <w:i/>
          <w:iCs/>
          <w:lang w:val="en-US"/>
        </w:rPr>
        <w:t xml:space="preserve">What </w:t>
      </w:r>
      <w:r w:rsidR="008A53A6" w:rsidRPr="000F7CE2">
        <w:rPr>
          <w:lang w:val="en-US"/>
        </w:rPr>
        <w:t xml:space="preserve">someone is can be relevant in the public sphere. Taylor accepts identity groups and cultural groups and recognizes them as part of the polity where they defend their particular interests in the public sphere. For Arendt, individuals </w:t>
      </w:r>
      <w:r w:rsidRPr="000F7CE2">
        <w:rPr>
          <w:lang w:val="en-US"/>
        </w:rPr>
        <w:t>with</w:t>
      </w:r>
      <w:r w:rsidR="008A53A6" w:rsidRPr="000F7CE2">
        <w:rPr>
          <w:lang w:val="en-US"/>
        </w:rPr>
        <w:t xml:space="preserve"> </w:t>
      </w:r>
      <w:r w:rsidRPr="000F7CE2">
        <w:rPr>
          <w:lang w:val="en-US"/>
        </w:rPr>
        <w:t>any</w:t>
      </w:r>
      <w:r w:rsidR="008A53A6" w:rsidRPr="000F7CE2">
        <w:rPr>
          <w:lang w:val="en-US"/>
        </w:rPr>
        <w:t xml:space="preserve"> cultur</w:t>
      </w:r>
      <w:r w:rsidRPr="000F7CE2">
        <w:rPr>
          <w:lang w:val="en-US"/>
        </w:rPr>
        <w:t>e</w:t>
      </w:r>
      <w:r w:rsidR="008A53A6" w:rsidRPr="000F7CE2">
        <w:rPr>
          <w:lang w:val="en-US"/>
        </w:rPr>
        <w:t xml:space="preserve"> or identity would be welcome to participate in the public realm as equals on worldly topics of common concern. In fact, it is paramount that no ethnic or cultural groups are excluded from the political, as becomes clear in her discussion of discrimination in the United States (Arendt, 1972). However, individuals cannot participate in their specific capacity of member of a certain group. They can only express their own judgment and opinions, which belong exclusively to individuals (Arendt, 1990). According to Arendt, individuals can perform a role as a member of a particular cultural, ethnic or identity group under the specific circumstances that this identity is made politically salient because one is being attacked in the capacity of that particular group identity. This happened for example with the Jewish identity under the circumstances of the Nazi regime (Arendt, 1973). However, this is an exceptional case and even then one can only </w:t>
      </w:r>
      <w:r w:rsidR="008A53A6" w:rsidRPr="000F7CE2">
        <w:rPr>
          <w:i/>
          <w:iCs/>
          <w:lang w:val="en-US"/>
        </w:rPr>
        <w:t>advocate</w:t>
      </w:r>
      <w:r w:rsidR="008A53A6" w:rsidRPr="000F7CE2">
        <w:rPr>
          <w:lang w:val="en-US"/>
        </w:rPr>
        <w:t xml:space="preserve"> in </w:t>
      </w:r>
      <w:r w:rsidR="00F42A09" w:rsidRPr="000F7CE2">
        <w:rPr>
          <w:lang w:val="en-US"/>
        </w:rPr>
        <w:t>favor</w:t>
      </w:r>
      <w:r w:rsidR="008A53A6" w:rsidRPr="000F7CE2">
        <w:rPr>
          <w:lang w:val="en-US"/>
        </w:rPr>
        <w:t xml:space="preserve"> of a group. A political actor can never represent </w:t>
      </w:r>
      <w:r w:rsidR="008A53A6" w:rsidRPr="000F7CE2">
        <w:rPr>
          <w:i/>
          <w:iCs/>
          <w:lang w:val="en-US"/>
        </w:rPr>
        <w:t>all</w:t>
      </w:r>
      <w:r w:rsidR="008A53A6" w:rsidRPr="000F7CE2">
        <w:rPr>
          <w:lang w:val="en-US"/>
        </w:rPr>
        <w:t xml:space="preserve"> members of that group. Unlike Taylor, who allows for interest groups and identity politics, Arendt demands that actors participate on only their own behalf, as a unique actor.  </w:t>
      </w:r>
      <w:r w:rsidR="008A53A6" w:rsidRPr="000F7CE2">
        <w:rPr>
          <w:lang w:val="en-US"/>
        </w:rPr>
        <w:br/>
        <w:t xml:space="preserve"> </w:t>
      </w:r>
      <w:r w:rsidR="008A53A6" w:rsidRPr="000F7CE2">
        <w:rPr>
          <w:lang w:val="en-US"/>
        </w:rPr>
        <w:tab/>
        <w:t xml:space="preserve">Unlike Arendt, Charles Taylor emphasizes that we not only need to assume the equal worth of each individual in the public sphere, but also the equal worth of each culture. This equality should </w:t>
      </w:r>
      <w:r w:rsidR="008A53A6" w:rsidRPr="000F7CE2">
        <w:rPr>
          <w:lang w:val="en-US"/>
        </w:rPr>
        <w:lastRenderedPageBreak/>
        <w:t xml:space="preserve">be </w:t>
      </w:r>
      <w:r w:rsidR="008A53A6" w:rsidRPr="000F7CE2">
        <w:rPr>
          <w:i/>
          <w:iCs/>
          <w:lang w:val="en-US"/>
        </w:rPr>
        <w:t>de facto, not de jure</w:t>
      </w:r>
      <w:r w:rsidR="008A53A6" w:rsidRPr="000F7CE2">
        <w:rPr>
          <w:lang w:val="en-US"/>
        </w:rPr>
        <w:t xml:space="preserve">, and the public sphere can be a space to advocate it. Cultural or identity groups can argue for recognition of their specific characteristics, which means they require a </w:t>
      </w:r>
      <w:r w:rsidR="008A53A6" w:rsidRPr="000F7CE2">
        <w:rPr>
          <w:i/>
          <w:iCs/>
          <w:lang w:val="en-US"/>
        </w:rPr>
        <w:t>different</w:t>
      </w:r>
      <w:r w:rsidR="008A53A6" w:rsidRPr="000F7CE2">
        <w:rPr>
          <w:lang w:val="en-US"/>
        </w:rPr>
        <w:t xml:space="preserve"> treatment than others. This is usually the case when their identity has become historically salient or needs more specific goods to survive in the face of the dominant culture. Even under these circumstances, however, Taylor is well aware of the risks that a certain group will see itself as the victim and as a result is </w:t>
      </w:r>
      <w:r w:rsidR="008A53A6" w:rsidRPr="000F7CE2">
        <w:rPr>
          <w:i/>
          <w:iCs/>
          <w:lang w:val="en-US"/>
        </w:rPr>
        <w:t>only</w:t>
      </w:r>
      <w:r w:rsidR="008A53A6" w:rsidRPr="000F7CE2">
        <w:rPr>
          <w:lang w:val="en-US"/>
        </w:rPr>
        <w:t xml:space="preserve"> concerned with its own interests (Taylor, 1998a). </w:t>
      </w:r>
    </w:p>
    <w:p w14:paraId="07CA85B8" w14:textId="77777777" w:rsidR="008A53A6" w:rsidRPr="000F7CE2" w:rsidRDefault="008A53A6" w:rsidP="00C57F02">
      <w:pPr>
        <w:pStyle w:val="Heading2"/>
        <w:spacing w:line="360" w:lineRule="auto"/>
        <w:rPr>
          <w:rFonts w:asciiTheme="minorHAnsi" w:hAnsiTheme="minorHAnsi"/>
          <w:lang w:val="en-US"/>
        </w:rPr>
      </w:pPr>
      <w:bookmarkStart w:id="59" w:name="_Toc458964828"/>
      <w:r w:rsidRPr="000F7CE2">
        <w:rPr>
          <w:rFonts w:asciiTheme="minorHAnsi" w:hAnsiTheme="minorHAnsi"/>
          <w:lang w:val="en-US"/>
        </w:rPr>
        <w:t>5.3. Communication</w:t>
      </w:r>
      <w:bookmarkEnd w:id="59"/>
    </w:p>
    <w:p w14:paraId="7F788B2D" w14:textId="2171B08E" w:rsidR="008A53A6" w:rsidRPr="000F7CE2" w:rsidRDefault="008A53A6" w:rsidP="00C57F02">
      <w:pPr>
        <w:tabs>
          <w:tab w:val="left" w:pos="1236"/>
        </w:tabs>
        <w:spacing w:line="360" w:lineRule="auto"/>
        <w:rPr>
          <w:color w:val="000000"/>
          <w:lang w:val="en-US"/>
        </w:rPr>
      </w:pPr>
      <w:r w:rsidRPr="000F7CE2">
        <w:rPr>
          <w:rFonts w:eastAsia="PalatinoLinotype-Roman,Times Ne" w:cs="PalatinoLinotype-Roman,Times Ne"/>
          <w:szCs w:val="20"/>
          <w:lang w:val="en-US"/>
        </w:rPr>
        <w:t>As we saw in the last section, Taylor and Arendt both emphasize the importance of providing room for difference, although they conceptualize ‘difference’ in different ways. Moreover, both authors emphasize the intrinsic value of having different perspectives and of bringing these perspectives into dialogue. This begs the question how such a dialogue can come into existence. This section expands on the possibility of having a dialogue between different viewpoints. I will first explain on what basis the different individuals wit</w:t>
      </w:r>
      <w:r w:rsidRPr="000F7CE2">
        <w:rPr>
          <w:rFonts w:eastAsia="PalatinoLinotype-Roman,Times Ne" w:cs="PalatinoLinotype-Roman,Times Ne"/>
          <w:color w:val="000000"/>
          <w:szCs w:val="20"/>
          <w:lang w:val="en-US"/>
        </w:rPr>
        <w:t>hin the public sphere are able to communicate. Secondly, I will explain how the</w:t>
      </w:r>
      <w:r w:rsidRPr="000F7CE2">
        <w:rPr>
          <w:color w:val="000000"/>
          <w:lang w:val="en-US"/>
        </w:rPr>
        <w:t xml:space="preserve"> </w:t>
      </w:r>
      <w:r w:rsidRPr="000F7CE2">
        <w:rPr>
          <w:i/>
          <w:color w:val="000000"/>
          <w:lang w:val="en-US"/>
        </w:rPr>
        <w:t xml:space="preserve">aim </w:t>
      </w:r>
      <w:r w:rsidRPr="000F7CE2">
        <w:rPr>
          <w:color w:val="000000"/>
          <w:lang w:val="en-US"/>
        </w:rPr>
        <w:t xml:space="preserve">of this communication is different for Taylor and Arendt. Whereas agonism is both the means and the end-goal for Arendt, </w:t>
      </w:r>
      <w:r w:rsidRPr="000F7CE2">
        <w:rPr>
          <w:rFonts w:eastAsia="PalatinoLinotype-Roman,Times Ne" w:cs="PalatinoLinotype-Roman,Times Ne"/>
          <w:szCs w:val="20"/>
          <w:lang w:val="en-US"/>
        </w:rPr>
        <w:t xml:space="preserve">for Taylor, on the other hand, agonism is the means, but the end is directed at finding agreement. </w:t>
      </w:r>
    </w:p>
    <w:p w14:paraId="4E804B69" w14:textId="77777777" w:rsidR="008A53A6" w:rsidRPr="000F7CE2" w:rsidRDefault="008A53A6" w:rsidP="00C57F02">
      <w:pPr>
        <w:pStyle w:val="Heading3"/>
        <w:spacing w:line="360" w:lineRule="auto"/>
        <w:rPr>
          <w:rFonts w:asciiTheme="minorHAnsi" w:hAnsiTheme="minorHAnsi"/>
          <w:lang w:val="en-US"/>
        </w:rPr>
      </w:pPr>
      <w:bookmarkStart w:id="60" w:name="_Toc458964829"/>
      <w:r w:rsidRPr="000F7CE2">
        <w:rPr>
          <w:rFonts w:asciiTheme="minorHAnsi" w:hAnsiTheme="minorHAnsi"/>
          <w:highlight w:val="white"/>
          <w:lang w:val="en-US"/>
        </w:rPr>
        <w:t>5.3.1. Cross-difference dialogue</w:t>
      </w:r>
      <w:bookmarkEnd w:id="60"/>
      <w:r w:rsidRPr="000F7CE2">
        <w:rPr>
          <w:rFonts w:asciiTheme="minorHAnsi" w:hAnsiTheme="minorHAnsi"/>
          <w:highlight w:val="white"/>
          <w:lang w:val="en-US"/>
        </w:rPr>
        <w:t xml:space="preserve"> </w:t>
      </w:r>
    </w:p>
    <w:p w14:paraId="2AD9E3F9" w14:textId="1E50720F" w:rsidR="008A53A6" w:rsidRPr="000F7CE2" w:rsidRDefault="008A53A6" w:rsidP="00C57F02">
      <w:pPr>
        <w:spacing w:after="0" w:line="360" w:lineRule="auto"/>
        <w:rPr>
          <w:lang w:val="en-US"/>
        </w:rPr>
      </w:pPr>
      <w:r w:rsidRPr="000F7CE2">
        <w:rPr>
          <w:lang w:val="en-US"/>
        </w:rPr>
        <w:t xml:space="preserve">Having a public sphere which relies on the existence of difference does not mean that the holders of different views cannot engage, on the contrary: engagement with others is crucial </w:t>
      </w:r>
      <w:r w:rsidR="005A4373">
        <w:rPr>
          <w:lang w:val="en-US"/>
        </w:rPr>
        <w:t>for</w:t>
      </w:r>
      <w:r w:rsidRPr="000F7CE2">
        <w:rPr>
          <w:lang w:val="en-US"/>
        </w:rPr>
        <w:t xml:space="preserve"> both Arendt and Taylor. For both authors, this engagement is strongly connected with speech and language. This begs the question what shared basis allows this communicative engagement to take place. Arendt answers this question with reference to Kant’s idea of a </w:t>
      </w:r>
      <w:r w:rsidRPr="000F7CE2">
        <w:rPr>
          <w:i/>
          <w:lang w:val="en-US"/>
        </w:rPr>
        <w:t>sensus communis</w:t>
      </w:r>
      <w:r w:rsidRPr="000F7CE2">
        <w:rPr>
          <w:lang w:val="en-US"/>
        </w:rPr>
        <w:t xml:space="preserve">. This “specifically human sense” of intersubjectiveness is what fits us into the community of human beings (Arendt, 1982, 70). It consists of the tacit assumptions that we make or the intersubjective standards that we use when we communicate. However, these assumptions are not fixed, but change over time and can be actively questioned. </w:t>
      </w:r>
      <w:r w:rsidR="00EF3EC0" w:rsidRPr="000F7CE2">
        <w:rPr>
          <w:lang w:val="en-US"/>
        </w:rPr>
        <w:t>They allow</w:t>
      </w:r>
      <w:r w:rsidRPr="000F7CE2">
        <w:rPr>
          <w:lang w:val="en-US"/>
        </w:rPr>
        <w:t xml:space="preserve"> us to engage in ‘representative thinking’ and create an ‘enlarged mentality’.  </w:t>
      </w:r>
    </w:p>
    <w:p w14:paraId="48218CDE" w14:textId="57BFA0F7" w:rsidR="008A53A6" w:rsidRPr="000F7CE2" w:rsidRDefault="008A53A6" w:rsidP="00C57F02">
      <w:pPr>
        <w:spacing w:after="0" w:line="360" w:lineRule="auto"/>
        <w:rPr>
          <w:lang w:val="en-US"/>
        </w:rPr>
      </w:pPr>
      <w:r w:rsidRPr="000F7CE2">
        <w:rPr>
          <w:lang w:val="en-US"/>
        </w:rPr>
        <w:t xml:space="preserve">   </w:t>
      </w:r>
      <w:r w:rsidRPr="000F7CE2">
        <w:rPr>
          <w:lang w:val="en-US"/>
        </w:rPr>
        <w:tab/>
        <w:t xml:space="preserve">Taylor vision of communication in the public sphere is also built upon an idea of ´common sense´. However, his conception differs from Arendt’s, because Taylor argues that individuals in the modern </w:t>
      </w:r>
      <w:r w:rsidR="005A4373">
        <w:rPr>
          <w:lang w:val="en-US"/>
        </w:rPr>
        <w:t xml:space="preserve">Western </w:t>
      </w:r>
      <w:r w:rsidRPr="000F7CE2">
        <w:rPr>
          <w:lang w:val="en-US"/>
        </w:rPr>
        <w:t xml:space="preserve">world share the same ‘sources of the self’. He identifies certain life goods that are commonly shared in modern society: an ethic of benevolence; respect for individual freedom and universal justice, and the affirmation of ordinary life. These goods are considered ‘common sense’. </w:t>
      </w:r>
      <w:r w:rsidR="00875045" w:rsidRPr="000F7CE2">
        <w:rPr>
          <w:lang w:val="en-US"/>
        </w:rPr>
        <w:t>As Redhead (2002a) points out, a</w:t>
      </w:r>
      <w:r w:rsidRPr="000F7CE2">
        <w:rPr>
          <w:lang w:val="en-US"/>
        </w:rPr>
        <w:t xml:space="preserve"> fusion of horizons is possible because individuals with different </w:t>
      </w:r>
      <w:r w:rsidRPr="000F7CE2">
        <w:rPr>
          <w:lang w:val="en-US"/>
        </w:rPr>
        <w:lastRenderedPageBreak/>
        <w:t>views share the same values of common sense. Common sense here similarly refers to the notion of a sensus communis in Kant, but unlike Arendt, Taylor does not believe that we can question or escape these values as individuals. These community-wide imperatives are “all-pervasive</w:t>
      </w:r>
      <w:r w:rsidRPr="000F7CE2">
        <w:rPr>
          <w:color w:val="000000"/>
          <w:lang w:val="en-US"/>
        </w:rPr>
        <w:t xml:space="preserve">” and we are “deeply implicated in them” (Taylor, 1989, 503). Moreover, Taylor argues that the modern ‘sources of the self’ are shared by the modern Western community, whereas for Arendt, the </w:t>
      </w:r>
      <w:r w:rsidRPr="000F7CE2">
        <w:rPr>
          <w:iCs/>
          <w:color w:val="000000"/>
          <w:lang w:val="en-US"/>
        </w:rPr>
        <w:t>sensus communis</w:t>
      </w:r>
      <w:r w:rsidRPr="000F7CE2">
        <w:rPr>
          <w:color w:val="000000"/>
          <w:lang w:val="en-US"/>
        </w:rPr>
        <w:t xml:space="preserve"> refers to what is common to humankind. Lastly, Taylor’s vision of common sense </w:t>
      </w:r>
      <w:r w:rsidRPr="000F7CE2">
        <w:rPr>
          <w:lang w:val="en-US"/>
        </w:rPr>
        <w:t xml:space="preserve">implies a sense of progress that is absent in Arendt’s vision. According to Taylor, life goods come to be dominant because they are judged to be </w:t>
      </w:r>
      <w:r w:rsidRPr="000F7CE2">
        <w:rPr>
          <w:i/>
          <w:iCs/>
          <w:lang w:val="en-US"/>
        </w:rPr>
        <w:t>better</w:t>
      </w:r>
      <w:r w:rsidRPr="000F7CE2">
        <w:rPr>
          <w:lang w:val="en-US"/>
        </w:rPr>
        <w:t xml:space="preserve"> than the previous dominant goods, which is realized after a moment of ‘radical evaluation’ (Calhoun, 1991). This implies a gradual progress in the development of values of common sense.  </w:t>
      </w:r>
      <w:r w:rsidR="005A4373">
        <w:rPr>
          <w:lang w:val="en-US"/>
        </w:rPr>
        <w:br/>
        <w:t xml:space="preserve"> </w:t>
      </w:r>
      <w:r w:rsidR="005A4373">
        <w:rPr>
          <w:lang w:val="en-US"/>
        </w:rPr>
        <w:tab/>
      </w:r>
      <w:r w:rsidRPr="000F7CE2">
        <w:rPr>
          <w:lang w:val="en-US"/>
        </w:rPr>
        <w:t xml:space="preserve">Apart from their ideas of common sense which facilitate cross-difference dialogues, both Arendt and Taylor rely implicitly on an ethos of citizenship. Both authors agree that citizens should be prepared to persuade but also to be persuaded. They should be ready to adjust their own views after interaction with others. </w:t>
      </w:r>
      <w:r w:rsidR="00EF3EC0" w:rsidRPr="000F7CE2">
        <w:rPr>
          <w:lang w:val="en-US"/>
        </w:rPr>
        <w:t xml:space="preserve">For Arendt, this is necessary because only then can </w:t>
      </w:r>
      <w:r w:rsidRPr="000F7CE2">
        <w:rPr>
          <w:lang w:val="en-US"/>
        </w:rPr>
        <w:t xml:space="preserve">citizen place </w:t>
      </w:r>
      <w:r w:rsidR="00EF3EC0" w:rsidRPr="000F7CE2">
        <w:rPr>
          <w:lang w:val="en-US"/>
        </w:rPr>
        <w:t>themselves</w:t>
      </w:r>
      <w:r w:rsidRPr="000F7CE2">
        <w:rPr>
          <w:lang w:val="en-US"/>
        </w:rPr>
        <w:t xml:space="preserve"> in the position of another actor in the public sphere, to achieve an ‘enlarged mentality’. Arendt asks us to think ‘without banisters’, implying that no single moral value can be considered ‘true’. It is inevitable that we have certain moral convictions, but it is necessary that we do not hold on to them as if they are ‘true’. Similarly</w:t>
      </w:r>
      <w:r w:rsidR="00EF3EC0" w:rsidRPr="000F7CE2">
        <w:rPr>
          <w:lang w:val="en-US"/>
        </w:rPr>
        <w:t xml:space="preserve"> for Taylor</w:t>
      </w:r>
      <w:r w:rsidRPr="000F7CE2">
        <w:rPr>
          <w:lang w:val="en-US"/>
        </w:rPr>
        <w:t xml:space="preserve">, an </w:t>
      </w:r>
      <w:r w:rsidR="00EF3EC0" w:rsidRPr="000F7CE2">
        <w:rPr>
          <w:lang w:val="en-US"/>
        </w:rPr>
        <w:t xml:space="preserve">ethos of ‘other-understanding’ allows </w:t>
      </w:r>
      <w:r w:rsidRPr="000F7CE2">
        <w:rPr>
          <w:lang w:val="en-US"/>
        </w:rPr>
        <w:t>citizen</w:t>
      </w:r>
      <w:r w:rsidR="00EF3EC0" w:rsidRPr="000F7CE2">
        <w:rPr>
          <w:lang w:val="en-US"/>
        </w:rPr>
        <w:t>s</w:t>
      </w:r>
      <w:r w:rsidRPr="000F7CE2">
        <w:rPr>
          <w:lang w:val="en-US"/>
        </w:rPr>
        <w:t xml:space="preserve"> </w:t>
      </w:r>
      <w:r w:rsidR="00EF3EC0" w:rsidRPr="000F7CE2">
        <w:rPr>
          <w:lang w:val="en-US"/>
        </w:rPr>
        <w:t>to</w:t>
      </w:r>
      <w:r w:rsidRPr="000F7CE2">
        <w:rPr>
          <w:lang w:val="en-US"/>
        </w:rPr>
        <w:t xml:space="preserve"> be part of a fusion of horizons, in which criteria are constructed that are acceptable to the different participants in the debate. Only then can a dialogue exist between different perspectives, facilitated by the existence of a common sense. The next section explores what the aim of such a dialogue is, according to Taylor and Arendt.  </w:t>
      </w:r>
    </w:p>
    <w:p w14:paraId="4A25ED13" w14:textId="77777777" w:rsidR="008A53A6" w:rsidRPr="000F7CE2" w:rsidRDefault="008A53A6" w:rsidP="00C57F02">
      <w:pPr>
        <w:spacing w:after="0" w:line="360" w:lineRule="auto"/>
        <w:rPr>
          <w:lang w:val="en-US"/>
        </w:rPr>
      </w:pPr>
      <w:r w:rsidRPr="000F7CE2">
        <w:rPr>
          <w:color w:val="A6A6A6" w:themeColor="background1" w:themeShade="A6"/>
          <w:lang w:val="en-US"/>
        </w:rPr>
        <w:tab/>
        <w:t xml:space="preserve"> </w:t>
      </w:r>
    </w:p>
    <w:p w14:paraId="2C04D63C" w14:textId="729BCC99" w:rsidR="008A53A6" w:rsidRPr="000F7CE2" w:rsidRDefault="008A53A6" w:rsidP="00C57F02">
      <w:pPr>
        <w:tabs>
          <w:tab w:val="left" w:pos="1236"/>
        </w:tabs>
        <w:spacing w:line="360" w:lineRule="auto"/>
        <w:rPr>
          <w:rFonts w:cstheme="minorHAnsi"/>
          <w:lang w:val="en-US"/>
        </w:rPr>
      </w:pPr>
      <w:bookmarkStart w:id="61" w:name="_Toc458964830"/>
      <w:r w:rsidRPr="000F7CE2">
        <w:rPr>
          <w:rStyle w:val="Heading3Char"/>
          <w:rFonts w:asciiTheme="minorHAnsi" w:hAnsiTheme="minorHAnsi"/>
          <w:lang w:val="en-US"/>
        </w:rPr>
        <w:t>5.3.2. The aim of public communication</w:t>
      </w:r>
      <w:bookmarkEnd w:id="61"/>
      <w:r w:rsidRPr="000F7CE2">
        <w:rPr>
          <w:b/>
          <w:lang w:val="en-US"/>
        </w:rPr>
        <w:br/>
      </w:r>
      <w:r w:rsidRPr="000F7CE2">
        <w:rPr>
          <w:lang w:val="en-US"/>
        </w:rPr>
        <w:t xml:space="preserve">The </w:t>
      </w:r>
      <w:r w:rsidRPr="000F7CE2">
        <w:rPr>
          <w:i/>
          <w:lang w:val="en-US"/>
        </w:rPr>
        <w:t xml:space="preserve">aim </w:t>
      </w:r>
      <w:r w:rsidRPr="000F7CE2">
        <w:rPr>
          <w:lang w:val="en-US"/>
        </w:rPr>
        <w:t xml:space="preserve">of communication in the political realm is different for Taylor and Arendt. </w:t>
      </w:r>
      <w:r w:rsidRPr="000F7CE2">
        <w:rPr>
          <w:color w:val="000000"/>
          <w:lang w:val="en-US"/>
        </w:rPr>
        <w:t xml:space="preserve">Hannah Arendt wants to achieve political judgment that is based on representative thinking. </w:t>
      </w:r>
      <w:r w:rsidRPr="000F7CE2">
        <w:rPr>
          <w:rFonts w:cs="Calibri"/>
          <w:color w:val="000000"/>
          <w:lang w:val="en-US"/>
        </w:rPr>
        <w:t>Through continually discussing and thinking in the presence of others, one can learn to think and judge ‘with</w:t>
      </w:r>
      <w:r w:rsidRPr="000F7CE2">
        <w:rPr>
          <w:rFonts w:cs="Calibri"/>
          <w:lang w:val="en-US"/>
        </w:rPr>
        <w:t>out banisters’, but with an ‘enlarged mentality’ (</w:t>
      </w:r>
      <w:r w:rsidR="00EF3EC0" w:rsidRPr="000F7CE2">
        <w:rPr>
          <w:lang w:val="en-US"/>
        </w:rPr>
        <w:t>Arendt, 1977a</w:t>
      </w:r>
      <w:r w:rsidRPr="000F7CE2">
        <w:rPr>
          <w:rFonts w:cs="Calibri"/>
          <w:lang w:val="en-US"/>
        </w:rPr>
        <w:t xml:space="preserve">). By using imagination and representing others in one’s mind, one can make judgments based on the political “many-sided common sense” (Canovan, 1992, 227). Representing others in one’s mind does not mean blindly adopting their views, but it means that I can think from a viewpoint which is not my own and take that into consideration when reflecting upon a matter (Arendt, 1982). </w:t>
      </w:r>
      <w:r w:rsidRPr="000F7CE2">
        <w:rPr>
          <w:lang w:val="en-US"/>
        </w:rPr>
        <w:t xml:space="preserve">Charles Taylor, on the other hand, aims to accomplish a ‘fusion of horizons’ between actors in the public realm. There are strong parallels with Arendt’s enlarged mentality, because a fusion of horizon can only be the result of an open dialogue and is aimed at understanding of the other’s viewpoint. There are also, however, important differences. </w:t>
      </w:r>
      <w:r w:rsidRPr="000F7CE2">
        <w:rPr>
          <w:lang w:val="en-US"/>
        </w:rPr>
        <w:lastRenderedPageBreak/>
        <w:t>The result of Arendt’s representative thinking</w:t>
      </w:r>
      <w:r w:rsidRPr="000F7CE2">
        <w:rPr>
          <w:rFonts w:cs="Calibri"/>
          <w:lang w:val="en-US"/>
        </w:rPr>
        <w:t xml:space="preserve"> is an individual judgment, not a consensus, let alone a ‘correct answer’- each actor can come to a different judgment. For Taylor, a fusion of horizons is aimed at the development of a common standard of judgment. This can lead to a decision that is acceptable to all parties: it offer</w:t>
      </w:r>
      <w:r w:rsidR="00EF3EC0" w:rsidRPr="000F7CE2">
        <w:rPr>
          <w:rFonts w:cs="Calibri"/>
          <w:lang w:val="en-US"/>
        </w:rPr>
        <w:t>s</w:t>
      </w:r>
      <w:r w:rsidRPr="000F7CE2">
        <w:rPr>
          <w:rFonts w:cs="Calibri"/>
          <w:lang w:val="en-US"/>
        </w:rPr>
        <w:t xml:space="preserve"> the solution to the dialectic of interaction between different viewpoints. </w:t>
      </w:r>
      <w:r w:rsidRPr="000F7CE2">
        <w:rPr>
          <w:rFonts w:cs="Calibri"/>
          <w:lang w:val="en-US"/>
        </w:rPr>
        <w:br/>
      </w:r>
      <w:r w:rsidRPr="000F7CE2">
        <w:rPr>
          <w:rFonts w:cs="Calibri"/>
          <w:lang w:val="en-US"/>
        </w:rPr>
        <w:tab/>
      </w:r>
      <w:r w:rsidRPr="000F7CE2">
        <w:rPr>
          <w:lang w:val="en-US"/>
        </w:rPr>
        <w:t xml:space="preserve">This aiming for a </w:t>
      </w:r>
      <w:r w:rsidRPr="000F7CE2">
        <w:rPr>
          <w:i/>
          <w:lang w:val="en-US"/>
        </w:rPr>
        <w:t>solution</w:t>
      </w:r>
      <w:r w:rsidRPr="000F7CE2">
        <w:rPr>
          <w:lang w:val="en-US"/>
        </w:rPr>
        <w:t xml:space="preserve"> of differences is something </w:t>
      </w:r>
      <w:r w:rsidR="00EF3EC0" w:rsidRPr="000F7CE2">
        <w:rPr>
          <w:lang w:val="en-US"/>
        </w:rPr>
        <w:t>which</w:t>
      </w:r>
      <w:r w:rsidRPr="000F7CE2">
        <w:rPr>
          <w:lang w:val="en-US"/>
        </w:rPr>
        <w:t xml:space="preserve"> Arendt strongly rejects and what underlies her criticism of traditional philosophy. </w:t>
      </w:r>
      <w:r w:rsidRPr="000F7CE2">
        <w:rPr>
          <w:rFonts w:eastAsia="PalatinoLinotype-Roman" w:cs="PalatinoLinotype-Roman"/>
          <w:lang w:val="en-US"/>
        </w:rPr>
        <w:t>She would have no doubt criticized Taylor for making this ‘classic’ mistake. Arendt, however, might have been too quick to judge Taylor on this. Arendt strongly criticized the idea that rational people should agree on public matters, arguing that “m</w:t>
      </w:r>
      <w:r w:rsidRPr="000F7CE2">
        <w:rPr>
          <w:rFonts w:cs="Calibri"/>
          <w:lang w:val="en-US"/>
        </w:rPr>
        <w:t xml:space="preserve">ass unanimity is not the result of agreement, but an expression of fanaticism and hysteria” (Arendt, 1948, 400). </w:t>
      </w:r>
      <w:r w:rsidRPr="000F7CE2">
        <w:rPr>
          <w:rFonts w:eastAsia="PalatinoLinotype-Roman" w:cs="PalatinoLinotype-Roman"/>
          <w:lang w:val="en-US"/>
        </w:rPr>
        <w:t>Although Taylor definitely writes in the Hegelian tradition and has a tendency towards consensus, it is not unanimity that he is after. Taylor recognizes that on certain topics, no consensus will be reached, but a temporary compromise</w:t>
      </w:r>
      <w:r w:rsidR="00EF3EC0" w:rsidRPr="000F7CE2">
        <w:rPr>
          <w:rFonts w:eastAsia="PalatinoLinotype-Roman" w:cs="PalatinoLinotype-Roman"/>
          <w:lang w:val="en-US"/>
        </w:rPr>
        <w:t xml:space="preserve"> is all that can be hoped for. </w:t>
      </w:r>
      <w:r w:rsidRPr="000F7CE2">
        <w:rPr>
          <w:lang w:val="en-US"/>
        </w:rPr>
        <w:t xml:space="preserve">Taylor argues that we can only aim for an </w:t>
      </w:r>
      <w:r w:rsidRPr="000F7CE2">
        <w:rPr>
          <w:i/>
          <w:lang w:val="en-US"/>
        </w:rPr>
        <w:t>overlapping consensus</w:t>
      </w:r>
      <w:r w:rsidRPr="000F7CE2">
        <w:rPr>
          <w:lang w:val="en-US"/>
        </w:rPr>
        <w:t xml:space="preserve"> on values, in the sense that “</w:t>
      </w:r>
      <w:r w:rsidRPr="000F7CE2">
        <w:rPr>
          <w:rFonts w:cstheme="minorHAnsi"/>
          <w:lang w:val="en-US"/>
        </w:rPr>
        <w:t xml:space="preserve">people with very diverse religious, metaphysical, and secular convictions can share and affirm […] constitutive values. They often arrive at them by very different paths, but they come together to defend them” (Maclure &amp; Taylor, 2011, 11; 15). As </w:t>
      </w:r>
      <w:r w:rsidR="00EF3EC0" w:rsidRPr="000F7CE2">
        <w:rPr>
          <w:rFonts w:cstheme="minorHAnsi"/>
          <w:lang w:val="en-US"/>
        </w:rPr>
        <w:t>individuals from different traditions</w:t>
      </w:r>
      <w:r w:rsidRPr="000F7CE2">
        <w:rPr>
          <w:rFonts w:cstheme="minorHAnsi"/>
          <w:lang w:val="en-US"/>
        </w:rPr>
        <w:t xml:space="preserve"> interpret common values in different ways, there will be no clear solution when it comes to concrete political questions. As a result, there will be permanent disagreement in the modern political sphere. Taylor encourages us to adopt a new mindset which embraces that compromise, rather than consensus, will be t</w:t>
      </w:r>
      <w:r w:rsidR="00025AF2" w:rsidRPr="000F7CE2">
        <w:rPr>
          <w:rFonts w:cstheme="minorHAnsi"/>
          <w:lang w:val="en-US"/>
        </w:rPr>
        <w:t>he new norm (Taylor, 2006</w:t>
      </w:r>
      <w:r w:rsidRPr="000F7CE2">
        <w:rPr>
          <w:rFonts w:cstheme="minorHAnsi"/>
          <w:lang w:val="en-US"/>
        </w:rPr>
        <w:t>). What a fusion of horizon can achieve is not a consensus, but a durable modus vivendi in which all parties can commit themselves</w:t>
      </w:r>
      <w:r w:rsidR="00025AF2" w:rsidRPr="000F7CE2">
        <w:rPr>
          <w:rFonts w:cstheme="minorHAnsi"/>
          <w:lang w:val="en-US"/>
        </w:rPr>
        <w:t xml:space="preserve"> to the compromise (Spohn, 2015</w:t>
      </w:r>
      <w:r w:rsidRPr="000F7CE2">
        <w:rPr>
          <w:rFonts w:cstheme="minorHAnsi"/>
          <w:lang w:val="en-US"/>
        </w:rPr>
        <w:t xml:space="preserve">). This holds for Taylor’s position on decision-making with reference to concrete policy issues, but also for his view on the political identity. Taylor aims for a commonly </w:t>
      </w:r>
      <w:r w:rsidRPr="000F7CE2">
        <w:rPr>
          <w:rFonts w:cstheme="minorHAnsi"/>
          <w:i/>
          <w:iCs/>
          <w:lang w:val="en-US"/>
        </w:rPr>
        <w:t>acceptable</w:t>
      </w:r>
      <w:r w:rsidRPr="000F7CE2">
        <w:rPr>
          <w:rFonts w:cstheme="minorHAnsi"/>
          <w:lang w:val="en-US"/>
        </w:rPr>
        <w:t xml:space="preserve"> political identity, which is clearly a form of compromise (</w:t>
      </w:r>
      <w:r w:rsidR="00025AF2" w:rsidRPr="000F7CE2">
        <w:rPr>
          <w:lang w:val="en-US"/>
        </w:rPr>
        <w:t>Taylor 2003b</w:t>
      </w:r>
      <w:r w:rsidRPr="000F7CE2">
        <w:rPr>
          <w:rFonts w:cstheme="minorHAnsi"/>
          <w:lang w:val="en-US"/>
        </w:rPr>
        <w:t>). However, it is important that this compromise can be wholeheartedly embraced by all parties.</w:t>
      </w:r>
    </w:p>
    <w:p w14:paraId="509B7797" w14:textId="77777777" w:rsidR="008A53A6" w:rsidRPr="000F7CE2" w:rsidRDefault="008A53A6" w:rsidP="00C57F02">
      <w:pPr>
        <w:pStyle w:val="Heading2"/>
        <w:spacing w:line="360" w:lineRule="auto"/>
        <w:rPr>
          <w:rFonts w:asciiTheme="minorHAnsi" w:hAnsiTheme="minorHAnsi"/>
          <w:lang w:val="en-US"/>
        </w:rPr>
      </w:pPr>
      <w:bookmarkStart w:id="62" w:name="_Toc458964831"/>
      <w:r w:rsidRPr="000F7CE2">
        <w:rPr>
          <w:rFonts w:asciiTheme="minorHAnsi" w:hAnsiTheme="minorHAnsi"/>
          <w:lang w:val="en-US"/>
        </w:rPr>
        <w:t>5.4 Institutionalization</w:t>
      </w:r>
      <w:bookmarkEnd w:id="62"/>
      <w:r w:rsidRPr="000F7CE2">
        <w:rPr>
          <w:rFonts w:asciiTheme="minorHAnsi" w:hAnsiTheme="minorHAnsi"/>
          <w:lang w:val="en-US"/>
        </w:rPr>
        <w:t xml:space="preserve"> </w:t>
      </w:r>
    </w:p>
    <w:p w14:paraId="7747B3BE" w14:textId="5CAC100D" w:rsidR="008A53A6" w:rsidRPr="000F7CE2" w:rsidRDefault="008A53A6" w:rsidP="00C57F02">
      <w:pPr>
        <w:spacing w:line="360" w:lineRule="auto"/>
        <w:rPr>
          <w:lang w:val="en-US"/>
        </w:rPr>
      </w:pPr>
      <w:r w:rsidRPr="000F7CE2">
        <w:rPr>
          <w:lang w:val="en-US"/>
        </w:rPr>
        <w:t xml:space="preserve">So far, this chapter has outlined the main points of commonality and difference between Arendt’s and Taylor’s conception of political community. I have explained their positions on how to achieve unity, how to incorporate difference and how to realize the communication which is necessary for such unity, given the existing differences. Both Taylor and Arendt, however, realize that such a political community does not naturally arise. It needs to be </w:t>
      </w:r>
      <w:r w:rsidRPr="000F7CE2">
        <w:rPr>
          <w:i/>
          <w:iCs/>
          <w:lang w:val="en-US"/>
        </w:rPr>
        <w:t>created</w:t>
      </w:r>
      <w:r w:rsidRPr="000F7CE2">
        <w:rPr>
          <w:lang w:val="en-US"/>
        </w:rPr>
        <w:t xml:space="preserve">. For both </w:t>
      </w:r>
      <w:r w:rsidR="00EF3EC0" w:rsidRPr="000F7CE2">
        <w:rPr>
          <w:lang w:val="en-US"/>
        </w:rPr>
        <w:t>authors</w:t>
      </w:r>
      <w:r w:rsidRPr="000F7CE2">
        <w:rPr>
          <w:lang w:val="en-US"/>
        </w:rPr>
        <w:t xml:space="preserve">, political institutions play a major role in facilitating the political community. This section explains the </w:t>
      </w:r>
      <w:r w:rsidRPr="000F7CE2">
        <w:rPr>
          <w:lang w:val="en-US"/>
        </w:rPr>
        <w:lastRenderedPageBreak/>
        <w:t xml:space="preserve">positions of Arendt and Taylor on institutionalization. The first part explains their vision of public spheres. The second part expands on their ideas about the nation-state. </w:t>
      </w:r>
    </w:p>
    <w:p w14:paraId="14C782B4" w14:textId="77777777" w:rsidR="008A53A6" w:rsidRPr="000F7CE2" w:rsidRDefault="008A53A6" w:rsidP="00A554CB">
      <w:pPr>
        <w:pStyle w:val="Heading3"/>
        <w:rPr>
          <w:lang w:val="en-US"/>
        </w:rPr>
      </w:pPr>
      <w:bookmarkStart w:id="63" w:name="_Toc458964832"/>
      <w:r w:rsidRPr="000F7CE2">
        <w:rPr>
          <w:lang w:val="en-US"/>
        </w:rPr>
        <w:t>5.4.1 The public sphere</w:t>
      </w:r>
      <w:bookmarkEnd w:id="63"/>
    </w:p>
    <w:p w14:paraId="44EDDE79" w14:textId="673461F2" w:rsidR="008A53A6" w:rsidRPr="000F7CE2" w:rsidRDefault="00123FCB" w:rsidP="00C57F02">
      <w:pPr>
        <w:spacing w:line="360" w:lineRule="auto"/>
        <w:rPr>
          <w:color w:val="FF0000"/>
          <w:lang w:val="en-US"/>
        </w:rPr>
      </w:pPr>
      <w:r w:rsidRPr="000F7CE2">
        <w:rPr>
          <w:lang w:val="en-US"/>
        </w:rPr>
        <w:t>For Taylor, p</w:t>
      </w:r>
      <w:r w:rsidR="008A53A6" w:rsidRPr="000F7CE2">
        <w:rPr>
          <w:lang w:val="en-US"/>
        </w:rPr>
        <w:t xml:space="preserve">ublic spheres are an important element in the construction of a common ‘deeply diverse’ identity. They fulfill both a function of </w:t>
      </w:r>
      <w:r w:rsidRPr="000F7CE2">
        <w:rPr>
          <w:lang w:val="en-US"/>
        </w:rPr>
        <w:t>checking</w:t>
      </w:r>
      <w:r w:rsidR="008A53A6" w:rsidRPr="000F7CE2">
        <w:rPr>
          <w:lang w:val="en-US"/>
        </w:rPr>
        <w:t xml:space="preserve"> governmental institutions and of offering an intrinsically valuable space for citizens to come together. As such, they form an important part of the political community. Taylor envisions the public sphere as having different manifestations, ranging from civil society organizations, to media and even to political parties, in so far as their internal debate is open to the public (Taylor, 1995). Taylor, moreover, proposes that these public spheres are </w:t>
      </w:r>
      <w:r w:rsidR="008A53A6" w:rsidRPr="000F7CE2">
        <w:rPr>
          <w:i/>
          <w:lang w:val="en-US"/>
        </w:rPr>
        <w:t>nested</w:t>
      </w:r>
      <w:r w:rsidR="008A53A6" w:rsidRPr="000F7CE2">
        <w:rPr>
          <w:lang w:val="en-US"/>
        </w:rPr>
        <w:t xml:space="preserve">, where each sphere feeds into the next. This allows one’s local identity to ensure identification with the larger level. For Arendt, public spheres are also of vital importance. Arendt envisions public spheres, however, as a concrete a public </w:t>
      </w:r>
      <w:r w:rsidR="008A53A6" w:rsidRPr="000F7CE2">
        <w:rPr>
          <w:i/>
          <w:iCs/>
          <w:lang w:val="en-US"/>
        </w:rPr>
        <w:t>space</w:t>
      </w:r>
      <w:r w:rsidR="008A53A6" w:rsidRPr="000F7CE2">
        <w:rPr>
          <w:lang w:val="en-US"/>
        </w:rPr>
        <w:t xml:space="preserve">, where citizens physically come together and engage in political action. The public sphere itself is the essence of the political community as Arendt envisions it. The existence of such a sphere </w:t>
      </w:r>
      <w:r w:rsidRPr="000F7CE2">
        <w:rPr>
          <w:lang w:val="en-US"/>
        </w:rPr>
        <w:t>should be</w:t>
      </w:r>
      <w:r w:rsidR="008A53A6" w:rsidRPr="000F7CE2">
        <w:rPr>
          <w:lang w:val="en-US"/>
        </w:rPr>
        <w:t xml:space="preserve"> guaranteed by law, which, like the ‘city walls of the polis’, is meant to ensure the endurance of this space, and the e</w:t>
      </w:r>
      <w:r w:rsidR="00025AF2" w:rsidRPr="000F7CE2">
        <w:rPr>
          <w:lang w:val="en-US"/>
        </w:rPr>
        <w:t>quality within it (Arendt, 1958</w:t>
      </w:r>
      <w:r w:rsidR="008A53A6" w:rsidRPr="000F7CE2">
        <w:rPr>
          <w:lang w:val="en-US"/>
        </w:rPr>
        <w:t xml:space="preserve">). </w:t>
      </w:r>
      <w:r w:rsidR="008A53A6" w:rsidRPr="000F7CE2">
        <w:rPr>
          <w:lang w:val="en-US"/>
        </w:rPr>
        <w:br/>
        <w:t xml:space="preserve"> </w:t>
      </w:r>
      <w:r w:rsidR="008A53A6" w:rsidRPr="000F7CE2">
        <w:rPr>
          <w:lang w:val="en-US"/>
        </w:rPr>
        <w:tab/>
        <w:t xml:space="preserve">Taylor and Arendt also envision </w:t>
      </w:r>
      <w:r w:rsidR="008A53A6" w:rsidRPr="000F7CE2">
        <w:rPr>
          <w:color w:val="000000" w:themeColor="text1"/>
          <w:lang w:val="en-US"/>
        </w:rPr>
        <w:t xml:space="preserve">the relation between the public sphere and government in a different way. Taylor wants the public sphere to be a space where citizens come to an overlapping consensus on key issues, which government then takes into account in policymaking. Arendt, on the other hand, emphasizes the intrinsic value of participation in the public sphere and does not demand that the public space of the political feeds into government, the realm of administration. For her, the political is not aimed at finding consensus. </w:t>
      </w:r>
      <w:r w:rsidR="00025AF2" w:rsidRPr="000F7CE2">
        <w:rPr>
          <w:color w:val="000000" w:themeColor="text1"/>
          <w:lang w:val="en-US"/>
        </w:rPr>
        <w:t xml:space="preserve">Her alternative vision of government, using council democracy, could be seen as an attempt to change this, as this implies </w:t>
      </w:r>
      <w:r w:rsidRPr="000F7CE2">
        <w:rPr>
          <w:color w:val="000000" w:themeColor="text1"/>
          <w:lang w:val="en-US"/>
        </w:rPr>
        <w:t xml:space="preserve">that citizens in a political public sphere make decisions on political topics. </w:t>
      </w:r>
      <w:r w:rsidR="00025AF2" w:rsidRPr="000F7CE2">
        <w:rPr>
          <w:color w:val="000000" w:themeColor="text1"/>
          <w:lang w:val="en-US"/>
        </w:rPr>
        <w:t>However, Arendt</w:t>
      </w:r>
      <w:r w:rsidRPr="000F7CE2">
        <w:rPr>
          <w:color w:val="000000" w:themeColor="text1"/>
          <w:lang w:val="en-US"/>
        </w:rPr>
        <w:t xml:space="preserve">’s idea of council democracy still separates the realm of the political from decision-making on issues like the economy, which she asks to be left to management or administration. </w:t>
      </w:r>
    </w:p>
    <w:p w14:paraId="747CB2CD" w14:textId="77777777" w:rsidR="008A53A6" w:rsidRPr="000F7CE2" w:rsidRDefault="008A53A6" w:rsidP="00A554CB">
      <w:pPr>
        <w:pStyle w:val="Heading3"/>
        <w:rPr>
          <w:lang w:val="en-US"/>
        </w:rPr>
      </w:pPr>
      <w:bookmarkStart w:id="64" w:name="_Toc458964833"/>
      <w:r w:rsidRPr="000F7CE2">
        <w:rPr>
          <w:lang w:val="en-US"/>
        </w:rPr>
        <w:t>5.4.2. The nation-state</w:t>
      </w:r>
      <w:bookmarkEnd w:id="64"/>
    </w:p>
    <w:p w14:paraId="6EE4636C" w14:textId="478A34BD" w:rsidR="008A53A6" w:rsidRPr="000F7CE2" w:rsidRDefault="008A53A6" w:rsidP="00C57F02">
      <w:pPr>
        <w:spacing w:line="360" w:lineRule="auto"/>
        <w:rPr>
          <w:lang w:val="en-US"/>
        </w:rPr>
      </w:pPr>
      <w:r w:rsidRPr="000F7CE2">
        <w:rPr>
          <w:lang w:val="en-US"/>
        </w:rPr>
        <w:t xml:space="preserve">Arendt’s concept of political community can refer both to a concrete polity, for which Arendt puts forward the ideal of the Greek polis, and to the world at large. In that sense, her concept of political community is both larger and smaller than Taylor’s, who connects political communities to the model of the nation-state as the reigning social imaginary. Upon consideration, however, the differences between Taylor and Arendt turn out to be smaller than they seem. Arendt dismisses the model of the nation-state, because she considers it too exclusive: it is built on the idea of an exclusionary community and will therefore always refuse ‘outsiders’. This leaves stateless people without the </w:t>
      </w:r>
      <w:r w:rsidRPr="000F7CE2">
        <w:rPr>
          <w:lang w:val="en-US"/>
        </w:rPr>
        <w:lastRenderedPageBreak/>
        <w:t xml:space="preserve">‘right to have rights’, as the only guarantor of human rights is the state. For Taylor, similarly, the nation-state is not the ideal form of organization for </w:t>
      </w:r>
      <w:r w:rsidR="00123FCB" w:rsidRPr="000F7CE2">
        <w:rPr>
          <w:lang w:val="en-US"/>
        </w:rPr>
        <w:t xml:space="preserve">a </w:t>
      </w:r>
      <w:r w:rsidRPr="000F7CE2">
        <w:rPr>
          <w:lang w:val="en-US"/>
        </w:rPr>
        <w:t>political community. Ideally, Taylor would want political communities to engag</w:t>
      </w:r>
      <w:r w:rsidR="00123FCB" w:rsidRPr="000F7CE2">
        <w:rPr>
          <w:highlight w:val="white"/>
          <w:lang w:val="en-US"/>
        </w:rPr>
        <w:t>e in a federation model.</w:t>
      </w:r>
      <w:r w:rsidRPr="000F7CE2">
        <w:rPr>
          <w:lang w:val="en-US"/>
        </w:rPr>
        <w:t xml:space="preserve"> As Taylor argues, multilevel political communities such as federations have spiritually wholesome consequences, as they foster “a plural</w:t>
      </w:r>
      <w:r w:rsidRPr="000F7CE2">
        <w:rPr>
          <w:color w:val="000000"/>
          <w:lang w:val="en-US"/>
        </w:rPr>
        <w:t xml:space="preserve">ity of poles of identification. This can help protect us from the stultifying, repressive obsession with the nation, which is one of the standing dangers in modern civilization” (Taylor, 1993, 58). Arendt shares </w:t>
      </w:r>
      <w:r w:rsidR="00123FCB" w:rsidRPr="000F7CE2">
        <w:rPr>
          <w:color w:val="000000"/>
          <w:lang w:val="en-US"/>
        </w:rPr>
        <w:t>Taylor’s</w:t>
      </w:r>
      <w:r w:rsidRPr="000F7CE2">
        <w:rPr>
          <w:color w:val="000000"/>
          <w:lang w:val="en-US"/>
        </w:rPr>
        <w:t xml:space="preserve"> concern, as she argues that the ‘world in historical-political sense’ would come to an end, if the earth were left with only one nation, “where everyone saw and understood everything from the same perspective</w:t>
      </w:r>
      <w:r w:rsidRPr="000F7CE2">
        <w:rPr>
          <w:lang w:val="en-US"/>
        </w:rPr>
        <w:t xml:space="preserve">” (Arendt, 2005, 176). She therefore has advocated federal forms of organizing political communities at various points in her life (Butler, </w:t>
      </w:r>
      <w:r w:rsidR="00025AF2" w:rsidRPr="000F7CE2">
        <w:rPr>
          <w:lang w:val="en-US"/>
        </w:rPr>
        <w:t>2007</w:t>
      </w:r>
      <w:r w:rsidRPr="000F7CE2">
        <w:rPr>
          <w:lang w:val="en-US"/>
        </w:rPr>
        <w:t xml:space="preserve">). Both authors shared the conviction that having multilevel political communities </w:t>
      </w:r>
      <w:r w:rsidRPr="000F7CE2">
        <w:rPr>
          <w:color w:val="000000"/>
          <w:lang w:val="en-US"/>
        </w:rPr>
        <w:t>works as a safety pal against sameness.</w:t>
      </w:r>
      <w:r w:rsidR="00123FCB" w:rsidRPr="000F7CE2">
        <w:rPr>
          <w:color w:val="000000"/>
          <w:lang w:val="en-US"/>
        </w:rPr>
        <w:t xml:space="preserve"> Taylor, however, sticks with the nation-state for practical reasons. He argues that </w:t>
      </w:r>
      <w:r w:rsidR="00123FCB" w:rsidRPr="000F7CE2">
        <w:rPr>
          <w:lang w:val="en-US"/>
        </w:rPr>
        <w:t>the idea of the nation-state is a dominant social imaginary</w:t>
      </w:r>
      <w:r w:rsidR="00A47DE1" w:rsidRPr="000F7CE2">
        <w:rPr>
          <w:lang w:val="en-US"/>
        </w:rPr>
        <w:t xml:space="preserve"> in modern societies. Taylor believes that c</w:t>
      </w:r>
      <w:r w:rsidR="00123FCB" w:rsidRPr="000F7CE2">
        <w:rPr>
          <w:lang w:val="en-US"/>
        </w:rPr>
        <w:t xml:space="preserve">itizens will not identify with a different model, and if they lack identification, a political community cannot function. </w:t>
      </w:r>
      <w:r w:rsidRPr="000F7CE2">
        <w:rPr>
          <w:lang w:val="en-US"/>
        </w:rPr>
        <w:br/>
        <w:t xml:space="preserve"> </w:t>
      </w:r>
      <w:r w:rsidRPr="000F7CE2">
        <w:rPr>
          <w:lang w:val="en-US"/>
        </w:rPr>
        <w:tab/>
        <w:t>With regards to the issue of borders, both Arendt and Taylor engage with the tension between ideal and practice. Both authors are open to immigration, and consider the closed character of state borders as a problem. At the same time, however, both recognize the need to have borders. Taylor argues that citizens need to imagine a fixed political community in order to build up identification with it. As he explains, “[u]nless there is a common sense of a determinate community whose members sense a bond between them from this common allegiance, an identification with the common good cannot arise’ (Taylor, 1993, 98). For Arendt, however, territorial boundaries are merely the spatial contours of a public space of appearance</w:t>
      </w:r>
      <w:r w:rsidRPr="000F7CE2">
        <w:rPr>
          <w:rStyle w:val="Voetnootanker"/>
          <w:lang w:val="en-US"/>
        </w:rPr>
        <w:footnoteReference w:id="12"/>
      </w:r>
      <w:r w:rsidRPr="000F7CE2">
        <w:rPr>
          <w:lang w:val="en-US"/>
        </w:rPr>
        <w:t>. This is possible because she considers the political community to be based on public spaces in a literal sense. More than Taylor, moreover, Arendt emphasizes the fact that these borde</w:t>
      </w:r>
      <w:r w:rsidR="00A47DE1" w:rsidRPr="000F7CE2">
        <w:rPr>
          <w:lang w:val="en-US"/>
        </w:rPr>
        <w:t>rs can change. Although ideally</w:t>
      </w:r>
      <w:r w:rsidRPr="000F7CE2">
        <w:rPr>
          <w:lang w:val="en-US"/>
        </w:rPr>
        <w:t xml:space="preserve"> certain public spaces are secured by law, public spaces can “come into being wherever men are together in the manner of speech and action” (Arendt, 1958, 199). Moreover, laws can and should be changed if necessary (Arendt, 1972). Taylor, to conclude, seems to entertain a more determinate sense of political community, which, as we saw at the beginning of this chapter, is related to the fact that his sense of identification with the political community is based on a culturally thicker form of shared identity than Arendt’s.</w:t>
      </w:r>
      <w:r w:rsidR="00A47DE1" w:rsidRPr="000F7CE2">
        <w:rPr>
          <w:lang w:val="en-US"/>
        </w:rPr>
        <w:t xml:space="preserve"> </w:t>
      </w:r>
    </w:p>
    <w:p w14:paraId="4AC7174D" w14:textId="77777777" w:rsidR="008A53A6" w:rsidRPr="000F7CE2" w:rsidRDefault="008A53A6" w:rsidP="00C57F02">
      <w:pPr>
        <w:pStyle w:val="Heading2"/>
        <w:spacing w:line="360" w:lineRule="auto"/>
        <w:rPr>
          <w:rFonts w:asciiTheme="minorHAnsi" w:hAnsiTheme="minorHAnsi"/>
          <w:lang w:val="en-US"/>
        </w:rPr>
      </w:pPr>
      <w:bookmarkStart w:id="65" w:name="_Toc458964834"/>
      <w:r w:rsidRPr="000F7CE2">
        <w:rPr>
          <w:rFonts w:asciiTheme="minorHAnsi" w:hAnsiTheme="minorHAnsi"/>
          <w:lang w:val="en-US"/>
        </w:rPr>
        <w:lastRenderedPageBreak/>
        <w:t>5.5. Conclusion</w:t>
      </w:r>
      <w:bookmarkEnd w:id="65"/>
    </w:p>
    <w:p w14:paraId="5D25827B" w14:textId="786C0CA3" w:rsidR="008A53A6" w:rsidRPr="000F7CE2" w:rsidRDefault="008A53A6" w:rsidP="00205878">
      <w:pPr>
        <w:spacing w:line="360" w:lineRule="auto"/>
        <w:rPr>
          <w:b/>
          <w:bCs/>
          <w:lang w:val="en-US"/>
        </w:rPr>
      </w:pPr>
      <w:r w:rsidRPr="000F7CE2">
        <w:rPr>
          <w:lang w:val="en-US"/>
        </w:rPr>
        <w:t>This chapter has compared the position of Hannah Arendt and Charles Taylor on four key concept</w:t>
      </w:r>
      <w:r w:rsidR="00A47DE1" w:rsidRPr="000F7CE2">
        <w:rPr>
          <w:lang w:val="en-US"/>
        </w:rPr>
        <w:t>s</w:t>
      </w:r>
      <w:r w:rsidRPr="000F7CE2">
        <w:rPr>
          <w:lang w:val="en-US"/>
        </w:rPr>
        <w:t xml:space="preserve"> related to their visions of political community. The two authors share certain core convictions about what a political community should be. They both emphasize the importance of belonging to a community, but at the same time value human differences. As a result, both Taylor and Arendt are wary of homogeneous conceptions of community. Instead, they suggest models of political community in which cohesion is achieved through dialogue between the holders of different viewpoints. This community should be focused on shared goods, identified or created by citizens themselves in a public sphere. The role of this public sphere is therefore paramount, as it allows both for citizen’s identity-formation and for the development of a political community’s common goods.</w:t>
      </w:r>
      <w:r w:rsidRPr="000F7CE2">
        <w:rPr>
          <w:lang w:val="en-US"/>
        </w:rPr>
        <w:br/>
        <w:t xml:space="preserve"> </w:t>
      </w:r>
      <w:r w:rsidRPr="000F7CE2">
        <w:rPr>
          <w:lang w:val="en-US"/>
        </w:rPr>
        <w:tab/>
        <w:t xml:space="preserve">However, Taylor’s approach to political community is less open-ended than Arendt’s. Advocating a political identity which does justice to historical continuity, Taylor entertains a culturally thicker and more determined vision of political community. Similarly, Taylor attaches importance to the protection and sometimes even conservation of subpolitical communities. He emphasizes the individual’s indebtedness to his or her cultural and societal framework, and hence advocates an ‘obligation to belong’. Here too, we find that Taylor’s approach is less dynamic and less open-ended than Arendt’s. Lastly, Taylor argues that we are confined to work with the nation-state as reigning social imaginary, as the modern citizen’s identification is not possible in other organizational forms. Arendt, on the other hand, stresses the human capacity of </w:t>
      </w:r>
      <w:r w:rsidRPr="000F7CE2">
        <w:rPr>
          <w:i/>
          <w:lang w:val="en-US"/>
        </w:rPr>
        <w:t>natality</w:t>
      </w:r>
      <w:r w:rsidRPr="000F7CE2">
        <w:rPr>
          <w:lang w:val="en-US"/>
        </w:rPr>
        <w:t xml:space="preserve">, the capacity to start something new, in which one is not confined to the cultural and societal circumstances one lives in, nor its dominant social imaginaries or ‘life goods’. Time and again, Arendt emphasizes the possibility of political action to be spontaneous and new. </w:t>
      </w:r>
      <w:r w:rsidR="00A47DE1" w:rsidRPr="000F7CE2">
        <w:rPr>
          <w:lang w:val="en-US"/>
        </w:rPr>
        <w:t>However</w:t>
      </w:r>
      <w:r w:rsidRPr="000F7CE2">
        <w:rPr>
          <w:lang w:val="en-US"/>
        </w:rPr>
        <w:t xml:space="preserve">, Arendt’s emphasis on </w:t>
      </w:r>
      <w:r w:rsidRPr="000F7CE2">
        <w:rPr>
          <w:i/>
          <w:lang w:val="en-US"/>
        </w:rPr>
        <w:t xml:space="preserve">political </w:t>
      </w:r>
      <w:r w:rsidRPr="000F7CE2">
        <w:rPr>
          <w:lang w:val="en-US"/>
        </w:rPr>
        <w:t xml:space="preserve">action relies on a separation of the political from the social and the private, implying that many topics which matter to individuals privately are not to be discussed politically. </w:t>
      </w:r>
      <w:r w:rsidRPr="000F7CE2">
        <w:rPr>
          <w:lang w:val="en-US"/>
        </w:rPr>
        <w:br/>
        <w:t xml:space="preserve"> </w:t>
      </w:r>
      <w:r w:rsidRPr="000F7CE2">
        <w:rPr>
          <w:lang w:val="en-US"/>
        </w:rPr>
        <w:tab/>
        <w:t xml:space="preserve">These conclusions follow from the comparison between Taylor and Arendt on four key themes, namely unity in the political community, embracing of difference, communication, and institutionalization. These four themes will form the basis of my own model of political community, which will be explained in the next chapter. Which elements in the thought of Hannah Arendt and Charles Taylor are problematic, and which insights are valuable will be discussed in this next chapter, as I will build on the strengths in their thought to formulate my own position. </w:t>
      </w:r>
      <w:r w:rsidR="00205878">
        <w:rPr>
          <w:lang w:val="en-US"/>
        </w:rPr>
        <w:br/>
      </w:r>
    </w:p>
    <w:p w14:paraId="1814D63E" w14:textId="77777777" w:rsidR="006476EC" w:rsidRDefault="006476EC">
      <w:pPr>
        <w:spacing w:after="160" w:line="259" w:lineRule="auto"/>
        <w:rPr>
          <w:rStyle w:val="Heading1Char"/>
          <w:rFonts w:asciiTheme="minorHAnsi" w:hAnsiTheme="minorHAnsi"/>
          <w:lang w:val="en-US"/>
        </w:rPr>
      </w:pPr>
      <w:r>
        <w:rPr>
          <w:rStyle w:val="Heading1Char"/>
          <w:rFonts w:asciiTheme="minorHAnsi" w:hAnsiTheme="minorHAnsi"/>
          <w:lang w:val="en-US"/>
        </w:rPr>
        <w:br w:type="page"/>
      </w:r>
    </w:p>
    <w:p w14:paraId="182E419B" w14:textId="619ED452" w:rsidR="00794EE7" w:rsidRPr="000F7CE2" w:rsidRDefault="00794EE7" w:rsidP="00C57F02">
      <w:pPr>
        <w:spacing w:line="360" w:lineRule="auto"/>
        <w:rPr>
          <w:bCs/>
          <w:lang w:val="en-US"/>
        </w:rPr>
      </w:pPr>
      <w:bookmarkStart w:id="66" w:name="_Toc458964835"/>
      <w:r w:rsidRPr="000F7CE2">
        <w:rPr>
          <w:rStyle w:val="Heading1Char"/>
          <w:rFonts w:asciiTheme="minorHAnsi" w:hAnsiTheme="minorHAnsi"/>
          <w:lang w:val="en-US"/>
        </w:rPr>
        <w:lastRenderedPageBreak/>
        <w:t>Chapter 6: A common good approach to political community</w:t>
      </w:r>
      <w:bookmarkEnd w:id="66"/>
      <w:r w:rsidR="006476EC">
        <w:rPr>
          <w:rStyle w:val="Heading1Char"/>
          <w:rFonts w:asciiTheme="minorHAnsi" w:hAnsiTheme="minorHAnsi"/>
          <w:lang w:val="en-US"/>
        </w:rPr>
        <w:br/>
      </w:r>
      <w:r w:rsidRPr="000F7CE2">
        <w:rPr>
          <w:lang w:val="en-US"/>
        </w:rPr>
        <w:br/>
      </w:r>
      <w:r w:rsidRPr="000F7CE2">
        <w:rPr>
          <w:bCs/>
          <w:lang w:val="en-US"/>
        </w:rPr>
        <w:t>The central question of this thesis is h</w:t>
      </w:r>
      <w:r w:rsidRPr="000F7CE2">
        <w:rPr>
          <w:iCs/>
          <w:lang w:val="en-US"/>
        </w:rPr>
        <w:t xml:space="preserve">ow we </w:t>
      </w:r>
      <w:r w:rsidR="00EE3413">
        <w:rPr>
          <w:iCs/>
          <w:lang w:val="en-US"/>
        </w:rPr>
        <w:t xml:space="preserve">should </w:t>
      </w:r>
      <w:r w:rsidRPr="000F7CE2">
        <w:rPr>
          <w:iCs/>
          <w:lang w:val="en-US"/>
        </w:rPr>
        <w:t xml:space="preserve">sustain political community in a way that </w:t>
      </w:r>
      <w:r w:rsidR="005E68B1">
        <w:rPr>
          <w:iCs/>
          <w:lang w:val="en-US"/>
        </w:rPr>
        <w:t>provides</w:t>
      </w:r>
      <w:r w:rsidRPr="000F7CE2">
        <w:rPr>
          <w:iCs/>
          <w:lang w:val="en-US"/>
        </w:rPr>
        <w:t xml:space="preserve"> sufficient room to social and individual differences.</w:t>
      </w:r>
      <w:r w:rsidRPr="000F7CE2">
        <w:rPr>
          <w:bCs/>
          <w:lang w:val="en-US"/>
        </w:rPr>
        <w:t xml:space="preserve"> This chapter will formulate my answer to this question. In formulating this answer, I will draw upon insights generated from the work of Charles Taylor and Hannah Arendt. </w:t>
      </w:r>
      <w:r w:rsidRPr="000F7CE2">
        <w:rPr>
          <w:lang w:val="en-US"/>
        </w:rPr>
        <w:t xml:space="preserve">From Taylor, my model takes, first, the possibility of </w:t>
      </w:r>
      <w:r w:rsidR="00F07735">
        <w:rPr>
          <w:lang w:val="en-US"/>
        </w:rPr>
        <w:t>forming</w:t>
      </w:r>
      <w:r w:rsidRPr="000F7CE2">
        <w:rPr>
          <w:lang w:val="en-US"/>
        </w:rPr>
        <w:t xml:space="preserve"> an inclusive political identity which citizens imagine themselves to be part of, and second, the awareness of the political relevance of social topics, including recognition of difference. From Arendt, </w:t>
      </w:r>
      <w:r w:rsidR="00EE3413">
        <w:rPr>
          <w:lang w:val="en-US"/>
        </w:rPr>
        <w:t xml:space="preserve">my model </w:t>
      </w:r>
      <w:r w:rsidRPr="000F7CE2">
        <w:rPr>
          <w:lang w:val="en-US"/>
        </w:rPr>
        <w:t>adopt</w:t>
      </w:r>
      <w:r w:rsidR="00EE3413">
        <w:rPr>
          <w:lang w:val="en-US"/>
        </w:rPr>
        <w:t>s</w:t>
      </w:r>
      <w:r w:rsidRPr="000F7CE2">
        <w:rPr>
          <w:lang w:val="en-US"/>
        </w:rPr>
        <w:t xml:space="preserve">, firstly, the realization that politics should be oriented to the world that we share rather than our private interests. Second, I draw upon her emphasis on human individuality rather than an individual’s ‘obligation to belong’ to a certain subpolitical community. </w:t>
      </w:r>
      <w:r w:rsidRPr="000F7CE2">
        <w:rPr>
          <w:lang w:val="en-US"/>
        </w:rPr>
        <w:br/>
        <w:t xml:space="preserve"> </w:t>
      </w:r>
      <w:r w:rsidRPr="000F7CE2">
        <w:rPr>
          <w:lang w:val="en-US"/>
        </w:rPr>
        <w:tab/>
      </w:r>
      <w:r w:rsidRPr="000F7CE2">
        <w:rPr>
          <w:bCs/>
          <w:lang w:val="en-US"/>
        </w:rPr>
        <w:t>The last chapter has compared the positions of Taylor and Arendt on four key points, namely</w:t>
      </w:r>
      <w:r w:rsidR="00F07735">
        <w:rPr>
          <w:bCs/>
          <w:lang w:val="en-US"/>
        </w:rPr>
        <w:t>:</w:t>
      </w:r>
      <w:r w:rsidRPr="000F7CE2">
        <w:rPr>
          <w:bCs/>
          <w:lang w:val="en-US"/>
        </w:rPr>
        <w:t xml:space="preserve"> unity, difference, communication and institutionalization. These four points will form the basis for my own model of political community. The first section of this chapter explains my vision of how unity is achieved in the political community. It explains that what is needed </w:t>
      </w:r>
      <w:r w:rsidRPr="000F7CE2">
        <w:rPr>
          <w:lang w:val="en-US"/>
        </w:rPr>
        <w:t xml:space="preserve">for a political community is not a common culture, but a common public-political sphere to construct an inclusive and open-ended political identity, revolving around common goods. My common good approach to political community, however, </w:t>
      </w:r>
      <w:r w:rsidRPr="000F7CE2">
        <w:rPr>
          <w:bCs/>
          <w:lang w:val="en-US"/>
        </w:rPr>
        <w:t>differs significantly from Taylor’s theory. The second section delves into how this model of political community includes differences. The third section of this chapter expands on how communication can take place across the</w:t>
      </w:r>
      <w:r w:rsidR="00F07735">
        <w:rPr>
          <w:bCs/>
          <w:lang w:val="en-US"/>
        </w:rPr>
        <w:t>se differences</w:t>
      </w:r>
      <w:r w:rsidRPr="000F7CE2">
        <w:rPr>
          <w:bCs/>
          <w:lang w:val="en-US"/>
        </w:rPr>
        <w:t xml:space="preserve"> by advocating an ethos of openness.  The last two sections of this chapter explain how I envision the institutionalization of such a model of political community. Section 6.4 explains my vision of the public-political sphere, which is central to formulating the common identity underlying my ideal of political community. Section 6.5 will expand on the implications of this model of political community for the central position of the nation-state. The model of political community that I will bring forward is a form of ideal theory, and its consequences can at times appear utopian. However, I believe having such an ideal is important to provide guidelines as to which direction we should take our present-day world.</w:t>
      </w:r>
    </w:p>
    <w:p w14:paraId="4197A562" w14:textId="77777777" w:rsidR="00794EE7" w:rsidRPr="000F7CE2" w:rsidRDefault="00794EE7" w:rsidP="00C57F02">
      <w:pPr>
        <w:pStyle w:val="Heading2"/>
        <w:spacing w:line="360" w:lineRule="auto"/>
        <w:rPr>
          <w:rFonts w:asciiTheme="minorHAnsi" w:hAnsiTheme="minorHAnsi"/>
          <w:lang w:val="en-US"/>
        </w:rPr>
      </w:pPr>
      <w:bookmarkStart w:id="67" w:name="_Toc458964836"/>
      <w:r w:rsidRPr="000F7CE2">
        <w:rPr>
          <w:rFonts w:asciiTheme="minorHAnsi" w:hAnsiTheme="minorHAnsi"/>
          <w:lang w:val="en-US"/>
        </w:rPr>
        <w:t>6.1 A political identity</w:t>
      </w:r>
      <w:bookmarkEnd w:id="67"/>
      <w:r w:rsidRPr="000F7CE2">
        <w:rPr>
          <w:rFonts w:asciiTheme="minorHAnsi" w:hAnsiTheme="minorHAnsi"/>
          <w:lang w:val="en-US"/>
        </w:rPr>
        <w:t xml:space="preserve"> </w:t>
      </w:r>
    </w:p>
    <w:p w14:paraId="71B084C7" w14:textId="492E829E" w:rsidR="00794EE7" w:rsidRPr="000F7CE2" w:rsidRDefault="00794EE7" w:rsidP="00C57F02">
      <w:pPr>
        <w:spacing w:line="360" w:lineRule="auto"/>
        <w:rPr>
          <w:lang w:val="en-US"/>
        </w:rPr>
      </w:pPr>
      <w:r w:rsidRPr="000F7CE2">
        <w:rPr>
          <w:lang w:val="en-US"/>
        </w:rPr>
        <w:t xml:space="preserve">Citizens in a democratic political community need to identify as members of that political community. As Charles Taylor has pointed out, a democracy consists of self-governing citizens, rather than subjects. Only if citizens imagine that they belong to a political community, will they identify with the interest of that community, even when it transcends their private interests. I believe that such identification is significantly stimulated by the articulation of a shared political identity. This </w:t>
      </w:r>
      <w:r w:rsidRPr="000F7CE2">
        <w:rPr>
          <w:lang w:val="en-US"/>
        </w:rPr>
        <w:lastRenderedPageBreak/>
        <w:t>identity should be the result of communication between citizens in the public-political sphere. Although I will further explain my definition of the public-political sphere in section 6.4, it is important to realize</w:t>
      </w:r>
      <w:r w:rsidR="005E68B1">
        <w:rPr>
          <w:lang w:val="en-US"/>
        </w:rPr>
        <w:t xml:space="preserve"> that</w:t>
      </w:r>
      <w:r w:rsidRPr="000F7CE2">
        <w:rPr>
          <w:lang w:val="en-US"/>
        </w:rPr>
        <w:t xml:space="preserve"> this is an inclusive sphere in which individuals with different views discuss topics of common concern as equals and with a public attitude. In the public-political sphere, citizens articulate certain common goods that are shared by the citizens in the political community and for which they share responsibility. These common goods are the basis for any political identity. Charles Taylor similarly advocates the formulation of a political identity around common goods. However, my approach differs from Taylor’s in </w:t>
      </w:r>
      <w:r w:rsidR="00F07735">
        <w:rPr>
          <w:lang w:val="en-US"/>
        </w:rPr>
        <w:t>the</w:t>
      </w:r>
      <w:r w:rsidRPr="000F7CE2">
        <w:rPr>
          <w:lang w:val="en-US"/>
        </w:rPr>
        <w:t xml:space="preserve"> form </w:t>
      </w:r>
      <w:r w:rsidR="00F07735">
        <w:rPr>
          <w:lang w:val="en-US"/>
        </w:rPr>
        <w:t xml:space="preserve">that </w:t>
      </w:r>
      <w:r w:rsidRPr="000F7CE2">
        <w:rPr>
          <w:lang w:val="en-US"/>
        </w:rPr>
        <w:t xml:space="preserve">such common goods take, as they are driven by shared responsibility rather than (group-based) self-interest and are open-ended rather than conservative. What this means will be explained in the next section. </w:t>
      </w:r>
    </w:p>
    <w:p w14:paraId="1BE2C0E1" w14:textId="77777777" w:rsidR="00794EE7" w:rsidRPr="000F7CE2" w:rsidRDefault="00794EE7" w:rsidP="00C57F02">
      <w:pPr>
        <w:pStyle w:val="Heading3"/>
        <w:spacing w:line="360" w:lineRule="auto"/>
        <w:rPr>
          <w:rFonts w:asciiTheme="minorHAnsi" w:hAnsiTheme="minorHAnsi"/>
          <w:lang w:val="en-US"/>
        </w:rPr>
      </w:pPr>
      <w:bookmarkStart w:id="68" w:name="_Toc458964837"/>
      <w:r w:rsidRPr="000F7CE2">
        <w:rPr>
          <w:rFonts w:asciiTheme="minorHAnsi" w:hAnsiTheme="minorHAnsi"/>
          <w:lang w:val="en-US"/>
        </w:rPr>
        <w:t>6.1.1. Common goods</w:t>
      </w:r>
      <w:bookmarkEnd w:id="68"/>
    </w:p>
    <w:p w14:paraId="650E3182" w14:textId="77777777" w:rsidR="00794EE7" w:rsidRPr="000F7CE2" w:rsidRDefault="00794EE7" w:rsidP="00C57F02">
      <w:pPr>
        <w:spacing w:after="0" w:line="360" w:lineRule="auto"/>
        <w:ind w:right="-20"/>
        <w:rPr>
          <w:rFonts w:eastAsia="Times New Roman" w:cs="Times New Roman"/>
          <w:color w:val="808080" w:themeColor="background1" w:themeShade="80"/>
          <w:lang w:val="en-US"/>
        </w:rPr>
      </w:pPr>
      <w:r w:rsidRPr="000F7CE2">
        <w:rPr>
          <w:lang w:val="en-US"/>
        </w:rPr>
        <w:t xml:space="preserve">What distinguishes a political community from other forms of community is that citizens come together out of concern for their shared world, the world </w:t>
      </w:r>
      <w:r w:rsidRPr="000F7CE2">
        <w:rPr>
          <w:i/>
          <w:iCs/>
          <w:lang w:val="en-US"/>
        </w:rPr>
        <w:t>between</w:t>
      </w:r>
      <w:r w:rsidRPr="000F7CE2">
        <w:rPr>
          <w:lang w:val="en-US"/>
        </w:rPr>
        <w:t xml:space="preserve"> them that is at the same time created </w:t>
      </w:r>
      <w:r w:rsidRPr="000F7CE2">
        <w:rPr>
          <w:i/>
          <w:iCs/>
          <w:lang w:val="en-US"/>
        </w:rPr>
        <w:t>by</w:t>
      </w:r>
      <w:r w:rsidRPr="000F7CE2">
        <w:rPr>
          <w:lang w:val="en-US"/>
        </w:rPr>
        <w:t xml:space="preserve"> them and for which they bear responsibility together. This, I believe, should also be the basis for cohesion in such a community, rather than common history, ethnicity, or religion. This realization leads to a concept of political community where a shared political identity is based on the shared responsibility for issues of common concern. I will refer to these issues of common concern as ‘common goods’. Such common goods are shared by all citizens in the political community. Moreover, they arise out of deliberation in the public-political sphere: they are not pre-determined prior to engagement in the public-political sphere and they are not fixed. This has two implications which distinguish my idea of common goods from Taylor’s. </w:t>
      </w:r>
      <w:r w:rsidRPr="000F7CE2">
        <w:rPr>
          <w:lang w:val="en-US"/>
        </w:rPr>
        <w:br/>
        <w:t xml:space="preserve"> </w:t>
      </w:r>
      <w:r w:rsidRPr="000F7CE2">
        <w:rPr>
          <w:lang w:val="en-US"/>
        </w:rPr>
        <w:tab/>
        <w:t>First, Taylor encourages the political identity to include common goods of both the overarching political community and of subpolitical communities. The latter groups have already defined their ‘common goods’ prior to engagement in a public-political sphere, potentially in ‘subpublics’</w:t>
      </w:r>
      <w:r w:rsidRPr="000F7CE2">
        <w:rPr>
          <w:rStyle w:val="FootnoteReference"/>
          <w:lang w:val="en-US"/>
        </w:rPr>
        <w:footnoteReference w:id="13"/>
      </w:r>
      <w:r w:rsidRPr="000F7CE2">
        <w:rPr>
          <w:lang w:val="en-US"/>
        </w:rPr>
        <w:t xml:space="preserve"> or by elite decision-making. This is problematic, because starting the formulation of a shared political identity from the interests of subgroups implies that one is part of the political community merely to secure one’s own private interests or rather, the interests of the social or cultural group to which one belongs. Such an approach to political identity creates a rigidity of convictions that blocks openness towards others and towards the shared world, as will be further </w:t>
      </w:r>
      <w:r w:rsidRPr="000F7CE2">
        <w:rPr>
          <w:lang w:val="en-US"/>
        </w:rPr>
        <w:lastRenderedPageBreak/>
        <w:t>explained in paragraph 6.3. Moreover, incorporating group identity goods in the common political identity, leads to essentializing groups. As Schaap (2005) points out, recognizing a cultural group and securing its survival in the future, as Taylor advocates, denies the dynamic character of cultural groups.</w:t>
      </w:r>
      <w:r w:rsidRPr="000F7CE2">
        <w:rPr>
          <w:rFonts w:eastAsia="Times New Roman" w:cs="Times New Roman"/>
          <w:position w:val="1"/>
          <w:lang w:val="en-US"/>
        </w:rPr>
        <w:t xml:space="preserve"> In reality, cultures are ever-changing entities which themselves </w:t>
      </w:r>
      <w:r w:rsidRPr="000F7CE2">
        <w:rPr>
          <w:lang w:val="en-US"/>
        </w:rPr>
        <w:t xml:space="preserve">engage in practices of ‘sharing identity space’ (Habermas, 1994). </w:t>
      </w:r>
    </w:p>
    <w:p w14:paraId="6C8E23C9" w14:textId="39CEE700" w:rsidR="00794EE7" w:rsidRPr="000F7CE2" w:rsidRDefault="00794EE7" w:rsidP="00C57F02">
      <w:pPr>
        <w:spacing w:after="0" w:line="360" w:lineRule="auto"/>
        <w:ind w:right="-20" w:firstLine="708"/>
        <w:rPr>
          <w:lang w:val="en-US"/>
        </w:rPr>
      </w:pPr>
      <w:r w:rsidRPr="000F7CE2">
        <w:rPr>
          <w:lang w:val="en-US"/>
        </w:rPr>
        <w:t xml:space="preserve">Moreover, I argue that common goods should always remain </w:t>
      </w:r>
      <w:r w:rsidR="00F07735">
        <w:rPr>
          <w:lang w:val="en-US"/>
        </w:rPr>
        <w:t>up</w:t>
      </w:r>
      <w:r w:rsidRPr="000F7CE2">
        <w:rPr>
          <w:lang w:val="en-US"/>
        </w:rPr>
        <w:t xml:space="preserve"> for debate. This is a second point of disagreement with Taylor’s common good approach, which includes group-specific common goods that ensure the </w:t>
      </w:r>
      <w:r w:rsidRPr="000F7CE2">
        <w:rPr>
          <w:i/>
          <w:iCs/>
          <w:lang w:val="en-US"/>
        </w:rPr>
        <w:t>preservation</w:t>
      </w:r>
      <w:r w:rsidRPr="000F7CE2">
        <w:rPr>
          <w:lang w:val="en-US"/>
        </w:rPr>
        <w:t xml:space="preserve"> of cultural groups. Although protective measures such as language policies should certainly be a topic for political discussion, this type of common goods does not form a reliable basis for a political identity. Taylor seems to implicitly believe that historical continuity is itself an argument for the protection of certain common goods. However, this implies a rigidity in the formulation of a political identity which is harmful. Political communities are constantly made up of new members with new perspectives, both because new children are born or because individuals migrate to become part of a different political community. These new perspectives should be included in the public-political sphere, and become part of the open-ended formulation of common goods. The outcome of the discussion should not be predetermined by historical continuity, and “because we have always done it this way” is not a legitimate argument</w:t>
      </w:r>
      <w:r w:rsidRPr="000F7CE2">
        <w:rPr>
          <w:rStyle w:val="FootnoteReference"/>
          <w:lang w:val="en-US"/>
        </w:rPr>
        <w:footnoteReference w:id="14"/>
      </w:r>
      <w:r w:rsidRPr="000F7CE2">
        <w:rPr>
          <w:lang w:val="en-US"/>
        </w:rPr>
        <w:t xml:space="preserve">. </w:t>
      </w:r>
      <w:r w:rsidRPr="000F7CE2">
        <w:rPr>
          <w:lang w:val="en-US"/>
        </w:rPr>
        <w:br/>
        <w:t xml:space="preserve"> </w:t>
      </w:r>
      <w:r w:rsidRPr="000F7CE2">
        <w:rPr>
          <w:lang w:val="en-US"/>
        </w:rPr>
        <w:tab/>
        <w:t>The requirement</w:t>
      </w:r>
      <w:r w:rsidR="005E68B1">
        <w:rPr>
          <w:lang w:val="en-US"/>
        </w:rPr>
        <w:t>s</w:t>
      </w:r>
      <w:r w:rsidRPr="000F7CE2">
        <w:rPr>
          <w:lang w:val="en-US"/>
        </w:rPr>
        <w:t xml:space="preserve"> that common goods which underlie political identities are to be constructed in public-political discussion and are not conservative implies that only several common goods that Taylor wants to promote would qualify as foundation of a political identity. These are goods which Taylor calls “type 2” common goods, namely those that “essentially incorporate common understandin</w:t>
      </w:r>
      <w:r w:rsidR="006C5109" w:rsidRPr="000F7CE2">
        <w:rPr>
          <w:lang w:val="en-US"/>
        </w:rPr>
        <w:t>g of their value” (Taylor, 1995</w:t>
      </w:r>
      <w:r w:rsidRPr="000F7CE2">
        <w:rPr>
          <w:lang w:val="en-US"/>
        </w:rPr>
        <w:t xml:space="preserve">, 140). Examples of such common goods are participatory self-rule </w:t>
      </w:r>
      <w:r w:rsidR="00F07735">
        <w:rPr>
          <w:lang w:val="en-US"/>
        </w:rPr>
        <w:t>and</w:t>
      </w:r>
      <w:r w:rsidRPr="000F7CE2">
        <w:rPr>
          <w:lang w:val="en-US"/>
        </w:rPr>
        <w:t xml:space="preserve"> a specific welfare system. Such goods are public ‘inter-ests’ in the Arendtian sense, as they refer to the world that individuals </w:t>
      </w:r>
      <w:r w:rsidRPr="000F7CE2">
        <w:rPr>
          <w:i/>
          <w:iCs/>
          <w:lang w:val="en-US"/>
        </w:rPr>
        <w:t>share</w:t>
      </w:r>
      <w:r w:rsidRPr="000F7CE2">
        <w:rPr>
          <w:lang w:val="en-US"/>
        </w:rPr>
        <w:t xml:space="preserve">, rather than their private and predefined interests. Only such goods can foster a sense of solidarity between citizens, because they share the responsibility for these common goods. The next section will expand on this point. </w:t>
      </w:r>
    </w:p>
    <w:p w14:paraId="23FFD4E0" w14:textId="5D1872BF" w:rsidR="00794EE7" w:rsidRPr="000F7CE2" w:rsidRDefault="006476EC" w:rsidP="00C57F02">
      <w:pPr>
        <w:pStyle w:val="Heading3"/>
        <w:spacing w:line="360" w:lineRule="auto"/>
        <w:rPr>
          <w:rFonts w:asciiTheme="minorHAnsi" w:hAnsiTheme="minorHAnsi"/>
          <w:lang w:val="en-US"/>
        </w:rPr>
      </w:pPr>
      <w:r>
        <w:rPr>
          <w:rFonts w:asciiTheme="minorHAnsi" w:hAnsiTheme="minorHAnsi"/>
          <w:lang w:val="en-US"/>
        </w:rPr>
        <w:lastRenderedPageBreak/>
        <w:br/>
      </w:r>
      <w:bookmarkStart w:id="69" w:name="_Toc458964838"/>
      <w:r w:rsidR="00794EE7" w:rsidRPr="000F7CE2">
        <w:rPr>
          <w:rFonts w:asciiTheme="minorHAnsi" w:hAnsiTheme="minorHAnsi"/>
          <w:lang w:val="en-US"/>
        </w:rPr>
        <w:t>6.1.2. Solidarity</w:t>
      </w:r>
      <w:bookmarkEnd w:id="69"/>
    </w:p>
    <w:p w14:paraId="28965CC9" w14:textId="401BF40B" w:rsidR="00794EE7" w:rsidRPr="000F7CE2" w:rsidRDefault="00794EE7" w:rsidP="00C57F02">
      <w:pPr>
        <w:spacing w:line="360" w:lineRule="auto"/>
        <w:rPr>
          <w:lang w:val="en-US"/>
        </w:rPr>
      </w:pPr>
      <w:r w:rsidRPr="000F7CE2">
        <w:rPr>
          <w:lang w:val="en-US"/>
        </w:rPr>
        <w:t>Cohesion in a political community should be achieved because citizens identify with a shared political identity that is based on shared common goods. Solidarity between citizens can arise out of the realization</w:t>
      </w:r>
      <w:r w:rsidR="005E68B1">
        <w:rPr>
          <w:lang w:val="en-US"/>
        </w:rPr>
        <w:t xml:space="preserve"> that</w:t>
      </w:r>
      <w:r w:rsidRPr="000F7CE2">
        <w:rPr>
          <w:lang w:val="en-US"/>
        </w:rPr>
        <w:t xml:space="preserve"> these goods are shared with other members of the political community, and that citizens bear responsibility for them together. Awareness of mutual interdependence is developed through participation in the public-political sphere, where citizens identify common goods by engaging in shared projects, deal with shared problems and imagine a better shared future. </w:t>
      </w:r>
      <w:r w:rsidR="005E68B1">
        <w:rPr>
          <w:lang w:val="en-US"/>
        </w:rPr>
        <w:t>P</w:t>
      </w:r>
      <w:r w:rsidRPr="000F7CE2">
        <w:rPr>
          <w:lang w:val="en-US"/>
        </w:rPr>
        <w:t xml:space="preserve">articipation in these processes fosters solidarity. That is why it is desirable to maximize participation of citizens in public-political debate. Solidarity and a common political identity, then, are achieved in the process of collective deliberation on shared issues, and do not exist prior to engagement in the public sphere. </w:t>
      </w:r>
      <w:r w:rsidRPr="000F7CE2">
        <w:rPr>
          <w:lang w:val="en-US"/>
        </w:rPr>
        <w:br/>
        <w:t xml:space="preserve"> </w:t>
      </w:r>
      <w:r w:rsidRPr="000F7CE2">
        <w:rPr>
          <w:lang w:val="en-US"/>
        </w:rPr>
        <w:tab/>
        <w:t xml:space="preserve">“What are we doing this for?” is the central question underlying a political identity, to be answered in terms of publicly articulated common goods. The “we” or “us” that characterizes the political community then refers to those individuals with whom one shares the responsibility for common goods. Rather than formulating a political identity by reference to what we are not, the focus is on a shared responsibility. This also implies that who “we” are, is open to change. Together with the definition of common goods that I have given in the previous section, this makes for a dynamic definition of political identity, because the </w:t>
      </w:r>
      <w:r w:rsidRPr="000F7CE2">
        <w:rPr>
          <w:i/>
          <w:lang w:val="en-US"/>
        </w:rPr>
        <w:t>aim</w:t>
      </w:r>
      <w:r w:rsidRPr="000F7CE2">
        <w:rPr>
          <w:lang w:val="en-US"/>
        </w:rPr>
        <w:t xml:space="preserve"> of the political identity, namely the common goods, are subject to change as they are debated in a public-political sphere. Moreover, the definition of who is part of a political community is not determined by ethnicity, religion or culture, but merely by sharing responsibility for the common public goods. The next section will explain how such a dynamic model of political community ensures diversity, after which sections 6.3 and 6.4 will develop the institutionalization of such political communities.   </w:t>
      </w:r>
    </w:p>
    <w:p w14:paraId="2B724278" w14:textId="77777777" w:rsidR="00794EE7" w:rsidRPr="000F7CE2" w:rsidRDefault="00794EE7" w:rsidP="00C57F02">
      <w:pPr>
        <w:pStyle w:val="Heading2"/>
        <w:spacing w:line="360" w:lineRule="auto"/>
        <w:rPr>
          <w:rFonts w:asciiTheme="minorHAnsi" w:hAnsiTheme="minorHAnsi"/>
          <w:lang w:val="en-US"/>
        </w:rPr>
      </w:pPr>
      <w:bookmarkStart w:id="70" w:name="_Toc458964839"/>
      <w:r w:rsidRPr="000F7CE2">
        <w:rPr>
          <w:rFonts w:asciiTheme="minorHAnsi" w:hAnsiTheme="minorHAnsi"/>
          <w:lang w:val="en-US"/>
        </w:rPr>
        <w:t>6.2. Embracing difference</w:t>
      </w:r>
      <w:bookmarkEnd w:id="70"/>
    </w:p>
    <w:p w14:paraId="596CB8F4" w14:textId="42B0835C" w:rsidR="00794EE7" w:rsidRPr="000F7CE2" w:rsidRDefault="00794EE7" w:rsidP="00C57F02">
      <w:pPr>
        <w:spacing w:line="360" w:lineRule="auto"/>
        <w:rPr>
          <w:color w:val="808080" w:themeColor="background1" w:themeShade="80"/>
          <w:lang w:val="en-US"/>
        </w:rPr>
      </w:pPr>
      <w:r w:rsidRPr="000F7CE2">
        <w:rPr>
          <w:iCs/>
          <w:lang w:val="en-US"/>
        </w:rPr>
        <w:t xml:space="preserve">The aim of this thesis is to find a model of political community that achieves unity </w:t>
      </w:r>
      <w:r w:rsidR="006226AE">
        <w:rPr>
          <w:iCs/>
          <w:lang w:val="en-US"/>
        </w:rPr>
        <w:t>and at the same</w:t>
      </w:r>
      <w:r w:rsidRPr="000F7CE2">
        <w:rPr>
          <w:iCs/>
          <w:lang w:val="en-US"/>
        </w:rPr>
        <w:t xml:space="preserve"> time provid</w:t>
      </w:r>
      <w:r w:rsidR="006226AE">
        <w:rPr>
          <w:iCs/>
          <w:lang w:val="en-US"/>
        </w:rPr>
        <w:t>es</w:t>
      </w:r>
      <w:r w:rsidRPr="000F7CE2">
        <w:rPr>
          <w:iCs/>
          <w:lang w:val="en-US"/>
        </w:rPr>
        <w:t xml:space="preserve"> room for difference. This section explains how my model of political community deals with difference. As I explained in the previous section, I advocate the promotion of a political identity, based on the shared responsibility for common goods. </w:t>
      </w:r>
      <w:r w:rsidRPr="000F7CE2">
        <w:rPr>
          <w:lang w:val="en-US"/>
        </w:rPr>
        <w:t xml:space="preserve">The creation of such an identity seems to involve significant risks: once articulated, it could become an entity in itself, fixed and potentially repressive to citizens who do not identify with that particular identity. That is why it is crucial that, firstly, the common goods on which such an identity is based remain open for discussion. Members of the political community will disagree on the interpretation and the realization of common goods, which leads to permanent discussion. As a result of this, common goods can be </w:t>
      </w:r>
      <w:r w:rsidRPr="000F7CE2">
        <w:rPr>
          <w:lang w:val="en-US"/>
        </w:rPr>
        <w:lastRenderedPageBreak/>
        <w:t xml:space="preserve">‘replaced’  or transformed into new common </w:t>
      </w:r>
      <w:r w:rsidRPr="000F7CE2">
        <w:rPr>
          <w:color w:val="000000" w:themeColor="text1"/>
          <w:lang w:val="en-US"/>
        </w:rPr>
        <w:t>goods. Secondly, it is paramount that the public-political debate which identifies these goods is inclusive. What this inclusiveness means is explained in the following subsection.</w:t>
      </w:r>
    </w:p>
    <w:p w14:paraId="0B91F8CF" w14:textId="77777777" w:rsidR="00235B15" w:rsidRDefault="00794EE7" w:rsidP="00C57F02">
      <w:pPr>
        <w:spacing w:line="360" w:lineRule="auto"/>
        <w:rPr>
          <w:lang w:val="en-US"/>
        </w:rPr>
      </w:pPr>
      <w:bookmarkStart w:id="71" w:name="_Toc458964840"/>
      <w:r w:rsidRPr="000F7CE2">
        <w:rPr>
          <w:rStyle w:val="Heading3Char"/>
          <w:rFonts w:asciiTheme="minorHAnsi" w:hAnsiTheme="minorHAnsi"/>
          <w:lang w:val="en-US"/>
        </w:rPr>
        <w:t>6.2.1. Inclusiveness</w:t>
      </w:r>
      <w:bookmarkEnd w:id="71"/>
      <w:r w:rsidRPr="000F7CE2">
        <w:rPr>
          <w:lang w:val="en-US"/>
        </w:rPr>
        <w:br/>
        <w:t xml:space="preserve">Whereas Taylor emphasizes the importance of having the interests of all subpolitical groups respected and represented in the political community, Arendt emphasizes </w:t>
      </w:r>
      <w:r w:rsidRPr="000F7CE2">
        <w:rPr>
          <w:i/>
          <w:lang w:val="en-US"/>
        </w:rPr>
        <w:t>individual</w:t>
      </w:r>
      <w:r w:rsidRPr="000F7CE2">
        <w:rPr>
          <w:lang w:val="en-US"/>
        </w:rPr>
        <w:t xml:space="preserve"> uniqueness. Although both authors value diversity of views, Taylor tends to focus more on the different views of groups rather than individuals. Like Arendt, I argue that we ought to encourage diversity in the public-political sphere by emphasizing different views of individuals. This does not mean that group-differentiated policies should not be up for discussion. What it does mean is that individuals participate as an individual, not in their capacity of group member. It is, however, crucial to the project of formulating a political identity that no one is excluded from the public-political sphere </w:t>
      </w:r>
      <w:r w:rsidRPr="000F7CE2">
        <w:rPr>
          <w:i/>
          <w:lang w:val="en-US"/>
        </w:rPr>
        <w:t>because</w:t>
      </w:r>
      <w:r w:rsidRPr="000F7CE2">
        <w:rPr>
          <w:lang w:val="en-US"/>
        </w:rPr>
        <w:t xml:space="preserve"> of his or her group membership. Moreover, we should be careful that the public-political sphere is not significantly biased against certain groups. As theorists such as Iris Young (</w:t>
      </w:r>
      <w:r w:rsidR="00FB6CBE" w:rsidRPr="000F7CE2">
        <w:rPr>
          <w:lang w:val="en-US"/>
        </w:rPr>
        <w:t xml:space="preserve">1990; </w:t>
      </w:r>
      <w:r w:rsidRPr="000F7CE2">
        <w:rPr>
          <w:lang w:val="en-US"/>
        </w:rPr>
        <w:t xml:space="preserve">1996) have pointed out, explicit or implicit rules of discourse in the public realm are often modelled on white, male citizens. If we want to achieve an inclusive political community, in which belonging is based on adherence to an equally inclusive political identity, such biases have to be taken into account as they prevent certain groups from identifying with the political community. </w:t>
      </w:r>
      <w:r w:rsidRPr="000F7CE2">
        <w:rPr>
          <w:lang w:val="en-US"/>
        </w:rPr>
        <w:br/>
        <w:t xml:space="preserve"> </w:t>
      </w:r>
      <w:r w:rsidRPr="000F7CE2">
        <w:rPr>
          <w:lang w:val="en-US"/>
        </w:rPr>
        <w:tab/>
        <w:t>It is important that citizens can participate on an equal footing, although in practice some will participate more than others. However, to promote that every citizen has the same de facto possibility to participate, it is important to ensure a basic set of political and non-political rights. Citizens’ basic liberties need to be guaranteed to facilitate their participation on an equal footing in the public-political realm. Apart from the rights that are generally thought to be politically important, such as freedom of speech and of assembly, we also need to secure a certain level of social justice</w:t>
      </w:r>
      <w:r w:rsidRPr="000F7CE2">
        <w:rPr>
          <w:rStyle w:val="Voetnootanker"/>
          <w:lang w:val="en-US"/>
        </w:rPr>
        <w:footnoteReference w:id="15"/>
      </w:r>
      <w:r w:rsidRPr="000F7CE2">
        <w:rPr>
          <w:lang w:val="en-US"/>
        </w:rPr>
        <w:t xml:space="preserve">. Political equality requires a certain minimum threshold in social equality, to guarantee that everyone has ‘access to the world’ (Bohman, 1996). </w:t>
      </w:r>
      <w:r w:rsidRPr="000F7CE2">
        <w:rPr>
          <w:rFonts w:eastAsia="Times New Roman" w:cs="Times New Roman"/>
          <w:lang w:val="en-US"/>
        </w:rPr>
        <w:t xml:space="preserve">Hannah </w:t>
      </w:r>
      <w:r w:rsidRPr="000F7CE2">
        <w:rPr>
          <w:lang w:val="en-US"/>
        </w:rPr>
        <w:t xml:space="preserve">Arendt was right in her conviction that political participation on shared concerns is rendered nearly impossible if “winning the game is crucial to the sheer survival of oneself or one’s group” (Villa, 1999, 123). Constructing a truly open and inclusive political identity is almost impossible to achieve in a society where extreme poverty exists. To ensure participation on an equal footing between citizens with different views, the concerns voiced in this </w:t>
      </w:r>
      <w:r w:rsidRPr="000F7CE2">
        <w:rPr>
          <w:lang w:val="en-US"/>
        </w:rPr>
        <w:lastRenderedPageBreak/>
        <w:t>section are to be taken into account. These form the preconditions of deliberation in a public-political sphere. The next section expands on how communication in</w:t>
      </w:r>
      <w:r w:rsidR="00235B15">
        <w:rPr>
          <w:lang w:val="en-US"/>
        </w:rPr>
        <w:t xml:space="preserve"> this sphere should take place. </w:t>
      </w:r>
    </w:p>
    <w:p w14:paraId="15B546D5" w14:textId="7EDB0F0C" w:rsidR="00794EE7" w:rsidRPr="000F7CE2" w:rsidRDefault="00235B15" w:rsidP="00C57F02">
      <w:pPr>
        <w:spacing w:line="360" w:lineRule="auto"/>
        <w:rPr>
          <w:lang w:val="en-US"/>
        </w:rPr>
      </w:pPr>
      <w:bookmarkStart w:id="72" w:name="_Toc458964841"/>
      <w:r w:rsidRPr="000B335D">
        <w:rPr>
          <w:rStyle w:val="Heading2Char"/>
          <w:lang w:val="en-US"/>
        </w:rPr>
        <w:t>6.3. Communication: Ethos of Openness</w:t>
      </w:r>
      <w:bookmarkEnd w:id="72"/>
      <w:r>
        <w:rPr>
          <w:lang w:val="en-US"/>
        </w:rPr>
        <w:br/>
      </w:r>
      <w:r w:rsidR="00794EE7" w:rsidRPr="000F7CE2">
        <w:rPr>
          <w:lang w:val="en-US"/>
        </w:rPr>
        <w:t>Communication in a public-political realm is a vital element for the development of an inclusive political identity that is based on shared, or common goods. The public-political sphere allows us to communicate with individuals whose cultural and moral values we do not share. The success of such communication depends on the attitude of the citizens that take part in public debate. What is required is an attitude of openness towards the other. Both Charles Taylor and Hannah Arendt have pointed out the importance of such an openness towards the viewpoint of other citizens, and at the same time a willingness to adapt one’s own position as a result of public dialogue. An ethos of openness is equally indispensable for my common good approach to political community, as common goods that are truly shared can only be identified in a debate between citizens that share such an ethos. An ethos of openness impli</w:t>
      </w:r>
      <w:r w:rsidR="00F07735">
        <w:rPr>
          <w:lang w:val="en-US"/>
        </w:rPr>
        <w:t>es, first, a public orientation:</w:t>
      </w:r>
      <w:r w:rsidR="00794EE7" w:rsidRPr="000F7CE2">
        <w:rPr>
          <w:lang w:val="en-US"/>
        </w:rPr>
        <w:t xml:space="preserve"> an attitude that is directed at what Arendt calls the ‘shared world’, rather than one’s private interests- although these can of course overlap</w:t>
      </w:r>
      <w:r w:rsidR="00794EE7" w:rsidRPr="000F7CE2">
        <w:rPr>
          <w:rStyle w:val="FootnoteReference"/>
          <w:lang w:val="en-US"/>
        </w:rPr>
        <w:footnoteReference w:id="16"/>
      </w:r>
      <w:r w:rsidR="00794EE7" w:rsidRPr="000F7CE2">
        <w:rPr>
          <w:lang w:val="en-US"/>
        </w:rPr>
        <w:t xml:space="preserve">. Secondly, such an ethos of openness requires a realization that one’s own values and norms are contingent and could be fallible. Communication in the public sphere cannot presuppose a common value set, as Taylor at times seems to imply. This section will explain these two dimensions of an ethos of openness. First, it focuses on public orientation, second, on the need of self-reflection. </w:t>
      </w:r>
    </w:p>
    <w:p w14:paraId="666B03F0" w14:textId="4C746141" w:rsidR="00794EE7" w:rsidRPr="000F7CE2" w:rsidRDefault="00794EE7" w:rsidP="00C57F02">
      <w:pPr>
        <w:spacing w:line="360" w:lineRule="auto"/>
        <w:rPr>
          <w:rFonts w:eastAsia="Times New Roman" w:cs="Times New Roman"/>
          <w:lang w:val="en-US"/>
        </w:rPr>
      </w:pPr>
      <w:bookmarkStart w:id="73" w:name="_Toc458964842"/>
      <w:r w:rsidRPr="000F7CE2">
        <w:rPr>
          <w:rStyle w:val="Heading3Char"/>
          <w:rFonts w:asciiTheme="minorHAnsi" w:hAnsiTheme="minorHAnsi"/>
          <w:lang w:val="en-US"/>
        </w:rPr>
        <w:t>6.3.1. Public orientation</w:t>
      </w:r>
      <w:bookmarkEnd w:id="73"/>
      <w:r w:rsidRPr="000F7CE2">
        <w:rPr>
          <w:i/>
          <w:lang w:val="en-US"/>
        </w:rPr>
        <w:br/>
      </w:r>
      <w:r w:rsidRPr="000F7CE2">
        <w:rPr>
          <w:lang w:val="en-US"/>
        </w:rPr>
        <w:t xml:space="preserve">The aim of a political community is to promote and protect the common affairs of its members, and when we participate politically, this is what we ought to be directed at. Seeing our citizenship as a merely passive ‘right’ and participation as a means to further one’s own personal ends, with no eye for one’s co-citizens, is a misguided and destructive way of approaching the political community. Hannah Arendt separates the political from the private. This is problematic when it implies an exclusion of ‘non-political’ topics from the public-political sphere. A separation between political and administrative issues is fundamentally flawed, if only because the decision which issues are considered ‘unworthy of debate’ is itself a political one. Moreover, Arendt (1960, 200) considers politics to be </w:t>
      </w:r>
      <w:r w:rsidRPr="000F7CE2">
        <w:rPr>
          <w:rFonts w:eastAsia="Times New Roman" w:cs="Times New Roman"/>
          <w:lang w:val="en-US"/>
        </w:rPr>
        <w:t>“concerned with the world as such and not with those who live in it”</w:t>
      </w:r>
      <w:r w:rsidRPr="000F7CE2">
        <w:rPr>
          <w:lang w:val="en-US"/>
        </w:rPr>
        <w:t xml:space="preserve">. However, if citizens are to be engaged in a process of identity creation around common goods, it is necessary </w:t>
      </w:r>
      <w:r w:rsidRPr="000F7CE2">
        <w:rPr>
          <w:lang w:val="en-US"/>
        </w:rPr>
        <w:lastRenderedPageBreak/>
        <w:t xml:space="preserve">that the topics at stake really matter to them. </w:t>
      </w:r>
      <w:r w:rsidRPr="000F7CE2">
        <w:rPr>
          <w:rFonts w:eastAsia="Times New Roman" w:cs="Times New Roman"/>
          <w:lang w:val="en-US"/>
        </w:rPr>
        <w:t xml:space="preserve">A political realm that avoids social topics will lead to an impoverished public life. </w:t>
      </w:r>
      <w:r w:rsidRPr="000F7CE2">
        <w:rPr>
          <w:lang w:val="en-US"/>
        </w:rPr>
        <w:t xml:space="preserve">However, Arendt’s separation between political and private can also be read metaphorically, as Pitkin (1994) encourages us to do. This would imply that a political community does not need a radical separation of political and social topics, but it does require a public </w:t>
      </w:r>
      <w:r w:rsidRPr="000F7CE2">
        <w:rPr>
          <w:i/>
          <w:iCs/>
          <w:lang w:val="en-US"/>
        </w:rPr>
        <w:t>attitude</w:t>
      </w:r>
      <w:r w:rsidRPr="000F7CE2">
        <w:rPr>
          <w:lang w:val="en-US"/>
        </w:rPr>
        <w:t xml:space="preserve"> in the discussion of social matters. This element in Arendt’s thought offers a valuable addition to my model of political community. An inclusive political identity that revolves around common goods can only be formulated in a public debate where citizens are not blinded by their own private concerns, but are concerned with the issues they share with their fellow citizens. Without this attitude, it becomes impossible to reach common ground in the formulation of a common political identity, as self-interest would block any openness towards the position of others. Such a public attitude ‘transforms’ social issues into political issues. Rather than bringing forward needs and interests, the political realm should be concerned with principles of justice against </w:t>
      </w:r>
      <w:r w:rsidR="00F07735">
        <w:rPr>
          <w:lang w:val="en-US"/>
        </w:rPr>
        <w:t xml:space="preserve">which </w:t>
      </w:r>
      <w:r w:rsidRPr="000F7CE2">
        <w:rPr>
          <w:lang w:val="en-US"/>
        </w:rPr>
        <w:t xml:space="preserve">we evaluate our own situation (Pitkin, 1994). This way, our personal, private experiences with social issues allow us to engage in public action on questions of justice. Social questions should be allowed entrance in the political realm, but they should be approached with a public attitude. </w:t>
      </w:r>
      <w:r w:rsidRPr="000F7CE2">
        <w:rPr>
          <w:rFonts w:eastAsia="Times New Roman" w:cs="Times New Roman"/>
          <w:lang w:val="en-US"/>
        </w:rPr>
        <w:t xml:space="preserve">Claims of recognition, too, can be legitimate political topics, as long as they refer to a sense of justice, rather than merely particular private interests. Without a public attitude, the public sphere would become a battleground for conflicting private interests, rather than a realm for concern for common </w:t>
      </w:r>
      <w:r w:rsidRPr="000F7CE2">
        <w:rPr>
          <w:rFonts w:eastAsia="Times New Roman" w:cs="Times New Roman"/>
          <w:i/>
          <w:lang w:val="en-US"/>
        </w:rPr>
        <w:t>inter-ests</w:t>
      </w:r>
      <w:r w:rsidRPr="000F7CE2">
        <w:rPr>
          <w:rFonts w:eastAsia="Times New Roman" w:cs="Times New Roman"/>
          <w:lang w:val="en-US"/>
        </w:rPr>
        <w:t xml:space="preserve">.  </w:t>
      </w:r>
    </w:p>
    <w:p w14:paraId="3282EE9F" w14:textId="77777777" w:rsidR="00794EE7" w:rsidRPr="000F7CE2" w:rsidRDefault="00794EE7" w:rsidP="00C57F02">
      <w:pPr>
        <w:pStyle w:val="Heading3"/>
        <w:spacing w:line="360" w:lineRule="auto"/>
        <w:rPr>
          <w:rFonts w:asciiTheme="minorHAnsi" w:hAnsiTheme="minorHAnsi"/>
          <w:lang w:val="en-US"/>
        </w:rPr>
      </w:pPr>
      <w:bookmarkStart w:id="74" w:name="_Toc458964843"/>
      <w:r w:rsidRPr="000F7CE2">
        <w:rPr>
          <w:rFonts w:asciiTheme="minorHAnsi" w:hAnsiTheme="minorHAnsi"/>
          <w:lang w:val="en-US"/>
        </w:rPr>
        <w:t>6.3.2. Self-reflection</w:t>
      </w:r>
      <w:bookmarkEnd w:id="74"/>
      <w:r w:rsidRPr="000F7CE2">
        <w:rPr>
          <w:rFonts w:asciiTheme="minorHAnsi" w:hAnsiTheme="minorHAnsi"/>
          <w:lang w:val="en-US"/>
        </w:rPr>
        <w:t xml:space="preserve"> </w:t>
      </w:r>
    </w:p>
    <w:p w14:paraId="64091AD5" w14:textId="47287B97" w:rsidR="00794EE7" w:rsidRPr="000F7CE2" w:rsidRDefault="00794EE7" w:rsidP="00C57F02">
      <w:pPr>
        <w:spacing w:line="360" w:lineRule="auto"/>
        <w:rPr>
          <w:lang w:val="en-US"/>
        </w:rPr>
      </w:pPr>
      <w:r w:rsidRPr="000F7CE2">
        <w:rPr>
          <w:lang w:val="en-US"/>
        </w:rPr>
        <w:t xml:space="preserve">In order for an ethos of openness to </w:t>
      </w:r>
      <w:r w:rsidR="006226AE">
        <w:rPr>
          <w:lang w:val="en-US"/>
        </w:rPr>
        <w:t>exist</w:t>
      </w:r>
      <w:r w:rsidRPr="000F7CE2">
        <w:rPr>
          <w:lang w:val="en-US"/>
        </w:rPr>
        <w:t xml:space="preserve">, it is not enough that individuals are directed towards their shared world, rather than towards themselves. It is also necessary that citizens are capable of putting their own normative views into perspective and acknowledge the contingency of their convictions. Rather than bracketing their beliefs, as liberal advocates of public reason demand, it is necessary that citizens realize that other moral points of view can also have value and that they allow for the possibility that their own views could be flawed. It is important to emphasize that this does not </w:t>
      </w:r>
      <w:r w:rsidR="00D2502F">
        <w:rPr>
          <w:lang w:val="en-US"/>
        </w:rPr>
        <w:t xml:space="preserve">necessarily </w:t>
      </w:r>
      <w:r w:rsidRPr="000F7CE2">
        <w:rPr>
          <w:lang w:val="en-US"/>
        </w:rPr>
        <w:t xml:space="preserve">lead to a consensus. It merely means that such an attitude is crucial for a truly open-ended and inclusive public debate. I believe this capacity of self-reflection underlies Arendt’s conception of enlarged mentality. Taylor’s ethos of other-understanding also seems to be in line with this openness towards others, although he does believe that Western individuals are limited in sharing the same set of moral goods </w:t>
      </w:r>
      <w:r w:rsidR="00F07735">
        <w:rPr>
          <w:lang w:val="en-US"/>
        </w:rPr>
        <w:t>which</w:t>
      </w:r>
      <w:r w:rsidRPr="000F7CE2">
        <w:rPr>
          <w:lang w:val="en-US"/>
        </w:rPr>
        <w:t xml:space="preserve"> have developed historically. This is problematic, because it would exclude non-Western immigrants who do not share the same moral goods from engaging in the public-political sphere. The ethos of openness that the formulation of a genuinely open and inclusive political identity requires cannot be based on predetermined ‘sources of the self’. Instead, </w:t>
      </w:r>
      <w:r w:rsidRPr="000F7CE2">
        <w:rPr>
          <w:lang w:val="en-US"/>
        </w:rPr>
        <w:lastRenderedPageBreak/>
        <w:t xml:space="preserve">citizens should be capable of enough self-reflection to realize the contingency and potential fallibility of their own views. </w:t>
      </w:r>
    </w:p>
    <w:p w14:paraId="4C574BBF" w14:textId="77777777" w:rsidR="00794EE7" w:rsidRPr="000F7CE2" w:rsidRDefault="00794EE7" w:rsidP="00C57F02">
      <w:pPr>
        <w:pStyle w:val="Heading3"/>
        <w:spacing w:line="360" w:lineRule="auto"/>
        <w:rPr>
          <w:rFonts w:asciiTheme="minorHAnsi" w:hAnsiTheme="minorHAnsi"/>
          <w:lang w:val="en-US"/>
        </w:rPr>
      </w:pPr>
      <w:bookmarkStart w:id="75" w:name="_Toc458964844"/>
      <w:r w:rsidRPr="000F7CE2">
        <w:rPr>
          <w:rFonts w:asciiTheme="minorHAnsi" w:hAnsiTheme="minorHAnsi"/>
          <w:lang w:val="en-US"/>
        </w:rPr>
        <w:t>6.3.3. Aim of communication</w:t>
      </w:r>
      <w:bookmarkEnd w:id="75"/>
    </w:p>
    <w:p w14:paraId="4C01CD94" w14:textId="3959B003" w:rsidR="00794EE7" w:rsidRPr="000F7CE2" w:rsidRDefault="00F07735" w:rsidP="00C57F02">
      <w:pPr>
        <w:autoSpaceDE w:val="0"/>
        <w:autoSpaceDN w:val="0"/>
        <w:adjustRightInd w:val="0"/>
        <w:spacing w:after="0" w:line="360" w:lineRule="auto"/>
        <w:rPr>
          <w:rFonts w:eastAsia="AdvT001" w:cs="AdvT001"/>
          <w:lang w:val="en-US"/>
        </w:rPr>
      </w:pPr>
      <w:r>
        <w:rPr>
          <w:rFonts w:eastAsia="AdvT001" w:cs="AdvT001"/>
          <w:lang w:val="en-US"/>
        </w:rPr>
        <w:t>Through</w:t>
      </w:r>
      <w:r w:rsidR="00794EE7" w:rsidRPr="000F7CE2">
        <w:rPr>
          <w:rFonts w:eastAsia="AdvT001" w:cs="AdvT001"/>
          <w:lang w:val="en-US"/>
        </w:rPr>
        <w:t xml:space="preserve"> the communication process in the public-political sphere, which is to be conducted with an ethos of openness, citizens identify common goods for which they share responsibility. This facilitates their political identification. The aim of communication in the public-political sphere, however, is not the </w:t>
      </w:r>
      <w:r w:rsidR="00794EE7" w:rsidRPr="000F7CE2">
        <w:rPr>
          <w:rFonts w:eastAsia="AdvT001" w:cs="AdvT001"/>
          <w:i/>
          <w:lang w:val="en-US"/>
        </w:rPr>
        <w:t>resolution</w:t>
      </w:r>
      <w:r w:rsidR="00794EE7" w:rsidRPr="000F7CE2">
        <w:rPr>
          <w:rFonts w:eastAsia="AdvT001" w:cs="AdvT001"/>
          <w:lang w:val="en-US"/>
        </w:rPr>
        <w:t xml:space="preserve"> of common problems and achievement of consensus. The interpretation of common goods and the best way to realize them in policy are still subject to disagreement. Closure of the discussion is undesirable, as keeping the debate alive allows citizen</w:t>
      </w:r>
      <w:r w:rsidR="006226AE">
        <w:rPr>
          <w:rFonts w:eastAsia="AdvT001" w:cs="AdvT001"/>
          <w:lang w:val="en-US"/>
        </w:rPr>
        <w:t>s</w:t>
      </w:r>
      <w:r w:rsidR="00794EE7" w:rsidRPr="000F7CE2">
        <w:rPr>
          <w:rFonts w:eastAsia="AdvT001" w:cs="AdvT001"/>
          <w:lang w:val="en-US"/>
        </w:rPr>
        <w:t xml:space="preserve"> to develop their own identities, </w:t>
      </w:r>
      <w:r w:rsidR="006226AE">
        <w:rPr>
          <w:rFonts w:eastAsia="AdvT001" w:cs="AdvT001"/>
          <w:lang w:val="en-US"/>
        </w:rPr>
        <w:t>through</w:t>
      </w:r>
      <w:r w:rsidR="00794EE7" w:rsidRPr="000F7CE2">
        <w:rPr>
          <w:rFonts w:eastAsia="AdvT001" w:cs="AdvT001"/>
          <w:lang w:val="en-US"/>
        </w:rPr>
        <w:t xml:space="preserve"> interacting with others. Moreover, it ensures the dynamic character of political communities. </w:t>
      </w:r>
      <w:r w:rsidR="00794EE7" w:rsidRPr="000F7CE2">
        <w:rPr>
          <w:rFonts w:eastAsia="AdvT001" w:cs="AdvT001"/>
          <w:lang w:val="en-US"/>
        </w:rPr>
        <w:br/>
        <w:t xml:space="preserve"> </w:t>
      </w:r>
      <w:r w:rsidR="00794EE7" w:rsidRPr="000F7CE2">
        <w:rPr>
          <w:rFonts w:eastAsia="AdvT001" w:cs="AdvT001"/>
          <w:lang w:val="en-US"/>
        </w:rPr>
        <w:tab/>
        <w:t>The decision-making on how to realize these common goods in practice is not located in the public-political sphere, but in the sphere of government.  Like Taylor, I argue that governments are part of the political community, but distinct from the public-political sphere. This allows the public-political sphere to remain a space for disagreement, which provides room for different perspectives.</w:t>
      </w:r>
      <w:r w:rsidR="00D2502F">
        <w:rPr>
          <w:rFonts w:eastAsia="AdvT001" w:cs="AdvT001"/>
          <w:lang w:val="en-US"/>
        </w:rPr>
        <w:t xml:space="preserve"> C</w:t>
      </w:r>
      <w:r w:rsidR="00794EE7" w:rsidRPr="000F7CE2">
        <w:rPr>
          <w:rFonts w:eastAsia="AdvT001" w:cs="AdvT001"/>
          <w:lang w:val="en-US"/>
        </w:rPr>
        <w:t>itizen participation in this sphere promotes an awareness of mutual interdependence and shared responsibility. At the same time, the general common goods that are identified in the public-political sphere should be reflected in government policy. The next section will develop the concept of the public-political sphere and how it is related to the sphere of government.</w:t>
      </w:r>
    </w:p>
    <w:p w14:paraId="7C3895E2" w14:textId="77777777" w:rsidR="00794EE7" w:rsidRPr="000F7CE2" w:rsidRDefault="00794EE7" w:rsidP="00C57F02">
      <w:pPr>
        <w:autoSpaceDE w:val="0"/>
        <w:autoSpaceDN w:val="0"/>
        <w:adjustRightInd w:val="0"/>
        <w:spacing w:after="0" w:line="360" w:lineRule="auto"/>
        <w:rPr>
          <w:rFonts w:eastAsia="AdvT001" w:cs="AdvT001"/>
          <w:lang w:val="en-US"/>
        </w:rPr>
      </w:pPr>
    </w:p>
    <w:p w14:paraId="21DAE741" w14:textId="77777777" w:rsidR="00794EE7" w:rsidRPr="000F7CE2" w:rsidRDefault="00794EE7" w:rsidP="00C57F02">
      <w:pPr>
        <w:pStyle w:val="Heading2"/>
        <w:spacing w:line="360" w:lineRule="auto"/>
        <w:rPr>
          <w:rFonts w:asciiTheme="minorHAnsi" w:hAnsiTheme="minorHAnsi"/>
          <w:lang w:val="en-US"/>
        </w:rPr>
      </w:pPr>
      <w:bookmarkStart w:id="76" w:name="_Toc458964845"/>
      <w:r w:rsidRPr="000F7CE2">
        <w:rPr>
          <w:rFonts w:asciiTheme="minorHAnsi" w:hAnsiTheme="minorHAnsi"/>
          <w:lang w:val="en-US"/>
        </w:rPr>
        <w:t>6.4. Institutionalization: the public-political sphere</w:t>
      </w:r>
      <w:bookmarkEnd w:id="76"/>
    </w:p>
    <w:p w14:paraId="1E6C1B5D" w14:textId="0DCBCF15" w:rsidR="001B35AA" w:rsidRPr="000F7CE2" w:rsidRDefault="00794EE7" w:rsidP="00C57F02">
      <w:pPr>
        <w:spacing w:line="360" w:lineRule="auto"/>
        <w:rPr>
          <w:lang w:val="en-US"/>
        </w:rPr>
      </w:pPr>
      <w:r w:rsidRPr="000F7CE2">
        <w:rPr>
          <w:lang w:val="en-US"/>
        </w:rPr>
        <w:t xml:space="preserve">The common good approach to political community that I have outlined in this chapter relies heavily on the creation of a political identity in the public-political sphere. So far I have largely left this concept of ‘public-political sphere’ undefined. This section will explain this concept, which in my interpretation is a combination of the </w:t>
      </w:r>
      <w:r w:rsidR="006226AE">
        <w:rPr>
          <w:lang w:val="en-US"/>
        </w:rPr>
        <w:t>visions</w:t>
      </w:r>
      <w:r w:rsidRPr="000F7CE2">
        <w:rPr>
          <w:lang w:val="en-US"/>
        </w:rPr>
        <w:t xml:space="preserve"> of the public sphere </w:t>
      </w:r>
      <w:r w:rsidR="006226AE">
        <w:rPr>
          <w:lang w:val="en-US"/>
        </w:rPr>
        <w:t>held</w:t>
      </w:r>
      <w:r w:rsidRPr="000F7CE2">
        <w:rPr>
          <w:lang w:val="en-US"/>
        </w:rPr>
        <w:t xml:space="preserve"> by Taylor and Arendt. For Taylor, the public sphere is a ‘metatopical common space’ which includes elements such as voluntary organizations, social movements and the media, where citizens discuss both private and public issues. For Arendt, it is a concrete </w:t>
      </w:r>
      <w:r w:rsidRPr="000F7CE2">
        <w:rPr>
          <w:i/>
          <w:lang w:val="en-US"/>
        </w:rPr>
        <w:t>space</w:t>
      </w:r>
      <w:r w:rsidRPr="000F7CE2">
        <w:rPr>
          <w:lang w:val="en-US"/>
        </w:rPr>
        <w:t xml:space="preserve"> of freedom and action, where participants deliberate on issues of common concern only, under conditions of artificial equality. I advocate that we should attempt to realize Arendt’s public-oriented sphere of artificial equality in the forms which Taylor suggests, namely voluntary organizations, social movements and the media. A broad concept of public sphere such as Taylor’s is desirable, as it allows for the inclusion of more citizens, in many different ways. Unlike Arendt’s idea of a physical common space, including diverse organizations, movements and various media platforms in the public-political sphere lowers the threshold for </w:t>
      </w:r>
      <w:r w:rsidRPr="000F7CE2">
        <w:rPr>
          <w:lang w:val="en-US"/>
        </w:rPr>
        <w:lastRenderedPageBreak/>
        <w:t xml:space="preserve">political participation. As such, the term ‘the public sphere’ is misleading. It consists of various manifestations of the public sphere which can come in many forms. </w:t>
      </w:r>
      <w:r w:rsidRPr="000F7CE2">
        <w:rPr>
          <w:lang w:val="en-US"/>
        </w:rPr>
        <w:br/>
        <w:t xml:space="preserve"> </w:t>
      </w:r>
      <w:r w:rsidRPr="000F7CE2">
        <w:rPr>
          <w:lang w:val="en-US"/>
        </w:rPr>
        <w:tab/>
        <w:t>I argue that we can approximate Arendt’s ideal to a large extent in various manifestations of the public-political sphere. I refer to ‘public-political’ to discriminate from instances of the public sphere which are not directed at ‘wo</w:t>
      </w:r>
      <w:r w:rsidR="008B4F02" w:rsidRPr="000F7CE2">
        <w:rPr>
          <w:lang w:val="en-US"/>
        </w:rPr>
        <w:t>rl</w:t>
      </w:r>
      <w:r w:rsidRPr="000F7CE2">
        <w:rPr>
          <w:lang w:val="en-US"/>
        </w:rPr>
        <w:t xml:space="preserve">dly concerns’ and where no equality exists between participants. Rather than being a separate category, </w:t>
      </w:r>
      <w:r w:rsidR="00D2502F">
        <w:rPr>
          <w:lang w:val="en-US"/>
        </w:rPr>
        <w:t>it refers to</w:t>
      </w:r>
      <w:r w:rsidRPr="000F7CE2">
        <w:rPr>
          <w:lang w:val="en-US"/>
        </w:rPr>
        <w:t xml:space="preserve"> civil society organizations which do not fulfill the criteria of the public-political sphere. Subsection 6.4.1. will expand on these criteria, namely inclusiveness and public orientation. I also distinguish the public-political (and the public sphere) from the sphere of government. The differences between those spheres will be explained in subsection 6.4.2.   </w:t>
      </w:r>
    </w:p>
    <w:p w14:paraId="6621FD86" w14:textId="77777777" w:rsidR="00E46F81" w:rsidRDefault="001B35AA" w:rsidP="00C57F02">
      <w:pPr>
        <w:spacing w:line="360" w:lineRule="auto"/>
        <w:rPr>
          <w:lang w:val="en-US"/>
        </w:rPr>
      </w:pPr>
      <w:bookmarkStart w:id="77" w:name="_Toc458964846"/>
      <w:r w:rsidRPr="000F7CE2">
        <w:rPr>
          <w:rStyle w:val="Heading3Char"/>
          <w:rFonts w:asciiTheme="minorHAnsi" w:hAnsiTheme="minorHAnsi"/>
          <w:lang w:val="en-US"/>
        </w:rPr>
        <w:t>6.4.1. Criteria for the public-political sphere</w:t>
      </w:r>
      <w:bookmarkEnd w:id="77"/>
      <w:r w:rsidR="00794EE7" w:rsidRPr="000F7CE2">
        <w:rPr>
          <w:rStyle w:val="Heading3Char"/>
          <w:rFonts w:asciiTheme="minorHAnsi" w:hAnsiTheme="minorHAnsi"/>
          <w:lang w:val="en-US"/>
        </w:rPr>
        <w:br/>
      </w:r>
      <w:r w:rsidR="00794EE7" w:rsidRPr="000F7CE2">
        <w:rPr>
          <w:lang w:val="en-US"/>
        </w:rPr>
        <w:t xml:space="preserve">The public-political sphere should be a place where the differences between individuals and their points of view are brought into dialogue. This allows our views to be developed, articulated and enriched. At the same time, it allows for the formation and articulation of a shared imagined political identity, around common goods for which citizens share responsibility. Making public participation readily available for a large group of citizens is important, because the activity of engaging in communication makes us feel like we are part of a political community. At the same time, not every occasion of public deliberation is suitable as public-political sphere. In this chapter, I have argued that citizens are to be given the space to bring forward their individual perspective on an equal footing with a plurality of others. This requires that manifestations </w:t>
      </w:r>
      <w:r w:rsidR="00794EE7" w:rsidRPr="007837E2">
        <w:rPr>
          <w:lang w:val="en-US"/>
        </w:rPr>
        <w:t xml:space="preserve">of the public-political sphere are to be </w:t>
      </w:r>
      <w:r w:rsidR="00794EE7" w:rsidRPr="007837E2">
        <w:rPr>
          <w:i/>
          <w:lang w:val="en-US"/>
        </w:rPr>
        <w:t>inclusive</w:t>
      </w:r>
      <w:r w:rsidR="00794EE7" w:rsidRPr="007837E2">
        <w:rPr>
          <w:lang w:val="en-US"/>
        </w:rPr>
        <w:t>. This inclusiveness, as explain</w:t>
      </w:r>
      <w:r w:rsidR="007837E2" w:rsidRPr="007837E2">
        <w:rPr>
          <w:lang w:val="en-US"/>
        </w:rPr>
        <w:t xml:space="preserve">ed in section 6.2, means that everyone has access to </w:t>
      </w:r>
      <w:r w:rsidR="00794EE7" w:rsidRPr="007837E2">
        <w:rPr>
          <w:lang w:val="en-US"/>
        </w:rPr>
        <w:t>such a sphere</w:t>
      </w:r>
      <w:r w:rsidR="007837E2" w:rsidRPr="007837E2">
        <w:rPr>
          <w:lang w:val="en-US"/>
        </w:rPr>
        <w:t xml:space="preserve">. It also means that </w:t>
      </w:r>
      <w:r w:rsidR="00794EE7" w:rsidRPr="007837E2">
        <w:rPr>
          <w:lang w:val="en-US"/>
        </w:rPr>
        <w:t xml:space="preserve">all voices that take part are being heard on an equal footing by the other participants. Moreover, it is important that the public-political </w:t>
      </w:r>
      <w:r w:rsidR="00794EE7" w:rsidRPr="000F7CE2">
        <w:rPr>
          <w:lang w:val="en-US"/>
        </w:rPr>
        <w:t xml:space="preserve">sphere is not only inclusive in theory, but actually consists of individuals who entertain different viewpoints. As such, it is a sphere of Arendtian plurality. Secondly, although all topics should be up for discussion, a public-political sphere should be characterized by a </w:t>
      </w:r>
      <w:r w:rsidR="00794EE7" w:rsidRPr="000F7CE2">
        <w:rPr>
          <w:i/>
          <w:lang w:val="en-US"/>
        </w:rPr>
        <w:t xml:space="preserve">public orientation. </w:t>
      </w:r>
      <w:r w:rsidR="00794EE7" w:rsidRPr="000F7CE2">
        <w:rPr>
          <w:lang w:val="en-US"/>
        </w:rPr>
        <w:t xml:space="preserve">This requirement is not asked for by Charles Taylor, for whom interest groups can make up part of the public sphere. </w:t>
      </w:r>
      <w:r w:rsidR="00794EE7" w:rsidRPr="000F7CE2">
        <w:rPr>
          <w:lang w:val="en-US"/>
        </w:rPr>
        <w:br/>
        <w:t xml:space="preserve"> </w:t>
      </w:r>
      <w:r w:rsidR="00794EE7" w:rsidRPr="000F7CE2">
        <w:rPr>
          <w:lang w:val="en-US"/>
        </w:rPr>
        <w:tab/>
        <w:t>This definition rules out many civil society organizations. Many private organizations, clubs or businesses are directed at their private interest, not at the public interest. Many organizations in civil society, moreover, are strongly hierarchical or exclusive</w:t>
      </w:r>
      <w:r w:rsidR="00F07735">
        <w:rPr>
          <w:lang w:val="en-US"/>
        </w:rPr>
        <w:t>ly</w:t>
      </w:r>
      <w:r w:rsidR="00794EE7" w:rsidRPr="000F7CE2">
        <w:rPr>
          <w:lang w:val="en-US"/>
        </w:rPr>
        <w:t xml:space="preserve"> for members. However, some civil society organizations such as NGO’s, social movements, voluntary organizations and sometimes also churches, could definitely qualify as manifestations of ‘the public-political sphere’. The example of the feminist movement, in so far as it is open to the perspectives of all men and women, could be an example of a public-political sphere. Similarly, an organization that is aimed at environmental </w:t>
      </w:r>
      <w:r w:rsidR="00794EE7" w:rsidRPr="000F7CE2">
        <w:rPr>
          <w:lang w:val="en-US"/>
        </w:rPr>
        <w:lastRenderedPageBreak/>
        <w:t xml:space="preserve">protection, in so far as it is inclusive and consists of individuals with different views, can qualify as a manifestation of the public-political sphere. Although certain forms of media are far from inclusive, mostly because they are determined by partisan or commercial interests, some forms of media can be inclusive and publicly oriented. One can imagine media platforms, such as websites or fora, which allow for inclusive and public-oriented discussion on issues of shared concern. Especially with the rise of social media, there are media spheres which allow for an open and uncensored discussion, although it must be said that far from all (social) media are directed at the public interest. It is desirable that we maximize the existence of such public-political spheres in order to allow for widespread participation </w:t>
      </w:r>
      <w:r w:rsidR="006226AE">
        <w:rPr>
          <w:lang w:val="en-US"/>
        </w:rPr>
        <w:t>of</w:t>
      </w:r>
      <w:r w:rsidR="00E46F81">
        <w:rPr>
          <w:lang w:val="en-US"/>
        </w:rPr>
        <w:t xml:space="preserve"> citizens. </w:t>
      </w:r>
    </w:p>
    <w:p w14:paraId="65E66EAB" w14:textId="233ABA78" w:rsidR="00794EE7" w:rsidRPr="000F7CE2" w:rsidRDefault="00E46F81" w:rsidP="00C57F02">
      <w:pPr>
        <w:spacing w:line="360" w:lineRule="auto"/>
        <w:rPr>
          <w:lang w:val="en-US"/>
        </w:rPr>
      </w:pPr>
      <w:bookmarkStart w:id="78" w:name="_Toc458964847"/>
      <w:r w:rsidRPr="006476EC">
        <w:rPr>
          <w:rStyle w:val="Heading3Char"/>
          <w:lang w:val="en-US"/>
        </w:rPr>
        <w:t>6.4.2. Sphere of government</w:t>
      </w:r>
      <w:bookmarkEnd w:id="78"/>
      <w:r>
        <w:rPr>
          <w:lang w:val="en-US"/>
        </w:rPr>
        <w:br/>
      </w:r>
      <w:r w:rsidR="00794EE7" w:rsidRPr="000F7CE2">
        <w:rPr>
          <w:lang w:val="en-US"/>
        </w:rPr>
        <w:t>The public-political sphere should be distinguished from the government of a political community. The political system, or the governmental sphere, consists o</w:t>
      </w:r>
      <w:r w:rsidR="002233EA">
        <w:rPr>
          <w:lang w:val="en-US"/>
        </w:rPr>
        <w:t xml:space="preserve">f parliaments and cabinets and </w:t>
      </w:r>
      <w:r w:rsidR="00794EE7" w:rsidRPr="000F7CE2">
        <w:rPr>
          <w:lang w:val="en-US"/>
        </w:rPr>
        <w:t>is directed at decision-making on policy issues</w:t>
      </w:r>
      <w:r w:rsidR="002233EA">
        <w:rPr>
          <w:lang w:val="en-US"/>
        </w:rPr>
        <w:t xml:space="preserve">, </w:t>
      </w:r>
      <w:r w:rsidR="002233EA" w:rsidRPr="000F7CE2">
        <w:rPr>
          <w:lang w:val="en-US"/>
        </w:rPr>
        <w:t>unlike the public-political sphere</w:t>
      </w:r>
      <w:r w:rsidR="00794EE7" w:rsidRPr="000F7CE2">
        <w:rPr>
          <w:lang w:val="en-US"/>
        </w:rPr>
        <w:t xml:space="preserve">. </w:t>
      </w:r>
      <w:r w:rsidR="007837E2">
        <w:rPr>
          <w:lang w:val="en-US"/>
        </w:rPr>
        <w:t>It is important that the public-political sphere remains a place for disagreement. The plurality of perspectives is endangered by the need to make decisions. This is why decision-making belongs to the realm of government. A</w:t>
      </w:r>
      <w:r w:rsidR="00794EE7" w:rsidRPr="000F7CE2">
        <w:rPr>
          <w:lang w:val="en-US"/>
        </w:rPr>
        <w:t>t the same time, it is important to remember that participation in the public</w:t>
      </w:r>
      <w:r w:rsidR="00D2502F">
        <w:rPr>
          <w:lang w:val="en-US"/>
        </w:rPr>
        <w:t>-political</w:t>
      </w:r>
      <w:r w:rsidR="00794EE7" w:rsidRPr="000F7CE2">
        <w:rPr>
          <w:lang w:val="en-US"/>
        </w:rPr>
        <w:t xml:space="preserve"> sphere is a form of self-government in the sense that citizens are concerned with the political community in which they live. It is therefore necessary to establish feedback loops between public-political spheres and government. The common goods that are identified as important in the public-political sphere are to be promoted and realized by government. I agree with Taylor (1995, 280) that the boundaries between the political system and the public sphere need to be maximally porous. Political parties can play a central role in this, in so far as they maintain connections with the public-political sphere. I argue that the true role of political parties is to engage with various manifestations of the public-political sphere, such as social movements and voluntary organizations, in order to translate the concerns of citizens into the sphere of government. This requires that politicians make their policy based on citizen’s concerns, something which nowadays does not always seem to be the case. </w:t>
      </w:r>
      <w:r w:rsidR="00794EE7" w:rsidRPr="000F7CE2">
        <w:rPr>
          <w:lang w:val="en-US"/>
        </w:rPr>
        <w:br/>
        <w:t xml:space="preserve"> </w:t>
      </w:r>
      <w:r w:rsidR="00794EE7" w:rsidRPr="000F7CE2">
        <w:rPr>
          <w:lang w:val="en-US"/>
        </w:rPr>
        <w:tab/>
        <w:t xml:space="preserve">Charles Taylor suggests that political parties could themselves be manifestations of the public sphere. However, this is not possible with the form of public-political sphere that I </w:t>
      </w:r>
      <w:r w:rsidR="00F07735">
        <w:rPr>
          <w:lang w:val="en-US"/>
        </w:rPr>
        <w:t>advocate</w:t>
      </w:r>
      <w:r w:rsidR="00794EE7" w:rsidRPr="000F7CE2">
        <w:rPr>
          <w:lang w:val="en-US"/>
        </w:rPr>
        <w:t xml:space="preserve">. Political parties are characterized by their partisan character and therefore directed at bringing citizens together who share the </w:t>
      </w:r>
      <w:r w:rsidR="00794EE7" w:rsidRPr="000F7CE2">
        <w:rPr>
          <w:i/>
          <w:lang w:val="en-US"/>
        </w:rPr>
        <w:t>same</w:t>
      </w:r>
      <w:r w:rsidR="00794EE7" w:rsidRPr="000F7CE2">
        <w:rPr>
          <w:lang w:val="en-US"/>
        </w:rPr>
        <w:t xml:space="preserve"> ideas. This conflicts with my idea of a public-political sphere based on Arendtian plurality. Admittedly, recent initiatives of new parties such as Beppe Grillo’s Five Star Movement or the Beirut Madinati list seem to suggest that political parties can be inclusive and bottom-up platforms which to a large extent fulfill my criteria for a public-political sphere. However, </w:t>
      </w:r>
      <w:r w:rsidR="00794EE7" w:rsidRPr="000F7CE2">
        <w:rPr>
          <w:lang w:val="en-US"/>
        </w:rPr>
        <w:lastRenderedPageBreak/>
        <w:t xml:space="preserve">both of these examples see themselves as outsiders to the system of political parties. Such parties, although beneficial to trigger other parties to pay more attention to what really matters to citizens, are only temporary. There can only be one such outsider-party at the time, because once there are multiple, they will have to find ways to distinguish from each other, again grouping citizens together on similarity of convictions. </w:t>
      </w:r>
      <w:r w:rsidR="00794EE7" w:rsidRPr="000F7CE2">
        <w:rPr>
          <w:lang w:val="en-US"/>
        </w:rPr>
        <w:br/>
        <w:t xml:space="preserve"> </w:t>
      </w:r>
      <w:r w:rsidR="00794EE7" w:rsidRPr="000F7CE2">
        <w:rPr>
          <w:lang w:val="en-US"/>
        </w:rPr>
        <w:tab/>
        <w:t xml:space="preserve">Arendt’s alternative of council democracy would seem like an alternative to my model of representative democracy. However, I reject the possibility of council democracy, because it contains a fundamental tension. If one wants to maintain the plurality of ideas in a public-political sphere, it is problematic to ask of this same realm to make decisions, either based on compromise or on consensus. Such an aim undermines the precarious plurality in public-political spaces. Arendt solves this tension by arguing that a significant amount of decisions should be made by an ‘administration’ of experts, rather than council democracies themselves. She does not explain what the character of this administration would be (Sitton, 1987). However, this leads to a problematic form of expert rule, in which there is no way to guarantee that the administration responds to the concerns of citizens. </w:t>
      </w:r>
      <w:r w:rsidR="00794EE7" w:rsidRPr="000F7CE2">
        <w:rPr>
          <w:lang w:val="en-US"/>
        </w:rPr>
        <w:br/>
        <w:t xml:space="preserve"> </w:t>
      </w:r>
      <w:r w:rsidR="00794EE7" w:rsidRPr="000F7CE2">
        <w:rPr>
          <w:lang w:val="en-US"/>
        </w:rPr>
        <w:tab/>
        <w:t xml:space="preserve">The next section continues to look at how my model of political community can be institutionalized, by focusing on what its implications are for the central place of the nation-state. </w:t>
      </w:r>
    </w:p>
    <w:p w14:paraId="54308FF4" w14:textId="77777777" w:rsidR="00794EE7" w:rsidRPr="000F7CE2" w:rsidRDefault="00794EE7" w:rsidP="00C57F02">
      <w:pPr>
        <w:pStyle w:val="Heading2"/>
        <w:spacing w:line="360" w:lineRule="auto"/>
        <w:rPr>
          <w:rFonts w:asciiTheme="minorHAnsi" w:hAnsiTheme="minorHAnsi"/>
          <w:lang w:val="en-US"/>
        </w:rPr>
      </w:pPr>
      <w:bookmarkStart w:id="79" w:name="_Toc458964848"/>
      <w:r w:rsidRPr="000F7CE2">
        <w:rPr>
          <w:rFonts w:asciiTheme="minorHAnsi" w:hAnsiTheme="minorHAnsi"/>
          <w:lang w:val="en-US"/>
        </w:rPr>
        <w:t>6.5 Institutionalization: Above and below the nation-state</w:t>
      </w:r>
      <w:bookmarkEnd w:id="79"/>
    </w:p>
    <w:p w14:paraId="660F6AD1" w14:textId="1F89B522" w:rsidR="00794EE7" w:rsidRPr="000F7CE2" w:rsidRDefault="00794EE7" w:rsidP="00C57F02">
      <w:pPr>
        <w:spacing w:line="360" w:lineRule="auto"/>
        <w:rPr>
          <w:lang w:val="en-US"/>
        </w:rPr>
      </w:pPr>
      <w:r w:rsidRPr="000F7CE2">
        <w:rPr>
          <w:lang w:val="en-US"/>
        </w:rPr>
        <w:t>As I have argued in this chapter, what is needed for a political community is not a common culture, but a common public-political sphere to construct an inclusive and open-ended political identity, revolving around common goods. This model of political community implies that we are not necessarily confined to the nation-state. This is beneficial because, as both Hannah Arendt</w:t>
      </w:r>
      <w:r w:rsidRPr="000F7CE2">
        <w:rPr>
          <w:rFonts w:eastAsia="Times New Roman" w:cs="Times New Roman"/>
          <w:color w:val="0F0F0F"/>
          <w:position w:val="1"/>
          <w:lang w:val="en-US"/>
        </w:rPr>
        <w:t xml:space="preserve"> and Charles Taylor have pointed out, the nation-state has a historical tendency to rely on an exclusive sense of community. </w:t>
      </w:r>
      <w:r w:rsidRPr="000F7CE2">
        <w:rPr>
          <w:lang w:val="en-US"/>
        </w:rPr>
        <w:t xml:space="preserve">Defining a fully developed system of institutionalizing political communities on different levels than the nation-state is beyond the scope of this thesis, especially because it involves a significant amount of work on the topic of founding or constituting a political community. However, based on the model of sustaining a political community </w:t>
      </w:r>
      <w:r w:rsidR="00F07735">
        <w:rPr>
          <w:lang w:val="en-US"/>
        </w:rPr>
        <w:t>that</w:t>
      </w:r>
      <w:r w:rsidRPr="000F7CE2">
        <w:rPr>
          <w:lang w:val="en-US"/>
        </w:rPr>
        <w:t xml:space="preserve"> I have explained so far in this chapter, I would like to take some preliminary steps towards conceptualizing a new institutional </w:t>
      </w:r>
      <w:r w:rsidRPr="000F7CE2">
        <w:rPr>
          <w:i/>
          <w:lang w:val="en-US"/>
        </w:rPr>
        <w:t>form</w:t>
      </w:r>
      <w:r w:rsidRPr="000F7CE2">
        <w:rPr>
          <w:lang w:val="en-US"/>
        </w:rPr>
        <w:t xml:space="preserve"> for political communities which allows for political communities above and below the state. </w:t>
      </w:r>
      <w:r w:rsidRPr="000F7CE2">
        <w:rPr>
          <w:lang w:val="en-US"/>
        </w:rPr>
        <w:br/>
        <w:t xml:space="preserve"> </w:t>
      </w:r>
      <w:r w:rsidRPr="000F7CE2">
        <w:rPr>
          <w:lang w:val="en-US"/>
        </w:rPr>
        <w:tab/>
        <w:t xml:space="preserve">Rather than proposing an alternative format for ‘the political community’, I want to argue that it is a misunderstanding that there can only be </w:t>
      </w:r>
      <w:r w:rsidRPr="000F7CE2">
        <w:rPr>
          <w:i/>
          <w:iCs/>
          <w:lang w:val="en-US"/>
        </w:rPr>
        <w:t>one</w:t>
      </w:r>
      <w:r w:rsidRPr="000F7CE2">
        <w:rPr>
          <w:lang w:val="en-US"/>
        </w:rPr>
        <w:t xml:space="preserve"> political community with which a person identifies. As we see more and more in the 21</w:t>
      </w:r>
      <w:r w:rsidRPr="000F7CE2">
        <w:rPr>
          <w:vertAlign w:val="superscript"/>
          <w:lang w:val="en-US"/>
        </w:rPr>
        <w:t>st</w:t>
      </w:r>
      <w:r w:rsidRPr="000F7CE2">
        <w:rPr>
          <w:lang w:val="en-US"/>
        </w:rPr>
        <w:t xml:space="preserve"> century, people can identify with both local, national, regional and even global communities. This realization, combined with the realization that what sustains such a community is a common public-political sphere rather than a shared culture, opens the door to a nested model of multiple political communities. I want to propose such a model of </w:t>
      </w:r>
      <w:r w:rsidRPr="000F7CE2">
        <w:rPr>
          <w:lang w:val="en-US"/>
        </w:rPr>
        <w:lastRenderedPageBreak/>
        <w:t xml:space="preserve">political communities, which is loosely based on Taylor’s model of nested public spheres. This model involves that different political communities, each with their own public-political spheres, exist on multiple levels, ranging from local, to regional and potentially even to the global level. The citizens of each political community identify their own common goods. As such, different political communities are subsidiary because they are concerned with different common goods. The state becomes merely one level of political community, encapsulated by both higher and lower levels. The first part of this section briefly goes into the possibility of having multiple identities, which is a precondition for this model of nested political communities. The second part then explores the implications of the nested approach of political communities. </w:t>
      </w:r>
    </w:p>
    <w:p w14:paraId="7881B255" w14:textId="77777777" w:rsidR="00794EE7" w:rsidRPr="000F7CE2" w:rsidRDefault="00794EE7" w:rsidP="00C57F02">
      <w:pPr>
        <w:pStyle w:val="Heading3"/>
        <w:spacing w:line="360" w:lineRule="auto"/>
        <w:rPr>
          <w:rFonts w:asciiTheme="minorHAnsi" w:hAnsiTheme="minorHAnsi"/>
          <w:sz w:val="22"/>
          <w:szCs w:val="22"/>
          <w:lang w:val="en-US"/>
        </w:rPr>
      </w:pPr>
      <w:bookmarkStart w:id="80" w:name="_Toc458964849"/>
      <w:r w:rsidRPr="000F7CE2">
        <w:rPr>
          <w:rFonts w:asciiTheme="minorHAnsi" w:hAnsiTheme="minorHAnsi"/>
          <w:sz w:val="22"/>
          <w:szCs w:val="22"/>
          <w:lang w:val="en-US"/>
        </w:rPr>
        <w:t>6.5.1. Multiple identities</w:t>
      </w:r>
      <w:bookmarkEnd w:id="80"/>
      <w:r w:rsidRPr="000F7CE2">
        <w:rPr>
          <w:rFonts w:asciiTheme="minorHAnsi" w:hAnsiTheme="minorHAnsi"/>
          <w:sz w:val="22"/>
          <w:szCs w:val="22"/>
          <w:lang w:val="en-US"/>
        </w:rPr>
        <w:t xml:space="preserve"> </w:t>
      </w:r>
    </w:p>
    <w:p w14:paraId="22A361FD" w14:textId="68740BA9" w:rsidR="00794EE7" w:rsidRPr="000F7CE2" w:rsidRDefault="00794EE7" w:rsidP="00C57F02">
      <w:pPr>
        <w:spacing w:line="360" w:lineRule="auto"/>
        <w:rPr>
          <w:rFonts w:eastAsia="Times New Roman" w:cs="Times New Roman"/>
          <w:color w:val="808080" w:themeColor="background1" w:themeShade="80"/>
          <w:lang w:val="en-US"/>
        </w:rPr>
      </w:pPr>
      <w:r w:rsidRPr="000F7CE2">
        <w:rPr>
          <w:lang w:val="en-US"/>
        </w:rPr>
        <w:t xml:space="preserve">As Craig Calhoun (1999, 226) argues, since the late nineteenth century, it has been a tacit assumption in both society and the academic world that a person identifies with his or her nation, implying that the political community comes in the form of a nation and that there is only </w:t>
      </w:r>
      <w:r w:rsidRPr="000F7CE2">
        <w:rPr>
          <w:i/>
          <w:iCs/>
          <w:lang w:val="en-US"/>
        </w:rPr>
        <w:t>one</w:t>
      </w:r>
      <w:r w:rsidRPr="000F7CE2">
        <w:rPr>
          <w:lang w:val="en-US"/>
        </w:rPr>
        <w:t xml:space="preserve"> nation with which one identifies. It is this frame of mind that has led the debate about transcending the nation-state to be conducted in terms of either nationalism or cosmopolitanism. Many cosmopolitan thinkers have argued for a global political community, implying that this would necessarily involve the dissolution of national or regional political communities</w:t>
      </w:r>
      <w:r w:rsidRPr="000F7CE2">
        <w:rPr>
          <w:rStyle w:val="Voetnootanker"/>
          <w:lang w:val="en-US"/>
        </w:rPr>
        <w:footnoteReference w:id="17"/>
      </w:r>
      <w:r w:rsidRPr="000F7CE2">
        <w:rPr>
          <w:lang w:val="en-US"/>
        </w:rPr>
        <w:t xml:space="preserve">. </w:t>
      </w:r>
      <w:r w:rsidR="00D2502F">
        <w:rPr>
          <w:lang w:val="en-US"/>
        </w:rPr>
        <w:t>T</w:t>
      </w:r>
      <w:r w:rsidRPr="000F7CE2">
        <w:rPr>
          <w:lang w:val="en-US"/>
        </w:rPr>
        <w:t>his way of th</w:t>
      </w:r>
      <w:r w:rsidR="00F07735">
        <w:rPr>
          <w:lang w:val="en-US"/>
        </w:rPr>
        <w:t xml:space="preserve">inking in terms of either/or is </w:t>
      </w:r>
      <w:r w:rsidRPr="000F7CE2">
        <w:rPr>
          <w:lang w:val="en-US"/>
        </w:rPr>
        <w:t>profoundly misguided. A person can have multiple affiliations and feel like he or she belongs to multiple communities, social, cultural and political. Firstly, one can imagine to belong to multiple political communities that are ‘horizontally’ related to each other. Someone who migrates to a different country can be and feel like a citizen of both political communities</w:t>
      </w:r>
      <w:r w:rsidRPr="000F7CE2">
        <w:rPr>
          <w:rStyle w:val="Voetnootanker"/>
          <w:lang w:val="en-US"/>
        </w:rPr>
        <w:footnoteReference w:id="18"/>
      </w:r>
      <w:r w:rsidRPr="000F7CE2">
        <w:rPr>
          <w:lang w:val="en-US"/>
        </w:rPr>
        <w:t>. Secondly, and more relevant for my purpose in this chapter, individuals can be part of multiple ‘vertical’ political communities: I can identify as a citizen of Nijmegen, and as Dutch, but also as European and maybe even as a world citizen</w:t>
      </w:r>
      <w:r w:rsidRPr="000F7CE2">
        <w:rPr>
          <w:color w:val="808080" w:themeColor="background1" w:themeShade="80"/>
          <w:lang w:val="en-US"/>
        </w:rPr>
        <w:t xml:space="preserve">. </w:t>
      </w:r>
    </w:p>
    <w:p w14:paraId="70F2EB2B" w14:textId="77777777" w:rsidR="00794EE7" w:rsidRPr="000F7CE2" w:rsidRDefault="00794EE7" w:rsidP="00C57F02">
      <w:pPr>
        <w:pStyle w:val="Heading3"/>
        <w:spacing w:line="360" w:lineRule="auto"/>
        <w:rPr>
          <w:rFonts w:asciiTheme="minorHAnsi" w:hAnsiTheme="minorHAnsi"/>
          <w:sz w:val="22"/>
          <w:szCs w:val="22"/>
          <w:lang w:val="en-US"/>
        </w:rPr>
      </w:pPr>
      <w:bookmarkStart w:id="81" w:name="_Toc458964850"/>
      <w:r w:rsidRPr="000F7CE2">
        <w:rPr>
          <w:rFonts w:asciiTheme="minorHAnsi" w:hAnsiTheme="minorHAnsi"/>
          <w:sz w:val="22"/>
          <w:szCs w:val="22"/>
          <w:lang w:val="en-US"/>
        </w:rPr>
        <w:t>6.5.2. Nested political communities</w:t>
      </w:r>
      <w:bookmarkEnd w:id="81"/>
    </w:p>
    <w:p w14:paraId="3234BCAB" w14:textId="49462217" w:rsidR="00794EE7" w:rsidRPr="000F7CE2" w:rsidRDefault="00794EE7" w:rsidP="00C57F02">
      <w:pPr>
        <w:spacing w:line="360" w:lineRule="auto"/>
        <w:rPr>
          <w:rFonts w:cstheme="minorEastAsia"/>
          <w:lang w:val="en-US"/>
        </w:rPr>
      </w:pPr>
      <w:r w:rsidRPr="000F7CE2">
        <w:rPr>
          <w:rFonts w:eastAsia="Times New Roman" w:cs="Times New Roman"/>
          <w:color w:val="0F0F0F"/>
          <w:position w:val="1"/>
          <w:lang w:val="en-US"/>
        </w:rPr>
        <w:t xml:space="preserve">Bearing in mind that individuals can have multiple identities, I would like to argue for multiple nested political communities, on different governmental levels. </w:t>
      </w:r>
      <w:r w:rsidRPr="000F7CE2">
        <w:rPr>
          <w:lang w:val="en-US"/>
        </w:rPr>
        <w:t xml:space="preserve">Cohesion in a political community arises from citizens coming together over the concern of common goods. However, such communities can exist on different levels and for different purposes. If political identity is related to common goods, or </w:t>
      </w:r>
      <w:r w:rsidRPr="000F7CE2">
        <w:rPr>
          <w:lang w:val="en-US"/>
        </w:rPr>
        <w:lastRenderedPageBreak/>
        <w:t xml:space="preserve">common purposes, articulated in public-political spheres, it makes little sense for </w:t>
      </w:r>
      <w:r w:rsidRPr="000F7CE2">
        <w:rPr>
          <w:i/>
          <w:iCs/>
          <w:lang w:val="en-US"/>
        </w:rPr>
        <w:t>all</w:t>
      </w:r>
      <w:r w:rsidRPr="000F7CE2">
        <w:rPr>
          <w:lang w:val="en-US"/>
        </w:rPr>
        <w:t xml:space="preserve"> common purposes to be discussed at one level. Local shared concerns, such as the location of a park, are better addressed in local public-political spheres like neighborhood meetings or local voluntary organizations, and realized by a local government. Likewise, state-level common goods, such as a social welfare system, are probably best addressed on the level of the state. We could even imagine that global common goods, such as the environment, form the basis of a global political community. A common good approach to political communities invites such a subsidiary system of political communities, where political communities correspond to the level at which shared concerns arise. The common goods which enable an identification with a certain political community, should be formulated within public-political debate. As a result of this, the </w:t>
      </w:r>
      <w:r w:rsidRPr="000F7CE2">
        <w:rPr>
          <w:i/>
          <w:iCs/>
          <w:lang w:val="en-US"/>
        </w:rPr>
        <w:t>type</w:t>
      </w:r>
      <w:r w:rsidRPr="000F7CE2">
        <w:rPr>
          <w:lang w:val="en-US"/>
        </w:rPr>
        <w:t xml:space="preserve"> of identity that is formulated will differ per political community, as in each public-political sphere, different issues are the key signifiers in the debate (Calhoun, 2002). This is what allows for different nested political communities to be subsidiary. </w:t>
      </w:r>
      <w:r w:rsidRPr="000F7CE2">
        <w:rPr>
          <w:lang w:val="en-US"/>
        </w:rPr>
        <w:br/>
      </w:r>
      <w:r w:rsidRPr="000F7CE2">
        <w:rPr>
          <w:rFonts w:cstheme="minorEastAsia"/>
          <w:lang w:val="en-US"/>
        </w:rPr>
        <w:tab/>
        <w:t xml:space="preserve">Ideally, we would let individuals all over the world deliberate and decide which governmental levels best support their common goods, and use the outcome as a basis of a new system of organizing political communities. However, this is unrealistic, even for an ideal theory. </w:t>
      </w:r>
      <w:r w:rsidRPr="000F7CE2">
        <w:rPr>
          <w:lang w:val="en-US"/>
        </w:rPr>
        <w:t xml:space="preserve">In practice, we already deal with an institutionalized system of governmental levels. However, the model of political community that I have </w:t>
      </w:r>
      <w:r w:rsidR="00D2502F">
        <w:rPr>
          <w:lang w:val="en-US"/>
        </w:rPr>
        <w:t>outlined</w:t>
      </w:r>
      <w:r w:rsidRPr="000F7CE2">
        <w:rPr>
          <w:lang w:val="en-US"/>
        </w:rPr>
        <w:t xml:space="preserve"> in this chapter has implications for how to transform this existing system. Firstly, I would like to argue that it is no longer the governmental realm of the nation-state which is the only locus for political community. Political community can and should also come into existence on local levels, regional levels and perhaps one day even on a global level. A nested model of political community implies that we can take part as ‘citizen’ in local, national, regional and, ultimately, global political communities. Such a dispersed model, in which citizens belong to multiple political communities, provides safeguards against homogeneity. As both Taylor and Arendt have argued, citizen identification with multiple layers of political community fosters a respect for plurality and diversity. It also minimizes the risk that the ‘us’ of a political community is defined in terms of ‘other’ political communities. </w:t>
      </w:r>
      <w:r w:rsidRPr="000F7CE2">
        <w:rPr>
          <w:lang w:val="en-US"/>
        </w:rPr>
        <w:br/>
        <w:t xml:space="preserve"> </w:t>
      </w:r>
      <w:r w:rsidRPr="000F7CE2">
        <w:rPr>
          <w:lang w:val="en-US"/>
        </w:rPr>
        <w:tab/>
        <w:t xml:space="preserve">Secondly, this model of political communities would imply that different nested political communities develop a public-political sphere. At the moment, such a public-political sphere exists only (to a limited extent) on the level of the state. Many local or regional ‘political communities’ are only governmental levels of organization. </w:t>
      </w:r>
      <w:r w:rsidRPr="000F7CE2">
        <w:rPr>
          <w:rFonts w:eastAsia="Times New Roman" w:cs="Times New Roman"/>
          <w:color w:val="0F0F0F"/>
          <w:position w:val="1"/>
          <w:lang w:val="en-US"/>
        </w:rPr>
        <w:t xml:space="preserve">As Honahan (2002, 143) points out, many local or regional political communities are “bureaucratized </w:t>
      </w:r>
      <w:r w:rsidRPr="000F7CE2">
        <w:rPr>
          <w:rFonts w:cstheme="minorEastAsia"/>
          <w:lang w:val="en-US"/>
        </w:rPr>
        <w:t xml:space="preserve">to the level of ‘service stations’ that meet the consumer needs of citizens”. Transforming such local and regional forms of organization into candidates for political communities requires the cultivation of public-political spheres.  As I have mentioned several times now, it is possible that this concept of political community can be extended to a global political </w:t>
      </w:r>
      <w:r w:rsidRPr="000F7CE2">
        <w:rPr>
          <w:rFonts w:cstheme="minorEastAsia"/>
          <w:lang w:val="en-US"/>
        </w:rPr>
        <w:lastRenderedPageBreak/>
        <w:t xml:space="preserve">community. At this level, however, the governmental sphere is far from developed and manifestations of a global public-political sphere are hard to find. </w:t>
      </w:r>
      <w:r w:rsidRPr="000F7CE2">
        <w:rPr>
          <w:rFonts w:eastAsia="Times New Roman" w:cs="Times New Roman"/>
          <w:color w:val="0F0F0F"/>
          <w:position w:val="1"/>
          <w:lang w:val="en-US"/>
        </w:rPr>
        <w:t xml:space="preserve">However, the model of political community developed in this chapter does allow for the existence of a global political community. </w:t>
      </w:r>
      <w:r w:rsidRPr="000F7CE2">
        <w:rPr>
          <w:rFonts w:cstheme="minorEastAsia"/>
          <w:lang w:val="en-US"/>
        </w:rPr>
        <w:t xml:space="preserve">This model does not rest upon shared values, but on a shared public-political sphere and shared goods, and the solidarity that derives from bearing responsibility for these goods together. As Arendt (1977a, 88) argues, such solidarity “is able to comprehend a multitude conceptually, not only the multitude of a class or a nation or a people, but eventually of all mankind”. Because solidarity rests on the recognition of mutual interdependence and a shared responsibility for the shared world, rather than personal connections or a shared culture, it can be extended </w:t>
      </w:r>
      <w:r w:rsidR="00D2502F">
        <w:rPr>
          <w:rFonts w:cstheme="minorEastAsia"/>
          <w:lang w:val="en-US"/>
        </w:rPr>
        <w:t xml:space="preserve">far </w:t>
      </w:r>
      <w:r w:rsidRPr="000F7CE2">
        <w:rPr>
          <w:rFonts w:cstheme="minorEastAsia"/>
          <w:lang w:val="en-US"/>
        </w:rPr>
        <w:t xml:space="preserve">beyond the nation-state. However, that is not to say that establishing a global public-political sphere will be easy, especially with regards to the fact that it must be inclusive.  </w:t>
      </w:r>
    </w:p>
    <w:p w14:paraId="2C36C344" w14:textId="77777777" w:rsidR="00794EE7" w:rsidRPr="000F7CE2" w:rsidRDefault="00794EE7" w:rsidP="00C57F02">
      <w:pPr>
        <w:pStyle w:val="Heading2"/>
        <w:spacing w:line="360" w:lineRule="auto"/>
        <w:rPr>
          <w:rFonts w:asciiTheme="minorHAnsi" w:hAnsiTheme="minorHAnsi"/>
          <w:lang w:val="en-US"/>
        </w:rPr>
      </w:pPr>
      <w:bookmarkStart w:id="82" w:name="_Toc458964851"/>
      <w:r w:rsidRPr="000F7CE2">
        <w:rPr>
          <w:rFonts w:asciiTheme="minorHAnsi" w:hAnsiTheme="minorHAnsi"/>
          <w:lang w:val="en-US"/>
        </w:rPr>
        <w:t>6.6. Conclusion</w:t>
      </w:r>
      <w:bookmarkEnd w:id="82"/>
    </w:p>
    <w:p w14:paraId="4BEDC4B2" w14:textId="71E3DF32" w:rsidR="00794EE7" w:rsidRPr="000F7CE2" w:rsidRDefault="00794EE7" w:rsidP="00C57F02">
      <w:pPr>
        <w:spacing w:line="360" w:lineRule="auto"/>
        <w:rPr>
          <w:bCs/>
          <w:lang w:val="en-US"/>
        </w:rPr>
      </w:pPr>
      <w:r w:rsidRPr="000F7CE2">
        <w:rPr>
          <w:lang w:val="en-US"/>
        </w:rPr>
        <w:t xml:space="preserve">In this chapter, I have argued that what is needed for a political community is not a common culture or shared values, but a common public-political sphere. In this sphere, citizens construct an inclusive and open-ended political identity, revolving around common goods for which citizens share responsibility. I have argued that such common goods must derive from debate in the public-political sphere, must be shared by all citizens of the political community and remain open for debate. Such debate must take place in a public-political sphere, manifested in different forms, which is inclusive and publicly oriented. Moreover, citizens in this sphere should communicate based on an ethos of openness. </w:t>
      </w:r>
      <w:r w:rsidRPr="000F7CE2">
        <w:rPr>
          <w:lang w:val="en-US"/>
        </w:rPr>
        <w:br/>
        <w:t xml:space="preserve"> </w:t>
      </w:r>
      <w:r w:rsidRPr="000F7CE2">
        <w:rPr>
          <w:lang w:val="en-US"/>
        </w:rPr>
        <w:tab/>
        <w:t xml:space="preserve">The model of political community that I have proposed achieves unity and difference because citizens identify with the political community and each other by sharing responsibility for common goods. Such a model opens the door </w:t>
      </w:r>
      <w:r w:rsidR="00D2502F">
        <w:rPr>
          <w:lang w:val="en-US"/>
        </w:rPr>
        <w:t>to</w:t>
      </w:r>
      <w:r w:rsidRPr="000F7CE2">
        <w:rPr>
          <w:lang w:val="en-US"/>
        </w:rPr>
        <w:t xml:space="preserve"> realizing political communities on different levels, both above and below the nation-state. I have argued for a nested model of political communities, in which citizens are part of multiple political communities. </w:t>
      </w:r>
      <w:r w:rsidRPr="000F7CE2">
        <w:rPr>
          <w:bCs/>
          <w:lang w:val="en-US"/>
        </w:rPr>
        <w:t xml:space="preserve">Although these thoughts are preliminary, it gives an idea of what a common good approach to political community could look like. </w:t>
      </w:r>
    </w:p>
    <w:p w14:paraId="6C3ACA33" w14:textId="77777777" w:rsidR="00794EE7" w:rsidRPr="000F7CE2" w:rsidRDefault="00794EE7" w:rsidP="00C57F02">
      <w:pPr>
        <w:spacing w:after="160" w:line="360" w:lineRule="auto"/>
        <w:rPr>
          <w:rStyle w:val="Heading1Char"/>
          <w:rFonts w:asciiTheme="minorHAnsi" w:hAnsiTheme="minorHAnsi"/>
          <w:lang w:val="en-US"/>
        </w:rPr>
      </w:pPr>
      <w:r w:rsidRPr="000F7CE2">
        <w:rPr>
          <w:rStyle w:val="Heading1Char"/>
          <w:rFonts w:asciiTheme="minorHAnsi" w:hAnsiTheme="minorHAnsi"/>
          <w:lang w:val="en-US"/>
        </w:rPr>
        <w:br w:type="page"/>
      </w:r>
    </w:p>
    <w:p w14:paraId="70E56979" w14:textId="45067137" w:rsidR="008F71AB" w:rsidRPr="000F7CE2" w:rsidRDefault="008F71AB" w:rsidP="00A71F57">
      <w:pPr>
        <w:spacing w:after="160" w:line="360" w:lineRule="auto"/>
        <w:rPr>
          <w:lang w:val="en-US"/>
        </w:rPr>
      </w:pPr>
      <w:bookmarkStart w:id="83" w:name="_Toc458964852"/>
      <w:r w:rsidRPr="000F7CE2">
        <w:rPr>
          <w:rStyle w:val="Heading1Char"/>
          <w:rFonts w:asciiTheme="minorHAnsi" w:hAnsiTheme="minorHAnsi"/>
          <w:lang w:val="en-US"/>
        </w:rPr>
        <w:lastRenderedPageBreak/>
        <w:t>7. Conclusion</w:t>
      </w:r>
      <w:bookmarkEnd w:id="83"/>
      <w:r w:rsidRPr="000F7CE2">
        <w:rPr>
          <w:rStyle w:val="Heading1Char"/>
          <w:rFonts w:asciiTheme="minorHAnsi" w:hAnsiTheme="minorHAnsi"/>
          <w:lang w:val="en-US"/>
        </w:rPr>
        <w:t xml:space="preserve"> </w:t>
      </w:r>
      <w:r w:rsidR="006476EC">
        <w:rPr>
          <w:rStyle w:val="Heading1Char"/>
          <w:rFonts w:asciiTheme="minorHAnsi" w:hAnsiTheme="minorHAnsi"/>
          <w:lang w:val="en-US"/>
        </w:rPr>
        <w:br/>
      </w:r>
      <w:r w:rsidRPr="000F7CE2">
        <w:rPr>
          <w:b/>
          <w:bCs/>
          <w:lang w:val="en-US"/>
        </w:rPr>
        <w:br/>
      </w:r>
      <w:r w:rsidRPr="000F7CE2">
        <w:rPr>
          <w:lang w:val="en-US"/>
        </w:rPr>
        <w:t xml:space="preserve">This thesis has attempted to answer the question of how to create unity in a political community while providing room for difference. My starting point has been the importance of multiculturalism and plurality in our modern societies, which renders a homogeneous and fixed political community undesirable. I have, moreover, assumed that every individual has a different viewpoint, </w:t>
      </w:r>
      <w:r w:rsidR="00A71F57">
        <w:rPr>
          <w:lang w:val="en-US"/>
        </w:rPr>
        <w:t>even</w:t>
      </w:r>
      <w:r w:rsidRPr="000F7CE2">
        <w:rPr>
          <w:lang w:val="en-US"/>
        </w:rPr>
        <w:t xml:space="preserve"> when they belong to the same subpolitical community. The challenge of balancing political community, subpolitical </w:t>
      </w:r>
      <w:r w:rsidR="00D87600" w:rsidRPr="000F7CE2">
        <w:rPr>
          <w:lang w:val="en-US"/>
        </w:rPr>
        <w:t>community</w:t>
      </w:r>
      <w:r w:rsidRPr="000F7CE2">
        <w:rPr>
          <w:lang w:val="en-US"/>
        </w:rPr>
        <w:t xml:space="preserve"> and individual uniqueness has been at the heart of this thesis. To find a model of political community that includes the different views and cultures that are adhered to within its boundaries, I have brought the work of Charles Taylor and Hannah Arendt into dialogue, thereby filling a lacuna in the academic literature. Having explained their positions in the third and fourth chapter of this thesis, I have compared their thought on political community in the fifth chapter. This comparison was focused on four key themes which form the basis for their models of political community, namely unity, difference, communication and institutionalization. By building upon this comparison, I have constructed my own model of political community, as was explained in chapter six. In this model, which I call a common-good approach to political community, I have drawn upon the strengths in the work of both Arendt and Taylor. </w:t>
      </w:r>
      <w:r w:rsidRPr="000F7CE2">
        <w:rPr>
          <w:lang w:val="en-US"/>
        </w:rPr>
        <w:br/>
        <w:t xml:space="preserve"> </w:t>
      </w:r>
      <w:r w:rsidRPr="000F7CE2">
        <w:rPr>
          <w:lang w:val="en-US"/>
        </w:rPr>
        <w:tab/>
        <w:t xml:space="preserve">What distinguishes the political community from other forms of community is that citizens come together out of concern for their shared world, the world </w:t>
      </w:r>
      <w:r w:rsidRPr="000F7CE2">
        <w:rPr>
          <w:i/>
          <w:iCs/>
          <w:lang w:val="en-US"/>
        </w:rPr>
        <w:t>between</w:t>
      </w:r>
      <w:r w:rsidRPr="000F7CE2">
        <w:rPr>
          <w:lang w:val="en-US"/>
        </w:rPr>
        <w:t xml:space="preserve"> them that is at the same time created </w:t>
      </w:r>
      <w:r w:rsidRPr="000F7CE2">
        <w:rPr>
          <w:i/>
          <w:iCs/>
          <w:lang w:val="en-US"/>
        </w:rPr>
        <w:t>by</w:t>
      </w:r>
      <w:r w:rsidRPr="000F7CE2">
        <w:rPr>
          <w:lang w:val="en-US"/>
        </w:rPr>
        <w:t xml:space="preserve"> them. This, I </w:t>
      </w:r>
      <w:r w:rsidR="00D87600" w:rsidRPr="000F7CE2">
        <w:rPr>
          <w:lang w:val="en-US"/>
        </w:rPr>
        <w:t>have argued</w:t>
      </w:r>
      <w:r w:rsidRPr="000F7CE2">
        <w:rPr>
          <w:lang w:val="en-US"/>
        </w:rPr>
        <w:t xml:space="preserve">, should also be the ground for cohesion in such a community, rather </w:t>
      </w:r>
      <w:r w:rsidR="00D87600" w:rsidRPr="000F7CE2">
        <w:rPr>
          <w:lang w:val="en-US"/>
        </w:rPr>
        <w:t xml:space="preserve">than common history, ethnicity </w:t>
      </w:r>
      <w:r w:rsidRPr="000F7CE2">
        <w:rPr>
          <w:lang w:val="en-US"/>
        </w:rPr>
        <w:t xml:space="preserve">or religion. My model of political community </w:t>
      </w:r>
      <w:r w:rsidR="00D87600" w:rsidRPr="000F7CE2">
        <w:rPr>
          <w:lang w:val="en-US"/>
        </w:rPr>
        <w:t>implies</w:t>
      </w:r>
      <w:r w:rsidRPr="000F7CE2">
        <w:rPr>
          <w:lang w:val="en-US"/>
        </w:rPr>
        <w:t xml:space="preserve"> that unity is achieved because citizens share a public-political sphere where they construct a political identity around common goods for which they share responsibility. Such a common good approach to political community implies that the public-political sphere is not a battleground where citizens can advocate the realization of their pre-determined private interests. Instead, </w:t>
      </w:r>
      <w:r w:rsidRPr="000F7CE2">
        <w:rPr>
          <w:i/>
          <w:lang w:val="en-US"/>
        </w:rPr>
        <w:t>common</w:t>
      </w:r>
      <w:r w:rsidRPr="000F7CE2">
        <w:rPr>
          <w:lang w:val="en-US"/>
        </w:rPr>
        <w:t xml:space="preserve"> interests are formed in the process of deliberation. Participation in a public-political sphere of equality creates awareness of mutual interdependence and of the shared responsibility for goods that citizens hold in common. This, in turn, can generate the solidarity required to sustain political communities. </w:t>
      </w:r>
      <w:r w:rsidRPr="000F7CE2">
        <w:rPr>
          <w:lang w:val="en-US"/>
        </w:rPr>
        <w:br/>
        <w:t xml:space="preserve"> </w:t>
      </w:r>
      <w:r w:rsidRPr="000F7CE2">
        <w:rPr>
          <w:lang w:val="en-US"/>
        </w:rPr>
        <w:tab/>
        <w:t xml:space="preserve">I have argued that such a model of political community requires </w:t>
      </w:r>
      <w:r w:rsidRPr="002233EA">
        <w:rPr>
          <w:lang w:val="en-US"/>
        </w:rPr>
        <w:t>certain preconditions. First, it requires the existence of a public-political sphere.</w:t>
      </w:r>
      <w:r w:rsidR="002233EA" w:rsidRPr="002233EA">
        <w:rPr>
          <w:lang w:val="en-US"/>
        </w:rPr>
        <w:t xml:space="preserve"> I advocate a definition of the public-political sphere that allows citizens to participate in various ways. It includes </w:t>
      </w:r>
      <w:r w:rsidRPr="002233EA">
        <w:rPr>
          <w:lang w:val="en-US"/>
        </w:rPr>
        <w:t xml:space="preserve">civil society organizations as well </w:t>
      </w:r>
      <w:r w:rsidR="00EF18C9" w:rsidRPr="002233EA">
        <w:rPr>
          <w:lang w:val="en-US"/>
        </w:rPr>
        <w:t>as media platforms</w:t>
      </w:r>
      <w:r w:rsidRPr="002233EA">
        <w:rPr>
          <w:lang w:val="en-US"/>
        </w:rPr>
        <w:t xml:space="preserve">, insofar as they are inclusive and </w:t>
      </w:r>
      <w:r w:rsidR="00EF18C9" w:rsidRPr="002233EA">
        <w:rPr>
          <w:lang w:val="en-US"/>
        </w:rPr>
        <w:t>directed at public interests</w:t>
      </w:r>
      <w:r w:rsidR="002233EA" w:rsidRPr="002233EA">
        <w:rPr>
          <w:lang w:val="en-US"/>
        </w:rPr>
        <w:t>. P</w:t>
      </w:r>
      <w:r w:rsidRPr="002233EA">
        <w:rPr>
          <w:lang w:val="en-US"/>
        </w:rPr>
        <w:t xml:space="preserve">articipation </w:t>
      </w:r>
      <w:r w:rsidR="002233EA" w:rsidRPr="002233EA">
        <w:rPr>
          <w:lang w:val="en-US"/>
        </w:rPr>
        <w:t xml:space="preserve">in the public-political sphere </w:t>
      </w:r>
      <w:r w:rsidRPr="002233EA">
        <w:rPr>
          <w:lang w:val="en-US"/>
        </w:rPr>
        <w:t xml:space="preserve">is essential if citizens are </w:t>
      </w:r>
      <w:r w:rsidR="00A71F57">
        <w:rPr>
          <w:lang w:val="en-US"/>
        </w:rPr>
        <w:t>to imagine themselves as being</w:t>
      </w:r>
      <w:r w:rsidRPr="002233EA">
        <w:rPr>
          <w:lang w:val="en-US"/>
        </w:rPr>
        <w:t xml:space="preserve"> part of the </w:t>
      </w:r>
      <w:r w:rsidRPr="000F7CE2">
        <w:rPr>
          <w:lang w:val="en-US"/>
        </w:rPr>
        <w:t xml:space="preserve">political </w:t>
      </w:r>
      <w:r w:rsidRPr="000F7CE2">
        <w:rPr>
          <w:lang w:val="en-US"/>
        </w:rPr>
        <w:lastRenderedPageBreak/>
        <w:t>community which takes responsibility for their common concerns. Second, interaction in such public-political spheres should be based on an ethos of openness, which facilitates a dialogue across different perspectives of the common world.</w:t>
      </w:r>
      <w:r w:rsidRPr="000F7CE2">
        <w:rPr>
          <w:lang w:val="en-US"/>
        </w:rPr>
        <w:br/>
        <w:t xml:space="preserve"> </w:t>
      </w:r>
      <w:r w:rsidRPr="000F7CE2">
        <w:rPr>
          <w:lang w:val="en-US"/>
        </w:rPr>
        <w:tab/>
        <w:t xml:space="preserve">Lastly, I have </w:t>
      </w:r>
      <w:r w:rsidR="00EF18C9" w:rsidRPr="000F7CE2">
        <w:rPr>
          <w:lang w:val="en-US"/>
        </w:rPr>
        <w:t>formulated</w:t>
      </w:r>
      <w:r w:rsidRPr="000F7CE2">
        <w:rPr>
          <w:lang w:val="en-US"/>
        </w:rPr>
        <w:t xml:space="preserve"> some preliminary thoughts about whether such a model of political community </w:t>
      </w:r>
      <w:r w:rsidR="00D2502F">
        <w:rPr>
          <w:lang w:val="en-US"/>
        </w:rPr>
        <w:t>is confined to</w:t>
      </w:r>
      <w:r w:rsidRPr="000F7CE2">
        <w:rPr>
          <w:lang w:val="en-US"/>
        </w:rPr>
        <w:t xml:space="preserve"> </w:t>
      </w:r>
      <w:r w:rsidR="00D2502F">
        <w:rPr>
          <w:lang w:val="en-US"/>
        </w:rPr>
        <w:t>the form of the</w:t>
      </w:r>
      <w:r w:rsidRPr="000F7CE2">
        <w:rPr>
          <w:lang w:val="en-US"/>
        </w:rPr>
        <w:t xml:space="preserve"> nation-state. My answer is that it </w:t>
      </w:r>
      <w:r w:rsidR="00D2502F">
        <w:rPr>
          <w:lang w:val="en-US"/>
        </w:rPr>
        <w:t>is</w:t>
      </w:r>
      <w:r w:rsidRPr="000F7CE2">
        <w:rPr>
          <w:lang w:val="en-US"/>
        </w:rPr>
        <w:t xml:space="preserve"> not. I have instead proposed a nested model of political communities, in which citizens can identify with more than one political community. I have argued that we should move towards a model of political communities that exist on local</w:t>
      </w:r>
      <w:r w:rsidR="00EF18C9" w:rsidRPr="000F7CE2">
        <w:rPr>
          <w:lang w:val="en-US"/>
        </w:rPr>
        <w:t>,</w:t>
      </w:r>
      <w:r w:rsidRPr="000F7CE2">
        <w:rPr>
          <w:lang w:val="en-US"/>
        </w:rPr>
        <w:t xml:space="preserve"> regional, national and perhaps even global levels. Each political community </w:t>
      </w:r>
      <w:r w:rsidR="00EF18C9" w:rsidRPr="000F7CE2">
        <w:rPr>
          <w:lang w:val="en-US"/>
        </w:rPr>
        <w:t>should be</w:t>
      </w:r>
      <w:r w:rsidRPr="000F7CE2">
        <w:rPr>
          <w:lang w:val="en-US"/>
        </w:rPr>
        <w:t xml:space="preserve"> characterized by its own public-political spheres in which citizens deliberate on the common goods of that specific political community. </w:t>
      </w:r>
      <w:r w:rsidR="00EF18C9" w:rsidRPr="000F7CE2">
        <w:rPr>
          <w:lang w:val="en-US"/>
        </w:rPr>
        <w:t>Such</w:t>
      </w:r>
      <w:r w:rsidRPr="000F7CE2">
        <w:rPr>
          <w:lang w:val="en-US"/>
        </w:rPr>
        <w:t xml:space="preserve"> a model of multiple identifications can have a beneficial effect on citizens, as they can put their affiliations into perspective and are less able to pit ‘us’ against ‘them’. </w:t>
      </w:r>
      <w:r w:rsidR="00A71F57">
        <w:rPr>
          <w:lang w:val="en-US"/>
        </w:rPr>
        <w:br/>
      </w:r>
      <w:r w:rsidRPr="000F7CE2">
        <w:rPr>
          <w:lang w:val="en-US"/>
        </w:rPr>
        <w:t xml:space="preserve"> </w:t>
      </w:r>
      <w:r w:rsidRPr="000F7CE2">
        <w:rPr>
          <w:lang w:val="en-US"/>
        </w:rPr>
        <w:tab/>
      </w:r>
      <w:r w:rsidR="00EF18C9" w:rsidRPr="000F7CE2">
        <w:rPr>
          <w:lang w:val="en-US"/>
        </w:rPr>
        <w:t xml:space="preserve">The common </w:t>
      </w:r>
      <w:r w:rsidR="00EF18C9" w:rsidRPr="002233EA">
        <w:rPr>
          <w:lang w:val="en-US"/>
        </w:rPr>
        <w:t>good approach</w:t>
      </w:r>
      <w:r w:rsidRPr="002233EA">
        <w:rPr>
          <w:lang w:val="en-US"/>
        </w:rPr>
        <w:t xml:space="preserve"> to political community can maintain unity without sacrificing difference, and vice versa. It rests upon the existence of public-political spheres where</w:t>
      </w:r>
      <w:r w:rsidR="002233EA" w:rsidRPr="002233EA">
        <w:rPr>
          <w:lang w:val="en-US"/>
        </w:rPr>
        <w:t xml:space="preserve"> citizens with</w:t>
      </w:r>
      <w:r w:rsidRPr="002233EA">
        <w:rPr>
          <w:lang w:val="en-US"/>
        </w:rPr>
        <w:t xml:space="preserve"> differe</w:t>
      </w:r>
      <w:r w:rsidR="002233EA" w:rsidRPr="002233EA">
        <w:rPr>
          <w:lang w:val="en-US"/>
        </w:rPr>
        <w:t xml:space="preserve">nt perspectives can engage and </w:t>
      </w:r>
      <w:r w:rsidRPr="002233EA">
        <w:rPr>
          <w:lang w:val="en-US"/>
        </w:rPr>
        <w:t>discover which common goods they find important. However, there is still disagreement about the interpretation of those common goods a</w:t>
      </w:r>
      <w:r w:rsidR="00A71F57">
        <w:rPr>
          <w:lang w:val="en-US"/>
        </w:rPr>
        <w:t xml:space="preserve">nd how they are to be realized. Moreover, </w:t>
      </w:r>
      <w:r w:rsidRPr="002233EA">
        <w:rPr>
          <w:lang w:val="en-US"/>
        </w:rPr>
        <w:t xml:space="preserve">which common </w:t>
      </w:r>
      <w:r w:rsidRPr="000F7CE2">
        <w:rPr>
          <w:lang w:val="en-US"/>
        </w:rPr>
        <w:t xml:space="preserve">goods form the basis of a political identity can change. </w:t>
      </w:r>
      <w:r w:rsidRPr="000F7CE2">
        <w:rPr>
          <w:rFonts w:eastAsia="Calibri" w:cs="Calibri"/>
          <w:lang w:val="en-US"/>
        </w:rPr>
        <w:t xml:space="preserve">Shared participation in public-political spheres allows for the nature of the political community to be chosen as it is constructed. </w:t>
      </w:r>
      <w:r w:rsidRPr="000F7CE2">
        <w:rPr>
          <w:lang w:val="en-US"/>
        </w:rPr>
        <w:t>This insight is relevant now more than ever. It allows for a dynamism and flexibility much needed in a time of societal and global changes and large-scale migration.</w:t>
      </w:r>
      <w:r w:rsidRPr="000F7CE2">
        <w:rPr>
          <w:rFonts w:eastAsia="Calibri" w:cs="Calibri"/>
          <w:lang w:val="en-US"/>
        </w:rPr>
        <w:t xml:space="preserve"> Our modern-day political communities are characterized by rapid change, both in terms of the problems that we face, as in terms of who are the co-citizens whom we face these problems with. Creating solidarity between the citizens who share responsibility for common issues, </w:t>
      </w:r>
      <w:r w:rsidR="00EF18C9" w:rsidRPr="000F7CE2">
        <w:rPr>
          <w:rFonts w:eastAsia="Calibri" w:cs="Calibri"/>
          <w:lang w:val="en-US"/>
        </w:rPr>
        <w:t>whether they share a</w:t>
      </w:r>
      <w:r w:rsidRPr="000F7CE2">
        <w:rPr>
          <w:rFonts w:eastAsia="Calibri" w:cs="Calibri"/>
          <w:lang w:val="en-US"/>
        </w:rPr>
        <w:t xml:space="preserve"> cultural or historical background</w:t>
      </w:r>
      <w:r w:rsidR="00EF18C9" w:rsidRPr="000F7CE2">
        <w:rPr>
          <w:rFonts w:eastAsia="Calibri" w:cs="Calibri"/>
          <w:lang w:val="en-US"/>
        </w:rPr>
        <w:t xml:space="preserve"> or not</w:t>
      </w:r>
      <w:r w:rsidRPr="000F7CE2">
        <w:rPr>
          <w:rFonts w:eastAsia="Calibri" w:cs="Calibri"/>
          <w:lang w:val="en-US"/>
        </w:rPr>
        <w:t>, is a constructive way of sustaining political communit</w:t>
      </w:r>
      <w:r w:rsidR="00EF18C9" w:rsidRPr="000F7CE2">
        <w:rPr>
          <w:rFonts w:eastAsia="Calibri" w:cs="Calibri"/>
          <w:lang w:val="en-US"/>
        </w:rPr>
        <w:t>ies</w:t>
      </w:r>
      <w:r w:rsidRPr="000F7CE2">
        <w:rPr>
          <w:rFonts w:eastAsia="Calibri" w:cs="Calibri"/>
          <w:lang w:val="en-US"/>
        </w:rPr>
        <w:t>.</w:t>
      </w:r>
      <w:r w:rsidRPr="000F7CE2">
        <w:rPr>
          <w:rFonts w:eastAsia="Calibri" w:cs="Calibri"/>
          <w:lang w:val="en-US"/>
        </w:rPr>
        <w:br/>
      </w:r>
      <w:r w:rsidRPr="000F7CE2">
        <w:rPr>
          <w:lang w:val="en-US"/>
        </w:rPr>
        <w:tab/>
        <w:t xml:space="preserve">Moreover, my model of political community emphasizes the need of citizens to participate in public life. Such participation is desirable, because it can foster identification with political communities and a sense of solidarity with one’s fellow citizens. At the same time, it is important for one’s individual development and sense </w:t>
      </w:r>
      <w:r w:rsidR="00EF18C9" w:rsidRPr="000F7CE2">
        <w:rPr>
          <w:lang w:val="en-US"/>
        </w:rPr>
        <w:t xml:space="preserve">of political agency, which </w:t>
      </w:r>
      <w:r w:rsidRPr="000F7CE2">
        <w:rPr>
          <w:lang w:val="en-US"/>
        </w:rPr>
        <w:t>strengthens citizens’ faith in politics. Citizen participation in public life is vital if we are to break today’s vicious circle of historically low voting rates and political apathy on the</w:t>
      </w:r>
      <w:r w:rsidR="002233EA">
        <w:rPr>
          <w:lang w:val="en-US"/>
        </w:rPr>
        <w:t xml:space="preserve"> one</w:t>
      </w:r>
      <w:r w:rsidRPr="000F7CE2">
        <w:rPr>
          <w:lang w:val="en-US"/>
        </w:rPr>
        <w:t xml:space="preserve"> hand, and pervasive technocratic rule and market-driven policy on the other. </w:t>
      </w:r>
    </w:p>
    <w:p w14:paraId="2C0C3F98" w14:textId="12044786" w:rsidR="008F71AB" w:rsidRPr="000F7CE2" w:rsidRDefault="008F71AB" w:rsidP="00C57F02">
      <w:pPr>
        <w:spacing w:line="360" w:lineRule="auto"/>
        <w:rPr>
          <w:lang w:val="en-US"/>
        </w:rPr>
      </w:pPr>
      <w:bookmarkStart w:id="84" w:name="_Toc458964853"/>
      <w:r w:rsidRPr="000F7CE2">
        <w:rPr>
          <w:rStyle w:val="Heading3Char"/>
          <w:rFonts w:asciiTheme="minorHAnsi" w:hAnsiTheme="minorHAnsi"/>
          <w:lang w:val="en-US"/>
        </w:rPr>
        <w:t>7.1. Further research</w:t>
      </w:r>
      <w:bookmarkEnd w:id="84"/>
      <w:r w:rsidRPr="000F7CE2">
        <w:rPr>
          <w:lang w:val="en-US"/>
        </w:rPr>
        <w:t xml:space="preserve"> </w:t>
      </w:r>
      <w:r w:rsidRPr="000F7CE2">
        <w:rPr>
          <w:lang w:val="en-US"/>
        </w:rPr>
        <w:br/>
        <w:t xml:space="preserve"> The vision of political community</w:t>
      </w:r>
      <w:r w:rsidR="00EF18C9" w:rsidRPr="000F7CE2">
        <w:rPr>
          <w:lang w:val="en-US"/>
        </w:rPr>
        <w:t xml:space="preserve"> which</w:t>
      </w:r>
      <w:r w:rsidRPr="000F7CE2">
        <w:rPr>
          <w:lang w:val="en-US"/>
        </w:rPr>
        <w:t xml:space="preserve"> I have advocated, building upon </w:t>
      </w:r>
      <w:r w:rsidR="00EF18C9" w:rsidRPr="000F7CE2">
        <w:rPr>
          <w:lang w:val="en-US"/>
        </w:rPr>
        <w:t>the thought of Arendt and Taylor</w:t>
      </w:r>
      <w:r w:rsidRPr="000F7CE2">
        <w:rPr>
          <w:lang w:val="en-US"/>
        </w:rPr>
        <w:t xml:space="preserve">, is clearly an ideal. However, I believe that ideal visions have strong normative relevance and </w:t>
      </w:r>
      <w:r w:rsidRPr="000F7CE2">
        <w:rPr>
          <w:lang w:val="en-US"/>
        </w:rPr>
        <w:lastRenderedPageBreak/>
        <w:t>can give direction</w:t>
      </w:r>
      <w:r w:rsidR="00EF18C9" w:rsidRPr="000F7CE2">
        <w:rPr>
          <w:lang w:val="en-US"/>
        </w:rPr>
        <w:t>s as to</w:t>
      </w:r>
      <w:r w:rsidRPr="000F7CE2">
        <w:rPr>
          <w:lang w:val="en-US"/>
        </w:rPr>
        <w:t xml:space="preserve"> how we</w:t>
      </w:r>
      <w:r w:rsidR="00EF18C9" w:rsidRPr="000F7CE2">
        <w:rPr>
          <w:lang w:val="en-US"/>
        </w:rPr>
        <w:t xml:space="preserve"> should</w:t>
      </w:r>
      <w:r w:rsidRPr="000F7CE2">
        <w:rPr>
          <w:lang w:val="en-US"/>
        </w:rPr>
        <w:t xml:space="preserve"> engage politically in today’s world. The common good approach to political community that I have proposed is very much in line with concrete projects such as experiments </w:t>
      </w:r>
      <w:r w:rsidR="00A71F57">
        <w:rPr>
          <w:lang w:val="en-US"/>
        </w:rPr>
        <w:t>with</w:t>
      </w:r>
      <w:r w:rsidRPr="000F7CE2">
        <w:rPr>
          <w:lang w:val="en-US"/>
        </w:rPr>
        <w:t xml:space="preserve"> citizen deliberation days and referenda on a local scale, initiatives to strengthen </w:t>
      </w:r>
      <w:r w:rsidR="00A71F57">
        <w:rPr>
          <w:lang w:val="en-US"/>
        </w:rPr>
        <w:t>the</w:t>
      </w:r>
      <w:r w:rsidRPr="000F7CE2">
        <w:rPr>
          <w:lang w:val="en-US"/>
        </w:rPr>
        <w:t xml:space="preserve"> European public sphere on a regional level, and global organizations which engage citizens worldwide in protection of the environment. However, there are significant empirical and theoretical issues that I have not had </w:t>
      </w:r>
      <w:r w:rsidR="00EF18C9" w:rsidRPr="000F7CE2">
        <w:rPr>
          <w:lang w:val="en-US"/>
        </w:rPr>
        <w:t>an opportunity</w:t>
      </w:r>
      <w:r w:rsidRPr="000F7CE2">
        <w:rPr>
          <w:lang w:val="en-US"/>
        </w:rPr>
        <w:t xml:space="preserve"> to address within the scope of this thesis. Further research should look at their relation with a participative, common good approach to political community. </w:t>
      </w:r>
      <w:r w:rsidRPr="000F7CE2">
        <w:rPr>
          <w:lang w:val="en-US"/>
        </w:rPr>
        <w:br/>
        <w:t xml:space="preserve"> </w:t>
      </w:r>
      <w:r w:rsidRPr="000F7CE2">
        <w:rPr>
          <w:lang w:val="en-US"/>
        </w:rPr>
        <w:tab/>
        <w:t>First, I have left the issue of borders and territorial sovereignty unaddressed. A common good approach to political commu</w:t>
      </w:r>
      <w:r w:rsidR="00EF18C9" w:rsidRPr="000F7CE2">
        <w:rPr>
          <w:lang w:val="en-US"/>
        </w:rPr>
        <w:t>nity leaves some borders intact</w:t>
      </w:r>
      <w:r w:rsidRPr="000F7CE2">
        <w:rPr>
          <w:lang w:val="en-US"/>
        </w:rPr>
        <w:t xml:space="preserve">. However, </w:t>
      </w:r>
      <w:r w:rsidR="00217B12" w:rsidRPr="000F7CE2">
        <w:rPr>
          <w:lang w:val="en-US"/>
        </w:rPr>
        <w:t>it conceptualizes political communities a</w:t>
      </w:r>
      <w:r w:rsidRPr="000F7CE2">
        <w:rPr>
          <w:lang w:val="en-US"/>
        </w:rPr>
        <w:t>s dynamic</w:t>
      </w:r>
      <w:r w:rsidR="00EF18C9" w:rsidRPr="000F7CE2">
        <w:rPr>
          <w:lang w:val="en-US"/>
        </w:rPr>
        <w:t xml:space="preserve">. </w:t>
      </w:r>
      <w:r w:rsidR="00217B12" w:rsidRPr="000F7CE2">
        <w:rPr>
          <w:lang w:val="en-US"/>
        </w:rPr>
        <w:t>The definition of a political</w:t>
      </w:r>
      <w:r w:rsidR="00EF18C9" w:rsidRPr="000F7CE2">
        <w:rPr>
          <w:lang w:val="en-US"/>
        </w:rPr>
        <w:t xml:space="preserve"> identity, the common goods that are shared and the citizens who share them are all open to change. </w:t>
      </w:r>
      <w:r w:rsidR="00217B12" w:rsidRPr="000F7CE2">
        <w:rPr>
          <w:lang w:val="en-US"/>
        </w:rPr>
        <w:t xml:space="preserve">This implies a more porous idea of borders than exists in the modern-day world. </w:t>
      </w:r>
      <w:r w:rsidRPr="000F7CE2">
        <w:rPr>
          <w:lang w:val="en-US"/>
        </w:rPr>
        <w:t>Secondly, I have so far only spoken of participative ‘citizenship’. However, this leaves stateless individuals without citizenship outside of political communities. As Hannah Arendt has pointed out, without the 'right to have rights', one is unable to participate politically and very often denied human rights. This i</w:t>
      </w:r>
      <w:r w:rsidR="00217B12" w:rsidRPr="000F7CE2">
        <w:rPr>
          <w:lang w:val="en-US"/>
        </w:rPr>
        <w:t xml:space="preserve">s very problematic and should be a topic for future research. </w:t>
      </w:r>
      <w:r w:rsidRPr="000F7CE2">
        <w:rPr>
          <w:lang w:val="en-US"/>
        </w:rPr>
        <w:t>Moreover, a model of nested political community requires a reconceptualization of citizenship that makes it suitable for</w:t>
      </w:r>
      <w:r w:rsidR="00217B12" w:rsidRPr="000F7CE2">
        <w:rPr>
          <w:lang w:val="en-US"/>
        </w:rPr>
        <w:t xml:space="preserve"> a person to have</w:t>
      </w:r>
      <w:r w:rsidRPr="000F7CE2">
        <w:rPr>
          <w:lang w:val="en-US"/>
        </w:rPr>
        <w:t xml:space="preserve"> multiple citizenships </w:t>
      </w:r>
      <w:r w:rsidR="00217B12" w:rsidRPr="000F7CE2">
        <w:rPr>
          <w:lang w:val="en-US"/>
        </w:rPr>
        <w:t>in</w:t>
      </w:r>
      <w:r w:rsidRPr="000F7CE2">
        <w:rPr>
          <w:lang w:val="en-US"/>
        </w:rPr>
        <w:t xml:space="preserve"> different political communities. Thirdly, the vision of political community </w:t>
      </w:r>
      <w:r w:rsidR="00217B12" w:rsidRPr="000F7CE2">
        <w:rPr>
          <w:lang w:val="en-US"/>
        </w:rPr>
        <w:t xml:space="preserve">which </w:t>
      </w:r>
      <w:r w:rsidRPr="000F7CE2">
        <w:rPr>
          <w:lang w:val="en-US"/>
        </w:rPr>
        <w:t xml:space="preserve">I have advocated, like that of Arendt and Taylor, presupposes a certain citizen ideal and a particular set of civic virtues. An ethos of openness requires citizens to be prepared to critically reflect upon their own positions and leave their private interests aside when they deliberate in public. Although Honohan (2002, 128) has correctly pointed out that the best way to foster such an ethos is the availability of spaces for political action, further research should look at how such virtues can be stimulated and which role public education can play in this. Fourthly, I have paid little </w:t>
      </w:r>
      <w:r w:rsidR="00217B12" w:rsidRPr="000F7CE2">
        <w:rPr>
          <w:lang w:val="en-US"/>
        </w:rPr>
        <w:t xml:space="preserve">attention </w:t>
      </w:r>
      <w:r w:rsidRPr="000F7CE2">
        <w:rPr>
          <w:lang w:val="en-US"/>
        </w:rPr>
        <w:t xml:space="preserve">to the problem </w:t>
      </w:r>
      <w:r w:rsidR="00217B12" w:rsidRPr="000F7CE2">
        <w:rPr>
          <w:lang w:val="en-US"/>
        </w:rPr>
        <w:t xml:space="preserve">of </w:t>
      </w:r>
      <w:r w:rsidRPr="000F7CE2">
        <w:rPr>
          <w:lang w:val="en-US"/>
        </w:rPr>
        <w:t>how we can ensure that public-political sphere</w:t>
      </w:r>
      <w:r w:rsidR="00217B12" w:rsidRPr="000F7CE2">
        <w:rPr>
          <w:lang w:val="en-US"/>
        </w:rPr>
        <w:t>s</w:t>
      </w:r>
      <w:r w:rsidRPr="000F7CE2">
        <w:rPr>
          <w:lang w:val="en-US"/>
        </w:rPr>
        <w:t xml:space="preserve"> are open for disagreement and remain spaces where different perspective</w:t>
      </w:r>
      <w:r w:rsidR="00217B12" w:rsidRPr="000F7CE2">
        <w:rPr>
          <w:lang w:val="en-US"/>
        </w:rPr>
        <w:t>s</w:t>
      </w:r>
      <w:r w:rsidRPr="000F7CE2">
        <w:rPr>
          <w:lang w:val="en-US"/>
        </w:rPr>
        <w:t xml:space="preserve"> engage with each other. </w:t>
      </w:r>
      <w:r w:rsidR="00217B12" w:rsidRPr="000F7CE2">
        <w:rPr>
          <w:lang w:val="en-US"/>
        </w:rPr>
        <w:t>To minimize the ri</w:t>
      </w:r>
      <w:r w:rsidRPr="000F7CE2">
        <w:rPr>
          <w:lang w:val="en-US"/>
        </w:rPr>
        <w:t>sk that citizens will only engage with those who are like-minded</w:t>
      </w:r>
      <w:r w:rsidR="00217B12" w:rsidRPr="000F7CE2">
        <w:rPr>
          <w:lang w:val="en-US"/>
        </w:rPr>
        <w:t>, w</w:t>
      </w:r>
      <w:r w:rsidRPr="000F7CE2">
        <w:rPr>
          <w:lang w:val="en-US"/>
        </w:rPr>
        <w:t xml:space="preserve">e can imagine that government policy, for example </w:t>
      </w:r>
      <w:r w:rsidR="00217B12" w:rsidRPr="000F7CE2">
        <w:rPr>
          <w:lang w:val="en-US"/>
        </w:rPr>
        <w:t>o</w:t>
      </w:r>
      <w:r w:rsidRPr="000F7CE2">
        <w:rPr>
          <w:lang w:val="en-US"/>
        </w:rPr>
        <w:t xml:space="preserve">n subsidized media, would be explicitly aimed at bringing diverse perspective into contact. To further develop research on these </w:t>
      </w:r>
      <w:r w:rsidR="00217B12" w:rsidRPr="000F7CE2">
        <w:rPr>
          <w:lang w:val="en-US"/>
        </w:rPr>
        <w:t xml:space="preserve">four </w:t>
      </w:r>
      <w:r w:rsidRPr="000F7CE2">
        <w:rPr>
          <w:lang w:val="en-US"/>
        </w:rPr>
        <w:t xml:space="preserve">topics, both in the fields of philosophy and political science is important if we are to find ways to achieve unity in political communities without sacrificing difference. </w:t>
      </w:r>
    </w:p>
    <w:p w14:paraId="1FA0D638" w14:textId="789A5289" w:rsidR="006476EC" w:rsidRDefault="006476EC">
      <w:pPr>
        <w:spacing w:after="160" w:line="259" w:lineRule="auto"/>
        <w:rPr>
          <w:lang w:val="en-US"/>
        </w:rPr>
      </w:pPr>
      <w:r>
        <w:rPr>
          <w:lang w:val="en-US"/>
        </w:rPr>
        <w:br w:type="page"/>
      </w:r>
    </w:p>
    <w:p w14:paraId="118F52A7" w14:textId="77777777" w:rsidR="006476EC" w:rsidRPr="00826AEB" w:rsidRDefault="006476EC" w:rsidP="006476EC">
      <w:pPr>
        <w:pStyle w:val="Heading1"/>
        <w:rPr>
          <w:lang w:val="en-US"/>
        </w:rPr>
      </w:pPr>
      <w:bookmarkStart w:id="85" w:name="_Toc458964854"/>
      <w:r w:rsidRPr="00826AEB">
        <w:rPr>
          <w:lang w:val="en-US"/>
        </w:rPr>
        <w:lastRenderedPageBreak/>
        <w:t>List of references</w:t>
      </w:r>
      <w:bookmarkEnd w:id="85"/>
    </w:p>
    <w:p w14:paraId="42627BD4" w14:textId="77777777" w:rsidR="006476EC" w:rsidRPr="00826AEB" w:rsidRDefault="006476EC" w:rsidP="006476EC">
      <w:pPr>
        <w:shd w:val="clear" w:color="auto" w:fill="FFFFFF"/>
        <w:spacing w:beforeAutospacing="1" w:after="24"/>
        <w:rPr>
          <w:lang w:val="en-US"/>
        </w:rPr>
      </w:pPr>
      <w:r w:rsidRPr="00826AEB">
        <w:rPr>
          <w:rFonts w:cstheme="minorHAnsi"/>
          <w:lang w:val="en-US"/>
        </w:rPr>
        <w:t xml:space="preserve">Anderson, B. [1983] (2006) </w:t>
      </w:r>
      <w:r w:rsidRPr="00826AEB">
        <w:rPr>
          <w:rFonts w:cstheme="minorHAnsi"/>
          <w:i/>
          <w:iCs/>
          <w:lang w:val="en-US"/>
        </w:rPr>
        <w:t>Imagined Communities.</w:t>
      </w:r>
      <w:r w:rsidRPr="00826AEB">
        <w:rPr>
          <w:rFonts w:cstheme="minorHAnsi"/>
          <w:lang w:val="en-US"/>
        </w:rPr>
        <w:t xml:space="preserve"> London: Verso. </w:t>
      </w:r>
    </w:p>
    <w:p w14:paraId="57353F78" w14:textId="77777777" w:rsidR="006476EC" w:rsidRPr="00826AEB" w:rsidRDefault="006476EC" w:rsidP="006476EC">
      <w:pPr>
        <w:shd w:val="clear" w:color="auto" w:fill="FFFFFF"/>
        <w:spacing w:beforeAutospacing="1" w:after="24"/>
        <w:rPr>
          <w:lang w:val="en-US"/>
        </w:rPr>
      </w:pPr>
      <w:r w:rsidRPr="00826AEB">
        <w:rPr>
          <w:rFonts w:cs="Arial"/>
          <w:color w:val="222222"/>
          <w:shd w:val="clear" w:color="auto" w:fill="FFFFFF"/>
          <w:lang w:val="en-US"/>
        </w:rPr>
        <w:t xml:space="preserve">Arendt, H. (1948) To Save the Jewish </w:t>
      </w:r>
      <w:r w:rsidRPr="00826AEB">
        <w:rPr>
          <w:rFonts w:cs="Arial"/>
          <w:shd w:val="clear" w:color="auto" w:fill="FFFFFF"/>
          <w:lang w:val="en-US"/>
        </w:rPr>
        <w:t>Homeland.</w:t>
      </w:r>
      <w:r w:rsidRPr="00826AEB">
        <w:rPr>
          <w:rStyle w:val="apple-converted-space"/>
          <w:rFonts w:cs="Arial"/>
          <w:shd w:val="clear" w:color="auto" w:fill="FFFFFF"/>
          <w:lang w:val="en-US"/>
        </w:rPr>
        <w:t> </w:t>
      </w:r>
      <w:r w:rsidRPr="00826AEB">
        <w:rPr>
          <w:rFonts w:cs="Arial"/>
          <w:i/>
          <w:iCs/>
          <w:shd w:val="clear" w:color="auto" w:fill="FFFFFF"/>
          <w:lang w:val="en-US"/>
        </w:rPr>
        <w:t>Commentary</w:t>
      </w:r>
      <w:r w:rsidRPr="00826AEB">
        <w:rPr>
          <w:rStyle w:val="apple-converted-space"/>
          <w:rFonts w:cs="Arial"/>
          <w:shd w:val="clear" w:color="auto" w:fill="FFFFFF"/>
          <w:lang w:val="en-US"/>
        </w:rPr>
        <w:t> </w:t>
      </w:r>
      <w:r w:rsidRPr="00826AEB">
        <w:rPr>
          <w:rFonts w:cs="Arial"/>
          <w:iCs/>
          <w:shd w:val="clear" w:color="auto" w:fill="FFFFFF"/>
          <w:lang w:val="en-US"/>
        </w:rPr>
        <w:t xml:space="preserve">6: </w:t>
      </w:r>
      <w:r w:rsidRPr="00826AEB">
        <w:rPr>
          <w:rFonts w:cs="Arial"/>
          <w:shd w:val="clear" w:color="auto" w:fill="FFFFFF"/>
          <w:lang w:val="en-US"/>
        </w:rPr>
        <w:t>398-406.</w:t>
      </w:r>
      <w:r w:rsidRPr="00826AEB">
        <w:rPr>
          <w:rFonts w:cstheme="minorHAnsi"/>
          <w:lang w:val="en-US"/>
        </w:rPr>
        <w:br/>
      </w:r>
      <w:r w:rsidRPr="00826AEB">
        <w:rPr>
          <w:rFonts w:cstheme="minorHAnsi"/>
          <w:lang w:val="en-US"/>
        </w:rPr>
        <w:br/>
        <w:t xml:space="preserve">Arendt, H. [1951] (1966) </w:t>
      </w:r>
      <w:r w:rsidRPr="00826AEB">
        <w:rPr>
          <w:rFonts w:cstheme="minorHAnsi"/>
          <w:i/>
          <w:lang w:val="en-US"/>
        </w:rPr>
        <w:t>The Origins of Totalitarianism.</w:t>
      </w:r>
      <w:r w:rsidRPr="00826AEB">
        <w:rPr>
          <w:rFonts w:cstheme="minorHAnsi"/>
          <w:lang w:val="en-US"/>
        </w:rPr>
        <w:t xml:space="preserve"> New York: </w:t>
      </w:r>
      <w:r w:rsidRPr="00826AEB">
        <w:rPr>
          <w:lang w:val="en-US"/>
        </w:rPr>
        <w:t>Harcourt Brace Jovanovich</w:t>
      </w:r>
      <w:r w:rsidRPr="00826AEB">
        <w:rPr>
          <w:rFonts w:cstheme="minorHAnsi"/>
          <w:lang w:val="en-US"/>
        </w:rPr>
        <w:t xml:space="preserve">. </w:t>
      </w:r>
    </w:p>
    <w:p w14:paraId="30D0B510" w14:textId="77777777" w:rsidR="006476EC" w:rsidRPr="00826AEB" w:rsidRDefault="006476EC" w:rsidP="006476EC">
      <w:pPr>
        <w:shd w:val="clear" w:color="auto" w:fill="FFFFFF"/>
        <w:spacing w:beforeAutospacing="1" w:after="24"/>
        <w:rPr>
          <w:lang w:val="en-US"/>
        </w:rPr>
      </w:pPr>
      <w:r w:rsidRPr="00826AEB">
        <w:rPr>
          <w:rFonts w:cstheme="minorHAnsi"/>
          <w:lang w:val="en-US"/>
        </w:rPr>
        <w:t xml:space="preserve">Arendt, H. (1958) </w:t>
      </w:r>
      <w:r w:rsidRPr="00826AEB">
        <w:rPr>
          <w:rFonts w:cstheme="minorHAnsi"/>
          <w:i/>
          <w:iCs/>
          <w:lang w:val="en-US"/>
        </w:rPr>
        <w:t>The Human Condition.</w:t>
      </w:r>
      <w:r w:rsidRPr="00826AEB">
        <w:rPr>
          <w:rFonts w:cstheme="minorHAnsi"/>
          <w:lang w:val="en-US"/>
        </w:rPr>
        <w:t xml:space="preserve"> Chicago: University of Chicago Press. </w:t>
      </w:r>
      <w:r w:rsidRPr="00826AEB">
        <w:rPr>
          <w:rFonts w:cstheme="minorHAnsi"/>
          <w:lang w:val="en-US"/>
        </w:rPr>
        <w:br/>
      </w:r>
      <w:r w:rsidRPr="00826AEB">
        <w:rPr>
          <w:rFonts w:cstheme="minorHAnsi"/>
          <w:lang w:val="en-US"/>
        </w:rPr>
        <w:br/>
        <w:t xml:space="preserve">Arendt, H. (1960) Freedom and Politics. </w:t>
      </w:r>
      <w:r w:rsidRPr="00826AEB">
        <w:rPr>
          <w:rFonts w:eastAsia="Times New Roman" w:cs="Arial"/>
          <w:i/>
          <w:lang w:val="en-US"/>
        </w:rPr>
        <w:t>Chicago Review</w:t>
      </w:r>
      <w:r w:rsidRPr="00826AEB">
        <w:rPr>
          <w:rFonts w:eastAsia="Times New Roman" w:cs="Arial"/>
          <w:lang w:val="en-US"/>
        </w:rPr>
        <w:t xml:space="preserve"> 14(1):</w:t>
      </w:r>
      <w:r w:rsidRPr="00826AEB">
        <w:rPr>
          <w:rFonts w:cs="Arial"/>
          <w:shd w:val="clear" w:color="auto" w:fill="FFFFFF"/>
          <w:lang w:val="en-US"/>
        </w:rPr>
        <w:t xml:space="preserve"> 28-46</w:t>
      </w:r>
    </w:p>
    <w:p w14:paraId="51BEF1D1" w14:textId="77777777" w:rsidR="006476EC" w:rsidRPr="00826AEB" w:rsidRDefault="006476EC" w:rsidP="006476EC">
      <w:pPr>
        <w:shd w:val="clear" w:color="auto" w:fill="FFFFFF" w:themeFill="background1"/>
        <w:spacing w:after="0"/>
        <w:rPr>
          <w:lang w:val="en-US"/>
        </w:rPr>
      </w:pPr>
    </w:p>
    <w:p w14:paraId="254FB1F3" w14:textId="77777777" w:rsidR="006476EC" w:rsidRPr="00826AEB" w:rsidRDefault="006476EC" w:rsidP="006476EC">
      <w:pPr>
        <w:shd w:val="clear" w:color="auto" w:fill="FFFFFF" w:themeFill="background1"/>
        <w:spacing w:after="0"/>
        <w:rPr>
          <w:lang w:val="en-US"/>
        </w:rPr>
      </w:pPr>
      <w:r w:rsidRPr="00826AEB">
        <w:rPr>
          <w:rFonts w:cs="Arial"/>
          <w:color w:val="222222"/>
          <w:shd w:val="clear" w:color="auto" w:fill="FFFFFF"/>
          <w:lang w:val="en-US"/>
        </w:rPr>
        <w:t>Arendt, H. [1963] (1990)</w:t>
      </w:r>
      <w:r w:rsidRPr="00826AEB">
        <w:rPr>
          <w:rStyle w:val="apple-converted-space"/>
          <w:rFonts w:cs="Arial"/>
          <w:color w:val="222222"/>
          <w:shd w:val="clear" w:color="auto" w:fill="FFFFFF"/>
          <w:lang w:val="en-US"/>
        </w:rPr>
        <w:t> </w:t>
      </w:r>
      <w:r w:rsidRPr="00826AEB">
        <w:rPr>
          <w:rFonts w:cs="Arial"/>
          <w:i/>
          <w:iCs/>
          <w:color w:val="222222"/>
          <w:shd w:val="clear" w:color="auto" w:fill="FFFFFF"/>
          <w:lang w:val="en-US"/>
        </w:rPr>
        <w:t>On Revolution.</w:t>
      </w:r>
      <w:r w:rsidRPr="00826AEB">
        <w:rPr>
          <w:rFonts w:cs="Arial"/>
          <w:color w:val="222222"/>
          <w:shd w:val="clear" w:color="auto" w:fill="FFFFFF"/>
          <w:lang w:val="en-US"/>
        </w:rPr>
        <w:t xml:space="preserve"> London, New </w:t>
      </w:r>
      <w:r w:rsidRPr="00826AEB">
        <w:rPr>
          <w:rFonts w:cs="Arial"/>
          <w:shd w:val="clear" w:color="auto" w:fill="FFFFFF"/>
          <w:lang w:val="en-US"/>
        </w:rPr>
        <w:t xml:space="preserve">York: Penguin. </w:t>
      </w:r>
      <w:r w:rsidRPr="00826AEB">
        <w:rPr>
          <w:rFonts w:cs="Arial"/>
          <w:shd w:val="clear" w:color="auto" w:fill="FFFFFF"/>
          <w:lang w:val="en-US"/>
        </w:rPr>
        <w:br/>
      </w:r>
      <w:r w:rsidRPr="00826AEB">
        <w:rPr>
          <w:rFonts w:cs="Arial"/>
          <w:shd w:val="clear" w:color="auto" w:fill="FFFFFF"/>
          <w:lang w:val="en-US"/>
        </w:rPr>
        <w:br/>
      </w:r>
      <w:r w:rsidRPr="00826AEB">
        <w:rPr>
          <w:lang w:val="en-US"/>
        </w:rPr>
        <w:t xml:space="preserve">Arendt, H. (1964) Zur Person. </w:t>
      </w:r>
      <w:r w:rsidRPr="00826AEB">
        <w:rPr>
          <w:i/>
          <w:lang w:val="en-US"/>
        </w:rPr>
        <w:t>Interview Günter Gaus,</w:t>
      </w:r>
      <w:r w:rsidRPr="00826AEB">
        <w:rPr>
          <w:lang w:val="en-US"/>
        </w:rPr>
        <w:t xml:space="preserve"> 26 October, </w:t>
      </w:r>
      <w:hyperlink r:id="rId9">
        <w:r w:rsidRPr="00826AEB">
          <w:rPr>
            <w:rStyle w:val="Internetkoppeling"/>
            <w:lang w:val="en-US"/>
          </w:rPr>
          <w:t>https://www.youtube.com/watch?v=dsoImQfVsO4</w:t>
        </w:r>
      </w:hyperlink>
      <w:r w:rsidRPr="00826AEB">
        <w:rPr>
          <w:rStyle w:val="Internetkoppeling"/>
          <w:lang w:val="en-US"/>
        </w:rPr>
        <w:t xml:space="preserve">, </w:t>
      </w:r>
      <w:r w:rsidRPr="00826AEB">
        <w:rPr>
          <w:lang w:val="en-US"/>
        </w:rPr>
        <w:t>accessed 20 April 2016.</w:t>
      </w:r>
    </w:p>
    <w:p w14:paraId="7D6A74A4" w14:textId="77777777" w:rsidR="006476EC" w:rsidRPr="00826AEB" w:rsidRDefault="006476EC" w:rsidP="006476EC">
      <w:pPr>
        <w:shd w:val="clear" w:color="auto" w:fill="FFFFFF"/>
        <w:spacing w:beforeAutospacing="1" w:after="24"/>
        <w:rPr>
          <w:lang w:val="en-US"/>
        </w:rPr>
      </w:pPr>
      <w:r w:rsidRPr="00826AEB">
        <w:rPr>
          <w:rFonts w:cstheme="minorHAnsi"/>
          <w:lang w:val="en-US"/>
        </w:rPr>
        <w:t xml:space="preserve">Arendt, H. [1968] (1977a) </w:t>
      </w:r>
      <w:r w:rsidRPr="00826AEB">
        <w:rPr>
          <w:rFonts w:cstheme="minorHAnsi"/>
          <w:i/>
          <w:lang w:val="en-US"/>
        </w:rPr>
        <w:t>Between Past and Future: Eight Exercises in Political Thought.</w:t>
      </w:r>
      <w:r w:rsidRPr="00826AEB">
        <w:rPr>
          <w:rFonts w:cstheme="minorHAnsi"/>
          <w:lang w:val="en-US"/>
        </w:rPr>
        <w:t xml:space="preserve"> New York: Penguin Books. </w:t>
      </w:r>
    </w:p>
    <w:p w14:paraId="7809AEB6" w14:textId="77777777" w:rsidR="006476EC" w:rsidRPr="00826AEB" w:rsidRDefault="006476EC" w:rsidP="006476EC">
      <w:pPr>
        <w:shd w:val="clear" w:color="auto" w:fill="FFFFFF"/>
        <w:spacing w:beforeAutospacing="1" w:after="24"/>
        <w:rPr>
          <w:lang w:val="en-US"/>
        </w:rPr>
      </w:pPr>
      <w:r w:rsidRPr="00826AEB">
        <w:rPr>
          <w:rFonts w:cstheme="minorHAnsi"/>
          <w:lang w:val="en-US"/>
        </w:rPr>
        <w:t xml:space="preserve">Arendt, H. [1968] (1973) </w:t>
      </w:r>
      <w:r w:rsidRPr="00826AEB">
        <w:rPr>
          <w:rFonts w:cstheme="minorHAnsi"/>
          <w:i/>
          <w:lang w:val="en-US"/>
        </w:rPr>
        <w:t>Men in Dark Times.</w:t>
      </w:r>
      <w:r w:rsidRPr="00826AEB">
        <w:rPr>
          <w:rFonts w:cstheme="minorHAnsi"/>
          <w:lang w:val="en-US"/>
        </w:rPr>
        <w:t xml:space="preserve"> New York: </w:t>
      </w:r>
      <w:r w:rsidRPr="00826AEB">
        <w:rPr>
          <w:lang w:val="en-US"/>
        </w:rPr>
        <w:t>Harcourt Brace Jovanovich</w:t>
      </w:r>
      <w:r w:rsidRPr="00826AEB">
        <w:rPr>
          <w:rFonts w:cstheme="minorHAnsi"/>
          <w:lang w:val="en-US"/>
        </w:rPr>
        <w:t xml:space="preserve">. </w:t>
      </w:r>
    </w:p>
    <w:p w14:paraId="26807521" w14:textId="77777777" w:rsidR="006476EC" w:rsidRPr="00826AEB" w:rsidRDefault="006476EC" w:rsidP="006476EC">
      <w:pPr>
        <w:shd w:val="clear" w:color="auto" w:fill="FFFFFF"/>
        <w:spacing w:beforeAutospacing="1" w:after="24"/>
        <w:rPr>
          <w:lang w:val="en-US"/>
        </w:rPr>
      </w:pPr>
      <w:r w:rsidRPr="00826AEB">
        <w:rPr>
          <w:rFonts w:cstheme="minorHAnsi"/>
          <w:lang w:val="en-US"/>
        </w:rPr>
        <w:t xml:space="preserve">Arendt, H. (1972) </w:t>
      </w:r>
      <w:r w:rsidRPr="00826AEB">
        <w:rPr>
          <w:rFonts w:cstheme="minorHAnsi"/>
          <w:i/>
          <w:lang w:val="en-US"/>
        </w:rPr>
        <w:t>Crisis of the Republic: Lying in Politics, Civil Disobedience; On Violence; Thoughts on Politics and Revolution.</w:t>
      </w:r>
      <w:r w:rsidRPr="00826AEB">
        <w:rPr>
          <w:rFonts w:cstheme="minorHAnsi"/>
          <w:lang w:val="en-US"/>
        </w:rPr>
        <w:t xml:space="preserve"> San Diego, New York, London: </w:t>
      </w:r>
      <w:r w:rsidRPr="00826AEB">
        <w:rPr>
          <w:lang w:val="en-US"/>
        </w:rPr>
        <w:t>Harcourt Brace Jovanovich</w:t>
      </w:r>
      <w:r w:rsidRPr="00826AEB">
        <w:rPr>
          <w:rFonts w:cstheme="minorHAnsi"/>
          <w:lang w:val="en-US"/>
        </w:rPr>
        <w:t xml:space="preserve">. </w:t>
      </w:r>
    </w:p>
    <w:p w14:paraId="291A33F4" w14:textId="77777777" w:rsidR="006476EC" w:rsidRPr="00826AEB" w:rsidRDefault="006476EC" w:rsidP="006476EC">
      <w:pPr>
        <w:shd w:val="clear" w:color="auto" w:fill="FFFFFF"/>
        <w:spacing w:beforeAutospacing="1" w:after="24"/>
        <w:rPr>
          <w:lang w:val="en-US"/>
        </w:rPr>
      </w:pPr>
      <w:r w:rsidRPr="00826AEB">
        <w:rPr>
          <w:rFonts w:cs="Arial"/>
          <w:color w:val="222222"/>
          <w:shd w:val="clear" w:color="auto" w:fill="FFFFFF"/>
          <w:lang w:val="en-US"/>
        </w:rPr>
        <w:t xml:space="preserve">Arendt, H. (1977b) Public rights and private interests. In: </w:t>
      </w:r>
      <w:r w:rsidRPr="00826AEB">
        <w:rPr>
          <w:lang w:val="en-US"/>
        </w:rPr>
        <w:t>M. Mooney, F. Stuber (eds.)</w:t>
      </w:r>
      <w:r w:rsidRPr="00826AEB">
        <w:rPr>
          <w:rStyle w:val="apple-converted-space"/>
          <w:rFonts w:cs="Arial"/>
          <w:color w:val="222222"/>
          <w:shd w:val="clear" w:color="auto" w:fill="FFFFFF"/>
          <w:lang w:val="en-US"/>
        </w:rPr>
        <w:t> </w:t>
      </w:r>
      <w:r w:rsidRPr="00826AEB">
        <w:rPr>
          <w:rFonts w:cs="Arial"/>
          <w:i/>
          <w:iCs/>
          <w:color w:val="222222"/>
          <w:shd w:val="clear" w:color="auto" w:fill="FFFFFF"/>
          <w:lang w:val="en-US"/>
        </w:rPr>
        <w:t xml:space="preserve">Small </w:t>
      </w:r>
      <w:r w:rsidRPr="00826AEB">
        <w:rPr>
          <w:rFonts w:cs="Arial"/>
          <w:i/>
          <w:iCs/>
          <w:shd w:val="clear" w:color="auto" w:fill="FFFFFF"/>
          <w:lang w:val="en-US"/>
        </w:rPr>
        <w:t>comforts for hard times: Humanists on public policy</w:t>
      </w:r>
      <w:r w:rsidRPr="00826AEB">
        <w:rPr>
          <w:rFonts w:cs="Arial"/>
          <w:shd w:val="clear" w:color="auto" w:fill="FFFFFF"/>
          <w:lang w:val="en-US"/>
        </w:rPr>
        <w:t xml:space="preserve">, </w:t>
      </w:r>
      <w:r w:rsidRPr="00826AEB">
        <w:rPr>
          <w:lang w:val="en-US"/>
        </w:rPr>
        <w:t>New York: Columbia University Press.</w:t>
      </w:r>
      <w:r w:rsidRPr="00826AEB">
        <w:rPr>
          <w:rFonts w:cs="Arial"/>
          <w:shd w:val="clear" w:color="auto" w:fill="FFFFFF"/>
          <w:lang w:val="en-US"/>
        </w:rPr>
        <w:t xml:space="preserve"> pp. 103-108.</w:t>
      </w:r>
      <w:r w:rsidRPr="00826AEB">
        <w:rPr>
          <w:rFonts w:cstheme="minorHAnsi"/>
          <w:lang w:val="en-US"/>
        </w:rPr>
        <w:t xml:space="preserve"> </w:t>
      </w:r>
    </w:p>
    <w:p w14:paraId="6D47DD9F" w14:textId="77777777" w:rsidR="006476EC" w:rsidRPr="00826AEB" w:rsidRDefault="006476EC" w:rsidP="006476EC">
      <w:pPr>
        <w:shd w:val="clear" w:color="auto" w:fill="FFFFFF"/>
        <w:spacing w:beforeAutospacing="1" w:after="24"/>
        <w:rPr>
          <w:lang w:val="en-US"/>
        </w:rPr>
      </w:pPr>
      <w:r w:rsidRPr="00826AEB">
        <w:rPr>
          <w:rFonts w:cstheme="minorHAnsi"/>
          <w:lang w:val="en-US"/>
        </w:rPr>
        <w:t xml:space="preserve">Arendt, H. (1978) </w:t>
      </w:r>
      <w:r w:rsidRPr="00826AEB">
        <w:rPr>
          <w:rFonts w:cstheme="minorHAnsi"/>
          <w:i/>
          <w:lang w:val="en-US"/>
        </w:rPr>
        <w:t>Life of the Mind II: Willing.</w:t>
      </w:r>
      <w:r w:rsidRPr="00826AEB">
        <w:rPr>
          <w:rFonts w:cstheme="minorHAnsi"/>
          <w:lang w:val="en-US"/>
        </w:rPr>
        <w:t xml:space="preserve"> New York, London: Harcourt Brace Jovanovich.</w:t>
      </w:r>
      <w:r w:rsidRPr="00826AEB">
        <w:rPr>
          <w:rFonts w:cstheme="minorHAnsi"/>
          <w:color w:val="FF0000"/>
          <w:lang w:val="en-US"/>
        </w:rPr>
        <w:t xml:space="preserve"> </w:t>
      </w:r>
    </w:p>
    <w:p w14:paraId="790E0FA0" w14:textId="77777777" w:rsidR="006476EC" w:rsidRPr="00826AEB" w:rsidRDefault="006476EC" w:rsidP="006476EC">
      <w:pPr>
        <w:shd w:val="clear" w:color="auto" w:fill="FFFFFF"/>
        <w:spacing w:beforeAutospacing="1" w:after="24"/>
        <w:rPr>
          <w:lang w:val="en-US"/>
        </w:rPr>
      </w:pPr>
      <w:r w:rsidRPr="00826AEB">
        <w:rPr>
          <w:rFonts w:cstheme="minorHAnsi"/>
          <w:lang w:val="en-US"/>
        </w:rPr>
        <w:t>Arendt, H. (1979) On Hannah Arendt. I</w:t>
      </w:r>
      <w:r w:rsidRPr="00826AEB">
        <w:rPr>
          <w:lang w:val="en-US"/>
        </w:rPr>
        <w:t xml:space="preserve">n: M. Hill (ed.) </w:t>
      </w:r>
      <w:r w:rsidRPr="00826AEB">
        <w:rPr>
          <w:i/>
          <w:lang w:val="en-US"/>
        </w:rPr>
        <w:t>Hannah Arendt: The recovery of the public world.</w:t>
      </w:r>
      <w:r w:rsidRPr="00826AEB">
        <w:rPr>
          <w:lang w:val="en-US"/>
        </w:rPr>
        <w:t xml:space="preserve"> New York: St. Martin’s, pp. 301-340. </w:t>
      </w:r>
    </w:p>
    <w:p w14:paraId="2B7A5880" w14:textId="77777777" w:rsidR="006476EC" w:rsidRPr="00826AEB" w:rsidRDefault="006476EC" w:rsidP="006476EC">
      <w:pPr>
        <w:shd w:val="clear" w:color="auto" w:fill="FFFFFF"/>
        <w:spacing w:beforeAutospacing="1" w:after="24"/>
        <w:rPr>
          <w:lang w:val="en-US"/>
        </w:rPr>
      </w:pPr>
      <w:r w:rsidRPr="00826AEB">
        <w:rPr>
          <w:rFonts w:cstheme="minorHAnsi"/>
          <w:lang w:val="en-US"/>
        </w:rPr>
        <w:t xml:space="preserve">Arendt, H. (1982) </w:t>
      </w:r>
      <w:r w:rsidRPr="00826AEB">
        <w:rPr>
          <w:rFonts w:cstheme="minorHAnsi"/>
          <w:i/>
          <w:iCs/>
          <w:lang w:val="en-US"/>
        </w:rPr>
        <w:t>Lectures on Kant’s Political Philosophy.</w:t>
      </w:r>
      <w:r w:rsidRPr="00826AEB">
        <w:rPr>
          <w:rFonts w:cstheme="minorHAnsi"/>
          <w:lang w:val="en-US"/>
        </w:rPr>
        <w:t xml:space="preserve"> Chicago: University of Chicago Press.</w:t>
      </w:r>
    </w:p>
    <w:p w14:paraId="0FA1E538" w14:textId="77777777" w:rsidR="006476EC" w:rsidRPr="00826AEB" w:rsidRDefault="006476EC" w:rsidP="006476EC">
      <w:pPr>
        <w:spacing w:after="0"/>
        <w:rPr>
          <w:rFonts w:cs="Garamond"/>
          <w:lang w:val="en-US"/>
        </w:rPr>
      </w:pPr>
    </w:p>
    <w:p w14:paraId="50E34A18" w14:textId="77777777" w:rsidR="006476EC" w:rsidRPr="00826AEB" w:rsidRDefault="006476EC" w:rsidP="006476EC">
      <w:pPr>
        <w:spacing w:after="0"/>
        <w:rPr>
          <w:lang w:val="en-US"/>
        </w:rPr>
      </w:pPr>
      <w:r w:rsidRPr="00826AEB">
        <w:rPr>
          <w:rFonts w:cs="Garamond"/>
          <w:lang w:val="en-US"/>
        </w:rPr>
        <w:t xml:space="preserve">Arendt, Hannah (1994) </w:t>
      </w:r>
      <w:r w:rsidRPr="00826AEB">
        <w:rPr>
          <w:rFonts w:cs="Garamond"/>
          <w:i/>
          <w:iCs/>
          <w:lang w:val="en-US"/>
        </w:rPr>
        <w:t xml:space="preserve">Essays in Understanding 1930-1954. </w:t>
      </w:r>
      <w:r w:rsidRPr="00826AEB">
        <w:rPr>
          <w:rFonts w:cs="Garamond"/>
          <w:lang w:val="en-US"/>
        </w:rPr>
        <w:t xml:space="preserve">New York, San Diego and London, </w:t>
      </w:r>
      <w:r w:rsidRPr="00826AEB">
        <w:rPr>
          <w:lang w:val="en-US"/>
        </w:rPr>
        <w:t>Harcourt Brace Jovanovich</w:t>
      </w:r>
      <w:r w:rsidRPr="00826AEB">
        <w:rPr>
          <w:rFonts w:cs="Garamond"/>
          <w:lang w:val="en-US"/>
        </w:rPr>
        <w:t>.</w:t>
      </w:r>
    </w:p>
    <w:p w14:paraId="3A9E4FC3" w14:textId="77777777" w:rsidR="006476EC" w:rsidRPr="00826AEB" w:rsidRDefault="006476EC" w:rsidP="006476EC">
      <w:pPr>
        <w:shd w:val="clear" w:color="auto" w:fill="FFFFFF"/>
        <w:spacing w:beforeAutospacing="1" w:after="24"/>
        <w:rPr>
          <w:lang w:val="en-US"/>
        </w:rPr>
      </w:pPr>
      <w:r w:rsidRPr="00826AEB">
        <w:rPr>
          <w:rFonts w:cstheme="minorHAnsi"/>
          <w:lang w:val="en-US"/>
        </w:rPr>
        <w:t xml:space="preserve">Arendt, H. (2003) </w:t>
      </w:r>
      <w:r w:rsidRPr="00826AEB">
        <w:rPr>
          <w:rFonts w:cstheme="minorHAnsi"/>
          <w:i/>
          <w:lang w:val="en-US"/>
        </w:rPr>
        <w:t>Responsibility and Judgment.</w:t>
      </w:r>
      <w:r w:rsidRPr="00826AEB">
        <w:rPr>
          <w:rFonts w:cstheme="minorHAnsi"/>
          <w:lang w:val="en-US"/>
        </w:rPr>
        <w:t xml:space="preserve"> New York: Schocken Books.</w:t>
      </w:r>
    </w:p>
    <w:p w14:paraId="6666CBE5" w14:textId="77777777" w:rsidR="006476EC" w:rsidRPr="00826AEB" w:rsidRDefault="006476EC" w:rsidP="006476EC">
      <w:pPr>
        <w:shd w:val="clear" w:color="auto" w:fill="FFFFFF"/>
        <w:spacing w:beforeAutospacing="1" w:after="24"/>
        <w:rPr>
          <w:lang w:val="en-US"/>
        </w:rPr>
      </w:pPr>
      <w:r w:rsidRPr="00826AEB">
        <w:rPr>
          <w:rFonts w:cstheme="minorHAnsi"/>
          <w:lang w:val="en-US"/>
        </w:rPr>
        <w:t xml:space="preserve">Arendt, H. (2005) </w:t>
      </w:r>
      <w:r w:rsidRPr="00826AEB">
        <w:rPr>
          <w:rFonts w:cstheme="minorHAnsi"/>
          <w:i/>
          <w:iCs/>
          <w:lang w:val="en-US"/>
        </w:rPr>
        <w:t>The Promise of Politics</w:t>
      </w:r>
      <w:r w:rsidRPr="00826AEB">
        <w:rPr>
          <w:rFonts w:cstheme="minorHAnsi"/>
          <w:lang w:val="en-US"/>
        </w:rPr>
        <w:t>. New York: Schocken Books.</w:t>
      </w:r>
    </w:p>
    <w:p w14:paraId="10A90B27" w14:textId="77777777" w:rsidR="006476EC" w:rsidRPr="00826AEB" w:rsidRDefault="006476EC" w:rsidP="006476EC">
      <w:pPr>
        <w:shd w:val="clear" w:color="auto" w:fill="FFFFFF" w:themeFill="background1"/>
        <w:spacing w:after="0"/>
        <w:rPr>
          <w:lang w:val="en-US"/>
        </w:rPr>
      </w:pPr>
      <w:r w:rsidRPr="00826AEB">
        <w:rPr>
          <w:lang w:val="en-US"/>
        </w:rPr>
        <w:br/>
      </w:r>
      <w:r w:rsidRPr="00826AEB">
        <w:rPr>
          <w:rFonts w:cs="Arial"/>
          <w:color w:val="222222"/>
          <w:shd w:val="clear" w:color="auto" w:fill="FFFFFF"/>
          <w:lang w:val="en-US"/>
        </w:rPr>
        <w:t>Appiah, K. A. (1997) Cosmopolitan patriots.</w:t>
      </w:r>
      <w:r w:rsidRPr="00826AEB">
        <w:rPr>
          <w:rStyle w:val="apple-converted-space"/>
          <w:rFonts w:cs="Arial"/>
          <w:color w:val="222222"/>
          <w:shd w:val="clear" w:color="auto" w:fill="FFFFFF"/>
          <w:lang w:val="en-US"/>
        </w:rPr>
        <w:t> </w:t>
      </w:r>
      <w:r w:rsidRPr="00826AEB">
        <w:rPr>
          <w:rFonts w:cs="Arial"/>
          <w:i/>
          <w:iCs/>
          <w:color w:val="222222"/>
          <w:shd w:val="clear" w:color="auto" w:fill="FFFFFF"/>
          <w:lang w:val="en-US"/>
        </w:rPr>
        <w:t>Critical Inquiry</w:t>
      </w:r>
      <w:r w:rsidRPr="00826AEB">
        <w:rPr>
          <w:rFonts w:cs="Arial"/>
          <w:color w:val="222222"/>
          <w:shd w:val="clear" w:color="auto" w:fill="FFFFFF"/>
          <w:lang w:val="en-US"/>
        </w:rPr>
        <w:t>,</w:t>
      </w:r>
      <w:r w:rsidRPr="00826AEB">
        <w:rPr>
          <w:rStyle w:val="apple-converted-space"/>
          <w:rFonts w:cs="Arial"/>
          <w:color w:val="222222"/>
          <w:shd w:val="clear" w:color="auto" w:fill="FFFFFF"/>
          <w:lang w:val="en-US"/>
        </w:rPr>
        <w:t> </w:t>
      </w:r>
      <w:r w:rsidRPr="00826AEB">
        <w:rPr>
          <w:rFonts w:cs="Arial"/>
          <w:iCs/>
          <w:color w:val="222222"/>
          <w:shd w:val="clear" w:color="auto" w:fill="FFFFFF"/>
          <w:lang w:val="en-US"/>
        </w:rPr>
        <w:t>23</w:t>
      </w:r>
      <w:r w:rsidRPr="00826AEB">
        <w:rPr>
          <w:rFonts w:cs="Arial"/>
          <w:color w:val="222222"/>
          <w:shd w:val="clear" w:color="auto" w:fill="FFFFFF"/>
          <w:lang w:val="en-US"/>
        </w:rPr>
        <w:t>(3): 617-639.</w:t>
      </w:r>
    </w:p>
    <w:p w14:paraId="401D8D6B" w14:textId="77777777" w:rsidR="006476EC" w:rsidRPr="00826AEB" w:rsidRDefault="006476EC" w:rsidP="006476EC">
      <w:pPr>
        <w:rPr>
          <w:lang w:val="en-US"/>
        </w:rPr>
      </w:pPr>
      <w:r w:rsidRPr="00826AEB">
        <w:rPr>
          <w:rFonts w:cstheme="minorHAnsi"/>
          <w:lang w:val="en-US"/>
        </w:rPr>
        <w:lastRenderedPageBreak/>
        <w:br/>
      </w:r>
      <w:r w:rsidRPr="00826AEB">
        <w:rPr>
          <w:rFonts w:cstheme="minorHAnsi"/>
          <w:color w:val="222222"/>
          <w:shd w:val="clear" w:color="auto" w:fill="FFFFFF"/>
          <w:lang w:val="en-US"/>
        </w:rPr>
        <w:t>Avineri, S., &amp; De-Shalit, A. (1992)</w:t>
      </w:r>
      <w:r w:rsidRPr="00826AEB">
        <w:rPr>
          <w:rStyle w:val="apple-converted-space"/>
          <w:rFonts w:cstheme="minorHAnsi"/>
          <w:color w:val="222222"/>
          <w:shd w:val="clear" w:color="auto" w:fill="FFFFFF"/>
          <w:lang w:val="en-US"/>
        </w:rPr>
        <w:t xml:space="preserve"> Introduction. </w:t>
      </w:r>
      <w:r w:rsidRPr="00826AEB">
        <w:rPr>
          <w:rStyle w:val="apple-converted-space"/>
          <w:rFonts w:cstheme="minorHAnsi"/>
          <w:color w:val="222222"/>
          <w:shd w:val="clear" w:color="auto" w:fill="FFFFFF"/>
        </w:rPr>
        <w:t>In:</w:t>
      </w:r>
      <w:r w:rsidRPr="00826AEB">
        <w:rPr>
          <w:rFonts w:cstheme="minorHAnsi"/>
          <w:color w:val="222222"/>
          <w:shd w:val="clear" w:color="auto" w:fill="FFFFFF"/>
        </w:rPr>
        <w:t>, S. Avineri, &amp; A. De-Shalit (</w:t>
      </w:r>
      <w:r w:rsidRPr="00826AEB">
        <w:rPr>
          <w:rFonts w:cstheme="minorHAnsi"/>
          <w:shd w:val="clear" w:color="auto" w:fill="FFFFFF"/>
        </w:rPr>
        <w:t xml:space="preserve">eds.) </w:t>
      </w:r>
      <w:r w:rsidRPr="00826AEB">
        <w:rPr>
          <w:rFonts w:cstheme="minorHAnsi"/>
          <w:i/>
          <w:shd w:val="clear" w:color="auto" w:fill="FFFFFF"/>
          <w:lang w:val="en-US"/>
        </w:rPr>
        <w:t>Co</w:t>
      </w:r>
      <w:r w:rsidRPr="00826AEB">
        <w:rPr>
          <w:rFonts w:cstheme="minorHAnsi"/>
          <w:i/>
          <w:iCs/>
          <w:shd w:val="clear" w:color="auto" w:fill="FFFFFF"/>
          <w:lang w:val="en-US"/>
        </w:rPr>
        <w:t>mmunitarianism and individualism</w:t>
      </w:r>
      <w:r w:rsidRPr="00826AEB">
        <w:rPr>
          <w:rStyle w:val="apple-converted-space"/>
          <w:rFonts w:cstheme="minorHAnsi"/>
          <w:i/>
          <w:iCs/>
          <w:shd w:val="clear" w:color="auto" w:fill="FFFFFF"/>
          <w:lang w:val="en-US"/>
        </w:rPr>
        <w:t>.</w:t>
      </w:r>
      <w:r w:rsidRPr="00826AEB">
        <w:rPr>
          <w:rFonts w:cstheme="minorHAnsi"/>
          <w:shd w:val="clear" w:color="auto" w:fill="FFFFFF"/>
          <w:lang w:val="en-US"/>
        </w:rPr>
        <w:t xml:space="preserve"> Oxford: Oxford University Press, pp. 1-12.</w:t>
      </w:r>
    </w:p>
    <w:p w14:paraId="48C708D4" w14:textId="77777777" w:rsidR="006476EC" w:rsidRPr="00826AEB" w:rsidRDefault="006476EC" w:rsidP="006476EC">
      <w:pPr>
        <w:shd w:val="clear" w:color="auto" w:fill="FFFFFF" w:themeFill="background1"/>
        <w:spacing w:after="0"/>
      </w:pPr>
      <w:r w:rsidRPr="00826AEB">
        <w:rPr>
          <w:lang w:val="en-US"/>
        </w:rPr>
        <w:t xml:space="preserve">Aydin, C. (2007) Inleiding. </w:t>
      </w:r>
      <w:r w:rsidRPr="00826AEB">
        <w:t xml:space="preserve">In: C. Aydin (ed.) </w:t>
      </w:r>
      <w:r w:rsidRPr="00826AEB">
        <w:rPr>
          <w:i/>
          <w:iCs/>
        </w:rPr>
        <w:t>De Vele Gezichten van de Fenomenologie</w:t>
      </w:r>
      <w:r w:rsidRPr="00826AEB">
        <w:t xml:space="preserve">, Kampen: Klement, pp. 7-14. </w:t>
      </w:r>
    </w:p>
    <w:p w14:paraId="16AA8762" w14:textId="77777777" w:rsidR="006476EC" w:rsidRPr="00826AEB" w:rsidRDefault="006476EC" w:rsidP="006476EC">
      <w:pPr>
        <w:shd w:val="clear" w:color="auto" w:fill="FFFFFF"/>
        <w:spacing w:after="0"/>
        <w:rPr>
          <w:rFonts w:eastAsia="Times New Roman" w:cstheme="minorHAnsi"/>
        </w:rPr>
      </w:pPr>
    </w:p>
    <w:p w14:paraId="27187054" w14:textId="77777777" w:rsidR="006476EC" w:rsidRPr="00826AEB" w:rsidRDefault="006476EC" w:rsidP="006476EC">
      <w:pPr>
        <w:shd w:val="clear" w:color="auto" w:fill="FFFFFF" w:themeFill="background1"/>
        <w:spacing w:after="0"/>
        <w:rPr>
          <w:lang w:val="en-US"/>
        </w:rPr>
      </w:pPr>
      <w:r w:rsidRPr="00826AEB">
        <w:rPr>
          <w:color w:val="222222"/>
          <w:shd w:val="clear" w:color="auto" w:fill="FFFFFF"/>
          <w:lang w:val="en-US"/>
        </w:rPr>
        <w:t>Bauman, Z. (2001)</w:t>
      </w:r>
      <w:r w:rsidRPr="00826AEB">
        <w:rPr>
          <w:rStyle w:val="apple-converted-space"/>
          <w:color w:val="222222"/>
          <w:shd w:val="clear" w:color="auto" w:fill="FFFFFF"/>
          <w:lang w:val="en-US"/>
        </w:rPr>
        <w:t> </w:t>
      </w:r>
      <w:r w:rsidRPr="00826AEB">
        <w:rPr>
          <w:i/>
          <w:iCs/>
          <w:color w:val="222222"/>
          <w:shd w:val="clear" w:color="auto" w:fill="FFFFFF"/>
          <w:lang w:val="en-US"/>
        </w:rPr>
        <w:t>Community: Seeking safety in an insecure world.</w:t>
      </w:r>
      <w:r w:rsidRPr="00826AEB">
        <w:rPr>
          <w:color w:val="222222"/>
          <w:shd w:val="clear" w:color="auto" w:fill="FFFFFF"/>
          <w:lang w:val="en-US"/>
        </w:rPr>
        <w:t xml:space="preserve"> Cambridge: Polity Press.</w:t>
      </w:r>
    </w:p>
    <w:p w14:paraId="6F9A030E" w14:textId="77777777" w:rsidR="006476EC" w:rsidRPr="00826AEB" w:rsidRDefault="006476EC" w:rsidP="006476EC">
      <w:pPr>
        <w:shd w:val="clear" w:color="auto" w:fill="FFFFFF"/>
        <w:spacing w:after="0"/>
        <w:rPr>
          <w:rFonts w:cstheme="minorHAnsi"/>
          <w:color w:val="222222"/>
          <w:shd w:val="clear" w:color="auto" w:fill="FFFFFF"/>
          <w:lang w:val="en-US"/>
        </w:rPr>
      </w:pPr>
    </w:p>
    <w:p w14:paraId="0274274D" w14:textId="77777777" w:rsidR="006476EC" w:rsidRPr="00826AEB" w:rsidRDefault="006476EC" w:rsidP="006476EC">
      <w:pPr>
        <w:rPr>
          <w:lang w:val="en-US"/>
        </w:rPr>
      </w:pPr>
      <w:r w:rsidRPr="00826AEB">
        <w:rPr>
          <w:rFonts w:cstheme="minorHAnsi"/>
          <w:lang w:val="en-US"/>
        </w:rPr>
        <w:t xml:space="preserve">Barber, B. (1984) </w:t>
      </w:r>
      <w:r w:rsidRPr="00826AEB">
        <w:rPr>
          <w:rFonts w:cstheme="minorHAnsi"/>
          <w:i/>
          <w:lang w:val="en-US"/>
        </w:rPr>
        <w:t>Strong Democracy: Participatory Politics for a New Age.</w:t>
      </w:r>
      <w:r w:rsidRPr="00826AEB">
        <w:rPr>
          <w:rFonts w:cstheme="minorHAnsi"/>
          <w:lang w:val="en-US"/>
        </w:rPr>
        <w:t xml:space="preserve"> University of California Press.</w:t>
      </w:r>
    </w:p>
    <w:p w14:paraId="3D146826" w14:textId="77777777" w:rsidR="006476EC" w:rsidRPr="00826AEB" w:rsidRDefault="006476EC" w:rsidP="006476EC">
      <w:pPr>
        <w:rPr>
          <w:lang w:val="en-US"/>
        </w:rPr>
      </w:pPr>
      <w:r w:rsidRPr="00826AEB">
        <w:rPr>
          <w:rFonts w:cstheme="minorHAnsi"/>
          <w:lang w:val="en-US"/>
        </w:rPr>
        <w:t>Bellamy, R.  and Castiglione, D. (1998) Between Cosmopolis and Community: Three Models of Rights and Democracy within the European Union. I</w:t>
      </w:r>
      <w:r w:rsidRPr="00826AEB">
        <w:rPr>
          <w:lang w:val="en-US"/>
        </w:rPr>
        <w:t xml:space="preserve">n: D. Archibugi, D. Held, M. Köhler (eds.), </w:t>
      </w:r>
      <w:r w:rsidRPr="00826AEB">
        <w:rPr>
          <w:i/>
          <w:iCs/>
          <w:lang w:val="en-US"/>
        </w:rPr>
        <w:t xml:space="preserve">Re-Imagining Political Community. Studies in Cosmopolitan Democracy. </w:t>
      </w:r>
      <w:r w:rsidRPr="00826AEB">
        <w:rPr>
          <w:lang w:val="en-US"/>
        </w:rPr>
        <w:t>Cambridge: Polity Press, pp. 152-178.</w:t>
      </w:r>
    </w:p>
    <w:p w14:paraId="52EC55F8" w14:textId="77777777" w:rsidR="006476EC" w:rsidRPr="00826AEB" w:rsidRDefault="006476EC" w:rsidP="006476EC">
      <w:pPr>
        <w:shd w:val="clear" w:color="auto" w:fill="FFFFFF"/>
        <w:spacing w:beforeAutospacing="1" w:after="24"/>
        <w:rPr>
          <w:lang w:val="en-US"/>
        </w:rPr>
      </w:pPr>
      <w:r w:rsidRPr="00826AEB">
        <w:rPr>
          <w:rFonts w:eastAsia="Times New Roman" w:cstheme="minorHAnsi"/>
          <w:iCs/>
          <w:lang w:val="en-US"/>
        </w:rPr>
        <w:t xml:space="preserve">Benhabib, S. (1992) </w:t>
      </w:r>
      <w:r w:rsidRPr="00826AEB">
        <w:rPr>
          <w:rFonts w:eastAsia="Times New Roman" w:cstheme="minorHAnsi"/>
          <w:i/>
          <w:iCs/>
          <w:lang w:val="en-US"/>
        </w:rPr>
        <w:t>Situating the Self: Gender, Community and Postmodernism in Contemporary Ethics.</w:t>
      </w:r>
      <w:r w:rsidRPr="00826AEB">
        <w:rPr>
          <w:rFonts w:eastAsia="Times New Roman" w:cstheme="minorHAnsi"/>
          <w:lang w:val="en-US"/>
        </w:rPr>
        <w:t xml:space="preserve"> New York: Routledge. </w:t>
      </w:r>
      <w:r w:rsidRPr="00826AEB">
        <w:rPr>
          <w:rFonts w:eastAsia="Times New Roman" w:cstheme="minorHAnsi"/>
          <w:lang w:val="en-US"/>
        </w:rPr>
        <w:br/>
      </w:r>
    </w:p>
    <w:p w14:paraId="4FAAE59B" w14:textId="77777777" w:rsidR="006476EC" w:rsidRPr="00826AEB" w:rsidRDefault="006476EC" w:rsidP="006476EC">
      <w:pPr>
        <w:rPr>
          <w:lang w:val="en-US"/>
        </w:rPr>
      </w:pPr>
      <w:r w:rsidRPr="00826AEB">
        <w:rPr>
          <w:rFonts w:cstheme="minorHAnsi"/>
          <w:lang w:val="en-US"/>
        </w:rPr>
        <w:t xml:space="preserve">Benhabib, S. (1996) </w:t>
      </w:r>
      <w:r w:rsidRPr="00826AEB">
        <w:rPr>
          <w:rFonts w:cstheme="minorHAnsi"/>
          <w:i/>
          <w:iCs/>
          <w:shd w:val="clear" w:color="auto" w:fill="FFFFFF"/>
          <w:lang w:val="en-US"/>
        </w:rPr>
        <w:t>Democracy and Difference: Contesting the Boundaries of the Political.</w:t>
      </w:r>
      <w:r w:rsidRPr="00826AEB">
        <w:rPr>
          <w:rFonts w:cstheme="minorHAnsi"/>
          <w:lang w:val="en-US"/>
        </w:rPr>
        <w:t xml:space="preserve"> Princeton, NJ: Princeton University Press.</w:t>
      </w:r>
    </w:p>
    <w:p w14:paraId="6A375554" w14:textId="77777777" w:rsidR="006476EC" w:rsidRPr="00826AEB" w:rsidRDefault="006476EC" w:rsidP="006476EC">
      <w:pPr>
        <w:spacing w:after="0"/>
        <w:rPr>
          <w:lang w:val="en-US"/>
        </w:rPr>
      </w:pPr>
      <w:r w:rsidRPr="00826AEB">
        <w:rPr>
          <w:rFonts w:cstheme="minorHAnsi"/>
          <w:iCs/>
          <w:lang w:val="en-US"/>
        </w:rPr>
        <w:t xml:space="preserve">Benhabib, S. (2002) </w:t>
      </w:r>
      <w:r w:rsidRPr="00826AEB">
        <w:rPr>
          <w:rFonts w:cstheme="minorHAnsi"/>
          <w:i/>
          <w:iCs/>
          <w:lang w:val="en-US"/>
        </w:rPr>
        <w:t>Claims of Culture: Equality and Diversity in the Global Era.</w:t>
      </w:r>
      <w:r w:rsidRPr="00826AEB">
        <w:rPr>
          <w:rFonts w:cstheme="minorHAnsi"/>
          <w:lang w:val="en-US"/>
        </w:rPr>
        <w:t xml:space="preserve"> Princeton, NJ: Princeton University Press.</w:t>
      </w:r>
      <w:r w:rsidRPr="00826AEB">
        <w:rPr>
          <w:rFonts w:cstheme="minorHAnsi"/>
          <w:lang w:val="en-US"/>
        </w:rPr>
        <w:br/>
      </w:r>
    </w:p>
    <w:p w14:paraId="67D1788A" w14:textId="77777777" w:rsidR="006476EC" w:rsidRPr="00826AEB" w:rsidRDefault="006476EC" w:rsidP="006476EC">
      <w:pPr>
        <w:spacing w:after="0"/>
        <w:rPr>
          <w:lang w:val="en-US"/>
        </w:rPr>
      </w:pPr>
      <w:r w:rsidRPr="00826AEB">
        <w:rPr>
          <w:rFonts w:cs="Arial"/>
          <w:color w:val="222222"/>
          <w:shd w:val="clear" w:color="auto" w:fill="FFFFFF"/>
          <w:lang w:val="en-US"/>
        </w:rPr>
        <w:t>Benhabib, S. (2003)</w:t>
      </w:r>
      <w:r w:rsidRPr="00826AEB">
        <w:rPr>
          <w:rStyle w:val="apple-converted-space"/>
          <w:rFonts w:cs="Arial"/>
          <w:color w:val="222222"/>
          <w:shd w:val="clear" w:color="auto" w:fill="FFFFFF"/>
          <w:lang w:val="en-US"/>
        </w:rPr>
        <w:t> </w:t>
      </w:r>
      <w:r w:rsidRPr="00826AEB">
        <w:rPr>
          <w:rFonts w:cs="Arial"/>
          <w:i/>
          <w:iCs/>
          <w:color w:val="222222"/>
          <w:shd w:val="clear" w:color="auto" w:fill="FFFFFF"/>
          <w:lang w:val="en-US"/>
        </w:rPr>
        <w:t xml:space="preserve">The Reluctant Modernism </w:t>
      </w:r>
      <w:r w:rsidRPr="00826AEB">
        <w:rPr>
          <w:rFonts w:cs="Arial"/>
          <w:i/>
          <w:iCs/>
          <w:shd w:val="clear" w:color="auto" w:fill="FFFFFF"/>
          <w:lang w:val="en-US"/>
        </w:rPr>
        <w:t>of Hannah Arendt.</w:t>
      </w:r>
      <w:r w:rsidRPr="00826AEB">
        <w:rPr>
          <w:rFonts w:cs="Arial"/>
          <w:shd w:val="clear" w:color="auto" w:fill="FFFFFF"/>
          <w:lang w:val="en-US"/>
        </w:rPr>
        <w:t xml:space="preserve"> Lanham: Rowman &amp; Littlefield.</w:t>
      </w:r>
      <w:r w:rsidRPr="00826AEB">
        <w:rPr>
          <w:rFonts w:cstheme="minorHAnsi"/>
          <w:lang w:val="en-US"/>
        </w:rPr>
        <w:br/>
      </w:r>
    </w:p>
    <w:p w14:paraId="6A0A3E17" w14:textId="77777777" w:rsidR="006476EC" w:rsidRPr="00826AEB" w:rsidRDefault="006476EC" w:rsidP="006476EC">
      <w:pPr>
        <w:rPr>
          <w:lang w:val="en-US"/>
        </w:rPr>
      </w:pPr>
      <w:r w:rsidRPr="00826AEB">
        <w:rPr>
          <w:color w:val="222222"/>
          <w:lang w:val="en-US" w:eastAsia="de-DE"/>
        </w:rPr>
        <w:t xml:space="preserve">Blum, L. (1998) Recognition, Value, and Equality: A Critique of Charles Taylor’s and Nancy Fraser’s Accounts of Multiculturalism’. </w:t>
      </w:r>
      <w:r w:rsidRPr="00826AEB">
        <w:rPr>
          <w:i/>
          <w:iCs/>
          <w:color w:val="222222"/>
          <w:lang w:val="de-DE" w:eastAsia="de-DE"/>
        </w:rPr>
        <w:t>Constellations</w:t>
      </w:r>
      <w:r w:rsidRPr="00826AEB">
        <w:rPr>
          <w:color w:val="222222"/>
          <w:lang w:val="de-DE" w:eastAsia="de-DE"/>
        </w:rPr>
        <w:t xml:space="preserve"> </w:t>
      </w:r>
      <w:r w:rsidRPr="00826AEB">
        <w:rPr>
          <w:iCs/>
          <w:color w:val="222222"/>
          <w:lang w:val="de-DE" w:eastAsia="de-DE"/>
        </w:rPr>
        <w:t>5</w:t>
      </w:r>
      <w:r w:rsidRPr="00826AEB">
        <w:rPr>
          <w:color w:val="222222"/>
          <w:lang w:val="de-DE" w:eastAsia="de-DE"/>
        </w:rPr>
        <w:t>(1): 51-68.</w:t>
      </w:r>
    </w:p>
    <w:p w14:paraId="25FCF124" w14:textId="77777777" w:rsidR="006476EC" w:rsidRPr="00826AEB" w:rsidRDefault="006476EC" w:rsidP="006476EC">
      <w:pPr>
        <w:rPr>
          <w:lang w:val="en-US"/>
        </w:rPr>
      </w:pPr>
      <w:r w:rsidRPr="00826AEB">
        <w:rPr>
          <w:rFonts w:cstheme="minorHAnsi"/>
          <w:lang w:val="en-US"/>
        </w:rPr>
        <w:t xml:space="preserve">Bohman, J. (1996) The Moral Costs of Political Pluralism: The Dilemmas of Difference and Equality in Arendt’s “Reflections on Little Rock”. In: L. May, J., Kohn (eds.) </w:t>
      </w:r>
      <w:r w:rsidRPr="00826AEB">
        <w:rPr>
          <w:rFonts w:cstheme="minorHAnsi"/>
          <w:i/>
          <w:lang w:val="en-US"/>
        </w:rPr>
        <w:t>Hannah Arendt: Twenty Years Later.</w:t>
      </w:r>
      <w:r w:rsidRPr="00826AEB">
        <w:rPr>
          <w:rFonts w:cstheme="minorHAnsi"/>
          <w:lang w:val="en-US"/>
        </w:rPr>
        <w:t xml:space="preserve"> Cambridge, MA: MIT Press, pp. 53-80.</w:t>
      </w:r>
    </w:p>
    <w:p w14:paraId="73BBC46C" w14:textId="77777777" w:rsidR="006476EC" w:rsidRPr="00826AEB" w:rsidRDefault="006476EC" w:rsidP="006476EC">
      <w:pPr>
        <w:rPr>
          <w:lang w:val="en-US"/>
        </w:rPr>
      </w:pPr>
      <w:r w:rsidRPr="00826AEB">
        <w:rPr>
          <w:rFonts w:cs="Arial"/>
          <w:color w:val="222222"/>
          <w:shd w:val="clear" w:color="auto" w:fill="FFFFFF"/>
          <w:lang w:val="en-US"/>
        </w:rPr>
        <w:t xml:space="preserve">Butler, J. (2007) I merely belong to them. </w:t>
      </w:r>
      <w:r w:rsidRPr="00826AEB">
        <w:rPr>
          <w:rFonts w:cs="Arial"/>
          <w:i/>
          <w:iCs/>
          <w:color w:val="222222"/>
          <w:shd w:val="clear" w:color="auto" w:fill="FFFFFF"/>
          <w:lang w:val="en-US"/>
        </w:rPr>
        <w:t>London Review of Books</w:t>
      </w:r>
      <w:r w:rsidRPr="00826AEB">
        <w:rPr>
          <w:rStyle w:val="apple-converted-space"/>
          <w:rFonts w:cs="Arial"/>
          <w:color w:val="222222"/>
          <w:shd w:val="clear" w:color="auto" w:fill="FFFFFF"/>
          <w:lang w:val="en-US"/>
        </w:rPr>
        <w:t> </w:t>
      </w:r>
      <w:r w:rsidRPr="00826AEB">
        <w:rPr>
          <w:rFonts w:cs="Arial"/>
          <w:iCs/>
          <w:color w:val="222222"/>
          <w:shd w:val="clear" w:color="auto" w:fill="FFFFFF"/>
          <w:lang w:val="en-US"/>
        </w:rPr>
        <w:t>29</w:t>
      </w:r>
      <w:r w:rsidRPr="00826AEB">
        <w:rPr>
          <w:rFonts w:cs="Arial"/>
          <w:color w:val="222222"/>
          <w:shd w:val="clear" w:color="auto" w:fill="FFFFFF"/>
          <w:lang w:val="en-US"/>
        </w:rPr>
        <w:t>(9): 26-28.</w:t>
      </w:r>
    </w:p>
    <w:p w14:paraId="056B54FB" w14:textId="77777777" w:rsidR="006476EC" w:rsidRPr="00826AEB" w:rsidRDefault="006476EC" w:rsidP="006476EC">
      <w:pPr>
        <w:shd w:val="clear" w:color="auto" w:fill="FFFFFF" w:themeFill="background1"/>
        <w:spacing w:after="0"/>
        <w:rPr>
          <w:color w:val="222222"/>
          <w:shd w:val="clear" w:color="auto" w:fill="FFFFFF"/>
          <w:lang w:val="en-US"/>
        </w:rPr>
      </w:pPr>
      <w:r w:rsidRPr="00826AEB">
        <w:rPr>
          <w:color w:val="222222"/>
          <w:shd w:val="clear" w:color="auto" w:fill="FFFFFF"/>
          <w:lang w:val="en-US"/>
        </w:rPr>
        <w:t xml:space="preserve">Calhoun, C. (1991) Morality, identity, and historical explanation: Charles Taylor on the sources of the self. </w:t>
      </w:r>
      <w:r w:rsidRPr="00826AEB">
        <w:rPr>
          <w:i/>
          <w:color w:val="222222"/>
          <w:shd w:val="clear" w:color="auto" w:fill="FFFFFF"/>
          <w:lang w:val="en-US"/>
        </w:rPr>
        <w:t>Sociological Theory</w:t>
      </w:r>
      <w:r w:rsidRPr="00826AEB">
        <w:rPr>
          <w:color w:val="222222"/>
          <w:shd w:val="clear" w:color="auto" w:fill="FFFFFF"/>
          <w:lang w:val="en-US"/>
        </w:rPr>
        <w:t xml:space="preserve"> 9(2): 232-263. </w:t>
      </w:r>
    </w:p>
    <w:p w14:paraId="01A7CA79" w14:textId="77777777" w:rsidR="006476EC" w:rsidRPr="00826AEB" w:rsidRDefault="006476EC" w:rsidP="006476EC">
      <w:pPr>
        <w:shd w:val="clear" w:color="auto" w:fill="FFFFFF" w:themeFill="background1"/>
        <w:spacing w:after="0"/>
        <w:rPr>
          <w:color w:val="222222"/>
          <w:shd w:val="clear" w:color="auto" w:fill="FFFFFF"/>
          <w:lang w:val="en-US"/>
        </w:rPr>
      </w:pPr>
    </w:p>
    <w:p w14:paraId="1D0F3AA8" w14:textId="77777777" w:rsidR="006476EC" w:rsidRPr="00826AEB" w:rsidRDefault="006476EC" w:rsidP="006476EC">
      <w:pPr>
        <w:shd w:val="clear" w:color="auto" w:fill="FFFFFF" w:themeFill="background1"/>
        <w:spacing w:after="0"/>
        <w:rPr>
          <w:lang w:val="en-US"/>
        </w:rPr>
      </w:pPr>
      <w:r w:rsidRPr="00826AEB">
        <w:rPr>
          <w:color w:val="222222"/>
          <w:shd w:val="clear" w:color="auto" w:fill="FFFFFF"/>
          <w:lang w:val="en-US"/>
        </w:rPr>
        <w:t xml:space="preserve">Calhoun, C. (1999) Nationalism, political community and the representation of society or, why feeling at home is not a substitute for public space. </w:t>
      </w:r>
      <w:r w:rsidRPr="00826AEB">
        <w:rPr>
          <w:i/>
          <w:iCs/>
          <w:color w:val="222222"/>
          <w:shd w:val="clear" w:color="auto" w:fill="FFFFFF"/>
          <w:lang w:val="en-US"/>
        </w:rPr>
        <w:t>European journal of social theory</w:t>
      </w:r>
      <w:r w:rsidRPr="00826AEB">
        <w:rPr>
          <w:rStyle w:val="apple-converted-space"/>
          <w:color w:val="222222"/>
          <w:shd w:val="clear" w:color="auto" w:fill="FFFFFF"/>
          <w:lang w:val="en-US"/>
        </w:rPr>
        <w:t> </w:t>
      </w:r>
      <w:r w:rsidRPr="00826AEB">
        <w:rPr>
          <w:iCs/>
          <w:color w:val="222222"/>
          <w:shd w:val="clear" w:color="auto" w:fill="FFFFFF"/>
          <w:lang w:val="en-US"/>
        </w:rPr>
        <w:t>2</w:t>
      </w:r>
      <w:r w:rsidRPr="00826AEB">
        <w:rPr>
          <w:color w:val="222222"/>
          <w:shd w:val="clear" w:color="auto" w:fill="FFFFFF"/>
          <w:lang w:val="en-US"/>
        </w:rPr>
        <w:t>(2): 217-231.</w:t>
      </w:r>
    </w:p>
    <w:p w14:paraId="6C4A096F" w14:textId="77777777" w:rsidR="006476EC" w:rsidRPr="00826AEB" w:rsidRDefault="006476EC" w:rsidP="006476EC">
      <w:pPr>
        <w:shd w:val="clear" w:color="auto" w:fill="FFFFFF" w:themeFill="background1"/>
        <w:spacing w:after="0"/>
        <w:rPr>
          <w:lang w:val="en-US"/>
        </w:rPr>
      </w:pPr>
      <w:r w:rsidRPr="00826AEB">
        <w:rPr>
          <w:color w:val="222222"/>
          <w:shd w:val="clear" w:color="auto" w:fill="FFFFFF"/>
          <w:lang w:val="en-US"/>
        </w:rPr>
        <w:br/>
      </w:r>
      <w:r w:rsidRPr="00826AEB">
        <w:rPr>
          <w:rFonts w:cs="Arial"/>
          <w:color w:val="222222"/>
          <w:shd w:val="clear" w:color="auto" w:fill="FFFFFF"/>
          <w:lang w:val="en-US"/>
        </w:rPr>
        <w:t>Calhoun, C. J. (2002) Imagining solidarity: Cosmopolitanism, constitutional patriotism, and the public sphere.</w:t>
      </w:r>
      <w:r w:rsidRPr="00826AEB">
        <w:rPr>
          <w:rStyle w:val="apple-converted-space"/>
          <w:rFonts w:cs="Arial"/>
          <w:color w:val="222222"/>
          <w:shd w:val="clear" w:color="auto" w:fill="FFFFFF"/>
          <w:lang w:val="en-US"/>
        </w:rPr>
        <w:t> </w:t>
      </w:r>
      <w:r w:rsidRPr="00826AEB">
        <w:rPr>
          <w:rFonts w:cs="Arial"/>
          <w:i/>
          <w:iCs/>
          <w:color w:val="222222"/>
          <w:shd w:val="clear" w:color="auto" w:fill="FFFFFF"/>
          <w:lang w:val="en-US"/>
        </w:rPr>
        <w:t>Public culture</w:t>
      </w:r>
      <w:r w:rsidRPr="00826AEB">
        <w:rPr>
          <w:rStyle w:val="apple-converted-space"/>
          <w:rFonts w:cs="Arial"/>
          <w:color w:val="222222"/>
          <w:shd w:val="clear" w:color="auto" w:fill="FFFFFF"/>
          <w:lang w:val="en-US"/>
        </w:rPr>
        <w:t> </w:t>
      </w:r>
      <w:r w:rsidRPr="00826AEB">
        <w:rPr>
          <w:rFonts w:cs="Arial"/>
          <w:iCs/>
          <w:color w:val="222222"/>
          <w:shd w:val="clear" w:color="auto" w:fill="FFFFFF"/>
          <w:lang w:val="en-US"/>
        </w:rPr>
        <w:t>14</w:t>
      </w:r>
      <w:r w:rsidRPr="00826AEB">
        <w:rPr>
          <w:rFonts w:cs="Arial"/>
          <w:color w:val="222222"/>
          <w:shd w:val="clear" w:color="auto" w:fill="FFFFFF"/>
          <w:lang w:val="en-US"/>
        </w:rPr>
        <w:t>(1): 147-171.</w:t>
      </w:r>
    </w:p>
    <w:p w14:paraId="6F58DAD3" w14:textId="77777777" w:rsidR="006476EC" w:rsidRPr="00826AEB" w:rsidRDefault="006476EC" w:rsidP="006476EC">
      <w:pPr>
        <w:shd w:val="clear" w:color="auto" w:fill="FFFFFF" w:themeFill="background1"/>
        <w:spacing w:after="0"/>
        <w:rPr>
          <w:color w:val="222222"/>
          <w:shd w:val="clear" w:color="auto" w:fill="FFFFFF"/>
          <w:lang w:val="en-US"/>
        </w:rPr>
      </w:pPr>
    </w:p>
    <w:p w14:paraId="3ECFBDAC" w14:textId="77777777" w:rsidR="006476EC" w:rsidRPr="00826AEB" w:rsidRDefault="006476EC" w:rsidP="006476EC">
      <w:pPr>
        <w:shd w:val="clear" w:color="auto" w:fill="FFFFFF" w:themeFill="background1"/>
        <w:spacing w:after="0"/>
        <w:rPr>
          <w:lang w:val="en-US"/>
        </w:rPr>
      </w:pPr>
      <w:r w:rsidRPr="00826AEB">
        <w:rPr>
          <w:color w:val="222222"/>
          <w:shd w:val="clear" w:color="auto" w:fill="FFFFFF"/>
          <w:lang w:val="en-US"/>
        </w:rPr>
        <w:t xml:space="preserve">Canovan, M. (1992) </w:t>
      </w:r>
      <w:r w:rsidRPr="00826AEB">
        <w:rPr>
          <w:i/>
          <w:color w:val="222222"/>
          <w:shd w:val="clear" w:color="auto" w:fill="FFFFFF"/>
          <w:lang w:val="en-US"/>
        </w:rPr>
        <w:t xml:space="preserve">Hannah Arendt, a reinterpretation of her political thought. </w:t>
      </w:r>
      <w:r w:rsidRPr="00826AEB">
        <w:rPr>
          <w:color w:val="222222"/>
          <w:shd w:val="clear" w:color="auto" w:fill="FFFFFF"/>
          <w:lang w:val="en-US"/>
        </w:rPr>
        <w:t>Cambridge: Cambridge University Press.</w:t>
      </w:r>
    </w:p>
    <w:p w14:paraId="42AC546A" w14:textId="77777777" w:rsidR="006476EC" w:rsidRPr="00826AEB" w:rsidRDefault="006476EC" w:rsidP="006476EC">
      <w:pPr>
        <w:shd w:val="clear" w:color="auto" w:fill="FFFFFF"/>
        <w:spacing w:after="0"/>
        <w:rPr>
          <w:lang w:val="en-US"/>
        </w:rPr>
      </w:pPr>
      <w:r w:rsidRPr="00826AEB">
        <w:rPr>
          <w:rFonts w:eastAsia="Times New Roman" w:cstheme="minorHAnsi"/>
          <w:lang w:val="en-US"/>
        </w:rPr>
        <w:lastRenderedPageBreak/>
        <w:br/>
        <w:t xml:space="preserve">Canovan, M. (1994) </w:t>
      </w:r>
      <w:r w:rsidRPr="00826AEB">
        <w:rPr>
          <w:lang w:val="en-US"/>
        </w:rPr>
        <w:t xml:space="preserve">Politics as Culture: Hannah Arendt and the Public Realm’. In: L. Hinchman, S. Hinchman (eds.) </w:t>
      </w:r>
      <w:r w:rsidRPr="00826AEB">
        <w:rPr>
          <w:i/>
          <w:lang w:val="en-US"/>
        </w:rPr>
        <w:t>Hannah Arendt: Critical Essays.</w:t>
      </w:r>
      <w:r w:rsidRPr="00826AEB">
        <w:rPr>
          <w:lang w:val="en-US"/>
        </w:rPr>
        <w:t xml:space="preserve"> New York: State University of New York Press. </w:t>
      </w:r>
    </w:p>
    <w:p w14:paraId="682F33AF" w14:textId="77777777" w:rsidR="006476EC" w:rsidRPr="00826AEB" w:rsidRDefault="006476EC" w:rsidP="006476EC">
      <w:pPr>
        <w:shd w:val="clear" w:color="auto" w:fill="FFFFFF"/>
        <w:spacing w:after="0"/>
        <w:rPr>
          <w:rFonts w:eastAsia="Times New Roman" w:cstheme="minorHAnsi"/>
          <w:lang w:val="en-US"/>
        </w:rPr>
      </w:pPr>
    </w:p>
    <w:p w14:paraId="75DE9DDB" w14:textId="77777777" w:rsidR="006476EC" w:rsidRPr="00826AEB" w:rsidRDefault="006476EC" w:rsidP="006476EC">
      <w:pPr>
        <w:rPr>
          <w:lang w:val="en-US"/>
        </w:rPr>
      </w:pPr>
      <w:r w:rsidRPr="00826AEB">
        <w:rPr>
          <w:rFonts w:cstheme="minorHAnsi"/>
          <w:lang w:val="en-US"/>
        </w:rPr>
        <w:t xml:space="preserve">Connolly, W. (1995) </w:t>
      </w:r>
      <w:r w:rsidRPr="00826AEB">
        <w:rPr>
          <w:rFonts w:cstheme="minorHAnsi"/>
          <w:i/>
          <w:iCs/>
          <w:shd w:val="clear" w:color="auto" w:fill="FFFFFF"/>
          <w:lang w:val="en-US"/>
        </w:rPr>
        <w:t>The ethos of pluralization.</w:t>
      </w:r>
      <w:r w:rsidRPr="00826AEB">
        <w:rPr>
          <w:rFonts w:cstheme="minorHAnsi"/>
          <w:shd w:val="clear" w:color="auto" w:fill="FFFFFF"/>
          <w:lang w:val="en-US"/>
        </w:rPr>
        <w:t xml:space="preserve"> Minneapolis: University of Minnesota Press.</w:t>
      </w:r>
    </w:p>
    <w:p w14:paraId="785AE03A" w14:textId="77777777" w:rsidR="006476EC" w:rsidRPr="00826AEB" w:rsidRDefault="006476EC" w:rsidP="006476EC">
      <w:pPr>
        <w:rPr>
          <w:lang w:val="en-US"/>
        </w:rPr>
      </w:pPr>
      <w:r w:rsidRPr="00826AEB">
        <w:rPr>
          <w:rFonts w:cstheme="minorHAnsi"/>
          <w:color w:val="222222"/>
          <w:shd w:val="clear" w:color="auto" w:fill="FFFFFF"/>
          <w:lang w:val="en-US"/>
        </w:rPr>
        <w:t>Connolly, W. E. (2002) </w:t>
      </w:r>
      <w:r w:rsidRPr="00826AEB">
        <w:rPr>
          <w:rFonts w:cstheme="minorHAnsi"/>
          <w:i/>
          <w:color w:val="222222"/>
          <w:shd w:val="clear" w:color="auto" w:fill="FFFFFF"/>
          <w:lang w:val="en-US"/>
        </w:rPr>
        <w:t>Identity, difference: democratic negotiations of political paradox.</w:t>
      </w:r>
      <w:r w:rsidRPr="00826AEB">
        <w:rPr>
          <w:rFonts w:cstheme="minorHAnsi"/>
          <w:color w:val="222222"/>
          <w:shd w:val="clear" w:color="auto" w:fill="FFFFFF"/>
          <w:lang w:val="en-US"/>
        </w:rPr>
        <w:t xml:space="preserve"> Minneapolis: University of Minnesota Press.</w:t>
      </w:r>
      <w:r w:rsidRPr="00826AEB">
        <w:rPr>
          <w:rFonts w:cstheme="minorHAnsi"/>
          <w:shd w:val="clear" w:color="auto" w:fill="FFFFFF"/>
          <w:lang w:val="en-US"/>
        </w:rPr>
        <w:t xml:space="preserve"> </w:t>
      </w:r>
    </w:p>
    <w:p w14:paraId="51591312" w14:textId="77777777" w:rsidR="006476EC" w:rsidRPr="00826AEB" w:rsidRDefault="006476EC" w:rsidP="006476EC">
      <w:pPr>
        <w:rPr>
          <w:lang w:val="en-US"/>
        </w:rPr>
      </w:pPr>
      <w:r w:rsidRPr="00826AEB">
        <w:rPr>
          <w:rFonts w:cstheme="minorHAnsi"/>
          <w:lang w:val="en-US"/>
        </w:rPr>
        <w:t xml:space="preserve">Deveaux, M. (1999) Agonism and Pluralism. </w:t>
      </w:r>
      <w:r w:rsidRPr="00826AEB">
        <w:rPr>
          <w:rFonts w:cstheme="minorHAnsi"/>
          <w:i/>
          <w:lang w:val="en-US"/>
        </w:rPr>
        <w:t>Philosophy and Social Criticism</w:t>
      </w:r>
      <w:r w:rsidRPr="00826AEB">
        <w:rPr>
          <w:rFonts w:cstheme="minorHAnsi"/>
          <w:lang w:val="en-US"/>
        </w:rPr>
        <w:t xml:space="preserve"> 25(4): 1-22.</w:t>
      </w:r>
    </w:p>
    <w:p w14:paraId="613D7912" w14:textId="77777777" w:rsidR="006476EC" w:rsidRPr="00826AEB" w:rsidRDefault="006476EC" w:rsidP="006476EC">
      <w:pPr>
        <w:rPr>
          <w:lang w:val="en-US"/>
        </w:rPr>
      </w:pPr>
      <w:r w:rsidRPr="00826AEB">
        <w:rPr>
          <w:rFonts w:cstheme="minorHAnsi"/>
          <w:lang w:val="en-US"/>
        </w:rPr>
        <w:t xml:space="preserve">Dworkin, R. (1986) </w:t>
      </w:r>
      <w:r w:rsidRPr="00826AEB">
        <w:rPr>
          <w:rFonts w:cstheme="minorHAnsi"/>
          <w:i/>
          <w:lang w:val="en-US"/>
        </w:rPr>
        <w:t>Law’s Empire.</w:t>
      </w:r>
      <w:r w:rsidRPr="00826AEB">
        <w:rPr>
          <w:rFonts w:cstheme="minorHAnsi"/>
          <w:lang w:val="en-US"/>
        </w:rPr>
        <w:t xml:space="preserve"> </w:t>
      </w:r>
      <w:r w:rsidRPr="00826AEB">
        <w:rPr>
          <w:color w:val="222222"/>
          <w:lang w:val="en-US"/>
        </w:rPr>
        <w:t>Cambridge, MA, London</w:t>
      </w:r>
      <w:r w:rsidRPr="00826AEB">
        <w:rPr>
          <w:rFonts w:cstheme="minorHAnsi"/>
          <w:lang w:val="en-US"/>
        </w:rPr>
        <w:t>: Harvard University Press.</w:t>
      </w:r>
    </w:p>
    <w:p w14:paraId="0E5A9816" w14:textId="77777777" w:rsidR="006476EC" w:rsidRPr="00826AEB" w:rsidRDefault="006476EC" w:rsidP="006476EC">
      <w:pPr>
        <w:shd w:val="clear" w:color="auto" w:fill="FFFFFF"/>
        <w:rPr>
          <w:lang w:val="en-US"/>
        </w:rPr>
      </w:pPr>
      <w:r w:rsidRPr="00826AEB">
        <w:rPr>
          <w:rFonts w:cstheme="minorHAnsi"/>
          <w:lang w:val="en-US"/>
        </w:rPr>
        <w:t xml:space="preserve">Dworkin, R. (1989) Liberal Community. </w:t>
      </w:r>
      <w:r w:rsidRPr="00826AEB">
        <w:rPr>
          <w:rFonts w:cstheme="minorHAnsi"/>
          <w:i/>
          <w:lang w:val="en-US"/>
        </w:rPr>
        <w:t>California Law Review</w:t>
      </w:r>
      <w:r w:rsidRPr="00826AEB">
        <w:rPr>
          <w:rFonts w:cstheme="minorHAnsi"/>
          <w:lang w:val="en-US"/>
        </w:rPr>
        <w:t xml:space="preserve"> 77(3): 479-504.</w:t>
      </w:r>
    </w:p>
    <w:p w14:paraId="448930B9" w14:textId="77777777" w:rsidR="006476EC" w:rsidRPr="00826AEB" w:rsidRDefault="006476EC" w:rsidP="006476EC">
      <w:pPr>
        <w:rPr>
          <w:lang w:val="en-US"/>
        </w:rPr>
      </w:pPr>
      <w:r w:rsidRPr="00826AEB">
        <w:rPr>
          <w:rFonts w:cs="Arial"/>
          <w:color w:val="222222"/>
          <w:shd w:val="clear" w:color="auto" w:fill="FFFFFF"/>
          <w:lang w:val="en-US"/>
        </w:rPr>
        <w:t>Ferree, M., Gamson, W., Gerhards, J., Rucht, D. (2002) Four models of the public sphere in modern democracies.</w:t>
      </w:r>
      <w:r w:rsidRPr="00826AEB">
        <w:rPr>
          <w:rStyle w:val="apple-converted-space"/>
          <w:rFonts w:cs="Arial"/>
          <w:color w:val="222222"/>
          <w:shd w:val="clear" w:color="auto" w:fill="FFFFFF"/>
          <w:lang w:val="en-US"/>
        </w:rPr>
        <w:t> </w:t>
      </w:r>
      <w:r w:rsidRPr="00826AEB">
        <w:rPr>
          <w:rFonts w:cs="Arial"/>
          <w:i/>
          <w:iCs/>
          <w:color w:val="222222"/>
          <w:shd w:val="clear" w:color="auto" w:fill="FFFFFF"/>
          <w:lang w:val="en-US"/>
        </w:rPr>
        <w:t>Theory and society</w:t>
      </w:r>
      <w:r w:rsidRPr="00826AEB">
        <w:rPr>
          <w:rStyle w:val="apple-converted-space"/>
          <w:rFonts w:cs="Arial"/>
          <w:color w:val="222222"/>
          <w:shd w:val="clear" w:color="auto" w:fill="FFFFFF"/>
          <w:lang w:val="en-US"/>
        </w:rPr>
        <w:t> </w:t>
      </w:r>
      <w:r w:rsidRPr="00826AEB">
        <w:rPr>
          <w:rFonts w:cs="Arial"/>
          <w:iCs/>
          <w:color w:val="222222"/>
          <w:shd w:val="clear" w:color="auto" w:fill="FFFFFF"/>
          <w:lang w:val="en-US"/>
        </w:rPr>
        <w:t>31</w:t>
      </w:r>
      <w:r w:rsidRPr="00826AEB">
        <w:rPr>
          <w:rFonts w:cs="Arial"/>
          <w:color w:val="222222"/>
          <w:shd w:val="clear" w:color="auto" w:fill="FFFFFF"/>
          <w:lang w:val="en-US"/>
        </w:rPr>
        <w:t>(3): 289-324.</w:t>
      </w:r>
    </w:p>
    <w:p w14:paraId="5E1F13E7" w14:textId="77777777" w:rsidR="006476EC" w:rsidRPr="00826AEB" w:rsidRDefault="006476EC" w:rsidP="006476EC">
      <w:pPr>
        <w:rPr>
          <w:lang w:val="en-US"/>
        </w:rPr>
      </w:pPr>
      <w:r w:rsidRPr="00826AEB">
        <w:rPr>
          <w:rFonts w:cstheme="minorHAnsi"/>
          <w:shd w:val="clear" w:color="auto" w:fill="FFFFFF"/>
          <w:lang w:val="en-US"/>
        </w:rPr>
        <w:t xml:space="preserve">Galston, W. (1991) </w:t>
      </w:r>
      <w:r w:rsidRPr="00826AEB">
        <w:rPr>
          <w:rFonts w:cstheme="minorHAnsi"/>
          <w:i/>
          <w:iCs/>
          <w:shd w:val="clear" w:color="auto" w:fill="FFFFFF"/>
          <w:lang w:val="en-US"/>
        </w:rPr>
        <w:t>Liberal purposes: Goods, virtues, and diversity in the liberal state.</w:t>
      </w:r>
      <w:r w:rsidRPr="00826AEB">
        <w:rPr>
          <w:rStyle w:val="apple-converted-space"/>
          <w:rFonts w:cstheme="minorHAnsi"/>
          <w:shd w:val="clear" w:color="auto" w:fill="FFFFFF"/>
          <w:lang w:val="en-US"/>
        </w:rPr>
        <w:t> Cambridge: Cambridge University Press.</w:t>
      </w:r>
    </w:p>
    <w:p w14:paraId="694B77EE" w14:textId="77777777" w:rsidR="006476EC" w:rsidRPr="00826AEB" w:rsidRDefault="006476EC" w:rsidP="006476EC">
      <w:pPr>
        <w:shd w:val="clear" w:color="auto" w:fill="FFFFFF" w:themeFill="background1"/>
        <w:spacing w:after="0"/>
        <w:rPr>
          <w:lang w:val="en-US"/>
        </w:rPr>
      </w:pPr>
      <w:r w:rsidRPr="00826AEB">
        <w:rPr>
          <w:rFonts w:cs="Arial"/>
          <w:color w:val="222222"/>
          <w:shd w:val="clear" w:color="auto" w:fill="FFFFFF"/>
          <w:lang w:val="en-US"/>
        </w:rPr>
        <w:t>Gilbert, P. (2000)</w:t>
      </w:r>
      <w:r w:rsidRPr="00826AEB">
        <w:rPr>
          <w:rStyle w:val="apple-converted-space"/>
          <w:rFonts w:cs="Arial"/>
          <w:color w:val="222222"/>
          <w:shd w:val="clear" w:color="auto" w:fill="FFFFFF"/>
          <w:lang w:val="en-US"/>
        </w:rPr>
        <w:t> </w:t>
      </w:r>
      <w:r w:rsidRPr="00826AEB">
        <w:rPr>
          <w:rFonts w:cs="Arial"/>
          <w:i/>
          <w:iCs/>
          <w:color w:val="222222"/>
          <w:shd w:val="clear" w:color="auto" w:fill="FFFFFF"/>
          <w:lang w:val="en-US"/>
        </w:rPr>
        <w:t xml:space="preserve">Peoples, cultures, and nations in political philosophy. </w:t>
      </w:r>
      <w:r w:rsidRPr="00826AEB">
        <w:rPr>
          <w:rFonts w:cs="Arial"/>
          <w:color w:val="222222"/>
          <w:shd w:val="clear" w:color="auto" w:fill="FFFFFF"/>
          <w:lang w:val="en-US"/>
        </w:rPr>
        <w:t>Edinburgh: Edinburgh University Press.</w:t>
      </w:r>
      <w:r w:rsidRPr="00826AEB">
        <w:rPr>
          <w:rFonts w:cstheme="minorHAnsi"/>
          <w:lang w:val="en-US"/>
        </w:rPr>
        <w:t xml:space="preserve"> </w:t>
      </w:r>
    </w:p>
    <w:p w14:paraId="0F44DEB3" w14:textId="77777777" w:rsidR="006476EC" w:rsidRPr="00826AEB" w:rsidRDefault="006476EC" w:rsidP="006476EC">
      <w:pPr>
        <w:shd w:val="clear" w:color="auto" w:fill="FFFFFF" w:themeFill="background1"/>
        <w:spacing w:after="0"/>
        <w:rPr>
          <w:lang w:val="en-US"/>
        </w:rPr>
      </w:pPr>
      <w:r w:rsidRPr="00826AEB">
        <w:rPr>
          <w:rFonts w:cs="Arial"/>
          <w:color w:val="222222"/>
          <w:shd w:val="clear" w:color="auto" w:fill="FFFFFF"/>
          <w:lang w:val="en-US"/>
        </w:rPr>
        <w:br/>
        <w:t>Gunther, G. Hoeven, R. van der (2004) The social dimension of globalization: A review of the literature.</w:t>
      </w:r>
      <w:r w:rsidRPr="00826AEB">
        <w:rPr>
          <w:rStyle w:val="apple-converted-space"/>
          <w:rFonts w:cs="Arial"/>
          <w:color w:val="222222"/>
          <w:shd w:val="clear" w:color="auto" w:fill="FFFFFF"/>
          <w:lang w:val="en-US"/>
        </w:rPr>
        <w:t> </w:t>
      </w:r>
      <w:r w:rsidRPr="00826AEB">
        <w:rPr>
          <w:rFonts w:cs="Arial"/>
          <w:i/>
          <w:iCs/>
          <w:color w:val="222222"/>
          <w:shd w:val="clear" w:color="auto" w:fill="FFFFFF"/>
          <w:lang w:val="en-US"/>
        </w:rPr>
        <w:t>International Labour Review</w:t>
      </w:r>
      <w:r w:rsidRPr="00826AEB">
        <w:rPr>
          <w:rStyle w:val="apple-converted-space"/>
          <w:rFonts w:cs="Arial"/>
          <w:color w:val="222222"/>
          <w:shd w:val="clear" w:color="auto" w:fill="FFFFFF"/>
          <w:lang w:val="en-US"/>
        </w:rPr>
        <w:t> </w:t>
      </w:r>
      <w:r w:rsidRPr="00826AEB">
        <w:rPr>
          <w:rFonts w:cs="Arial"/>
          <w:iCs/>
          <w:color w:val="222222"/>
          <w:shd w:val="clear" w:color="auto" w:fill="FFFFFF"/>
          <w:lang w:val="en-US"/>
        </w:rPr>
        <w:t>143</w:t>
      </w:r>
      <w:r w:rsidRPr="00826AEB">
        <w:rPr>
          <w:rFonts w:cs="Arial"/>
          <w:color w:val="222222"/>
          <w:shd w:val="clear" w:color="auto" w:fill="FFFFFF"/>
          <w:lang w:val="en-US"/>
        </w:rPr>
        <w:t>(1</w:t>
      </w:r>
      <w:r w:rsidRPr="00826AEB">
        <w:rPr>
          <w:rFonts w:cs="Cambria Math"/>
          <w:color w:val="222222"/>
          <w:shd w:val="clear" w:color="auto" w:fill="FFFFFF"/>
          <w:lang w:val="en-US"/>
        </w:rPr>
        <w:t>‐</w:t>
      </w:r>
      <w:r w:rsidRPr="00826AEB">
        <w:rPr>
          <w:rFonts w:cs="Arial"/>
          <w:color w:val="222222"/>
          <w:shd w:val="clear" w:color="auto" w:fill="FFFFFF"/>
          <w:lang w:val="en-US"/>
        </w:rPr>
        <w:t>2): 7-43.</w:t>
      </w:r>
      <w:r w:rsidRPr="00826AEB">
        <w:rPr>
          <w:rFonts w:cs="Arial"/>
          <w:color w:val="222222"/>
          <w:shd w:val="clear" w:color="auto" w:fill="FFFFFF"/>
          <w:lang w:val="en-US"/>
        </w:rPr>
        <w:br/>
      </w:r>
      <w:r w:rsidRPr="00826AEB">
        <w:rPr>
          <w:rFonts w:cstheme="minorHAnsi"/>
          <w:lang w:val="en-US"/>
        </w:rPr>
        <w:br/>
        <w:t xml:space="preserve">Habermas, J. (1994) Struggles for Recognition in the Democratic Constitutional State. In: A. Gutmann (ed.) </w:t>
      </w:r>
      <w:r w:rsidRPr="00826AEB">
        <w:rPr>
          <w:rFonts w:cstheme="minorHAnsi"/>
          <w:i/>
          <w:iCs/>
          <w:lang w:val="en-US"/>
        </w:rPr>
        <w:t>Multiculturalism.</w:t>
      </w:r>
      <w:r w:rsidRPr="00826AEB">
        <w:rPr>
          <w:rFonts w:cstheme="minorHAnsi"/>
          <w:lang w:val="en-US"/>
        </w:rPr>
        <w:t xml:space="preserve"> Princeton, NJ: Princeton University Press, pp. 107-148.</w:t>
      </w:r>
    </w:p>
    <w:p w14:paraId="60202875" w14:textId="77777777" w:rsidR="006476EC" w:rsidRPr="00826AEB" w:rsidRDefault="006476EC" w:rsidP="006476EC">
      <w:pPr>
        <w:shd w:val="clear" w:color="auto" w:fill="FFFFFF" w:themeFill="background1"/>
        <w:spacing w:after="0"/>
        <w:rPr>
          <w:lang w:val="en-US"/>
        </w:rPr>
      </w:pPr>
      <w:r w:rsidRPr="00826AEB">
        <w:rPr>
          <w:rFonts w:cstheme="minorHAnsi"/>
          <w:lang w:val="en-US"/>
        </w:rPr>
        <w:br/>
        <w:t xml:space="preserve">Habermas, J. (1996) </w:t>
      </w:r>
      <w:r w:rsidRPr="00826AEB">
        <w:rPr>
          <w:rFonts w:cstheme="minorHAnsi"/>
          <w:i/>
          <w:lang w:val="en-US"/>
        </w:rPr>
        <w:t>Between Facts and Norms: Contributions to a Discourse Theory of Law and Democracy.</w:t>
      </w:r>
      <w:r w:rsidRPr="00826AEB">
        <w:rPr>
          <w:rFonts w:cstheme="minorHAnsi"/>
          <w:lang w:val="en-US"/>
        </w:rPr>
        <w:t xml:space="preserve"> Cambridge, MA: MIT Press. </w:t>
      </w:r>
    </w:p>
    <w:p w14:paraId="4CBCE985" w14:textId="77777777" w:rsidR="006476EC" w:rsidRPr="00826AEB" w:rsidRDefault="006476EC" w:rsidP="006476EC">
      <w:pPr>
        <w:shd w:val="clear" w:color="auto" w:fill="FFFFFF" w:themeFill="background1"/>
        <w:spacing w:after="0"/>
        <w:rPr>
          <w:lang w:val="en-US"/>
        </w:rPr>
      </w:pPr>
      <w:r w:rsidRPr="00826AEB">
        <w:rPr>
          <w:rFonts w:cstheme="minorHAnsi"/>
          <w:highlight w:val="yellow"/>
          <w:lang w:val="en-US"/>
        </w:rPr>
        <w:br/>
      </w:r>
      <w:r w:rsidRPr="00826AEB">
        <w:rPr>
          <w:rFonts w:cstheme="minorHAnsi"/>
          <w:lang w:val="en-US"/>
        </w:rPr>
        <w:t xml:space="preserve">Habermas, J. (1998) </w:t>
      </w:r>
      <w:r w:rsidRPr="00826AEB">
        <w:rPr>
          <w:rFonts w:cstheme="minorHAnsi"/>
          <w:i/>
          <w:lang w:val="en-US"/>
        </w:rPr>
        <w:t>The inclusion of the other: studies in political theory.</w:t>
      </w:r>
      <w:r w:rsidRPr="00826AEB">
        <w:rPr>
          <w:rFonts w:cstheme="minorHAnsi"/>
          <w:lang w:val="en-US"/>
        </w:rPr>
        <w:t xml:space="preserve"> Cambridge, MA: MIT Press. </w:t>
      </w:r>
    </w:p>
    <w:p w14:paraId="06576511" w14:textId="77777777" w:rsidR="006476EC" w:rsidRPr="00826AEB" w:rsidRDefault="006476EC" w:rsidP="006476EC">
      <w:pPr>
        <w:shd w:val="clear" w:color="auto" w:fill="FFFFFF" w:themeFill="background1"/>
        <w:spacing w:after="0"/>
        <w:rPr>
          <w:lang w:val="en-US"/>
        </w:rPr>
      </w:pPr>
      <w:r w:rsidRPr="00826AEB">
        <w:rPr>
          <w:rFonts w:cstheme="minorHAnsi"/>
          <w:lang w:val="en-US"/>
        </w:rPr>
        <w:br/>
      </w:r>
      <w:r w:rsidRPr="00826AEB">
        <w:rPr>
          <w:rFonts w:cs="Arial"/>
          <w:color w:val="222222"/>
          <w:shd w:val="clear" w:color="auto" w:fill="FFFFFF"/>
          <w:lang w:val="en-US"/>
        </w:rPr>
        <w:t>Held, D. (1995)</w:t>
      </w:r>
      <w:r w:rsidRPr="00826AEB">
        <w:rPr>
          <w:rStyle w:val="apple-converted-space"/>
          <w:rFonts w:cs="Arial"/>
          <w:color w:val="222222"/>
          <w:shd w:val="clear" w:color="auto" w:fill="FFFFFF"/>
          <w:lang w:val="en-US"/>
        </w:rPr>
        <w:t> </w:t>
      </w:r>
      <w:r w:rsidRPr="00826AEB">
        <w:rPr>
          <w:rFonts w:cs="Arial"/>
          <w:i/>
          <w:iCs/>
          <w:color w:val="222222"/>
          <w:shd w:val="clear" w:color="auto" w:fill="FFFFFF"/>
          <w:lang w:val="en-US"/>
        </w:rPr>
        <w:t>Democracy and the global order: From the modern state to cosmopolitan governance.</w:t>
      </w:r>
      <w:r w:rsidRPr="00826AEB">
        <w:rPr>
          <w:rFonts w:cs="Arial"/>
          <w:color w:val="222222"/>
          <w:shd w:val="clear" w:color="auto" w:fill="FFFFFF"/>
          <w:lang w:val="en-US"/>
        </w:rPr>
        <w:t xml:space="preserve"> Stanford: Stanford University Press.</w:t>
      </w:r>
    </w:p>
    <w:p w14:paraId="61CCF72B" w14:textId="77777777" w:rsidR="006476EC" w:rsidRPr="00826AEB" w:rsidRDefault="006476EC" w:rsidP="006476EC">
      <w:pPr>
        <w:rPr>
          <w:lang w:val="en-US"/>
        </w:rPr>
      </w:pPr>
      <w:r w:rsidRPr="00826AEB">
        <w:rPr>
          <w:rFonts w:cstheme="minorHAnsi"/>
          <w:lang w:val="en-US"/>
        </w:rPr>
        <w:br/>
        <w:t xml:space="preserve">Honig, B. (1993) </w:t>
      </w:r>
      <w:r w:rsidRPr="00826AEB">
        <w:rPr>
          <w:rFonts w:cstheme="minorHAnsi"/>
          <w:i/>
          <w:iCs/>
          <w:shd w:val="clear" w:color="auto" w:fill="FFFFFF"/>
          <w:lang w:val="en-US"/>
        </w:rPr>
        <w:t xml:space="preserve">Political Theory and the Displacement of Politics. </w:t>
      </w:r>
      <w:r w:rsidRPr="00826AEB">
        <w:rPr>
          <w:rFonts w:cstheme="minorHAnsi"/>
          <w:iCs/>
          <w:shd w:val="clear" w:color="auto" w:fill="FFFFFF"/>
          <w:lang w:val="en-US"/>
        </w:rPr>
        <w:t>Ithaca</w:t>
      </w:r>
      <w:r w:rsidRPr="00826AEB">
        <w:rPr>
          <w:rFonts w:cstheme="minorHAnsi"/>
          <w:i/>
          <w:iCs/>
          <w:shd w:val="clear" w:color="auto" w:fill="FFFFFF"/>
          <w:lang w:val="en-US"/>
        </w:rPr>
        <w:t>:</w:t>
      </w:r>
      <w:r w:rsidRPr="00826AEB">
        <w:rPr>
          <w:rStyle w:val="apple-converted-space"/>
          <w:rFonts w:cstheme="minorHAnsi"/>
          <w:shd w:val="clear" w:color="auto" w:fill="FFFFFF"/>
          <w:lang w:val="en-US"/>
        </w:rPr>
        <w:t xml:space="preserve"> Cornell University Press.</w:t>
      </w:r>
    </w:p>
    <w:p w14:paraId="0F331D17" w14:textId="77777777" w:rsidR="006476EC" w:rsidRPr="00826AEB" w:rsidRDefault="006476EC" w:rsidP="006476EC">
      <w:pPr>
        <w:rPr>
          <w:lang w:val="en-US"/>
        </w:rPr>
      </w:pPr>
      <w:r w:rsidRPr="00826AEB">
        <w:rPr>
          <w:lang w:val="en-US"/>
        </w:rPr>
        <w:t xml:space="preserve">Honohan, I. (2002) </w:t>
      </w:r>
      <w:r w:rsidRPr="00826AEB">
        <w:rPr>
          <w:i/>
          <w:iCs/>
          <w:lang w:val="en-US"/>
        </w:rPr>
        <w:t>Civic republicanism.</w:t>
      </w:r>
      <w:r w:rsidRPr="00826AEB">
        <w:rPr>
          <w:lang w:val="en-US"/>
        </w:rPr>
        <w:t xml:space="preserve"> London, New York: Routledge. </w:t>
      </w:r>
    </w:p>
    <w:p w14:paraId="36EFC77C" w14:textId="77777777" w:rsidR="006476EC" w:rsidRPr="00826AEB" w:rsidRDefault="006476EC" w:rsidP="006476EC">
      <w:pPr>
        <w:rPr>
          <w:lang w:val="en-US"/>
        </w:rPr>
      </w:pPr>
      <w:r w:rsidRPr="00826AEB">
        <w:rPr>
          <w:rFonts w:cs="Arial"/>
          <w:color w:val="222222"/>
          <w:shd w:val="clear" w:color="auto" w:fill="FFFFFF"/>
          <w:lang w:val="en-US"/>
        </w:rPr>
        <w:t xml:space="preserve">Huysmans, J. (2006) </w:t>
      </w:r>
      <w:r w:rsidRPr="00826AEB">
        <w:rPr>
          <w:rFonts w:cs="Arial"/>
          <w:i/>
          <w:iCs/>
          <w:color w:val="222222"/>
          <w:shd w:val="clear" w:color="auto" w:fill="FFFFFF"/>
          <w:lang w:val="en-US"/>
        </w:rPr>
        <w:t>The politics of insecurity: fear, migration and asylum in the EU</w:t>
      </w:r>
      <w:r w:rsidRPr="00826AEB">
        <w:rPr>
          <w:rFonts w:cs="Arial"/>
          <w:color w:val="222222"/>
          <w:shd w:val="clear" w:color="auto" w:fill="FFFFFF"/>
          <w:lang w:val="en-US"/>
        </w:rPr>
        <w:t>. Abingdon, New York: Routledge.</w:t>
      </w:r>
    </w:p>
    <w:p w14:paraId="27C4A881" w14:textId="77777777" w:rsidR="006476EC" w:rsidRPr="00826AEB" w:rsidRDefault="006476EC" w:rsidP="006476EC">
      <w:pPr>
        <w:rPr>
          <w:lang w:val="en-US"/>
        </w:rPr>
      </w:pPr>
      <w:r w:rsidRPr="00826AEB">
        <w:rPr>
          <w:rFonts w:cstheme="minorHAnsi"/>
          <w:lang w:val="en-US"/>
        </w:rPr>
        <w:t xml:space="preserve">Kukathas, C. (1996) Liberalism, Communitarianism and Political Community. </w:t>
      </w:r>
      <w:r w:rsidRPr="00826AEB">
        <w:rPr>
          <w:rFonts w:cstheme="minorHAnsi"/>
          <w:i/>
          <w:lang w:val="en-US"/>
        </w:rPr>
        <w:t>Social Philosophy and Policy</w:t>
      </w:r>
      <w:r w:rsidRPr="00826AEB">
        <w:rPr>
          <w:rFonts w:cstheme="minorHAnsi"/>
          <w:lang w:val="en-US"/>
        </w:rPr>
        <w:t xml:space="preserve"> 13(1): 80-104. </w:t>
      </w:r>
    </w:p>
    <w:p w14:paraId="3E812924" w14:textId="77777777" w:rsidR="006476EC" w:rsidRPr="00826AEB" w:rsidRDefault="006476EC" w:rsidP="006476EC">
      <w:pPr>
        <w:rPr>
          <w:lang w:val="en-US"/>
        </w:rPr>
      </w:pPr>
      <w:r w:rsidRPr="00826AEB">
        <w:rPr>
          <w:color w:val="222222"/>
          <w:lang w:val="en-US"/>
        </w:rPr>
        <w:lastRenderedPageBreak/>
        <w:t>Maclure, J., Taylor, C. (2011) </w:t>
      </w:r>
      <w:r w:rsidRPr="00826AEB">
        <w:rPr>
          <w:i/>
          <w:color w:val="222222"/>
          <w:lang w:val="en-US"/>
        </w:rPr>
        <w:t>Secularism and freedom of conscience.</w:t>
      </w:r>
      <w:r w:rsidRPr="00826AEB">
        <w:rPr>
          <w:lang w:val="en-US"/>
        </w:rPr>
        <w:t xml:space="preserve"> Cambridge, MA, London: Harvard University Press. </w:t>
      </w:r>
    </w:p>
    <w:p w14:paraId="7C142078" w14:textId="77777777" w:rsidR="006476EC" w:rsidRPr="00826AEB" w:rsidRDefault="006476EC" w:rsidP="006476EC">
      <w:pPr>
        <w:rPr>
          <w:lang w:val="en-US"/>
        </w:rPr>
      </w:pPr>
      <w:r w:rsidRPr="00826AEB">
        <w:rPr>
          <w:rFonts w:cstheme="minorHAnsi"/>
          <w:lang w:val="en-US"/>
        </w:rPr>
        <w:t xml:space="preserve">MacIntyre, A. (1981) </w:t>
      </w:r>
      <w:r w:rsidRPr="00826AEB">
        <w:rPr>
          <w:rFonts w:cstheme="minorHAnsi"/>
          <w:i/>
          <w:lang w:val="en-US"/>
        </w:rPr>
        <w:t>After Virtue.</w:t>
      </w:r>
      <w:r w:rsidRPr="00826AEB">
        <w:rPr>
          <w:rFonts w:cstheme="minorHAnsi"/>
          <w:lang w:val="en-US"/>
        </w:rPr>
        <w:t xml:space="preserve"> Notre Dame: University of Notre Dame Press.</w:t>
      </w:r>
    </w:p>
    <w:p w14:paraId="2B2E85FE" w14:textId="77777777" w:rsidR="006476EC" w:rsidRPr="00826AEB" w:rsidRDefault="006476EC" w:rsidP="006476EC">
      <w:pPr>
        <w:rPr>
          <w:lang w:val="en-US"/>
        </w:rPr>
      </w:pPr>
      <w:r w:rsidRPr="00826AEB">
        <w:rPr>
          <w:rFonts w:cstheme="minorHAnsi"/>
          <w:lang w:val="en-US"/>
        </w:rPr>
        <w:t xml:space="preserve">MacIntyre, A. (1994) A Partial Response to My Critics. In: J. Horton, S. Mendus (eds.) </w:t>
      </w:r>
      <w:r w:rsidRPr="00826AEB">
        <w:rPr>
          <w:rFonts w:cstheme="minorHAnsi"/>
          <w:i/>
          <w:lang w:val="en-US"/>
        </w:rPr>
        <w:t>After MacIntyre</w:t>
      </w:r>
      <w:r w:rsidRPr="00826AEB">
        <w:rPr>
          <w:rStyle w:val="apple-converted-space"/>
          <w:rFonts w:cstheme="minorHAnsi"/>
          <w:i/>
          <w:shd w:val="clear" w:color="auto" w:fill="FFFFFF"/>
          <w:lang w:val="en-US"/>
        </w:rPr>
        <w:t>: Critical perspectives on the work of Alasdair MacIntyre.</w:t>
      </w:r>
      <w:r w:rsidRPr="00826AEB">
        <w:rPr>
          <w:rStyle w:val="apple-converted-space"/>
          <w:rFonts w:cstheme="minorHAnsi"/>
          <w:shd w:val="clear" w:color="auto" w:fill="FFFFFF"/>
          <w:lang w:val="en-US"/>
        </w:rPr>
        <w:t xml:space="preserve"> Cambridge: Polity Press, pp.</w:t>
      </w:r>
      <w:r w:rsidRPr="00826AEB">
        <w:rPr>
          <w:rFonts w:cs="Arial"/>
          <w:shd w:val="clear" w:color="auto" w:fill="FFFFFF"/>
          <w:lang w:val="en-US"/>
        </w:rPr>
        <w:t xml:space="preserve"> 283–303</w:t>
      </w:r>
      <w:r w:rsidRPr="00826AEB">
        <w:rPr>
          <w:rStyle w:val="apple-converted-space"/>
          <w:rFonts w:cstheme="minorHAnsi"/>
          <w:shd w:val="clear" w:color="auto" w:fill="FFFFFF"/>
          <w:lang w:val="en-US"/>
        </w:rPr>
        <w:t xml:space="preserve"> .</w:t>
      </w:r>
    </w:p>
    <w:p w14:paraId="32D7386B" w14:textId="77777777" w:rsidR="006476EC" w:rsidRPr="00826AEB" w:rsidRDefault="006476EC" w:rsidP="006476EC">
      <w:pPr>
        <w:rPr>
          <w:rFonts w:cstheme="minorHAnsi"/>
          <w:lang w:val="en-US"/>
        </w:rPr>
      </w:pPr>
      <w:r w:rsidRPr="00826AEB">
        <w:rPr>
          <w:rFonts w:cs="Arial"/>
          <w:color w:val="222222"/>
          <w:shd w:val="clear" w:color="auto" w:fill="FFFFFF"/>
          <w:lang w:val="en-US"/>
        </w:rPr>
        <w:t>Mason, A. (1999) Political Community, Liberal</w:t>
      </w:r>
      <w:r w:rsidRPr="00826AEB">
        <w:rPr>
          <w:rFonts w:cs="Cambria Math"/>
          <w:color w:val="222222"/>
          <w:shd w:val="clear" w:color="auto" w:fill="FFFFFF"/>
          <w:lang w:val="en-US"/>
        </w:rPr>
        <w:t>‐</w:t>
      </w:r>
      <w:r w:rsidRPr="00826AEB">
        <w:rPr>
          <w:rFonts w:cs="Arial"/>
          <w:color w:val="222222"/>
          <w:shd w:val="clear" w:color="auto" w:fill="FFFFFF"/>
          <w:lang w:val="en-US"/>
        </w:rPr>
        <w:t>Nationalism, and the Ethics of Assimilation.</w:t>
      </w:r>
      <w:r w:rsidRPr="00826AEB">
        <w:rPr>
          <w:rStyle w:val="apple-converted-space"/>
          <w:rFonts w:cs="Arial"/>
          <w:color w:val="222222"/>
          <w:shd w:val="clear" w:color="auto" w:fill="FFFFFF"/>
          <w:lang w:val="en-US"/>
        </w:rPr>
        <w:t> </w:t>
      </w:r>
      <w:r w:rsidRPr="00826AEB">
        <w:rPr>
          <w:rFonts w:cs="Arial"/>
          <w:i/>
          <w:iCs/>
          <w:color w:val="222222"/>
          <w:shd w:val="clear" w:color="auto" w:fill="FFFFFF"/>
          <w:lang w:val="en-US"/>
        </w:rPr>
        <w:t>Ethics</w:t>
      </w:r>
      <w:r w:rsidRPr="00826AEB">
        <w:rPr>
          <w:rStyle w:val="apple-converted-space"/>
          <w:rFonts w:cs="Arial"/>
          <w:color w:val="222222"/>
          <w:shd w:val="clear" w:color="auto" w:fill="FFFFFF"/>
          <w:lang w:val="en-US"/>
        </w:rPr>
        <w:t> </w:t>
      </w:r>
      <w:r w:rsidRPr="00826AEB">
        <w:rPr>
          <w:rFonts w:cs="Arial"/>
          <w:iCs/>
          <w:color w:val="222222"/>
          <w:shd w:val="clear" w:color="auto" w:fill="FFFFFF"/>
          <w:lang w:val="en-US"/>
        </w:rPr>
        <w:t>109</w:t>
      </w:r>
      <w:r w:rsidRPr="00826AEB">
        <w:rPr>
          <w:rFonts w:cs="Arial"/>
          <w:color w:val="222222"/>
          <w:shd w:val="clear" w:color="auto" w:fill="FFFFFF"/>
          <w:lang w:val="en-US"/>
        </w:rPr>
        <w:t xml:space="preserve">(2): </w:t>
      </w:r>
      <w:r w:rsidRPr="00826AEB">
        <w:rPr>
          <w:rFonts w:cs="Arial"/>
          <w:shd w:val="clear" w:color="auto" w:fill="FFFFFF"/>
          <w:lang w:val="en-US"/>
        </w:rPr>
        <w:t>261-286.</w:t>
      </w:r>
      <w:r w:rsidRPr="00826AEB">
        <w:rPr>
          <w:rFonts w:cstheme="minorHAnsi"/>
          <w:lang w:val="en-US"/>
        </w:rPr>
        <w:t xml:space="preserve"> </w:t>
      </w:r>
    </w:p>
    <w:p w14:paraId="059C1DDE" w14:textId="77777777" w:rsidR="006476EC" w:rsidRPr="00826AEB" w:rsidRDefault="006476EC" w:rsidP="006476EC">
      <w:pPr>
        <w:rPr>
          <w:lang w:val="en-US"/>
        </w:rPr>
      </w:pPr>
      <w:r w:rsidRPr="00826AEB">
        <w:rPr>
          <w:rFonts w:cstheme="minorHAnsi"/>
          <w:lang w:val="en-US"/>
        </w:rPr>
        <w:t xml:space="preserve">Mason, A. (2000) </w:t>
      </w:r>
      <w:r w:rsidRPr="00826AEB">
        <w:rPr>
          <w:rFonts w:cstheme="minorHAnsi"/>
          <w:i/>
          <w:lang w:val="en-US"/>
        </w:rPr>
        <w:t>Community, Solidarity and Belonging: Levels of Community and their Normative Significance.</w:t>
      </w:r>
      <w:r w:rsidRPr="00826AEB">
        <w:rPr>
          <w:rFonts w:cstheme="minorHAnsi"/>
          <w:lang w:val="en-US"/>
        </w:rPr>
        <w:t xml:space="preserve"> Cambridge: Cambridge University Press. </w:t>
      </w:r>
    </w:p>
    <w:p w14:paraId="51327B94" w14:textId="77777777" w:rsidR="006476EC" w:rsidRPr="00826AEB" w:rsidRDefault="006476EC" w:rsidP="006476EC">
      <w:pPr>
        <w:rPr>
          <w:lang w:val="en-US"/>
        </w:rPr>
      </w:pPr>
      <w:r w:rsidRPr="00826AEB">
        <w:rPr>
          <w:rFonts w:cs="Arial"/>
          <w:shd w:val="clear" w:color="auto" w:fill="FFFFFF"/>
          <w:lang w:val="en-US"/>
        </w:rPr>
        <w:t>Macedo, S. (1990)</w:t>
      </w:r>
      <w:r w:rsidRPr="00826AEB">
        <w:rPr>
          <w:rStyle w:val="apple-converted-space"/>
          <w:rFonts w:cs="Arial"/>
          <w:shd w:val="clear" w:color="auto" w:fill="FFFFFF"/>
          <w:lang w:val="en-US"/>
        </w:rPr>
        <w:t> </w:t>
      </w:r>
      <w:r w:rsidRPr="00826AEB">
        <w:rPr>
          <w:rFonts w:cs="Arial"/>
          <w:i/>
          <w:iCs/>
          <w:shd w:val="clear" w:color="auto" w:fill="FFFFFF"/>
          <w:lang w:val="en-US"/>
        </w:rPr>
        <w:t>Liberal virtues: Citizenship, virtue, and community in liberal constitutionalism.</w:t>
      </w:r>
      <w:r w:rsidRPr="00826AEB">
        <w:rPr>
          <w:rFonts w:cs="Arial"/>
          <w:shd w:val="clear" w:color="auto" w:fill="FFFFFF"/>
          <w:lang w:val="en-US"/>
        </w:rPr>
        <w:t xml:space="preserve"> New York: Oxford University Press, USA.</w:t>
      </w:r>
    </w:p>
    <w:p w14:paraId="18BBC3DF" w14:textId="77777777" w:rsidR="006476EC" w:rsidRPr="00826AEB" w:rsidRDefault="006476EC" w:rsidP="006476EC">
      <w:pPr>
        <w:spacing w:after="0"/>
        <w:rPr>
          <w:rFonts w:cs="Arial"/>
          <w:color w:val="222222"/>
          <w:shd w:val="clear" w:color="auto" w:fill="FFFFFF"/>
          <w:lang w:val="en-US"/>
        </w:rPr>
      </w:pPr>
      <w:r w:rsidRPr="00826AEB">
        <w:rPr>
          <w:rFonts w:cs="Arial"/>
          <w:color w:val="222222"/>
          <w:shd w:val="clear" w:color="auto" w:fill="FFFFFF"/>
          <w:lang w:val="en-US"/>
        </w:rPr>
        <w:t>Miller, D. (1990)</w:t>
      </w:r>
      <w:r w:rsidRPr="00826AEB">
        <w:rPr>
          <w:rStyle w:val="apple-converted-space"/>
          <w:rFonts w:cs="Arial"/>
          <w:color w:val="222222"/>
          <w:shd w:val="clear" w:color="auto" w:fill="FFFFFF"/>
          <w:lang w:val="en-US"/>
        </w:rPr>
        <w:t> </w:t>
      </w:r>
      <w:r w:rsidRPr="00826AEB">
        <w:rPr>
          <w:rFonts w:cs="Arial"/>
          <w:i/>
          <w:iCs/>
          <w:color w:val="222222"/>
          <w:shd w:val="clear" w:color="auto" w:fill="FFFFFF"/>
          <w:lang w:val="en-US"/>
        </w:rPr>
        <w:t>Market, state, and community: Theoretical foundations of market socialism.</w:t>
      </w:r>
      <w:r w:rsidRPr="00826AEB">
        <w:rPr>
          <w:rFonts w:cs="Arial"/>
          <w:color w:val="222222"/>
          <w:shd w:val="clear" w:color="auto" w:fill="FFFFFF"/>
          <w:lang w:val="en-US"/>
        </w:rPr>
        <w:t xml:space="preserve"> Oxford: Oxford University Press.</w:t>
      </w:r>
    </w:p>
    <w:p w14:paraId="7655F316" w14:textId="77777777" w:rsidR="006476EC" w:rsidRPr="00826AEB" w:rsidRDefault="006476EC" w:rsidP="006476EC">
      <w:pPr>
        <w:spacing w:after="0"/>
        <w:rPr>
          <w:lang w:val="en-US"/>
        </w:rPr>
      </w:pPr>
    </w:p>
    <w:p w14:paraId="5A5B9238" w14:textId="77777777" w:rsidR="006476EC" w:rsidRPr="00826AEB" w:rsidRDefault="006476EC" w:rsidP="006476EC">
      <w:pPr>
        <w:rPr>
          <w:lang w:val="en-US"/>
        </w:rPr>
      </w:pPr>
      <w:r w:rsidRPr="00826AEB">
        <w:rPr>
          <w:rFonts w:cstheme="minorHAnsi"/>
          <w:shd w:val="clear" w:color="auto" w:fill="FFFFFF"/>
          <w:lang w:val="en-US"/>
        </w:rPr>
        <w:t>Miller, D. (1995) Citizenship and Pluralism.</w:t>
      </w:r>
      <w:r w:rsidRPr="00826AEB">
        <w:rPr>
          <w:rStyle w:val="apple-converted-space"/>
          <w:rFonts w:cstheme="minorHAnsi"/>
          <w:shd w:val="clear" w:color="auto" w:fill="FFFFFF"/>
          <w:lang w:val="en-US"/>
        </w:rPr>
        <w:t> </w:t>
      </w:r>
      <w:r w:rsidRPr="00826AEB">
        <w:rPr>
          <w:rFonts w:cstheme="minorHAnsi"/>
          <w:i/>
          <w:iCs/>
          <w:shd w:val="clear" w:color="auto" w:fill="FFFFFF"/>
          <w:lang w:val="en-US"/>
        </w:rPr>
        <w:t>Political Studies</w:t>
      </w:r>
      <w:r w:rsidRPr="00826AEB">
        <w:rPr>
          <w:rStyle w:val="apple-converted-space"/>
          <w:rFonts w:cstheme="minorHAnsi"/>
          <w:shd w:val="clear" w:color="auto" w:fill="FFFFFF"/>
          <w:lang w:val="en-US"/>
        </w:rPr>
        <w:t> </w:t>
      </w:r>
      <w:r w:rsidRPr="00826AEB">
        <w:rPr>
          <w:rFonts w:cstheme="minorHAnsi"/>
          <w:iCs/>
          <w:shd w:val="clear" w:color="auto" w:fill="FFFFFF"/>
          <w:lang w:val="en-US"/>
        </w:rPr>
        <w:t>43</w:t>
      </w:r>
      <w:r w:rsidRPr="00826AEB">
        <w:rPr>
          <w:rFonts w:cstheme="minorHAnsi"/>
          <w:shd w:val="clear" w:color="auto" w:fill="FFFFFF"/>
          <w:lang w:val="en-US"/>
        </w:rPr>
        <w:t>(3): 432-450.</w:t>
      </w:r>
    </w:p>
    <w:p w14:paraId="060558AC" w14:textId="77777777" w:rsidR="006476EC" w:rsidRPr="00826AEB" w:rsidRDefault="006476EC" w:rsidP="006476EC">
      <w:pPr>
        <w:spacing w:after="0"/>
        <w:rPr>
          <w:rFonts w:cs="Arial"/>
          <w:color w:val="222222"/>
          <w:shd w:val="clear" w:color="auto" w:fill="FFFFFF"/>
          <w:lang w:val="en-US"/>
        </w:rPr>
      </w:pPr>
      <w:r w:rsidRPr="00826AEB">
        <w:rPr>
          <w:rFonts w:cs="Arial"/>
          <w:color w:val="222222"/>
          <w:shd w:val="clear" w:color="auto" w:fill="FFFFFF"/>
          <w:lang w:val="en-US"/>
        </w:rPr>
        <w:t>Mouffe, C. (1991) Democratic Citizenship and the Political Community. In: Miami Theory Collective (ed.)</w:t>
      </w:r>
      <w:r w:rsidRPr="00826AEB">
        <w:rPr>
          <w:rStyle w:val="apple-converted-space"/>
          <w:rFonts w:cs="Arial"/>
          <w:color w:val="222222"/>
          <w:shd w:val="clear" w:color="auto" w:fill="FFFFFF"/>
          <w:lang w:val="en-US"/>
        </w:rPr>
        <w:t> </w:t>
      </w:r>
      <w:r w:rsidRPr="00826AEB">
        <w:rPr>
          <w:rFonts w:cs="Arial"/>
          <w:i/>
          <w:iCs/>
          <w:color w:val="222222"/>
          <w:shd w:val="clear" w:color="auto" w:fill="FFFFFF"/>
          <w:lang w:val="en-US"/>
        </w:rPr>
        <w:t>Community at Loose Ends</w:t>
      </w:r>
      <w:r w:rsidRPr="00826AEB">
        <w:rPr>
          <w:rStyle w:val="apple-converted-space"/>
          <w:rFonts w:cs="Arial"/>
          <w:i/>
          <w:iCs/>
          <w:color w:val="222222"/>
          <w:shd w:val="clear" w:color="auto" w:fill="FFFFFF"/>
          <w:lang w:val="en-US"/>
        </w:rPr>
        <w:t>.</w:t>
      </w:r>
      <w:r w:rsidRPr="00826AEB">
        <w:rPr>
          <w:rFonts w:cs="Arial"/>
          <w:color w:val="222222"/>
          <w:shd w:val="clear" w:color="auto" w:fill="FFFFFF"/>
          <w:lang w:val="en-US"/>
        </w:rPr>
        <w:t xml:space="preserve"> Minneapolis: University of Minnesota Press, pp. 70-82. </w:t>
      </w:r>
    </w:p>
    <w:p w14:paraId="1627684C" w14:textId="77777777" w:rsidR="006476EC" w:rsidRPr="00826AEB" w:rsidRDefault="006476EC" w:rsidP="006476EC">
      <w:pPr>
        <w:spacing w:after="0"/>
        <w:rPr>
          <w:rFonts w:cs="Arial"/>
          <w:color w:val="222222"/>
          <w:shd w:val="clear" w:color="auto" w:fill="FFFFFF"/>
          <w:lang w:val="en-US"/>
        </w:rPr>
      </w:pPr>
    </w:p>
    <w:p w14:paraId="00D8ECBA" w14:textId="77777777" w:rsidR="006476EC" w:rsidRPr="00826AEB" w:rsidRDefault="006476EC" w:rsidP="006476EC">
      <w:pPr>
        <w:rPr>
          <w:lang w:val="en-US"/>
        </w:rPr>
      </w:pPr>
      <w:r w:rsidRPr="00826AEB">
        <w:rPr>
          <w:rFonts w:cs="Arial"/>
          <w:shd w:val="clear" w:color="auto" w:fill="FFFFFF"/>
          <w:lang w:val="en-US"/>
        </w:rPr>
        <w:t>Mouffe, C. (1999) Deliberative democracy or agonistic pluralism?,</w:t>
      </w:r>
      <w:r w:rsidRPr="00826AEB">
        <w:rPr>
          <w:rStyle w:val="apple-converted-space"/>
          <w:rFonts w:cs="Arial"/>
          <w:shd w:val="clear" w:color="auto" w:fill="FFFFFF"/>
          <w:lang w:val="en-US"/>
        </w:rPr>
        <w:t> </w:t>
      </w:r>
      <w:r w:rsidRPr="00826AEB">
        <w:rPr>
          <w:rFonts w:cs="Arial"/>
          <w:i/>
          <w:iCs/>
          <w:shd w:val="clear" w:color="auto" w:fill="FFFFFF"/>
          <w:lang w:val="en-US"/>
        </w:rPr>
        <w:t>Social Research</w:t>
      </w:r>
      <w:r w:rsidRPr="00826AEB">
        <w:rPr>
          <w:rFonts w:cs="Arial"/>
          <w:shd w:val="clear" w:color="auto" w:fill="FFFFFF"/>
          <w:lang w:val="en-US"/>
        </w:rPr>
        <w:t xml:space="preserve"> 66(3): 745-758.</w:t>
      </w:r>
    </w:p>
    <w:p w14:paraId="1CFE4921" w14:textId="77777777" w:rsidR="006476EC" w:rsidRPr="00826AEB" w:rsidRDefault="006476EC" w:rsidP="006476EC">
      <w:pPr>
        <w:spacing w:after="0"/>
        <w:rPr>
          <w:lang w:val="en-US"/>
        </w:rPr>
      </w:pPr>
      <w:r w:rsidRPr="00826AEB">
        <w:rPr>
          <w:rFonts w:cs="Arial"/>
          <w:color w:val="222222"/>
          <w:shd w:val="clear" w:color="auto" w:fill="FFFFFF"/>
          <w:lang w:val="en-US"/>
        </w:rPr>
        <w:t xml:space="preserve">Mouffe, C. (2008) Which world order: cosmopolitan or multipolar?. </w:t>
      </w:r>
      <w:r w:rsidRPr="00826AEB">
        <w:rPr>
          <w:rFonts w:cs="Arial"/>
          <w:i/>
          <w:iCs/>
          <w:color w:val="222222"/>
          <w:shd w:val="clear" w:color="auto" w:fill="FFFFFF"/>
          <w:lang w:val="en-US"/>
        </w:rPr>
        <w:t>Ethical Perspectives</w:t>
      </w:r>
      <w:r w:rsidRPr="00826AEB">
        <w:rPr>
          <w:rStyle w:val="apple-converted-space"/>
          <w:rFonts w:cs="Arial"/>
          <w:color w:val="222222"/>
          <w:shd w:val="clear" w:color="auto" w:fill="FFFFFF"/>
          <w:lang w:val="en-US"/>
        </w:rPr>
        <w:t> </w:t>
      </w:r>
      <w:r w:rsidRPr="00826AEB">
        <w:rPr>
          <w:rFonts w:cs="Arial"/>
          <w:iCs/>
          <w:color w:val="222222"/>
          <w:shd w:val="clear" w:color="auto" w:fill="FFFFFF"/>
          <w:lang w:val="en-US"/>
        </w:rPr>
        <w:t>15</w:t>
      </w:r>
      <w:r w:rsidRPr="00826AEB">
        <w:rPr>
          <w:rFonts w:cs="Arial"/>
          <w:color w:val="222222"/>
          <w:shd w:val="clear" w:color="auto" w:fill="FFFFFF"/>
          <w:lang w:val="en-US"/>
        </w:rPr>
        <w:t xml:space="preserve">(4): 453-467. </w:t>
      </w:r>
    </w:p>
    <w:p w14:paraId="62483B3F" w14:textId="77777777" w:rsidR="006476EC" w:rsidRPr="00826AEB" w:rsidRDefault="006476EC" w:rsidP="006476EC">
      <w:pPr>
        <w:spacing w:after="0"/>
        <w:rPr>
          <w:rFonts w:cs="Arial"/>
          <w:color w:val="222222"/>
          <w:shd w:val="clear" w:color="auto" w:fill="FFFFFF"/>
          <w:lang w:val="en-US"/>
        </w:rPr>
      </w:pPr>
    </w:p>
    <w:p w14:paraId="0815D770" w14:textId="77777777" w:rsidR="006476EC" w:rsidRPr="00826AEB" w:rsidRDefault="006476EC" w:rsidP="006476EC">
      <w:pPr>
        <w:rPr>
          <w:lang w:val="en-US"/>
        </w:rPr>
      </w:pPr>
      <w:r w:rsidRPr="00826AEB">
        <w:rPr>
          <w:rFonts w:cs="Arial"/>
          <w:color w:val="222222"/>
          <w:shd w:val="clear" w:color="auto" w:fill="FFFFFF"/>
          <w:lang w:val="en-US"/>
        </w:rPr>
        <w:t xml:space="preserve">Mouffe, C. (2009) Democracy in a multipolar world. </w:t>
      </w:r>
      <w:r w:rsidRPr="00826AEB">
        <w:rPr>
          <w:rFonts w:cs="Arial"/>
          <w:i/>
          <w:iCs/>
          <w:color w:val="222222"/>
          <w:shd w:val="clear" w:color="auto" w:fill="FFFFFF"/>
          <w:lang w:val="en-US"/>
        </w:rPr>
        <w:t>Millennium-Journal of International Studies</w:t>
      </w:r>
      <w:r w:rsidRPr="00826AEB">
        <w:rPr>
          <w:rStyle w:val="apple-converted-space"/>
          <w:rFonts w:cs="Arial"/>
          <w:color w:val="222222"/>
          <w:shd w:val="clear" w:color="auto" w:fill="FFFFFF"/>
          <w:lang w:val="en-US"/>
        </w:rPr>
        <w:t> </w:t>
      </w:r>
      <w:r w:rsidRPr="00826AEB">
        <w:rPr>
          <w:rFonts w:cs="Arial"/>
          <w:iCs/>
          <w:color w:val="222222"/>
          <w:shd w:val="clear" w:color="auto" w:fill="FFFFFF"/>
          <w:lang w:val="en-US"/>
        </w:rPr>
        <w:t>37</w:t>
      </w:r>
      <w:r w:rsidRPr="00826AEB">
        <w:rPr>
          <w:rFonts w:cs="Arial"/>
          <w:color w:val="222222"/>
          <w:shd w:val="clear" w:color="auto" w:fill="FFFFFF"/>
          <w:lang w:val="en-US"/>
        </w:rPr>
        <w:t>(3): 549-561.</w:t>
      </w:r>
    </w:p>
    <w:p w14:paraId="48F6A2ED" w14:textId="77777777" w:rsidR="006476EC" w:rsidRPr="00826AEB" w:rsidRDefault="006476EC" w:rsidP="006476EC">
      <w:pPr>
        <w:rPr>
          <w:lang w:val="en-US"/>
        </w:rPr>
      </w:pPr>
      <w:r w:rsidRPr="00826AEB">
        <w:rPr>
          <w:lang w:val="en-US" w:eastAsia="de-DE"/>
        </w:rPr>
        <w:t xml:space="preserve">Passerin d’Entreves, A. (2014) Hannah Arendt. </w:t>
      </w:r>
      <w:r w:rsidRPr="00826AEB">
        <w:rPr>
          <w:i/>
          <w:lang w:val="en-US" w:eastAsia="de-DE"/>
        </w:rPr>
        <w:t>Stanford Encyclopedia of Philosophy,</w:t>
      </w:r>
      <w:r w:rsidRPr="00826AEB">
        <w:rPr>
          <w:lang w:val="en-US" w:eastAsia="de-DE"/>
        </w:rPr>
        <w:t xml:space="preserve"> </w:t>
      </w:r>
      <w:r w:rsidRPr="00826AEB">
        <w:rPr>
          <w:color w:val="222222"/>
          <w:lang w:val="en-US" w:eastAsia="de-DE"/>
        </w:rPr>
        <w:t xml:space="preserve">10 April.  </w:t>
      </w:r>
      <w:hyperlink r:id="rId10">
        <w:r w:rsidRPr="00826AEB">
          <w:rPr>
            <w:rStyle w:val="Internetkoppeling"/>
            <w:color w:val="222222"/>
            <w:lang w:val="en-US" w:eastAsia="de-DE"/>
          </w:rPr>
          <w:t>http://plato.stanford.edu/entries/arendt/</w:t>
        </w:r>
      </w:hyperlink>
      <w:r w:rsidRPr="00826AEB">
        <w:rPr>
          <w:color w:val="222222"/>
          <w:lang w:val="en-US" w:eastAsia="de-DE"/>
        </w:rPr>
        <w:t>, accessed 10 May 2016.</w:t>
      </w:r>
    </w:p>
    <w:p w14:paraId="38D543A0" w14:textId="77777777" w:rsidR="006476EC" w:rsidRPr="00826AEB" w:rsidRDefault="006476EC" w:rsidP="006476EC">
      <w:pPr>
        <w:shd w:val="clear" w:color="auto" w:fill="FFFFFF"/>
        <w:spacing w:after="0"/>
        <w:rPr>
          <w:lang w:val="en-US"/>
        </w:rPr>
      </w:pPr>
      <w:r w:rsidRPr="00826AEB">
        <w:rPr>
          <w:color w:val="222222"/>
          <w:lang w:val="en-US" w:eastAsia="de-DE"/>
        </w:rPr>
        <w:t>Pitkin, H. (199</w:t>
      </w:r>
      <w:r w:rsidRPr="00826AEB">
        <w:rPr>
          <w:color w:val="222222"/>
          <w:highlight w:val="white"/>
          <w:lang w:val="en-US" w:eastAsia="de-DE"/>
        </w:rPr>
        <w:t>4) Justice: On Relating Private and Public. In:</w:t>
      </w:r>
      <w:r w:rsidRPr="00826AEB">
        <w:rPr>
          <w:highlight w:val="white"/>
          <w:lang w:val="en-US"/>
        </w:rPr>
        <w:t xml:space="preserve"> L. Hinchman, S. Hinchman (eds.) </w:t>
      </w:r>
      <w:r w:rsidRPr="00826AEB">
        <w:rPr>
          <w:i/>
          <w:highlight w:val="white"/>
          <w:lang w:val="en-US"/>
        </w:rPr>
        <w:t xml:space="preserve">Hannah Arendt: Critical </w:t>
      </w:r>
      <w:r w:rsidRPr="00826AEB">
        <w:rPr>
          <w:i/>
          <w:lang w:val="en-US"/>
        </w:rPr>
        <w:t xml:space="preserve">Essays. </w:t>
      </w:r>
      <w:r w:rsidRPr="00826AEB">
        <w:rPr>
          <w:lang w:val="en-US"/>
        </w:rPr>
        <w:t xml:space="preserve">New York: State University of New York Press, pp. 261-288. </w:t>
      </w:r>
      <w:r w:rsidRPr="00826AEB">
        <w:rPr>
          <w:lang w:val="en-US"/>
        </w:rPr>
        <w:br/>
      </w:r>
    </w:p>
    <w:p w14:paraId="68902FAF" w14:textId="77777777" w:rsidR="006476EC" w:rsidRPr="00826AEB" w:rsidRDefault="006476EC" w:rsidP="006476EC">
      <w:pPr>
        <w:textAlignment w:val="baseline"/>
        <w:rPr>
          <w:lang w:val="en-US"/>
        </w:rPr>
      </w:pPr>
      <w:r w:rsidRPr="00826AEB">
        <w:rPr>
          <w:rFonts w:cstheme="minorHAnsi"/>
          <w:lang w:val="en-US"/>
        </w:rPr>
        <w:t>Rawls, J. (1993) </w:t>
      </w:r>
      <w:r w:rsidRPr="00826AEB">
        <w:rPr>
          <w:rFonts w:cstheme="minorHAnsi"/>
          <w:i/>
          <w:lang w:val="en-US"/>
        </w:rPr>
        <w:t>Political Liberalism.</w:t>
      </w:r>
      <w:r w:rsidRPr="00826AEB">
        <w:rPr>
          <w:rFonts w:cstheme="minorHAnsi"/>
          <w:lang w:val="en-US"/>
        </w:rPr>
        <w:t xml:space="preserve"> New York:</w:t>
      </w:r>
      <w:r w:rsidRPr="00826AEB">
        <w:rPr>
          <w:rFonts w:cstheme="minorHAnsi"/>
          <w:i/>
          <w:iCs/>
          <w:lang w:val="en-US"/>
        </w:rPr>
        <w:t xml:space="preserve"> </w:t>
      </w:r>
      <w:r w:rsidRPr="00826AEB">
        <w:rPr>
          <w:rFonts w:cstheme="minorHAnsi"/>
          <w:lang w:val="en-US"/>
        </w:rPr>
        <w:t xml:space="preserve">Columbia University Press. </w:t>
      </w:r>
    </w:p>
    <w:p w14:paraId="7E822F40" w14:textId="77777777" w:rsidR="006476EC" w:rsidRPr="00826AEB" w:rsidRDefault="006476EC" w:rsidP="006476EC">
      <w:pPr>
        <w:textAlignment w:val="baseline"/>
        <w:rPr>
          <w:lang w:val="en-US"/>
        </w:rPr>
      </w:pPr>
      <w:r w:rsidRPr="00826AEB">
        <w:rPr>
          <w:rFonts w:cstheme="minorHAnsi"/>
          <w:lang w:val="en-US"/>
        </w:rPr>
        <w:t xml:space="preserve">Rawls, J. (1999) </w:t>
      </w:r>
      <w:r w:rsidRPr="00826AEB">
        <w:rPr>
          <w:rFonts w:cstheme="minorHAnsi"/>
          <w:i/>
          <w:lang w:val="en-US"/>
        </w:rPr>
        <w:t>The Law of Peoples: with “The idea of public reason revisited”.</w:t>
      </w:r>
      <w:r w:rsidRPr="00826AEB">
        <w:rPr>
          <w:rFonts w:cstheme="minorHAnsi"/>
          <w:lang w:val="en-US"/>
        </w:rPr>
        <w:t xml:space="preserve"> Cambridge, MA: Harvard University Press.</w:t>
      </w:r>
    </w:p>
    <w:p w14:paraId="635BB2EB" w14:textId="77777777" w:rsidR="006476EC" w:rsidRPr="00826AEB" w:rsidRDefault="006476EC" w:rsidP="006476EC">
      <w:pPr>
        <w:rPr>
          <w:lang w:val="en-US"/>
        </w:rPr>
      </w:pPr>
      <w:r w:rsidRPr="00826AEB">
        <w:rPr>
          <w:lang w:val="en-US"/>
        </w:rPr>
        <w:t xml:space="preserve">Redhead, M. (2002a) </w:t>
      </w:r>
      <w:r w:rsidRPr="00826AEB">
        <w:rPr>
          <w:i/>
          <w:iCs/>
          <w:lang w:val="en-US"/>
        </w:rPr>
        <w:t>Charles Taylor. Thinking and Living Deep Diversity.</w:t>
      </w:r>
      <w:r w:rsidRPr="00826AEB">
        <w:rPr>
          <w:lang w:val="en-US"/>
        </w:rPr>
        <w:t xml:space="preserve"> Lanham: Rowman and Littlefield.  </w:t>
      </w:r>
    </w:p>
    <w:p w14:paraId="4FEBC733" w14:textId="77777777" w:rsidR="006476EC" w:rsidRPr="00826AEB" w:rsidRDefault="006476EC" w:rsidP="006476EC">
      <w:pPr>
        <w:rPr>
          <w:lang w:val="en-US"/>
        </w:rPr>
      </w:pPr>
      <w:r w:rsidRPr="00826AEB">
        <w:rPr>
          <w:rFonts w:cs="Arial"/>
          <w:shd w:val="clear" w:color="auto" w:fill="FFFFFF"/>
          <w:lang w:val="en-US"/>
        </w:rPr>
        <w:t xml:space="preserve">Redhead, M. (2002b) Making the past useful for a pluralistic present: Taylor, Arendt, and a problem for historical reasoning. </w:t>
      </w:r>
      <w:r w:rsidRPr="00826AEB">
        <w:rPr>
          <w:rFonts w:cs="Arial"/>
          <w:i/>
          <w:iCs/>
          <w:shd w:val="clear" w:color="auto" w:fill="FFFFFF"/>
          <w:lang w:val="en-US"/>
        </w:rPr>
        <w:t>American journal of political science</w:t>
      </w:r>
      <w:r w:rsidRPr="00826AEB">
        <w:rPr>
          <w:rFonts w:cs="Arial"/>
          <w:shd w:val="clear" w:color="auto" w:fill="FFFFFF"/>
          <w:lang w:val="en-US"/>
        </w:rPr>
        <w:t xml:space="preserve"> 46(4): 803-818.</w:t>
      </w:r>
    </w:p>
    <w:p w14:paraId="2345C399" w14:textId="77777777" w:rsidR="006476EC" w:rsidRPr="00826AEB" w:rsidRDefault="006476EC" w:rsidP="006476EC">
      <w:pPr>
        <w:shd w:val="clear" w:color="auto" w:fill="FFFFFF"/>
        <w:spacing w:after="0"/>
        <w:rPr>
          <w:lang w:val="en-US"/>
        </w:rPr>
      </w:pPr>
      <w:r w:rsidRPr="00826AEB">
        <w:rPr>
          <w:lang w:val="en-US"/>
        </w:rPr>
        <w:lastRenderedPageBreak/>
        <w:t xml:space="preserve">Sandel, M. (1984) The Procedural Republic and the Unencumbered Self. </w:t>
      </w:r>
      <w:r w:rsidRPr="00826AEB">
        <w:rPr>
          <w:i/>
          <w:lang w:val="en-US"/>
        </w:rPr>
        <w:t>Political Theory</w:t>
      </w:r>
      <w:r w:rsidRPr="00826AEB">
        <w:rPr>
          <w:lang w:val="en-US"/>
        </w:rPr>
        <w:t xml:space="preserve"> 12(1): 81-96.</w:t>
      </w:r>
    </w:p>
    <w:p w14:paraId="466D96C7" w14:textId="77777777" w:rsidR="006476EC" w:rsidRPr="00826AEB" w:rsidRDefault="006476EC" w:rsidP="006476EC">
      <w:pPr>
        <w:shd w:val="clear" w:color="auto" w:fill="FFFFFF"/>
        <w:spacing w:after="0"/>
        <w:rPr>
          <w:rFonts w:cstheme="minorHAnsi"/>
          <w:lang w:val="en-US"/>
        </w:rPr>
      </w:pPr>
    </w:p>
    <w:p w14:paraId="753E3418" w14:textId="77777777" w:rsidR="006476EC" w:rsidRPr="00826AEB" w:rsidRDefault="006476EC" w:rsidP="006476EC">
      <w:pPr>
        <w:shd w:val="clear" w:color="auto" w:fill="FFFFFF"/>
        <w:spacing w:after="0"/>
        <w:rPr>
          <w:lang w:val="en-US"/>
        </w:rPr>
      </w:pPr>
      <w:r w:rsidRPr="00826AEB">
        <w:rPr>
          <w:rFonts w:cstheme="minorHAnsi"/>
          <w:lang w:val="en-US"/>
        </w:rPr>
        <w:t xml:space="preserve">Sandel, M. (1996) </w:t>
      </w:r>
      <w:r w:rsidRPr="00826AEB">
        <w:rPr>
          <w:rFonts w:cstheme="minorHAnsi"/>
          <w:i/>
          <w:lang w:val="en-US"/>
        </w:rPr>
        <w:t>Democracy’s discontent: America in Search of a Public Philosophy.</w:t>
      </w:r>
      <w:r w:rsidRPr="00826AEB">
        <w:rPr>
          <w:rFonts w:cstheme="minorHAnsi"/>
          <w:lang w:val="en-US"/>
        </w:rPr>
        <w:t xml:space="preserve"> Cambridge, MA: Harvard University Press.   </w:t>
      </w:r>
      <w:r w:rsidRPr="00826AEB">
        <w:rPr>
          <w:rFonts w:cstheme="minorHAnsi"/>
          <w:lang w:val="en-US"/>
        </w:rPr>
        <w:br/>
      </w:r>
    </w:p>
    <w:p w14:paraId="6E617AD2" w14:textId="77777777" w:rsidR="006476EC" w:rsidRPr="00826AEB" w:rsidRDefault="006476EC" w:rsidP="006476EC">
      <w:pPr>
        <w:rPr>
          <w:lang w:val="en-US"/>
        </w:rPr>
      </w:pPr>
      <w:r w:rsidRPr="00826AEB">
        <w:rPr>
          <w:lang w:val="en-US"/>
        </w:rPr>
        <w:t xml:space="preserve">Schaap, A. (2005) </w:t>
      </w:r>
      <w:r w:rsidRPr="00826AEB">
        <w:rPr>
          <w:i/>
          <w:lang w:val="en-US"/>
        </w:rPr>
        <w:t>Political Reconciliation.</w:t>
      </w:r>
      <w:r w:rsidRPr="00826AEB">
        <w:rPr>
          <w:lang w:val="en-US"/>
        </w:rPr>
        <w:t xml:space="preserve"> London, New York: Routledge. </w:t>
      </w:r>
    </w:p>
    <w:p w14:paraId="2CB1BF1B" w14:textId="77777777" w:rsidR="006476EC" w:rsidRPr="00826AEB" w:rsidRDefault="006476EC" w:rsidP="006476EC">
      <w:pPr>
        <w:rPr>
          <w:lang w:val="en-US"/>
        </w:rPr>
      </w:pPr>
      <w:r w:rsidRPr="00826AEB">
        <w:rPr>
          <w:rFonts w:cs="Arial"/>
          <w:color w:val="222222"/>
          <w:shd w:val="clear" w:color="auto" w:fill="FFFFFF"/>
          <w:lang w:val="en-US"/>
        </w:rPr>
        <w:t>Scheve, K., Slaughter, M. J. (2004) Economic insecurity and the globalization of production.</w:t>
      </w:r>
      <w:r w:rsidRPr="00826AEB">
        <w:rPr>
          <w:rStyle w:val="apple-converted-space"/>
          <w:rFonts w:cs="Arial"/>
          <w:color w:val="222222"/>
          <w:shd w:val="clear" w:color="auto" w:fill="FFFFFF"/>
          <w:lang w:val="en-US"/>
        </w:rPr>
        <w:t> </w:t>
      </w:r>
      <w:r w:rsidRPr="00826AEB">
        <w:rPr>
          <w:rFonts w:cs="Arial"/>
          <w:i/>
          <w:iCs/>
          <w:color w:val="222222"/>
          <w:shd w:val="clear" w:color="auto" w:fill="FFFFFF"/>
          <w:lang w:val="en-US"/>
        </w:rPr>
        <w:t>American Journal of Political Science</w:t>
      </w:r>
      <w:r w:rsidRPr="00826AEB">
        <w:rPr>
          <w:rStyle w:val="apple-converted-space"/>
          <w:rFonts w:cs="Arial"/>
          <w:color w:val="222222"/>
          <w:shd w:val="clear" w:color="auto" w:fill="FFFFFF"/>
          <w:lang w:val="en-US"/>
        </w:rPr>
        <w:t> </w:t>
      </w:r>
      <w:r w:rsidRPr="00826AEB">
        <w:rPr>
          <w:rFonts w:cs="Arial"/>
          <w:iCs/>
          <w:color w:val="222222"/>
          <w:shd w:val="clear" w:color="auto" w:fill="FFFFFF"/>
          <w:lang w:val="en-US"/>
        </w:rPr>
        <w:t>48</w:t>
      </w:r>
      <w:r w:rsidRPr="00826AEB">
        <w:rPr>
          <w:rFonts w:cs="Arial"/>
          <w:color w:val="222222"/>
          <w:shd w:val="clear" w:color="auto" w:fill="FFFFFF"/>
          <w:lang w:val="en-US"/>
        </w:rPr>
        <w:t>(4): 662-674.</w:t>
      </w:r>
    </w:p>
    <w:p w14:paraId="39FD292E" w14:textId="77777777" w:rsidR="006476EC" w:rsidRPr="00826AEB" w:rsidRDefault="006476EC" w:rsidP="006476EC">
      <w:pPr>
        <w:rPr>
          <w:lang w:val="en-US"/>
        </w:rPr>
      </w:pPr>
      <w:r w:rsidRPr="00826AEB">
        <w:rPr>
          <w:lang w:val="en-US"/>
        </w:rPr>
        <w:t xml:space="preserve">Skirbekk, S. (2011). Introduction. In: L. Donskis, </w:t>
      </w:r>
      <w:r w:rsidRPr="00826AEB">
        <w:rPr>
          <w:i/>
          <w:color w:val="222222"/>
          <w:lang w:val="en-US"/>
        </w:rPr>
        <w:t>Modernity in Crisis: A Dialogue on the Culture of Belonging</w:t>
      </w:r>
      <w:r w:rsidRPr="00826AEB">
        <w:rPr>
          <w:color w:val="222222"/>
          <w:lang w:val="en-US"/>
        </w:rPr>
        <w:t xml:space="preserve">. New York: </w:t>
      </w:r>
      <w:r w:rsidRPr="00826AEB">
        <w:rPr>
          <w:color w:val="333333"/>
          <w:lang w:val="en-US"/>
        </w:rPr>
        <w:t>Palgrave Macmillan</w:t>
      </w:r>
      <w:r w:rsidRPr="00826AEB">
        <w:rPr>
          <w:color w:val="222222"/>
          <w:lang w:val="en-US"/>
        </w:rPr>
        <w:t xml:space="preserve"> .</w:t>
      </w:r>
      <w:r w:rsidRPr="00826AEB">
        <w:rPr>
          <w:lang w:val="en-US"/>
        </w:rPr>
        <w:t xml:space="preserve"> </w:t>
      </w:r>
    </w:p>
    <w:p w14:paraId="4021904B" w14:textId="77777777" w:rsidR="006476EC" w:rsidRPr="00826AEB" w:rsidRDefault="006476EC" w:rsidP="006476EC">
      <w:pPr>
        <w:rPr>
          <w:lang w:val="en-US"/>
        </w:rPr>
      </w:pPr>
      <w:r w:rsidRPr="00826AEB">
        <w:rPr>
          <w:rFonts w:cs="Arial"/>
          <w:color w:val="222222"/>
          <w:lang w:val="en-US" w:eastAsia="de-DE"/>
        </w:rPr>
        <w:t xml:space="preserve">Sitton, J. (1987) Hannah Arendt’s Argument for Council Democracy. </w:t>
      </w:r>
      <w:r w:rsidRPr="00826AEB">
        <w:rPr>
          <w:rFonts w:cs="Arial"/>
          <w:i/>
          <w:color w:val="222222"/>
          <w:lang w:val="en-US" w:eastAsia="de-DE"/>
        </w:rPr>
        <w:t>Polity</w:t>
      </w:r>
      <w:r w:rsidRPr="00826AEB">
        <w:rPr>
          <w:rFonts w:cs="Arial"/>
          <w:color w:val="222222"/>
          <w:lang w:val="en-US" w:eastAsia="de-DE"/>
        </w:rPr>
        <w:t xml:space="preserve"> 20 (1): 80-100.</w:t>
      </w:r>
    </w:p>
    <w:p w14:paraId="62A96B21" w14:textId="77777777" w:rsidR="006476EC" w:rsidRPr="00826AEB" w:rsidRDefault="006476EC" w:rsidP="006476EC">
      <w:pPr>
        <w:shd w:val="clear" w:color="auto" w:fill="FFFFFF"/>
        <w:spacing w:beforeAutospacing="1" w:after="24"/>
        <w:rPr>
          <w:lang w:val="en-US"/>
        </w:rPr>
      </w:pPr>
      <w:r w:rsidRPr="00826AEB">
        <w:rPr>
          <w:rFonts w:cstheme="minorHAnsi"/>
          <w:color w:val="222222"/>
          <w:lang w:val="en-US"/>
        </w:rPr>
        <w:t xml:space="preserve">Spohn, U. (2015) A Difference in Kind? Jürgen Habermas and Charles Taylor on Post-secularism. </w:t>
      </w:r>
      <w:r w:rsidRPr="00826AEB">
        <w:rPr>
          <w:rFonts w:cstheme="minorHAnsi"/>
          <w:i/>
          <w:color w:val="222222"/>
          <w:lang w:val="en-US"/>
        </w:rPr>
        <w:t>The European Legacy</w:t>
      </w:r>
      <w:r w:rsidRPr="00826AEB">
        <w:rPr>
          <w:rFonts w:cstheme="minorHAnsi"/>
          <w:color w:val="222222"/>
          <w:lang w:val="en-US"/>
        </w:rPr>
        <w:t> 20(2): 120-135.</w:t>
      </w:r>
      <w:r w:rsidRPr="00826AEB">
        <w:rPr>
          <w:rFonts w:cstheme="minorHAnsi"/>
          <w:lang w:val="en-US"/>
        </w:rPr>
        <w:t xml:space="preserve"> </w:t>
      </w:r>
    </w:p>
    <w:p w14:paraId="187FC1AF" w14:textId="77777777" w:rsidR="006476EC" w:rsidRPr="00826AEB" w:rsidRDefault="006476EC" w:rsidP="006476EC">
      <w:pPr>
        <w:rPr>
          <w:color w:val="000000"/>
          <w:lang w:val="en-US"/>
        </w:rPr>
      </w:pPr>
      <w:r w:rsidRPr="00826AEB">
        <w:rPr>
          <w:rFonts w:cstheme="minorHAnsi"/>
          <w:color w:val="000000"/>
          <w:lang w:val="en-US"/>
        </w:rPr>
        <w:br/>
      </w:r>
      <w:r w:rsidRPr="00826AEB">
        <w:rPr>
          <w:color w:val="000000"/>
          <w:lang w:val="en-US"/>
        </w:rPr>
        <w:t xml:space="preserve">Taylor. C. (1967) Nationalism and Independence. </w:t>
      </w:r>
      <w:r w:rsidRPr="00826AEB">
        <w:rPr>
          <w:i/>
          <w:iCs/>
          <w:color w:val="000000"/>
          <w:lang w:val="en-US"/>
        </w:rPr>
        <w:t>Canadian Dimension:</w:t>
      </w:r>
      <w:r w:rsidRPr="00826AEB">
        <w:rPr>
          <w:color w:val="000000"/>
          <w:lang w:val="en-US"/>
        </w:rPr>
        <w:t xml:space="preserve"> 4-11.  </w:t>
      </w:r>
    </w:p>
    <w:p w14:paraId="7836113D" w14:textId="77777777" w:rsidR="006476EC" w:rsidRPr="00826AEB" w:rsidRDefault="006476EC" w:rsidP="006476EC">
      <w:pPr>
        <w:rPr>
          <w:lang w:val="en-US"/>
        </w:rPr>
      </w:pPr>
      <w:r w:rsidRPr="00826AEB">
        <w:rPr>
          <w:lang w:val="en-US"/>
        </w:rPr>
        <w:t xml:space="preserve">Taylor, C. (1985) </w:t>
      </w:r>
      <w:r w:rsidRPr="00826AEB">
        <w:rPr>
          <w:i/>
          <w:iCs/>
          <w:lang w:val="en-US"/>
        </w:rPr>
        <w:t>Philosophical papers II: Philosophy and the Human Science</w:t>
      </w:r>
      <w:r w:rsidRPr="00826AEB">
        <w:rPr>
          <w:lang w:val="en-US"/>
        </w:rPr>
        <w:t>s. Cambridge: Cambridge University Press.</w:t>
      </w:r>
    </w:p>
    <w:p w14:paraId="4D4059FB" w14:textId="77777777" w:rsidR="006476EC" w:rsidRPr="00826AEB" w:rsidRDefault="006476EC" w:rsidP="006476EC">
      <w:pPr>
        <w:rPr>
          <w:lang w:val="en-US"/>
        </w:rPr>
      </w:pPr>
      <w:r w:rsidRPr="00826AEB">
        <w:rPr>
          <w:lang w:val="en-US"/>
        </w:rPr>
        <w:t xml:space="preserve">Taylor, C. (1989) </w:t>
      </w:r>
      <w:r w:rsidRPr="00826AEB">
        <w:rPr>
          <w:i/>
          <w:iCs/>
          <w:lang w:val="en-US"/>
        </w:rPr>
        <w:t>Sources of the Self.</w:t>
      </w:r>
      <w:r w:rsidRPr="00826AEB">
        <w:rPr>
          <w:lang w:val="en-US"/>
        </w:rPr>
        <w:t xml:space="preserve"> Cambridge: Cambridge University Press. </w:t>
      </w:r>
    </w:p>
    <w:p w14:paraId="38C8BFBC" w14:textId="77777777" w:rsidR="006476EC" w:rsidRPr="00826AEB" w:rsidRDefault="006476EC" w:rsidP="006476EC">
      <w:pPr>
        <w:rPr>
          <w:lang w:val="en-US"/>
        </w:rPr>
      </w:pPr>
      <w:r w:rsidRPr="00826AEB">
        <w:rPr>
          <w:lang w:val="en-US" w:eastAsia="de-DE"/>
        </w:rPr>
        <w:t xml:space="preserve">Taylor, C. </w:t>
      </w:r>
      <w:r w:rsidRPr="00826AEB">
        <w:rPr>
          <w:lang w:val="en-US"/>
        </w:rPr>
        <w:t xml:space="preserve">(1993) </w:t>
      </w:r>
      <w:r w:rsidRPr="00826AEB">
        <w:rPr>
          <w:i/>
          <w:iCs/>
          <w:lang w:val="en-US" w:eastAsia="de-DE"/>
        </w:rPr>
        <w:t>Reconciling the solitudes: essays on Canadian federalism and nationalism.</w:t>
      </w:r>
      <w:r w:rsidRPr="00826AEB">
        <w:rPr>
          <w:lang w:val="en-US" w:eastAsia="de-DE"/>
        </w:rPr>
        <w:t xml:space="preserve"> Montreal &amp; Kinston, London, Ithaca: McGill-Queen's Press-MQUP. </w:t>
      </w:r>
    </w:p>
    <w:p w14:paraId="08706911" w14:textId="77777777" w:rsidR="006476EC" w:rsidRPr="00826AEB" w:rsidRDefault="006476EC" w:rsidP="006476EC">
      <w:pPr>
        <w:rPr>
          <w:lang w:val="en-US"/>
        </w:rPr>
      </w:pPr>
      <w:r w:rsidRPr="00826AEB">
        <w:rPr>
          <w:lang w:val="en-US"/>
        </w:rPr>
        <w:t>Taylor, C. (1994a) Reply and Rearticulation. In</w:t>
      </w:r>
      <w:r w:rsidRPr="00826AEB">
        <w:rPr>
          <w:i/>
          <w:iCs/>
          <w:lang w:val="en-US"/>
        </w:rPr>
        <w:t xml:space="preserve">: </w:t>
      </w:r>
      <w:r w:rsidRPr="00826AEB">
        <w:rPr>
          <w:lang w:val="en-US"/>
        </w:rPr>
        <w:t>J. Tully, D. Weinstock (eds.)</w:t>
      </w:r>
      <w:r w:rsidRPr="00826AEB">
        <w:rPr>
          <w:i/>
          <w:iCs/>
          <w:lang w:val="en-US"/>
        </w:rPr>
        <w:t xml:space="preserve"> Philosophy in an Age of Pluralism: The Philosophy of Charles Taylor in Question.</w:t>
      </w:r>
      <w:r w:rsidRPr="00826AEB">
        <w:rPr>
          <w:lang w:val="en-US"/>
        </w:rPr>
        <w:t xml:space="preserve"> Cambridge: Cambridge University Press, pp. 213-257. </w:t>
      </w:r>
    </w:p>
    <w:p w14:paraId="5B7B5584" w14:textId="77777777" w:rsidR="006476EC" w:rsidRPr="00826AEB" w:rsidRDefault="006476EC" w:rsidP="006476EC">
      <w:pPr>
        <w:pStyle w:val="NormalWeb"/>
        <w:spacing w:beforeAutospacing="0" w:after="0" w:afterAutospacing="0" w:line="276" w:lineRule="auto"/>
        <w:rPr>
          <w:rFonts w:asciiTheme="minorHAnsi" w:hAnsiTheme="minorHAnsi"/>
          <w:sz w:val="22"/>
          <w:szCs w:val="22"/>
          <w:lang w:val="en-US"/>
        </w:rPr>
      </w:pPr>
      <w:r w:rsidRPr="00826AEB">
        <w:rPr>
          <w:rFonts w:asciiTheme="minorHAnsi" w:hAnsiTheme="minorHAnsi" w:cs="Arial"/>
          <w:sz w:val="22"/>
          <w:szCs w:val="22"/>
          <w:lang w:val="en-US"/>
        </w:rPr>
        <w:t>Taylor, C. (1994b) Reply to Braybrooke and de Sousa. </w:t>
      </w:r>
      <w:r w:rsidRPr="00826AEB">
        <w:rPr>
          <w:rFonts w:asciiTheme="minorHAnsi" w:hAnsiTheme="minorHAnsi" w:cs="Arial"/>
          <w:i/>
          <w:iCs/>
          <w:sz w:val="22"/>
          <w:szCs w:val="22"/>
          <w:lang w:val="en-US"/>
        </w:rPr>
        <w:t>Dialogue</w:t>
      </w:r>
      <w:r w:rsidRPr="00826AEB">
        <w:rPr>
          <w:rFonts w:asciiTheme="minorHAnsi" w:hAnsiTheme="minorHAnsi" w:cs="Arial"/>
          <w:sz w:val="22"/>
          <w:szCs w:val="22"/>
          <w:lang w:val="en-US"/>
        </w:rPr>
        <w:t> </w:t>
      </w:r>
      <w:r w:rsidRPr="00826AEB">
        <w:rPr>
          <w:rFonts w:asciiTheme="minorHAnsi" w:hAnsiTheme="minorHAnsi" w:cs="Arial"/>
          <w:iCs/>
          <w:sz w:val="22"/>
          <w:szCs w:val="22"/>
          <w:lang w:val="en-US"/>
        </w:rPr>
        <w:t>33</w:t>
      </w:r>
      <w:r>
        <w:rPr>
          <w:rFonts w:asciiTheme="minorHAnsi" w:hAnsiTheme="minorHAnsi" w:cs="Arial"/>
          <w:sz w:val="22"/>
          <w:szCs w:val="22"/>
          <w:lang w:val="en-US"/>
        </w:rPr>
        <w:t>(</w:t>
      </w:r>
      <w:r w:rsidRPr="00826AEB">
        <w:rPr>
          <w:rFonts w:asciiTheme="minorHAnsi" w:hAnsiTheme="minorHAnsi" w:cs="Arial"/>
          <w:sz w:val="22"/>
          <w:szCs w:val="22"/>
          <w:lang w:val="en-US"/>
        </w:rPr>
        <w:t xml:space="preserve">1): 125-132. </w:t>
      </w:r>
    </w:p>
    <w:p w14:paraId="258C8677" w14:textId="77777777" w:rsidR="006476EC" w:rsidRPr="00826AEB" w:rsidRDefault="006476EC" w:rsidP="006476EC">
      <w:pPr>
        <w:rPr>
          <w:lang w:val="en-US"/>
        </w:rPr>
      </w:pPr>
      <w:r w:rsidRPr="00826AEB">
        <w:rPr>
          <w:lang w:val="en-US"/>
        </w:rPr>
        <w:br/>
        <w:t xml:space="preserve">Taylor, C. (1994c) The politics of Recognition. In: A. Gutmann (ed.) </w:t>
      </w:r>
      <w:r w:rsidRPr="00826AEB">
        <w:rPr>
          <w:i/>
          <w:iCs/>
          <w:lang w:val="en-US"/>
        </w:rPr>
        <w:t>Multiculturalism.</w:t>
      </w:r>
      <w:r w:rsidRPr="00826AEB">
        <w:rPr>
          <w:lang w:val="en-US"/>
        </w:rPr>
        <w:t xml:space="preserve"> Princeton, NJ: Princeton University Press, pp. 25-74. </w:t>
      </w:r>
    </w:p>
    <w:p w14:paraId="1B0F5115" w14:textId="77777777" w:rsidR="006476EC" w:rsidRPr="00826AEB" w:rsidRDefault="006476EC" w:rsidP="006476EC">
      <w:pPr>
        <w:rPr>
          <w:lang w:val="en-US"/>
        </w:rPr>
      </w:pPr>
      <w:r w:rsidRPr="00826AEB">
        <w:rPr>
          <w:lang w:val="en-US"/>
        </w:rPr>
        <w:t xml:space="preserve">Taylor, C. (1995) </w:t>
      </w:r>
      <w:r w:rsidRPr="00826AEB">
        <w:rPr>
          <w:i/>
          <w:iCs/>
          <w:lang w:val="en-US"/>
        </w:rPr>
        <w:t>Philosophical Arguments.</w:t>
      </w:r>
      <w:r w:rsidRPr="00826AEB">
        <w:rPr>
          <w:lang w:val="en-US"/>
        </w:rPr>
        <w:t xml:space="preserve"> Cambridge, London: Harvard University Press.</w:t>
      </w:r>
    </w:p>
    <w:p w14:paraId="35A661E7" w14:textId="77777777" w:rsidR="006476EC" w:rsidRPr="00826AEB" w:rsidRDefault="006476EC" w:rsidP="006476EC">
      <w:pPr>
        <w:rPr>
          <w:lang w:val="en-US"/>
        </w:rPr>
      </w:pPr>
      <w:r w:rsidRPr="00826AEB">
        <w:rPr>
          <w:lang w:val="en-US" w:eastAsia="de-DE"/>
        </w:rPr>
        <w:t xml:space="preserve">Taylor, C. (1996) Why democracy needs patriotism. In: J. Cohen (ed.) </w:t>
      </w:r>
      <w:r w:rsidRPr="00826AEB">
        <w:rPr>
          <w:i/>
          <w:iCs/>
          <w:lang w:val="en-US" w:eastAsia="de-DE"/>
        </w:rPr>
        <w:t>For love of country: Debating the limits of patriotism.</w:t>
      </w:r>
      <w:r w:rsidRPr="00826AEB">
        <w:rPr>
          <w:lang w:val="en-US" w:eastAsia="de-DE"/>
        </w:rPr>
        <w:t xml:space="preserve"> Boston: Beacon, pp. 119-21.</w:t>
      </w:r>
      <w:r w:rsidRPr="00826AEB">
        <w:rPr>
          <w:lang w:val="en-US"/>
        </w:rPr>
        <w:br/>
      </w:r>
      <w:r w:rsidRPr="00826AEB">
        <w:rPr>
          <w:color w:val="222222"/>
          <w:lang w:val="en-US" w:eastAsia="de-DE"/>
        </w:rPr>
        <w:br/>
        <w:t xml:space="preserve">Taylor, C. (1998a) The dynamics of democratic </w:t>
      </w:r>
      <w:r w:rsidRPr="00826AEB">
        <w:rPr>
          <w:lang w:val="en-US" w:eastAsia="de-DE"/>
        </w:rPr>
        <w:t xml:space="preserve">exclusion. </w:t>
      </w:r>
      <w:r w:rsidRPr="00826AEB">
        <w:rPr>
          <w:i/>
          <w:iCs/>
          <w:lang w:val="en-US" w:eastAsia="de-DE"/>
        </w:rPr>
        <w:t>Journal of democracy</w:t>
      </w:r>
      <w:r w:rsidRPr="00826AEB">
        <w:rPr>
          <w:lang w:val="en-US" w:eastAsia="de-DE"/>
        </w:rPr>
        <w:t xml:space="preserve"> </w:t>
      </w:r>
      <w:r w:rsidRPr="00826AEB">
        <w:rPr>
          <w:iCs/>
          <w:lang w:val="en-US" w:eastAsia="de-DE"/>
        </w:rPr>
        <w:t>9</w:t>
      </w:r>
      <w:r w:rsidRPr="00826AEB">
        <w:rPr>
          <w:lang w:val="en-US" w:eastAsia="de-DE"/>
        </w:rPr>
        <w:t>(4): 143-156.</w:t>
      </w:r>
    </w:p>
    <w:p w14:paraId="4B06BB80" w14:textId="77777777" w:rsidR="006476EC" w:rsidRPr="00826AEB" w:rsidRDefault="006476EC" w:rsidP="006476EC">
      <w:pPr>
        <w:rPr>
          <w:lang w:val="en-US"/>
        </w:rPr>
      </w:pPr>
      <w:r w:rsidRPr="00826AEB">
        <w:rPr>
          <w:lang w:val="en-US" w:eastAsia="de-DE"/>
        </w:rPr>
        <w:t xml:space="preserve">Taylor, C. (1998b) Living with Difference. In. A. Allen, M. Regan Jr. (eds.) </w:t>
      </w:r>
      <w:r w:rsidRPr="00826AEB">
        <w:rPr>
          <w:i/>
          <w:iCs/>
          <w:lang w:val="en-US" w:eastAsia="de-DE"/>
        </w:rPr>
        <w:t>Debating Democracy’s Discontent.</w:t>
      </w:r>
      <w:r w:rsidRPr="00826AEB">
        <w:rPr>
          <w:lang w:val="en-US" w:eastAsia="de-DE"/>
        </w:rPr>
        <w:t xml:space="preserve"> Oxford: Oxford University Press, pp. 212-228.</w:t>
      </w:r>
      <w:r w:rsidRPr="00826AEB">
        <w:rPr>
          <w:lang w:val="en-US"/>
        </w:rPr>
        <w:br/>
      </w:r>
      <w:r w:rsidRPr="00826AEB">
        <w:rPr>
          <w:lang w:val="en-US"/>
        </w:rPr>
        <w:br/>
      </w:r>
      <w:r w:rsidRPr="00826AEB">
        <w:rPr>
          <w:lang w:val="en-US" w:eastAsia="de-DE"/>
        </w:rPr>
        <w:t xml:space="preserve">Taylor, C. (1998c) Nationalism and Modernity. In: J. Hall (ed.) </w:t>
      </w:r>
      <w:r w:rsidRPr="00826AEB">
        <w:rPr>
          <w:i/>
          <w:iCs/>
          <w:lang w:val="en-US" w:eastAsia="de-DE"/>
        </w:rPr>
        <w:t>The State of the Nation.</w:t>
      </w:r>
      <w:r w:rsidRPr="00826AEB">
        <w:rPr>
          <w:lang w:val="en-US" w:eastAsia="de-DE"/>
        </w:rPr>
        <w:t xml:space="preserve"> Cambridge: Cambridge University </w:t>
      </w:r>
      <w:r>
        <w:rPr>
          <w:lang w:val="en-US" w:eastAsia="de-DE"/>
        </w:rPr>
        <w:t xml:space="preserve">Press, pp. 191-218. </w:t>
      </w:r>
    </w:p>
    <w:p w14:paraId="5C53FC82" w14:textId="77777777" w:rsidR="006476EC" w:rsidRPr="00826AEB" w:rsidRDefault="006476EC" w:rsidP="006476EC">
      <w:pPr>
        <w:rPr>
          <w:lang w:val="en-US"/>
        </w:rPr>
      </w:pPr>
      <w:r w:rsidRPr="00826AEB">
        <w:rPr>
          <w:lang w:val="en-US"/>
        </w:rPr>
        <w:lastRenderedPageBreak/>
        <w:t xml:space="preserve">Taylor, C. (1999) Democratic Exclusion (and its Remedies?). In: A. Cairns, J. Courtney, P. MacKinnon, H. Michelmann, D. Smith (eds.) </w:t>
      </w:r>
      <w:r w:rsidRPr="00826AEB">
        <w:rPr>
          <w:i/>
          <w:iCs/>
          <w:lang w:val="en-US"/>
        </w:rPr>
        <w:t>Citizenship, Diversity &amp; Pluralism: Canadian and Comparative Perspectives.</w:t>
      </w:r>
      <w:r w:rsidRPr="00826AEB">
        <w:rPr>
          <w:lang w:val="en-US"/>
        </w:rPr>
        <w:t xml:space="preserve"> </w:t>
      </w:r>
      <w:bookmarkStart w:id="86" w:name="__DdeLink__1273_708991829"/>
      <w:r w:rsidRPr="00826AEB">
        <w:rPr>
          <w:lang w:val="en-US"/>
        </w:rPr>
        <w:t>Montreal &amp; Kinston, London, Ithaca</w:t>
      </w:r>
      <w:bookmarkEnd w:id="86"/>
      <w:r w:rsidRPr="00826AEB">
        <w:rPr>
          <w:lang w:val="en-US"/>
        </w:rPr>
        <w:t>: McGill University Press, pp. 265-287.</w:t>
      </w:r>
    </w:p>
    <w:p w14:paraId="1D0AED5B" w14:textId="77777777" w:rsidR="006476EC" w:rsidRPr="00826AEB" w:rsidRDefault="006476EC" w:rsidP="006476EC">
      <w:pPr>
        <w:rPr>
          <w:lang w:val="en-US"/>
        </w:rPr>
      </w:pPr>
      <w:r w:rsidRPr="00826AEB">
        <w:rPr>
          <w:lang w:val="en-US"/>
        </w:rPr>
        <w:t xml:space="preserve">Taylor, C. (2003a) No Community, No Democracy. Part 1. </w:t>
      </w:r>
      <w:r w:rsidRPr="00826AEB">
        <w:rPr>
          <w:i/>
          <w:iCs/>
          <w:lang w:val="en-US"/>
        </w:rPr>
        <w:t xml:space="preserve">Responsive </w:t>
      </w:r>
      <w:r w:rsidRPr="00826AEB">
        <w:rPr>
          <w:i/>
          <w:iCs/>
          <w:color w:val="222222"/>
          <w:lang w:val="en-US"/>
        </w:rPr>
        <w:t>Community</w:t>
      </w:r>
      <w:r w:rsidRPr="00826AEB">
        <w:rPr>
          <w:color w:val="222222"/>
          <w:lang w:val="en-US"/>
        </w:rPr>
        <w:t xml:space="preserve"> </w:t>
      </w:r>
      <w:r w:rsidRPr="00826AEB">
        <w:rPr>
          <w:iCs/>
          <w:color w:val="222222"/>
          <w:lang w:val="en-US"/>
        </w:rPr>
        <w:t>13</w:t>
      </w:r>
      <w:r w:rsidRPr="00826AEB">
        <w:rPr>
          <w:color w:val="222222"/>
          <w:lang w:val="en-US"/>
        </w:rPr>
        <w:t>(4): 17-27.</w:t>
      </w:r>
    </w:p>
    <w:p w14:paraId="474085A3" w14:textId="77777777" w:rsidR="006476EC" w:rsidRPr="00826AEB" w:rsidRDefault="006476EC" w:rsidP="006476EC">
      <w:pPr>
        <w:rPr>
          <w:lang w:val="en-US"/>
        </w:rPr>
      </w:pPr>
      <w:r w:rsidRPr="00826AEB">
        <w:rPr>
          <w:color w:val="222222"/>
          <w:lang w:val="en-US" w:eastAsia="de-DE"/>
        </w:rPr>
        <w:t xml:space="preserve">Taylor, C. (2003b) No Community, No Democracy, Part II. </w:t>
      </w:r>
      <w:r w:rsidRPr="00826AEB">
        <w:rPr>
          <w:i/>
          <w:iCs/>
          <w:color w:val="222222"/>
          <w:lang w:val="en-US" w:eastAsia="de-DE"/>
        </w:rPr>
        <w:t>The Responsive Community</w:t>
      </w:r>
      <w:r w:rsidRPr="00826AEB">
        <w:rPr>
          <w:color w:val="222222"/>
          <w:lang w:val="en-US" w:eastAsia="de-DE"/>
        </w:rPr>
        <w:t xml:space="preserve"> </w:t>
      </w:r>
      <w:r w:rsidRPr="00826AEB">
        <w:rPr>
          <w:iCs/>
          <w:color w:val="222222"/>
          <w:lang w:val="en-US" w:eastAsia="de-DE"/>
        </w:rPr>
        <w:t>14</w:t>
      </w:r>
      <w:r w:rsidRPr="00826AEB">
        <w:rPr>
          <w:color w:val="222222"/>
          <w:lang w:val="en-US" w:eastAsia="de-DE"/>
        </w:rPr>
        <w:t>(1): 15-25.</w:t>
      </w:r>
    </w:p>
    <w:p w14:paraId="1153A64B" w14:textId="77777777" w:rsidR="006476EC" w:rsidRPr="00826AEB" w:rsidRDefault="006476EC" w:rsidP="006476EC">
      <w:r w:rsidRPr="00826AEB">
        <w:rPr>
          <w:lang w:val="en-US"/>
        </w:rPr>
        <w:t xml:space="preserve">Taylor, C. (2006) Modes of Secularism. In R. Bhargava (ed.) </w:t>
      </w:r>
      <w:r w:rsidRPr="00826AEB">
        <w:rPr>
          <w:i/>
          <w:iCs/>
          <w:lang w:val="en-US"/>
        </w:rPr>
        <w:t>Secularism and its critics.</w:t>
      </w:r>
      <w:r w:rsidRPr="00826AEB">
        <w:rPr>
          <w:lang w:val="en-US"/>
        </w:rPr>
        <w:t xml:space="preserve"> </w:t>
      </w:r>
      <w:r w:rsidRPr="00826AEB">
        <w:t xml:space="preserve">New Delhi: Oxford University Press, pp. 31-54.  </w:t>
      </w:r>
    </w:p>
    <w:p w14:paraId="511F4A2F" w14:textId="77777777" w:rsidR="006476EC" w:rsidRPr="00826AEB" w:rsidRDefault="006476EC" w:rsidP="006476EC">
      <w:pPr>
        <w:shd w:val="clear" w:color="auto" w:fill="FFFFFF"/>
        <w:spacing w:after="0"/>
        <w:rPr>
          <w:lang w:val="en-US"/>
        </w:rPr>
      </w:pPr>
      <w:r w:rsidRPr="00826AEB">
        <w:t xml:space="preserve">Terpstra, M. (2012) </w:t>
      </w:r>
      <w:r w:rsidRPr="00826AEB">
        <w:rPr>
          <w:i/>
          <w:iCs/>
        </w:rPr>
        <w:t>Onenigheid en gemeenschap.</w:t>
      </w:r>
      <w:r w:rsidRPr="00826AEB">
        <w:t xml:space="preserve"> </w:t>
      </w:r>
      <w:r w:rsidRPr="00826AEB">
        <w:rPr>
          <w:lang w:val="en-US"/>
        </w:rPr>
        <w:t xml:space="preserve">Amsterdam: Boom. </w:t>
      </w:r>
      <w:r w:rsidRPr="00826AEB">
        <w:rPr>
          <w:lang w:val="en-US"/>
        </w:rPr>
        <w:br/>
      </w:r>
    </w:p>
    <w:p w14:paraId="386DDD18" w14:textId="77777777" w:rsidR="006476EC" w:rsidRPr="00826AEB" w:rsidRDefault="006476EC" w:rsidP="006476EC">
      <w:pPr>
        <w:rPr>
          <w:lang w:val="en-US"/>
        </w:rPr>
      </w:pPr>
      <w:r w:rsidRPr="00826AEB">
        <w:rPr>
          <w:lang w:val="en-US"/>
        </w:rPr>
        <w:t xml:space="preserve">Thompson, J. (1998) Community Identity and World Citizenship. In: D. Archibugi, D. Held, M. Köhler (eds.) </w:t>
      </w:r>
      <w:r w:rsidRPr="00826AEB">
        <w:rPr>
          <w:i/>
          <w:iCs/>
          <w:lang w:val="en-US"/>
        </w:rPr>
        <w:t>Re-Imagining Political Community. Studies in Cosmopolitan Democracy.</w:t>
      </w:r>
      <w:r w:rsidRPr="00826AEB">
        <w:rPr>
          <w:lang w:val="en-US"/>
        </w:rPr>
        <w:t xml:space="preserve"> Cambridge: Polity Press, pp. 179-197.</w:t>
      </w:r>
    </w:p>
    <w:p w14:paraId="69C7AA66" w14:textId="77777777" w:rsidR="006476EC" w:rsidRPr="00826AEB" w:rsidRDefault="006476EC" w:rsidP="006476EC">
      <w:pPr>
        <w:rPr>
          <w:lang w:val="en-US"/>
        </w:rPr>
      </w:pPr>
      <w:r w:rsidRPr="00826AEB">
        <w:rPr>
          <w:rFonts w:eastAsia="Arial" w:cs="Arial"/>
          <w:color w:val="222222"/>
          <w:shd w:val="clear" w:color="auto" w:fill="FFFFFF"/>
          <w:lang w:val="en-US"/>
        </w:rPr>
        <w:t xml:space="preserve">Topolski, A. (2014) Relationality as a ‘foundation for human rights: Exploring the paradox with Hannah Arendt and </w:t>
      </w:r>
      <w:r w:rsidRPr="00826AEB">
        <w:rPr>
          <w:rFonts w:eastAsia="Arial" w:cs="Arial"/>
          <w:shd w:val="clear" w:color="auto" w:fill="FFFFFF"/>
          <w:lang w:val="en-US"/>
        </w:rPr>
        <w:t xml:space="preserve">Emmanuel Levinas. </w:t>
      </w:r>
      <w:r w:rsidRPr="00826AEB">
        <w:rPr>
          <w:rFonts w:eastAsia="Arial" w:cs="Arial"/>
          <w:i/>
          <w:iCs/>
          <w:shd w:val="clear" w:color="auto" w:fill="FFFFFF"/>
          <w:lang w:val="en-US"/>
        </w:rPr>
        <w:t>Theoria and Praxis: International Journal of Interdisciplinary Thought</w:t>
      </w:r>
      <w:r w:rsidRPr="00826AEB">
        <w:rPr>
          <w:rStyle w:val="apple-converted-space"/>
          <w:rFonts w:eastAsia="Arial" w:cs="Arial"/>
          <w:shd w:val="clear" w:color="auto" w:fill="FFFFFF"/>
          <w:lang w:val="en-US"/>
        </w:rPr>
        <w:t> </w:t>
      </w:r>
      <w:r w:rsidRPr="00826AEB">
        <w:rPr>
          <w:rFonts w:eastAsia="Arial" w:cs="Arial"/>
          <w:shd w:val="clear" w:color="auto" w:fill="FFFFFF"/>
          <w:lang w:val="en-US"/>
        </w:rPr>
        <w:t>2(1): 1-17.</w:t>
      </w:r>
    </w:p>
    <w:p w14:paraId="2BE0EC3D" w14:textId="77777777" w:rsidR="006476EC" w:rsidRPr="00826AEB" w:rsidRDefault="006476EC" w:rsidP="006476EC">
      <w:pPr>
        <w:rPr>
          <w:rFonts w:cstheme="minorHAnsi"/>
        </w:rPr>
      </w:pPr>
      <w:r w:rsidRPr="00826AEB">
        <w:rPr>
          <w:rFonts w:eastAsia="Arial" w:cs="Arial"/>
          <w:color w:val="222222"/>
          <w:shd w:val="clear" w:color="auto" w:fill="FFFFFF"/>
          <w:lang w:val="en-US"/>
        </w:rPr>
        <w:t>Topolski, A. (</w:t>
      </w:r>
      <w:r w:rsidRPr="00826AEB">
        <w:rPr>
          <w:rFonts w:eastAsia="Arial" w:cs="Arial"/>
          <w:shd w:val="clear" w:color="auto" w:fill="FFFFFF"/>
          <w:lang w:val="en-US"/>
        </w:rPr>
        <w:t>2015) </w:t>
      </w:r>
      <w:r w:rsidRPr="00826AEB">
        <w:rPr>
          <w:rFonts w:eastAsia="Arial" w:cs="Arial"/>
          <w:i/>
          <w:shd w:val="clear" w:color="auto" w:fill="FFFFFF"/>
          <w:lang w:val="en-US"/>
        </w:rPr>
        <w:t>Arendt, Levinas and a Politics of Relationality</w:t>
      </w:r>
      <w:r w:rsidRPr="00826AEB">
        <w:rPr>
          <w:rFonts w:eastAsia="Arial" w:cs="Arial"/>
          <w:shd w:val="clear" w:color="auto" w:fill="FFFFFF"/>
          <w:lang w:val="en-US"/>
        </w:rPr>
        <w:t xml:space="preserve">. </w:t>
      </w:r>
      <w:r w:rsidRPr="00826AEB">
        <w:rPr>
          <w:rFonts w:eastAsia="Arial" w:cs="Arial"/>
          <w:shd w:val="clear" w:color="auto" w:fill="FFFFFF"/>
        </w:rPr>
        <w:t xml:space="preserve">London, New York: Rowman &amp; Littlefield. </w:t>
      </w:r>
    </w:p>
    <w:p w14:paraId="6ED3AA30" w14:textId="77777777" w:rsidR="006476EC" w:rsidRPr="00826AEB" w:rsidRDefault="006476EC" w:rsidP="006476EC">
      <w:r w:rsidRPr="00826AEB">
        <w:t xml:space="preserve">Van der Zweerde, E. (2012) Wat bedoelen we als we ‘wij’ zeggen? De politiek-filosofische vraag omtrent ‘gemeenschap’ in de huidige samenleving. In: </w:t>
      </w:r>
      <w:r w:rsidRPr="00826AEB">
        <w:rPr>
          <w:i/>
          <w:iCs/>
        </w:rPr>
        <w:t>Onenigheid en gemeenschap.</w:t>
      </w:r>
      <w:r w:rsidRPr="00826AEB">
        <w:t xml:space="preserve"> Amsterdam: Boom, pp. 354-373. </w:t>
      </w:r>
    </w:p>
    <w:p w14:paraId="4934DEF6" w14:textId="77777777" w:rsidR="006476EC" w:rsidRPr="00826AEB" w:rsidRDefault="006476EC" w:rsidP="006476EC">
      <w:pPr>
        <w:rPr>
          <w:lang w:val="en-US"/>
        </w:rPr>
      </w:pPr>
      <w:r w:rsidRPr="00826AEB">
        <w:t xml:space="preserve">Vasterling, V. (2007) Hannah Arendt. In: C. Aydin (ed.) </w:t>
      </w:r>
      <w:r w:rsidRPr="00826AEB">
        <w:rPr>
          <w:i/>
          <w:iCs/>
        </w:rPr>
        <w:t>De Vele Gezichten van de Fenomenologie.</w:t>
      </w:r>
      <w:r w:rsidRPr="00826AEB">
        <w:t xml:space="preserve"> </w:t>
      </w:r>
      <w:r w:rsidRPr="00826AEB">
        <w:rPr>
          <w:lang w:val="en-US"/>
        </w:rPr>
        <w:t>Kampen: Klement, pp. 72-94.</w:t>
      </w:r>
    </w:p>
    <w:p w14:paraId="0C5A5006" w14:textId="77777777" w:rsidR="006476EC" w:rsidRPr="00826AEB" w:rsidRDefault="006476EC" w:rsidP="006476EC">
      <w:pPr>
        <w:rPr>
          <w:lang w:val="en-US"/>
        </w:rPr>
      </w:pPr>
      <w:r w:rsidRPr="00826AEB">
        <w:rPr>
          <w:color w:val="222222"/>
          <w:lang w:val="en-US"/>
        </w:rPr>
        <w:t>Villa, D. (1999) </w:t>
      </w:r>
      <w:r w:rsidRPr="00826AEB">
        <w:rPr>
          <w:i/>
          <w:color w:val="222222"/>
          <w:lang w:val="en-US"/>
        </w:rPr>
        <w:t>Politics, philosophy, terror: Essays on the thought of Hannah Arendt.</w:t>
      </w:r>
      <w:r w:rsidRPr="00826AEB">
        <w:rPr>
          <w:color w:val="222222"/>
          <w:lang w:val="en-US"/>
        </w:rPr>
        <w:t xml:space="preserve"> Princeton, NJ: Princeton University Press.</w:t>
      </w:r>
      <w:r w:rsidRPr="00826AEB">
        <w:rPr>
          <w:lang w:val="en-US"/>
        </w:rPr>
        <w:t xml:space="preserve"> </w:t>
      </w:r>
      <w:r w:rsidRPr="00826AEB">
        <w:rPr>
          <w:lang w:val="en-US"/>
        </w:rPr>
        <w:br/>
      </w:r>
      <w:r w:rsidRPr="00826AEB">
        <w:rPr>
          <w:rFonts w:cstheme="minorHAnsi"/>
          <w:lang w:val="en-US"/>
        </w:rPr>
        <w:br/>
      </w:r>
      <w:r w:rsidRPr="00826AEB">
        <w:rPr>
          <w:rFonts w:eastAsia="Calibri" w:cs="Calibri"/>
          <w:lang w:val="en-US"/>
        </w:rPr>
        <w:t xml:space="preserve">Walzer, M. (1980) The moral standing of states: a response to four critics. </w:t>
      </w:r>
      <w:r w:rsidRPr="00826AEB">
        <w:rPr>
          <w:rFonts w:eastAsia="Calibri" w:cs="Calibri"/>
          <w:i/>
          <w:lang w:val="en-US"/>
        </w:rPr>
        <w:t xml:space="preserve">Philosophy and Public Affairs </w:t>
      </w:r>
      <w:r w:rsidRPr="00826AEB">
        <w:rPr>
          <w:rFonts w:eastAsia="Calibri" w:cs="Calibri"/>
          <w:lang w:val="en-US"/>
        </w:rPr>
        <w:t>9(3): 209-229.</w:t>
      </w:r>
    </w:p>
    <w:p w14:paraId="7FBCA2AF" w14:textId="77777777" w:rsidR="006476EC" w:rsidRPr="00826AEB" w:rsidRDefault="006476EC" w:rsidP="006476EC">
      <w:pPr>
        <w:rPr>
          <w:lang w:val="en-US"/>
        </w:rPr>
      </w:pPr>
      <w:r w:rsidRPr="00826AEB">
        <w:rPr>
          <w:rFonts w:eastAsia="Calibri" w:cs="Calibri"/>
          <w:lang w:val="en-US"/>
        </w:rPr>
        <w:t xml:space="preserve">Walzer, M. (1983) </w:t>
      </w:r>
      <w:r w:rsidRPr="00826AEB">
        <w:rPr>
          <w:rFonts w:eastAsia="Calibri" w:cs="Calibri"/>
          <w:i/>
          <w:iCs/>
          <w:lang w:val="en-US"/>
        </w:rPr>
        <w:t xml:space="preserve">Spheres of Justice: A defense of pluralism and equality. </w:t>
      </w:r>
      <w:r w:rsidRPr="00826AEB">
        <w:rPr>
          <w:rFonts w:eastAsia="Calibri" w:cs="Calibri"/>
          <w:lang w:val="en-US"/>
        </w:rPr>
        <w:t xml:space="preserve">New York: Basic Books. </w:t>
      </w:r>
    </w:p>
    <w:p w14:paraId="02BA0FBC" w14:textId="77777777" w:rsidR="006476EC" w:rsidRPr="00826AEB" w:rsidRDefault="006476EC" w:rsidP="006476EC">
      <w:pPr>
        <w:rPr>
          <w:lang w:val="en-US"/>
        </w:rPr>
      </w:pPr>
      <w:r w:rsidRPr="00826AEB">
        <w:rPr>
          <w:color w:val="222222"/>
          <w:shd w:val="clear" w:color="auto" w:fill="FFFFFF"/>
          <w:lang w:val="en-US"/>
        </w:rPr>
        <w:t xml:space="preserve">West, C. (1988) Hegel, Hermeneutics, Politics: A Reply to Charles Taylor. </w:t>
      </w:r>
      <w:r w:rsidRPr="00826AEB">
        <w:rPr>
          <w:i/>
          <w:iCs/>
          <w:color w:val="222222"/>
          <w:shd w:val="clear" w:color="auto" w:fill="FFFFFF"/>
          <w:lang w:val="en-US"/>
        </w:rPr>
        <w:t xml:space="preserve">Cardozo Law Review </w:t>
      </w:r>
      <w:r w:rsidRPr="00826AEB">
        <w:rPr>
          <w:iCs/>
          <w:color w:val="222222"/>
          <w:shd w:val="clear" w:color="auto" w:fill="FFFFFF"/>
          <w:lang w:val="en-US"/>
        </w:rPr>
        <w:t>10</w:t>
      </w:r>
      <w:r w:rsidRPr="00826AEB">
        <w:rPr>
          <w:i/>
          <w:iCs/>
          <w:color w:val="222222"/>
          <w:shd w:val="clear" w:color="auto" w:fill="FFFFFF"/>
          <w:lang w:val="en-US"/>
        </w:rPr>
        <w:t>:</w:t>
      </w:r>
      <w:r w:rsidRPr="00826AEB">
        <w:rPr>
          <w:color w:val="222222"/>
          <w:shd w:val="clear" w:color="auto" w:fill="FFFFFF"/>
          <w:lang w:val="en-US"/>
        </w:rPr>
        <w:t xml:space="preserve"> 871-875. </w:t>
      </w:r>
    </w:p>
    <w:p w14:paraId="36FA5206" w14:textId="77777777" w:rsidR="006476EC" w:rsidRPr="00826AEB" w:rsidRDefault="006476EC" w:rsidP="006476EC">
      <w:pPr>
        <w:spacing w:after="0"/>
        <w:rPr>
          <w:lang w:val="en-US"/>
        </w:rPr>
      </w:pPr>
      <w:r w:rsidRPr="00826AEB">
        <w:rPr>
          <w:rFonts w:cstheme="minorHAnsi"/>
          <w:lang w:val="en-US"/>
        </w:rPr>
        <w:t xml:space="preserve">Young, I.M. (1990) </w:t>
      </w:r>
      <w:r w:rsidRPr="00826AEB">
        <w:rPr>
          <w:rFonts w:cstheme="minorHAnsi"/>
          <w:i/>
          <w:lang w:val="en-US"/>
        </w:rPr>
        <w:t>Justice and the Politics of Difference.</w:t>
      </w:r>
      <w:r w:rsidRPr="00826AEB">
        <w:rPr>
          <w:rFonts w:cstheme="minorHAnsi"/>
          <w:lang w:val="en-US"/>
        </w:rPr>
        <w:t xml:space="preserve"> Princeton, NJ: Princeton University Press.</w:t>
      </w:r>
      <w:r w:rsidRPr="00826AEB">
        <w:rPr>
          <w:rFonts w:cstheme="minorHAnsi"/>
          <w:lang w:val="en-US"/>
        </w:rPr>
        <w:br/>
      </w:r>
    </w:p>
    <w:p w14:paraId="3C2988E6" w14:textId="77777777" w:rsidR="006476EC" w:rsidRPr="00826AEB" w:rsidRDefault="006476EC" w:rsidP="006476EC">
      <w:r w:rsidRPr="00826AEB">
        <w:rPr>
          <w:rFonts w:cstheme="minorHAnsi"/>
          <w:color w:val="222222"/>
          <w:shd w:val="clear" w:color="auto" w:fill="FFFFFF"/>
          <w:lang w:val="en-US"/>
        </w:rPr>
        <w:t xml:space="preserve">Young, I.M. (1996) </w:t>
      </w:r>
      <w:r w:rsidRPr="00826AEB">
        <w:rPr>
          <w:rFonts w:cstheme="minorHAnsi"/>
          <w:lang w:val="en-US"/>
        </w:rPr>
        <w:t>Communication and the Other: Beyond Deliberative Democracy. I</w:t>
      </w:r>
      <w:r w:rsidRPr="00826AEB">
        <w:rPr>
          <w:rFonts w:cstheme="minorHAnsi"/>
          <w:color w:val="222222"/>
          <w:shd w:val="clear" w:color="auto" w:fill="FFFFFF"/>
          <w:lang w:val="en-US"/>
        </w:rPr>
        <w:t>n:</w:t>
      </w:r>
      <w:r w:rsidRPr="00826AEB">
        <w:rPr>
          <w:rFonts w:cstheme="minorHAnsi"/>
          <w:shd w:val="clear" w:color="auto" w:fill="FFFFFF"/>
          <w:lang w:val="en-US"/>
        </w:rPr>
        <w:t xml:space="preserve"> S. Benhabib (ed.)</w:t>
      </w:r>
      <w:r w:rsidRPr="00826AEB">
        <w:rPr>
          <w:rStyle w:val="apple-converted-space"/>
          <w:rFonts w:cstheme="minorHAnsi"/>
          <w:shd w:val="clear" w:color="auto" w:fill="FFFFFF"/>
          <w:lang w:val="en-US"/>
        </w:rPr>
        <w:t> </w:t>
      </w:r>
      <w:r w:rsidRPr="00826AEB">
        <w:rPr>
          <w:rFonts w:cstheme="minorHAnsi"/>
          <w:i/>
          <w:iCs/>
          <w:shd w:val="clear" w:color="auto" w:fill="FFFFFF"/>
          <w:lang w:val="en-US"/>
        </w:rPr>
        <w:t>Democracy and difference: Contesting the boundaries of the political.</w:t>
      </w:r>
      <w:r w:rsidRPr="00826AEB">
        <w:rPr>
          <w:rFonts w:cstheme="minorHAnsi"/>
          <w:shd w:val="clear" w:color="auto" w:fill="FFFFFF"/>
          <w:lang w:val="en-US"/>
        </w:rPr>
        <w:t xml:space="preserve"> Princeton, NJ: Princeton University Press, pp. 120-136.</w:t>
      </w:r>
    </w:p>
    <w:p w14:paraId="535D43A9" w14:textId="77777777" w:rsidR="00760EAF" w:rsidRPr="000F7CE2" w:rsidRDefault="00760EAF" w:rsidP="00C57F02">
      <w:pPr>
        <w:spacing w:line="360" w:lineRule="auto"/>
        <w:rPr>
          <w:lang w:val="en-US"/>
        </w:rPr>
      </w:pPr>
    </w:p>
    <w:sectPr w:rsidR="00760EAF" w:rsidRPr="000F7CE2">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F9FDF1" w14:textId="77777777" w:rsidR="00227BF6" w:rsidRDefault="00227BF6" w:rsidP="00D35867">
      <w:pPr>
        <w:spacing w:after="0" w:line="240" w:lineRule="auto"/>
      </w:pPr>
      <w:r>
        <w:separator/>
      </w:r>
    </w:p>
  </w:endnote>
  <w:endnote w:type="continuationSeparator" w:id="0">
    <w:p w14:paraId="5D49F1E1" w14:textId="77777777" w:rsidR="00227BF6" w:rsidRDefault="00227BF6" w:rsidP="00D358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5050102010706020507"/>
    <w:charset w:val="02"/>
    <w:family w:val="auto"/>
    <w:pitch w:val="variable"/>
    <w:sig w:usb0="00000000" w:usb1="10000000" w:usb2="00000000" w:usb3="00000000" w:csb0="80000000" w:csb1="00000000"/>
  </w:font>
  <w:font w:name="AdvT001">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auto"/>
    <w:pitch w:val="variable"/>
    <w:sig w:usb0="A00002EF" w:usb1="4000207B" w:usb2="00000000" w:usb3="00000000" w:csb0="0000019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auto"/>
    <w:pitch w:val="variable"/>
    <w:sig w:usb0="80000287" w:usb1="28CF3C52" w:usb2="00000016" w:usb3="00000000" w:csb0="0004001F" w:csb1="00000000"/>
  </w:font>
  <w:font w:name="Lucida Sans">
    <w:panose1 w:val="020B0602030504020204"/>
    <w:charset w:val="00"/>
    <w:family w:val="auto"/>
    <w:pitch w:val="variable"/>
    <w:sig w:usb0="00000003" w:usb1="00000000" w:usb2="00000000" w:usb3="00000000" w:csb0="00000001" w:csb1="00000000"/>
  </w:font>
  <w:font w:name="Segoe UI">
    <w:charset w:val="00"/>
    <w:family w:val="swiss"/>
    <w:pitch w:val="variable"/>
    <w:sig w:usb0="E10022FF" w:usb1="C000E47F" w:usb2="00000029" w:usb3="00000000" w:csb0="000001DF" w:csb1="00000000"/>
  </w:font>
  <w:font w:name="Arial">
    <w:panose1 w:val="020B0604020202020204"/>
    <w:charset w:val="00"/>
    <w:family w:val="auto"/>
    <w:pitch w:val="variable"/>
    <w:sig w:usb0="E0002AFF" w:usb1="C0007843" w:usb2="00000009" w:usb3="00000000" w:csb0="000001FF" w:csb1="00000000"/>
  </w:font>
  <w:font w:name="TimesNewRomanPSMT,Times New Rom">
    <w:altName w:val="Times New Roman"/>
    <w:panose1 w:val="00000000000000000000"/>
    <w:charset w:val="00"/>
    <w:family w:val="roman"/>
    <w:notTrueType/>
    <w:pitch w:val="default"/>
  </w:font>
  <w:font w:name="Garamond">
    <w:panose1 w:val="02020404030301010803"/>
    <w:charset w:val="00"/>
    <w:family w:val="auto"/>
    <w:pitch w:val="variable"/>
    <w:sig w:usb0="00000287" w:usb1="00000000" w:usb2="00000000" w:usb3="00000000" w:csb0="0000009F" w:csb1="00000000"/>
  </w:font>
  <w:font w:name="ScalaSans-Regular">
    <w:panose1 w:val="00000000000000000000"/>
    <w:charset w:val="00"/>
    <w:family w:val="roman"/>
    <w:notTrueType/>
    <w:pitch w:val="default"/>
  </w:font>
  <w:font w:name="Bembo">
    <w:altName w:val="Times New Roman"/>
    <w:panose1 w:val="00000000000000000000"/>
    <w:charset w:val="00"/>
    <w:family w:val="roman"/>
    <w:notTrueType/>
    <w:pitch w:val="default"/>
  </w:font>
  <w:font w:name="RealpageTIM11">
    <w:panose1 w:val="00000000000000000000"/>
    <w:charset w:val="00"/>
    <w:family w:val="roman"/>
    <w:notTrueType/>
    <w:pitch w:val="default"/>
  </w:font>
  <w:font w:name="PalatinoLinotype-Roman,Times Ne">
    <w:altName w:val="Times New Roman"/>
    <w:panose1 w:val="00000000000000000000"/>
    <w:charset w:val="00"/>
    <w:family w:val="roman"/>
    <w:notTrueType/>
    <w:pitch w:val="default"/>
  </w:font>
  <w:font w:name="Bembo,Times New Roman">
    <w:altName w:val="Times New Roman"/>
    <w:panose1 w:val="00000000000000000000"/>
    <w:charset w:val="00"/>
    <w:family w:val="roman"/>
    <w:notTrueType/>
    <w:pitch w:val="default"/>
  </w:font>
  <w:font w:name="Wingdings,Times New Roman">
    <w:altName w:val="Times New Roman"/>
    <w:panose1 w:val="00000000000000000000"/>
    <w:charset w:val="00"/>
    <w:family w:val="roman"/>
    <w:notTrueType/>
    <w:pitch w:val="default"/>
  </w:font>
  <w:font w:name="Arial,Times New Roman">
    <w:altName w:val="Times New Roman"/>
    <w:panose1 w:val="00000000000000000000"/>
    <w:charset w:val="00"/>
    <w:family w:val="roman"/>
    <w:notTrueType/>
    <w:pitch w:val="default"/>
  </w:font>
  <w:font w:name="TimesNewRomanPSMT">
    <w:altName w:val="Times New Roman"/>
    <w:charset w:val="00"/>
    <w:family w:val="auto"/>
    <w:pitch w:val="variable"/>
    <w:sig w:usb0="E0002AEF" w:usb1="C0007841" w:usb2="00000009" w:usb3="00000000" w:csb0="000001FF" w:csb1="00000000"/>
  </w:font>
  <w:font w:name="Wingdings,PalatinoLinotype-Roma">
    <w:altName w:val="Times New Roman"/>
    <w:panose1 w:val="00000000000000000000"/>
    <w:charset w:val="00"/>
    <w:family w:val="roman"/>
    <w:notTrueType/>
    <w:pitch w:val="default"/>
  </w:font>
  <w:font w:name="PalatinoLinotype-Roman">
    <w:altName w:val="Times New Roman"/>
    <w:charset w:val="00"/>
    <w:family w:val="roman"/>
    <w:pitch w:val="variable"/>
  </w:font>
  <w:font w:name="Cambria Math">
    <w:panose1 w:val="02040503050406030204"/>
    <w:charset w:val="00"/>
    <w:family w:val="auto"/>
    <w:pitch w:val="variable"/>
    <w:sig w:usb0="E00002FF" w:usb1="42002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232798"/>
      <w:docPartObj>
        <w:docPartGallery w:val="Page Numbers (Bottom of Page)"/>
        <w:docPartUnique/>
      </w:docPartObj>
    </w:sdtPr>
    <w:sdtEndPr/>
    <w:sdtContent>
      <w:p w14:paraId="3F5A83F7" w14:textId="0946C001" w:rsidR="002617EB" w:rsidRDefault="002617EB">
        <w:pPr>
          <w:pStyle w:val="Footer"/>
          <w:jc w:val="center"/>
        </w:pPr>
        <w:r>
          <w:fldChar w:fldCharType="begin"/>
        </w:r>
        <w:r>
          <w:instrText>PAGE   \* MERGEFORMAT</w:instrText>
        </w:r>
        <w:r>
          <w:fldChar w:fldCharType="separate"/>
        </w:r>
        <w:r w:rsidR="00CF6158">
          <w:rPr>
            <w:noProof/>
          </w:rPr>
          <w:t>2</w:t>
        </w:r>
        <w:r>
          <w:fldChar w:fldCharType="end"/>
        </w:r>
      </w:p>
    </w:sdtContent>
  </w:sdt>
  <w:p w14:paraId="33361B46" w14:textId="77777777" w:rsidR="002617EB" w:rsidRDefault="002617EB">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B1A9F2" w14:textId="77777777" w:rsidR="00227BF6" w:rsidRDefault="00227BF6" w:rsidP="00D35867">
      <w:pPr>
        <w:spacing w:after="0" w:line="240" w:lineRule="auto"/>
      </w:pPr>
      <w:r>
        <w:separator/>
      </w:r>
    </w:p>
  </w:footnote>
  <w:footnote w:type="continuationSeparator" w:id="0">
    <w:p w14:paraId="2A442FC5" w14:textId="77777777" w:rsidR="00227BF6" w:rsidRDefault="00227BF6" w:rsidP="00D35867">
      <w:pPr>
        <w:spacing w:after="0" w:line="240" w:lineRule="auto"/>
      </w:pPr>
      <w:r>
        <w:continuationSeparator/>
      </w:r>
    </w:p>
  </w:footnote>
  <w:footnote w:id="1">
    <w:p w14:paraId="0059CC9E" w14:textId="32A5088B" w:rsidR="002617EB" w:rsidRPr="002E1600" w:rsidRDefault="002617EB" w:rsidP="00110076">
      <w:pPr>
        <w:pStyle w:val="FootnoteText"/>
        <w:rPr>
          <w:lang w:val="en-US"/>
        </w:rPr>
      </w:pPr>
      <w:r>
        <w:rPr>
          <w:rStyle w:val="FootnoteReference"/>
        </w:rPr>
        <w:footnoteRef/>
      </w:r>
      <w:r w:rsidRPr="002E1600">
        <w:rPr>
          <w:rStyle w:val="FootnoteReference"/>
          <w:lang w:val="en-US"/>
        </w:rPr>
        <w:tab/>
      </w:r>
      <w:r>
        <w:rPr>
          <w:lang w:val="en-US"/>
        </w:rPr>
        <w:t xml:space="preserve"> </w:t>
      </w:r>
      <w:r w:rsidRPr="00512305">
        <w:rPr>
          <w:lang w:val="en-US"/>
        </w:rPr>
        <w:t>With the notable exc</w:t>
      </w:r>
      <w:r>
        <w:rPr>
          <w:lang w:val="en-US"/>
        </w:rPr>
        <w:t>eption of Iseult Honahan (2002)</w:t>
      </w:r>
      <w:r w:rsidRPr="00512305">
        <w:rPr>
          <w:lang w:val="en-US"/>
        </w:rPr>
        <w:t>, Mark Redhead (</w:t>
      </w:r>
      <w:r w:rsidRPr="00E31568">
        <w:rPr>
          <w:lang w:val="en-US"/>
        </w:rPr>
        <w:t>2002</w:t>
      </w:r>
      <w:r>
        <w:rPr>
          <w:lang w:val="en-US"/>
        </w:rPr>
        <w:t>b</w:t>
      </w:r>
      <w:r w:rsidRPr="00E31568">
        <w:rPr>
          <w:lang w:val="en-US"/>
        </w:rPr>
        <w:t xml:space="preserve">) and Andrew Schaap (2005). </w:t>
      </w:r>
    </w:p>
  </w:footnote>
  <w:footnote w:id="2">
    <w:p w14:paraId="1E38A1E6" w14:textId="5CA9B459" w:rsidR="002617EB" w:rsidRDefault="002617EB" w:rsidP="00E31568">
      <w:pPr>
        <w:pStyle w:val="FootnoteText"/>
        <w:rPr>
          <w:lang w:val="en-US"/>
        </w:rPr>
      </w:pPr>
      <w:r>
        <w:rPr>
          <w:rStyle w:val="FootnoteReference"/>
        </w:rPr>
        <w:footnoteRef/>
      </w:r>
      <w:r>
        <w:rPr>
          <w:lang w:val="en-US"/>
        </w:rPr>
        <w:t xml:space="preserve"> </w:t>
      </w:r>
      <w:r>
        <w:rPr>
          <w:lang w:val="en-US"/>
        </w:rPr>
        <w:tab/>
        <w:t xml:space="preserve">Immaterial goods such as law or art seem to fall between the categories of work and action. Arendt is unclear about to which sphere they belong. </w:t>
      </w:r>
    </w:p>
  </w:footnote>
  <w:footnote w:id="3">
    <w:p w14:paraId="7DA7BF2E" w14:textId="291EE3B1" w:rsidR="002617EB" w:rsidRDefault="002617EB" w:rsidP="00E31568">
      <w:pPr>
        <w:pStyle w:val="FootnoteText"/>
        <w:rPr>
          <w:lang w:val="en-US"/>
        </w:rPr>
      </w:pPr>
      <w:r>
        <w:rPr>
          <w:rStyle w:val="FootnoteReference"/>
        </w:rPr>
        <w:footnoteRef/>
      </w:r>
      <w:r>
        <w:rPr>
          <w:lang w:val="en-US"/>
        </w:rPr>
        <w:t xml:space="preserve"> </w:t>
      </w:r>
      <w:r>
        <w:rPr>
          <w:lang w:val="en-US"/>
        </w:rPr>
        <w:tab/>
        <w:t>Scholars disagree on how to read Arendt’s definition of the political, as distinguished from other spheres. The next section, 4.2, engages in that discussion.</w:t>
      </w:r>
    </w:p>
  </w:footnote>
  <w:footnote w:id="4">
    <w:p w14:paraId="275E449E" w14:textId="7B0A397E" w:rsidR="002617EB" w:rsidRDefault="002617EB" w:rsidP="00E31568">
      <w:pPr>
        <w:spacing w:after="0" w:line="240" w:lineRule="auto"/>
        <w:rPr>
          <w:rFonts w:eastAsia="Times New Roman" w:cs="Times New Roman"/>
          <w:sz w:val="20"/>
          <w:lang w:val="en-US"/>
        </w:rPr>
      </w:pPr>
      <w:r>
        <w:rPr>
          <w:rStyle w:val="FootnoteReference"/>
          <w:sz w:val="20"/>
          <w:szCs w:val="20"/>
        </w:rPr>
        <w:footnoteRef/>
      </w:r>
      <w:r>
        <w:rPr>
          <w:rStyle w:val="FootnoteReference"/>
          <w:sz w:val="20"/>
          <w:szCs w:val="20"/>
          <w:lang w:val="en-US"/>
        </w:rPr>
        <w:t xml:space="preserve"> </w:t>
      </w:r>
      <w:r>
        <w:rPr>
          <w:sz w:val="20"/>
          <w:szCs w:val="20"/>
          <w:lang w:val="en-US"/>
        </w:rPr>
        <w:tab/>
      </w:r>
      <w:r w:rsidRPr="005A4373">
        <w:rPr>
          <w:rFonts w:eastAsia="Times New Roman" w:cs="Times New Roman"/>
          <w:sz w:val="20"/>
          <w:szCs w:val="20"/>
          <w:lang w:val="en-US"/>
        </w:rPr>
        <w:t>Canovan (1994) compares this to a university as an institute which does not exist for the purpose of looking after its members.</w:t>
      </w:r>
      <w:r>
        <w:rPr>
          <w:rFonts w:ascii="Times New Roman" w:eastAsia="Times New Roman" w:hAnsi="Times New Roman" w:cs="Times New Roman"/>
          <w:sz w:val="20"/>
          <w:szCs w:val="20"/>
          <w:lang w:val="en-US"/>
        </w:rPr>
        <w:t xml:space="preserve"> </w:t>
      </w:r>
    </w:p>
    <w:p w14:paraId="667B3371" w14:textId="77777777" w:rsidR="002617EB" w:rsidRDefault="002617EB" w:rsidP="00E31568">
      <w:pPr>
        <w:spacing w:after="0" w:line="240" w:lineRule="auto"/>
        <w:rPr>
          <w:rFonts w:eastAsiaTheme="minorHAnsi"/>
          <w:lang w:val="en-US"/>
        </w:rPr>
      </w:pPr>
    </w:p>
  </w:footnote>
  <w:footnote w:id="5">
    <w:p w14:paraId="1F717249" w14:textId="400EEC08" w:rsidR="002617EB" w:rsidRDefault="002617EB" w:rsidP="00E31568">
      <w:pPr>
        <w:pStyle w:val="FootnoteText"/>
        <w:rPr>
          <w:lang w:val="en-US"/>
        </w:rPr>
      </w:pPr>
      <w:r>
        <w:rPr>
          <w:rStyle w:val="FootnoteReference"/>
        </w:rPr>
        <w:footnoteRef/>
      </w:r>
      <w:r>
        <w:rPr>
          <w:lang w:val="en-US"/>
        </w:rPr>
        <w:t xml:space="preserve"> </w:t>
      </w:r>
      <w:r>
        <w:rPr>
          <w:lang w:val="en-US"/>
        </w:rPr>
        <w:tab/>
      </w:r>
      <w:r w:rsidRPr="002038F6">
        <w:rPr>
          <w:lang w:val="en-US"/>
        </w:rPr>
        <w:t xml:space="preserve">This reading of Arendt is more in line with the work of Benhabib (2003) and Honig (1993), than with authors like Pitkin (1994) and Topolski (2015), who argue that the political must be understood merely as a matter of </w:t>
      </w:r>
      <w:r w:rsidRPr="002038F6">
        <w:rPr>
          <w:i/>
          <w:lang w:val="en-US"/>
        </w:rPr>
        <w:t>attitude</w:t>
      </w:r>
      <w:r w:rsidRPr="002038F6">
        <w:rPr>
          <w:lang w:val="en-US"/>
        </w:rPr>
        <w:t>.</w:t>
      </w:r>
    </w:p>
  </w:footnote>
  <w:footnote w:id="6">
    <w:p w14:paraId="5E3A1423" w14:textId="2B4825AC" w:rsidR="002617EB" w:rsidRPr="00EF6C47" w:rsidRDefault="002617EB" w:rsidP="00E31568">
      <w:pPr>
        <w:pStyle w:val="FootnoteText"/>
        <w:rPr>
          <w:lang w:val="en-US"/>
        </w:rPr>
      </w:pPr>
      <w:r>
        <w:rPr>
          <w:rStyle w:val="FootnoteReference"/>
        </w:rPr>
        <w:footnoteRef/>
      </w:r>
      <w:r w:rsidRPr="00EF6C47">
        <w:rPr>
          <w:lang w:val="en-US"/>
        </w:rPr>
        <w:t xml:space="preserve"> </w:t>
      </w:r>
      <w:r>
        <w:rPr>
          <w:lang w:val="en-US"/>
        </w:rPr>
        <w:tab/>
      </w:r>
      <w:r w:rsidRPr="00EF6C47">
        <w:rPr>
          <w:lang w:val="en-US"/>
        </w:rPr>
        <w:t>Arendt never clearly distinguishes the political from the public. The two concepts do not entirely overlap, as her conception of the public realm also includes cultural activities such a</w:t>
      </w:r>
      <w:r w:rsidRPr="00EF6C47">
        <w:rPr>
          <w:highlight w:val="white"/>
          <w:lang w:val="en-US"/>
        </w:rPr>
        <w:t>s art (Arendt, 1977a).</w:t>
      </w:r>
      <w:r w:rsidRPr="00EF6C47">
        <w:rPr>
          <w:lang w:val="en-US"/>
        </w:rPr>
        <w:t xml:space="preserve"> Arendt stresses, however, that the political always </w:t>
      </w:r>
      <w:r w:rsidRPr="00EF6C47">
        <w:rPr>
          <w:i/>
          <w:iCs/>
          <w:lang w:val="en-US"/>
        </w:rPr>
        <w:t>implies</w:t>
      </w:r>
      <w:r w:rsidRPr="00EF6C47">
        <w:rPr>
          <w:lang w:val="en-US"/>
        </w:rPr>
        <w:t xml:space="preserve"> the public, as all political action needs to take place in a public space.</w:t>
      </w:r>
    </w:p>
  </w:footnote>
  <w:footnote w:id="7">
    <w:p w14:paraId="752376B3" w14:textId="3CF247DF" w:rsidR="002617EB" w:rsidRDefault="002617EB" w:rsidP="00E31568">
      <w:pPr>
        <w:pStyle w:val="FootnoteText"/>
        <w:rPr>
          <w:lang w:val="en-US"/>
        </w:rPr>
      </w:pPr>
      <w:r>
        <w:rPr>
          <w:rStyle w:val="FootnoteReference"/>
        </w:rPr>
        <w:footnoteRef/>
      </w:r>
      <w:r>
        <w:rPr>
          <w:lang w:val="en-US"/>
        </w:rPr>
        <w:t xml:space="preserve"> </w:t>
      </w:r>
      <w:r>
        <w:rPr>
          <w:lang w:val="en-US"/>
        </w:rPr>
        <w:tab/>
        <w:t xml:space="preserve">‘Reason’ here refers to the concept in the Kantian sense, resembling the intersubjective common sense that people share. It does not refer to ‘reason’ in the way it has been used in the liberal tradition, which Charles Taylor criticizes. </w:t>
      </w:r>
    </w:p>
  </w:footnote>
  <w:footnote w:id="8">
    <w:p w14:paraId="6C8DB81F" w14:textId="2415D1BB" w:rsidR="002617EB" w:rsidRDefault="002617EB" w:rsidP="00E31568">
      <w:pPr>
        <w:spacing w:after="0"/>
        <w:rPr>
          <w:rFonts w:cs="TimesNewRomanPSMT"/>
          <w:sz w:val="20"/>
          <w:lang w:val="en-US"/>
        </w:rPr>
      </w:pPr>
      <w:r>
        <w:rPr>
          <w:rFonts w:ascii="TimesNewRomanPSMT" w:eastAsia="TimesNewRomanPSMT" w:hAnsi="TimesNewRomanPSMT" w:cs="TimesNewRomanPSMT"/>
          <w:sz w:val="20"/>
          <w:szCs w:val="20"/>
          <w:lang w:val="en-US"/>
        </w:rPr>
        <w:footnoteRef/>
      </w:r>
      <w:r>
        <w:rPr>
          <w:rFonts w:ascii="TimesNewRomanPSMT" w:eastAsia="TimesNewRomanPSMT" w:hAnsi="TimesNewRomanPSMT" w:cs="TimesNewRomanPSMT"/>
          <w:sz w:val="20"/>
          <w:szCs w:val="20"/>
          <w:lang w:val="en-US"/>
        </w:rPr>
        <w:tab/>
      </w:r>
      <w:r>
        <w:rPr>
          <w:rFonts w:eastAsia="TimesNewRomanPSMT" w:cs="TimesNewRomanPSMT"/>
          <w:sz w:val="20"/>
          <w:lang w:val="en-US"/>
        </w:rPr>
        <w:t>Arendt emphasizes, however, that promises in the space of appearance can occur “wherever men are together in the manner of speech and action, and therefore predates and precedes all formal constitution of the public realm and the various forms of government”(1958, 199).</w:t>
      </w:r>
    </w:p>
    <w:p w14:paraId="13DD6A49" w14:textId="77777777" w:rsidR="002617EB" w:rsidRDefault="002617EB" w:rsidP="00E31568">
      <w:pPr>
        <w:spacing w:after="0"/>
        <w:rPr>
          <w:sz w:val="20"/>
          <w:lang w:val="en-US"/>
        </w:rPr>
      </w:pPr>
    </w:p>
  </w:footnote>
  <w:footnote w:id="9">
    <w:p w14:paraId="30433116" w14:textId="77777777" w:rsidR="002617EB" w:rsidRDefault="002617EB" w:rsidP="00E31568">
      <w:pPr>
        <w:pStyle w:val="FootnoteText"/>
        <w:rPr>
          <w:lang w:val="en-US"/>
        </w:rPr>
      </w:pPr>
      <w:r>
        <w:footnoteRef/>
      </w:r>
      <w:r>
        <w:rPr>
          <w:lang w:val="en-US"/>
        </w:rPr>
        <w:tab/>
        <w:t xml:space="preserve"> Here, Arendt means ‘society’ in the sense of the Latin ‘societas’, “an alliance between all individual members, who contract for their government after they have mutually bound themselves” (CR, 86).</w:t>
      </w:r>
    </w:p>
  </w:footnote>
  <w:footnote w:id="10">
    <w:p w14:paraId="1CBEE62C" w14:textId="16735BA9" w:rsidR="002617EB" w:rsidRPr="00A5545F" w:rsidRDefault="002617EB" w:rsidP="00E31568">
      <w:pPr>
        <w:pStyle w:val="FootnoteText"/>
        <w:rPr>
          <w:rFonts w:eastAsia="TimesNewRomanPSMT,Times New Rom" w:cs="TimesNewRomanPSMT,Times New Rom"/>
          <w:color w:val="808080" w:themeColor="background1" w:themeShade="80"/>
          <w:lang w:val="en-US"/>
        </w:rPr>
      </w:pPr>
      <w:r>
        <w:rPr>
          <w:rStyle w:val="FootnoteReference"/>
        </w:rPr>
        <w:footnoteRef/>
      </w:r>
      <w:r w:rsidRPr="004659D2">
        <w:rPr>
          <w:lang w:val="en-US"/>
        </w:rPr>
        <w:t xml:space="preserve"> </w:t>
      </w:r>
      <w:r>
        <w:rPr>
          <w:lang w:val="en-US"/>
        </w:rPr>
        <w:tab/>
      </w:r>
      <w:r w:rsidRPr="00A5545F">
        <w:rPr>
          <w:rFonts w:eastAsia="TimesNewRomanPSMT,Times New Rom" w:cs="TimesNewRomanPSMT,Times New Rom"/>
          <w:lang w:val="en-US"/>
        </w:rPr>
        <w:t>All human beings possess the capacity for action. However, in Arendt’s ideal institutional system, not all citizens would be interested in active political participation. Arendt does not intend to enforce participation, but merely wants to remove the obstacles so that a genuine political elite can arise, which is not based on money or careerism (Arendt, 1990). All citizens can become part of the political elite, as long as they are trusted by their fellow citizens. The title of those who would then be chosen as representative would rest on “nothing but the confidence of their equals” (Arendt, 1990, 278).</w:t>
      </w:r>
    </w:p>
  </w:footnote>
  <w:footnote w:id="11">
    <w:p w14:paraId="586F933A" w14:textId="420F7E6F" w:rsidR="002617EB" w:rsidRPr="00703248" w:rsidRDefault="002617EB" w:rsidP="00900101">
      <w:pPr>
        <w:pStyle w:val="FootnoteText"/>
        <w:rPr>
          <w:lang w:val="en-US"/>
        </w:rPr>
      </w:pPr>
      <w:r>
        <w:rPr>
          <w:rStyle w:val="FootnoteReference"/>
        </w:rPr>
        <w:footnoteRef/>
      </w:r>
      <w:r w:rsidRPr="00703248">
        <w:rPr>
          <w:rStyle w:val="FootnoteReference"/>
          <w:lang w:val="en-US"/>
        </w:rPr>
        <w:tab/>
      </w:r>
      <w:r>
        <w:rPr>
          <w:lang w:val="en-US"/>
        </w:rPr>
        <w:t xml:space="preserve"> A potential fifth topic of comparison could have been the concept of freedom. Both authors interpret freedom as being realized in public.</w:t>
      </w:r>
      <w:r w:rsidRPr="00900101">
        <w:rPr>
          <w:lang w:val="en-US"/>
        </w:rPr>
        <w:t xml:space="preserve"> </w:t>
      </w:r>
      <w:r>
        <w:rPr>
          <w:lang w:val="en-US"/>
        </w:rPr>
        <w:t xml:space="preserve">For Taylor, </w:t>
      </w:r>
      <w:r>
        <w:rPr>
          <w:color w:val="000000"/>
          <w:lang w:val="en-US"/>
        </w:rPr>
        <w:t xml:space="preserve">however, freedom and autonomy are strongly related, whereas for Arendt, freedom is conceptually distinct from autonomy or self-mastery. </w:t>
      </w:r>
      <w:r>
        <w:rPr>
          <w:lang w:val="en-US"/>
        </w:rPr>
        <w:t xml:space="preserve">However, this topic is less directly concerned with the main question of this thesis, namely, how to sustain political community in a way that makes room for difference. </w:t>
      </w:r>
    </w:p>
  </w:footnote>
  <w:footnote w:id="12">
    <w:p w14:paraId="7F67717D" w14:textId="77777777" w:rsidR="002617EB" w:rsidRPr="00703248" w:rsidRDefault="002617EB" w:rsidP="008A53A6">
      <w:pPr>
        <w:pStyle w:val="FootnoteText"/>
        <w:rPr>
          <w:lang w:val="en-US"/>
        </w:rPr>
      </w:pPr>
      <w:r>
        <w:rPr>
          <w:rStyle w:val="FootnoteReference"/>
        </w:rPr>
        <w:footnoteRef/>
      </w:r>
      <w:r w:rsidRPr="00703248">
        <w:rPr>
          <w:rStyle w:val="FootnoteReference"/>
          <w:lang w:val="en-US"/>
        </w:rPr>
        <w:tab/>
      </w:r>
      <w:r>
        <w:rPr>
          <w:lang w:val="en-US"/>
        </w:rPr>
        <w:t xml:space="preserve"> In </w:t>
      </w:r>
      <w:r>
        <w:rPr>
          <w:i/>
          <w:lang w:val="en-US"/>
        </w:rPr>
        <w:t>The Human Condition</w:t>
      </w:r>
      <w:r>
        <w:rPr>
          <w:lang w:val="en-US"/>
        </w:rPr>
        <w:t xml:space="preserve"> (1958a, 170), </w:t>
      </w:r>
      <w:r>
        <w:rPr>
          <w:rFonts w:eastAsiaTheme="minorEastAsia"/>
          <w:lang w:val="en-US"/>
        </w:rPr>
        <w:t xml:space="preserve">Arendt seems to acknowledge that only </w:t>
      </w:r>
      <w:r>
        <w:rPr>
          <w:rStyle w:val="normaltextrun"/>
          <w:rFonts w:eastAsiaTheme="minorEastAsia"/>
          <w:lang w:val="en-US"/>
        </w:rPr>
        <w:t>“[t]erritorial boundaries make possible the physical identity of a people”</w:t>
      </w:r>
      <w:r>
        <w:rPr>
          <w:rFonts w:eastAsiaTheme="minorEastAsia"/>
          <w:lang w:val="en-US"/>
        </w:rPr>
        <w:t>. However, this seems to be in tension with her other work, which argues against the fixed notions of a people that seems to be present in this argument.</w:t>
      </w:r>
    </w:p>
  </w:footnote>
  <w:footnote w:id="13">
    <w:p w14:paraId="7B9FB4F5" w14:textId="3F05ADDD" w:rsidR="002617EB" w:rsidRPr="002D469C" w:rsidRDefault="002617EB" w:rsidP="00794EE7">
      <w:pPr>
        <w:pStyle w:val="FootnoteText"/>
        <w:rPr>
          <w:lang w:val="en-US"/>
        </w:rPr>
      </w:pPr>
      <w:r>
        <w:rPr>
          <w:rStyle w:val="FootnoteReference"/>
        </w:rPr>
        <w:footnoteRef/>
      </w:r>
      <w:r w:rsidRPr="002D469C">
        <w:rPr>
          <w:lang w:val="en-US"/>
        </w:rPr>
        <w:t xml:space="preserve"> </w:t>
      </w:r>
      <w:r>
        <w:rPr>
          <w:lang w:val="en-US"/>
        </w:rPr>
        <w:t xml:space="preserve"> </w:t>
      </w:r>
      <w:r>
        <w:rPr>
          <w:lang w:val="en-US"/>
        </w:rPr>
        <w:tab/>
        <w:t>Subpublics or ‘counterpublics’ are manifestations of the public sphere which consist only of members of a certain subpolitical group, often a minority group. They have been proposed by certain multiculturalist thinkers to promote emancipation of such groups (Ferree et al., 2002). As will be further explained in section 6.4., I will argue that such subpublics do not form a suitable sphere for the formulation of common goods that form the foundation of a political identity.</w:t>
      </w:r>
    </w:p>
  </w:footnote>
  <w:footnote w:id="14">
    <w:p w14:paraId="38EE021B" w14:textId="141B808E" w:rsidR="002617EB" w:rsidRPr="00120CEB" w:rsidRDefault="002617EB" w:rsidP="00794EE7">
      <w:pPr>
        <w:pStyle w:val="FootnoteText"/>
        <w:rPr>
          <w:lang w:val="en-US"/>
        </w:rPr>
      </w:pPr>
      <w:r>
        <w:rPr>
          <w:rStyle w:val="FootnoteReference"/>
        </w:rPr>
        <w:footnoteRef/>
      </w:r>
      <w:r w:rsidRPr="00120CEB">
        <w:rPr>
          <w:lang w:val="en-US"/>
        </w:rPr>
        <w:t xml:space="preserve"> </w:t>
      </w:r>
      <w:r>
        <w:rPr>
          <w:lang w:val="en-US"/>
        </w:rPr>
        <w:tab/>
        <w:t xml:space="preserve">This leads to a discussion of what qualifies as legitimate arguments in a public discussion. Although describing rules of deliberation are beyond the scope of this thesis, this chapter gives certain directions which suggest which type of deliberation would accompany my model of political community. Such rules of deliberation would require inclusiveness for all groups, an orientation towards public rather than private interest and a high degree of self-reflection from participants. </w:t>
      </w:r>
    </w:p>
  </w:footnote>
  <w:footnote w:id="15">
    <w:p w14:paraId="1DD39D41" w14:textId="77777777" w:rsidR="002617EB" w:rsidRPr="002B318C" w:rsidRDefault="002617EB" w:rsidP="00794EE7">
      <w:pPr>
        <w:rPr>
          <w:lang w:val="en-US"/>
        </w:rPr>
      </w:pPr>
      <w:r>
        <w:rPr>
          <w:rStyle w:val="FootnoteReference"/>
          <w:color w:val="808080" w:themeColor="background1" w:themeShade="80"/>
        </w:rPr>
        <w:footnoteRef/>
      </w:r>
      <w:r w:rsidRPr="002B318C">
        <w:rPr>
          <w:rStyle w:val="FootnoteReference"/>
          <w:color w:val="808080" w:themeColor="background1" w:themeShade="80"/>
          <w:lang w:val="en-US"/>
        </w:rPr>
        <w:tab/>
      </w:r>
      <w:r>
        <w:rPr>
          <w:color w:val="808080" w:themeColor="background1" w:themeShade="80"/>
          <w:lang w:val="en-US"/>
        </w:rPr>
        <w:t xml:space="preserve"> </w:t>
      </w:r>
      <w:r w:rsidRPr="00F81CA0">
        <w:rPr>
          <w:sz w:val="20"/>
          <w:lang w:val="en-US"/>
        </w:rPr>
        <w:t>However, this does not mean that those topics are thereby closed off from public debate: unlike in the Greek model</w:t>
      </w:r>
      <w:r>
        <w:rPr>
          <w:sz w:val="20"/>
          <w:lang w:val="en-US"/>
        </w:rPr>
        <w:t xml:space="preserve"> that Arendt promotes</w:t>
      </w:r>
      <w:r w:rsidRPr="00F81CA0">
        <w:rPr>
          <w:sz w:val="20"/>
          <w:lang w:val="en-US"/>
        </w:rPr>
        <w:t>,</w:t>
      </w:r>
      <w:r>
        <w:rPr>
          <w:sz w:val="20"/>
          <w:lang w:val="en-US"/>
        </w:rPr>
        <w:t xml:space="preserve"> such</w:t>
      </w:r>
      <w:r w:rsidRPr="00F81CA0">
        <w:rPr>
          <w:sz w:val="20"/>
          <w:lang w:val="en-US"/>
        </w:rPr>
        <w:t xml:space="preserve"> laws</w:t>
      </w:r>
      <w:r>
        <w:rPr>
          <w:sz w:val="20"/>
          <w:lang w:val="en-US"/>
        </w:rPr>
        <w:t xml:space="preserve"> </w:t>
      </w:r>
      <w:r w:rsidRPr="00F81CA0">
        <w:rPr>
          <w:sz w:val="20"/>
          <w:lang w:val="en-US"/>
        </w:rPr>
        <w:t xml:space="preserve">should be very much subject of the public debate. </w:t>
      </w:r>
    </w:p>
  </w:footnote>
  <w:footnote w:id="16">
    <w:p w14:paraId="5A44791D" w14:textId="41CBA773" w:rsidR="002617EB" w:rsidRPr="009F003D" w:rsidRDefault="002617EB" w:rsidP="00794EE7">
      <w:pPr>
        <w:pStyle w:val="FootnoteText"/>
        <w:rPr>
          <w:lang w:val="en-US"/>
        </w:rPr>
      </w:pPr>
      <w:r>
        <w:rPr>
          <w:rStyle w:val="FootnoteReference"/>
        </w:rPr>
        <w:footnoteRef/>
      </w:r>
      <w:r w:rsidRPr="009F003D">
        <w:rPr>
          <w:lang w:val="en-US"/>
        </w:rPr>
        <w:t xml:space="preserve"> </w:t>
      </w:r>
      <w:r>
        <w:rPr>
          <w:lang w:val="en-US"/>
        </w:rPr>
        <w:tab/>
        <w:t xml:space="preserve">The common good of having a system of social security, such as unemployment benefits, for example, can be in line with one’s personal interest, if someone is unemployed. However, for citizens who are employed and expect to remain so in the future, the public and the private interest diverge.  </w:t>
      </w:r>
    </w:p>
  </w:footnote>
  <w:footnote w:id="17">
    <w:p w14:paraId="0FE737B6" w14:textId="77777777" w:rsidR="002617EB" w:rsidRPr="002B318C" w:rsidRDefault="002617EB" w:rsidP="00794EE7">
      <w:pPr>
        <w:pStyle w:val="FootnoteText"/>
        <w:rPr>
          <w:lang w:val="en-US"/>
        </w:rPr>
      </w:pPr>
      <w:r>
        <w:rPr>
          <w:rStyle w:val="FootnoteReference"/>
        </w:rPr>
        <w:footnoteRef/>
      </w:r>
      <w:r w:rsidRPr="002B318C">
        <w:rPr>
          <w:rStyle w:val="FootnoteReference"/>
          <w:lang w:val="en-US"/>
        </w:rPr>
        <w:tab/>
      </w:r>
      <w:r w:rsidRPr="00F81CA0">
        <w:rPr>
          <w:lang w:val="en-US"/>
        </w:rPr>
        <w:t xml:space="preserve"> This is argued, among others, by Kwame Appiah</w:t>
      </w:r>
      <w:r>
        <w:rPr>
          <w:lang w:val="en-US"/>
        </w:rPr>
        <w:t xml:space="preserve"> (1997)</w:t>
      </w:r>
      <w:r w:rsidRPr="00F81CA0">
        <w:rPr>
          <w:lang w:val="en-US"/>
        </w:rPr>
        <w:t xml:space="preserve">, who proposed a </w:t>
      </w:r>
      <w:r w:rsidRPr="00F81CA0">
        <w:rPr>
          <w:i/>
          <w:iCs/>
          <w:lang w:val="en-US"/>
        </w:rPr>
        <w:t xml:space="preserve">rooted </w:t>
      </w:r>
      <w:r w:rsidRPr="00F81CA0">
        <w:rPr>
          <w:lang w:val="en-US"/>
        </w:rPr>
        <w:t>cosmo</w:t>
      </w:r>
      <w:r>
        <w:rPr>
          <w:lang w:val="en-US"/>
        </w:rPr>
        <w:t>politanism to combat this idea</w:t>
      </w:r>
      <w:r w:rsidRPr="00F81CA0">
        <w:rPr>
          <w:lang w:val="en-US"/>
        </w:rPr>
        <w:t xml:space="preserve">. </w:t>
      </w:r>
    </w:p>
  </w:footnote>
  <w:footnote w:id="18">
    <w:p w14:paraId="3451035B" w14:textId="77777777" w:rsidR="002617EB" w:rsidRPr="002B318C" w:rsidRDefault="002617EB" w:rsidP="00794EE7">
      <w:pPr>
        <w:pStyle w:val="FootnoteText"/>
        <w:rPr>
          <w:lang w:val="en-US"/>
        </w:rPr>
      </w:pPr>
      <w:r>
        <w:rPr>
          <w:rStyle w:val="FootnoteReference"/>
        </w:rPr>
        <w:footnoteRef/>
      </w:r>
      <w:r w:rsidRPr="002B318C">
        <w:rPr>
          <w:rStyle w:val="FootnoteReference"/>
          <w:lang w:val="en-US"/>
        </w:rPr>
        <w:tab/>
      </w:r>
      <w:r>
        <w:rPr>
          <w:lang w:val="en-US"/>
        </w:rPr>
        <w:t xml:space="preserve"> </w:t>
      </w:r>
      <w:r w:rsidRPr="00F81CA0">
        <w:rPr>
          <w:lang w:val="en-US"/>
        </w:rPr>
        <w:t xml:space="preserve">Of course, not </w:t>
      </w:r>
      <w:r>
        <w:rPr>
          <w:lang w:val="en-US"/>
        </w:rPr>
        <w:t>all states allow this to happen</w:t>
      </w:r>
      <w:r w:rsidRPr="00F81CA0">
        <w:rPr>
          <w:lang w:val="en-US"/>
        </w:rPr>
        <w:t xml:space="preserve">. In several states, it is not allowed to have multiple passports, and one loses one’s right to vote after a certain number of years in a different country. </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BE282B"/>
    <w:multiLevelType w:val="hybridMultilevel"/>
    <w:tmpl w:val="FC86393A"/>
    <w:lvl w:ilvl="0" w:tplc="6FAC9C70">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175D014C"/>
    <w:multiLevelType w:val="hybridMultilevel"/>
    <w:tmpl w:val="C61CCB06"/>
    <w:lvl w:ilvl="0" w:tplc="8AF2D55C">
      <w:start w:val="23"/>
      <w:numFmt w:val="bullet"/>
      <w:lvlText w:val=""/>
      <w:lvlJc w:val="left"/>
      <w:pPr>
        <w:ind w:left="720" w:hanging="360"/>
      </w:pPr>
      <w:rPr>
        <w:rFonts w:ascii="Wingdings" w:eastAsia="AdvT001" w:hAnsi="Wingdings" w:cs="AdvT001" w:hint="default"/>
        <w:color w:val="auto"/>
        <w:sz w:val="2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17676EFB"/>
    <w:multiLevelType w:val="hybridMultilevel"/>
    <w:tmpl w:val="4BE6435A"/>
    <w:lvl w:ilvl="0" w:tplc="43604908">
      <w:start w:val="5"/>
      <w:numFmt w:val="bullet"/>
      <w:lvlText w:val="-"/>
      <w:lvlJc w:val="left"/>
      <w:pPr>
        <w:ind w:left="720" w:hanging="360"/>
      </w:pPr>
      <w:rPr>
        <w:rFonts w:ascii="Calibri" w:eastAsiaTheme="minorHAnsi" w:hAnsi="Calibri"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20021A67"/>
    <w:multiLevelType w:val="hybridMultilevel"/>
    <w:tmpl w:val="A8E8435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nsid w:val="316360A3"/>
    <w:multiLevelType w:val="hybridMultilevel"/>
    <w:tmpl w:val="7D42BFF8"/>
    <w:lvl w:ilvl="0" w:tplc="A7B0AD30">
      <w:start w:val="5"/>
      <w:numFmt w:val="bullet"/>
      <w:lvlText w:val=""/>
      <w:lvlJc w:val="left"/>
      <w:pPr>
        <w:ind w:left="720" w:hanging="360"/>
      </w:pPr>
      <w:rPr>
        <w:rFonts w:ascii="Wingdings" w:eastAsiaTheme="minorEastAsia"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4F121A25"/>
    <w:multiLevelType w:val="hybridMultilevel"/>
    <w:tmpl w:val="C520EB80"/>
    <w:lvl w:ilvl="0" w:tplc="897CD2B4">
      <w:start w:val="3"/>
      <w:numFmt w:val="bullet"/>
      <w:lvlText w:val=""/>
      <w:lvlJc w:val="left"/>
      <w:pPr>
        <w:ind w:left="720" w:hanging="360"/>
      </w:pPr>
      <w:rPr>
        <w:rFonts w:ascii="Wingdings" w:eastAsiaTheme="minorEastAsia"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6A1616DF"/>
    <w:multiLevelType w:val="multilevel"/>
    <w:tmpl w:val="5B449B6E"/>
    <w:lvl w:ilvl="0">
      <w:start w:val="1"/>
      <w:numFmt w:val="decimal"/>
      <w:lvlText w:val="%1"/>
      <w:lvlJc w:val="left"/>
      <w:pPr>
        <w:ind w:left="360" w:hanging="360"/>
      </w:pPr>
      <w:rPr>
        <w:rFonts w:eastAsiaTheme="minorEastAsia" w:cstheme="minorBidi" w:hint="default"/>
      </w:rPr>
    </w:lvl>
    <w:lvl w:ilvl="1">
      <w:start w:val="4"/>
      <w:numFmt w:val="decimal"/>
      <w:lvlText w:val="%1.%2"/>
      <w:lvlJc w:val="left"/>
      <w:pPr>
        <w:ind w:left="360" w:hanging="360"/>
      </w:pPr>
      <w:rPr>
        <w:rFonts w:eastAsiaTheme="minorEastAsia" w:cstheme="minorBidi" w:hint="default"/>
      </w:rPr>
    </w:lvl>
    <w:lvl w:ilvl="2">
      <w:start w:val="1"/>
      <w:numFmt w:val="decimal"/>
      <w:lvlText w:val="%1.%2.%3"/>
      <w:lvlJc w:val="left"/>
      <w:pPr>
        <w:ind w:left="720" w:hanging="720"/>
      </w:pPr>
      <w:rPr>
        <w:rFonts w:eastAsiaTheme="minorEastAsia" w:cstheme="minorBidi" w:hint="default"/>
      </w:rPr>
    </w:lvl>
    <w:lvl w:ilvl="3">
      <w:start w:val="1"/>
      <w:numFmt w:val="decimal"/>
      <w:lvlText w:val="%1.%2.%3.%4"/>
      <w:lvlJc w:val="left"/>
      <w:pPr>
        <w:ind w:left="720" w:hanging="720"/>
      </w:pPr>
      <w:rPr>
        <w:rFonts w:eastAsiaTheme="minorEastAsia" w:cstheme="minorBidi" w:hint="default"/>
      </w:rPr>
    </w:lvl>
    <w:lvl w:ilvl="4">
      <w:start w:val="1"/>
      <w:numFmt w:val="decimal"/>
      <w:lvlText w:val="%1.%2.%3.%4.%5"/>
      <w:lvlJc w:val="left"/>
      <w:pPr>
        <w:ind w:left="1080" w:hanging="1080"/>
      </w:pPr>
      <w:rPr>
        <w:rFonts w:eastAsiaTheme="minorEastAsia" w:cstheme="minorBidi" w:hint="default"/>
      </w:rPr>
    </w:lvl>
    <w:lvl w:ilvl="5">
      <w:start w:val="1"/>
      <w:numFmt w:val="decimal"/>
      <w:lvlText w:val="%1.%2.%3.%4.%5.%6"/>
      <w:lvlJc w:val="left"/>
      <w:pPr>
        <w:ind w:left="1080" w:hanging="1080"/>
      </w:pPr>
      <w:rPr>
        <w:rFonts w:eastAsiaTheme="minorEastAsia" w:cstheme="minorBidi" w:hint="default"/>
      </w:rPr>
    </w:lvl>
    <w:lvl w:ilvl="6">
      <w:start w:val="1"/>
      <w:numFmt w:val="decimal"/>
      <w:lvlText w:val="%1.%2.%3.%4.%5.%6.%7"/>
      <w:lvlJc w:val="left"/>
      <w:pPr>
        <w:ind w:left="1440" w:hanging="1440"/>
      </w:pPr>
      <w:rPr>
        <w:rFonts w:eastAsiaTheme="minorEastAsia" w:cstheme="minorBidi" w:hint="default"/>
      </w:rPr>
    </w:lvl>
    <w:lvl w:ilvl="7">
      <w:start w:val="1"/>
      <w:numFmt w:val="decimal"/>
      <w:lvlText w:val="%1.%2.%3.%4.%5.%6.%7.%8"/>
      <w:lvlJc w:val="left"/>
      <w:pPr>
        <w:ind w:left="1440" w:hanging="1440"/>
      </w:pPr>
      <w:rPr>
        <w:rFonts w:eastAsiaTheme="minorEastAsia" w:cstheme="minorBidi" w:hint="default"/>
      </w:rPr>
    </w:lvl>
    <w:lvl w:ilvl="8">
      <w:start w:val="1"/>
      <w:numFmt w:val="decimal"/>
      <w:lvlText w:val="%1.%2.%3.%4.%5.%6.%7.%8.%9"/>
      <w:lvlJc w:val="left"/>
      <w:pPr>
        <w:ind w:left="1800" w:hanging="1800"/>
      </w:pPr>
      <w:rPr>
        <w:rFonts w:eastAsiaTheme="minorEastAsia" w:cstheme="minorBidi" w:hint="default"/>
      </w:rPr>
    </w:lvl>
  </w:abstractNum>
  <w:abstractNum w:abstractNumId="7">
    <w:nsid w:val="7EF7185A"/>
    <w:multiLevelType w:val="hybridMultilevel"/>
    <w:tmpl w:val="3F26F29E"/>
    <w:lvl w:ilvl="0" w:tplc="A17216E2">
      <w:start w:val="19"/>
      <w:numFmt w:val="bullet"/>
      <w:lvlText w:val=""/>
      <w:lvlJc w:val="left"/>
      <w:pPr>
        <w:ind w:left="720" w:hanging="360"/>
      </w:pPr>
      <w:rPr>
        <w:rFonts w:ascii="Wingdings" w:eastAsiaTheme="minorEastAsia"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7"/>
  </w:num>
  <w:num w:numId="4">
    <w:abstractNumId w:val="3"/>
  </w:num>
  <w:num w:numId="5">
    <w:abstractNumId w:val="5"/>
  </w:num>
  <w:num w:numId="6">
    <w:abstractNumId w:val="4"/>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05A1"/>
    <w:rsid w:val="0002470C"/>
    <w:rsid w:val="00025AF2"/>
    <w:rsid w:val="000320C5"/>
    <w:rsid w:val="00037221"/>
    <w:rsid w:val="00037BFE"/>
    <w:rsid w:val="00042E7D"/>
    <w:rsid w:val="00064619"/>
    <w:rsid w:val="00076064"/>
    <w:rsid w:val="000875A8"/>
    <w:rsid w:val="00087F7D"/>
    <w:rsid w:val="000962DA"/>
    <w:rsid w:val="000A69AB"/>
    <w:rsid w:val="000B19A7"/>
    <w:rsid w:val="000B335D"/>
    <w:rsid w:val="000B5527"/>
    <w:rsid w:val="000D6DAE"/>
    <w:rsid w:val="000E243A"/>
    <w:rsid w:val="000F0F8B"/>
    <w:rsid w:val="000F7CE2"/>
    <w:rsid w:val="00103782"/>
    <w:rsid w:val="00106CE5"/>
    <w:rsid w:val="00110076"/>
    <w:rsid w:val="00122409"/>
    <w:rsid w:val="00123FCB"/>
    <w:rsid w:val="001347B5"/>
    <w:rsid w:val="00140757"/>
    <w:rsid w:val="00140BD0"/>
    <w:rsid w:val="00151124"/>
    <w:rsid w:val="00180F16"/>
    <w:rsid w:val="001845AB"/>
    <w:rsid w:val="00185340"/>
    <w:rsid w:val="001A7F20"/>
    <w:rsid w:val="001B1DD6"/>
    <w:rsid w:val="001B2A13"/>
    <w:rsid w:val="001B35AA"/>
    <w:rsid w:val="001B7293"/>
    <w:rsid w:val="001C4874"/>
    <w:rsid w:val="001E2C05"/>
    <w:rsid w:val="002038F6"/>
    <w:rsid w:val="00205878"/>
    <w:rsid w:val="00207CEE"/>
    <w:rsid w:val="002134BC"/>
    <w:rsid w:val="0021613B"/>
    <w:rsid w:val="00217B12"/>
    <w:rsid w:val="002233EA"/>
    <w:rsid w:val="00224DA8"/>
    <w:rsid w:val="0022508F"/>
    <w:rsid w:val="00227BF6"/>
    <w:rsid w:val="002314BD"/>
    <w:rsid w:val="00234A85"/>
    <w:rsid w:val="00235B15"/>
    <w:rsid w:val="0023661C"/>
    <w:rsid w:val="00240B8A"/>
    <w:rsid w:val="0025522E"/>
    <w:rsid w:val="002617EB"/>
    <w:rsid w:val="00265B04"/>
    <w:rsid w:val="00287167"/>
    <w:rsid w:val="00292978"/>
    <w:rsid w:val="002946E6"/>
    <w:rsid w:val="002B5494"/>
    <w:rsid w:val="002C44BB"/>
    <w:rsid w:val="002C49D5"/>
    <w:rsid w:val="002C51C2"/>
    <w:rsid w:val="002D68A8"/>
    <w:rsid w:val="002D7F21"/>
    <w:rsid w:val="002F3B1C"/>
    <w:rsid w:val="002F65F6"/>
    <w:rsid w:val="003151A6"/>
    <w:rsid w:val="0031526A"/>
    <w:rsid w:val="003200A1"/>
    <w:rsid w:val="0032267C"/>
    <w:rsid w:val="00354683"/>
    <w:rsid w:val="00365446"/>
    <w:rsid w:val="00375FDB"/>
    <w:rsid w:val="00377BB1"/>
    <w:rsid w:val="00392709"/>
    <w:rsid w:val="003B21C5"/>
    <w:rsid w:val="003B7979"/>
    <w:rsid w:val="003C1F28"/>
    <w:rsid w:val="003C3416"/>
    <w:rsid w:val="003C5592"/>
    <w:rsid w:val="003D1C94"/>
    <w:rsid w:val="003D2AD3"/>
    <w:rsid w:val="003D5F7E"/>
    <w:rsid w:val="003E7419"/>
    <w:rsid w:val="00404B9A"/>
    <w:rsid w:val="00426AB2"/>
    <w:rsid w:val="00430047"/>
    <w:rsid w:val="00430A1F"/>
    <w:rsid w:val="00452A25"/>
    <w:rsid w:val="004564CF"/>
    <w:rsid w:val="00460766"/>
    <w:rsid w:val="00467888"/>
    <w:rsid w:val="004A3985"/>
    <w:rsid w:val="004B70C6"/>
    <w:rsid w:val="004C5AF0"/>
    <w:rsid w:val="004E6A46"/>
    <w:rsid w:val="004F278F"/>
    <w:rsid w:val="00554D1F"/>
    <w:rsid w:val="00567A13"/>
    <w:rsid w:val="00571249"/>
    <w:rsid w:val="00572810"/>
    <w:rsid w:val="00584FC4"/>
    <w:rsid w:val="0059358F"/>
    <w:rsid w:val="005A4373"/>
    <w:rsid w:val="005A5B13"/>
    <w:rsid w:val="005A63B5"/>
    <w:rsid w:val="005B0995"/>
    <w:rsid w:val="005B37B3"/>
    <w:rsid w:val="005B75C3"/>
    <w:rsid w:val="005E0EAF"/>
    <w:rsid w:val="005E4099"/>
    <w:rsid w:val="005E68B1"/>
    <w:rsid w:val="005F6A56"/>
    <w:rsid w:val="00605C3C"/>
    <w:rsid w:val="006101F8"/>
    <w:rsid w:val="00613261"/>
    <w:rsid w:val="00615390"/>
    <w:rsid w:val="006226AE"/>
    <w:rsid w:val="00622AC4"/>
    <w:rsid w:val="00626C89"/>
    <w:rsid w:val="00630753"/>
    <w:rsid w:val="00636BD0"/>
    <w:rsid w:val="00647617"/>
    <w:rsid w:val="006476EC"/>
    <w:rsid w:val="0065315A"/>
    <w:rsid w:val="00667F30"/>
    <w:rsid w:val="00672D74"/>
    <w:rsid w:val="006741E0"/>
    <w:rsid w:val="006824B0"/>
    <w:rsid w:val="00692B7F"/>
    <w:rsid w:val="00695722"/>
    <w:rsid w:val="006A19AC"/>
    <w:rsid w:val="006B753F"/>
    <w:rsid w:val="006B7FC4"/>
    <w:rsid w:val="006C098D"/>
    <w:rsid w:val="006C2250"/>
    <w:rsid w:val="006C5109"/>
    <w:rsid w:val="006E0C0C"/>
    <w:rsid w:val="00700FFE"/>
    <w:rsid w:val="0070113E"/>
    <w:rsid w:val="00703248"/>
    <w:rsid w:val="00727A51"/>
    <w:rsid w:val="00751529"/>
    <w:rsid w:val="00753771"/>
    <w:rsid w:val="00753DCF"/>
    <w:rsid w:val="007606F4"/>
    <w:rsid w:val="00760EAF"/>
    <w:rsid w:val="0076447E"/>
    <w:rsid w:val="007837E2"/>
    <w:rsid w:val="00794EE7"/>
    <w:rsid w:val="0079656A"/>
    <w:rsid w:val="007A71B1"/>
    <w:rsid w:val="007A7F23"/>
    <w:rsid w:val="007D10BB"/>
    <w:rsid w:val="007D387E"/>
    <w:rsid w:val="007E799F"/>
    <w:rsid w:val="007F3568"/>
    <w:rsid w:val="00803C3E"/>
    <w:rsid w:val="00804F5F"/>
    <w:rsid w:val="00805861"/>
    <w:rsid w:val="008065F1"/>
    <w:rsid w:val="008109C7"/>
    <w:rsid w:val="00810A6B"/>
    <w:rsid w:val="00831A64"/>
    <w:rsid w:val="00833292"/>
    <w:rsid w:val="00833897"/>
    <w:rsid w:val="00834C6C"/>
    <w:rsid w:val="00836884"/>
    <w:rsid w:val="00850EE3"/>
    <w:rsid w:val="00851149"/>
    <w:rsid w:val="00851B3A"/>
    <w:rsid w:val="0085443B"/>
    <w:rsid w:val="00862A84"/>
    <w:rsid w:val="008667D9"/>
    <w:rsid w:val="00875045"/>
    <w:rsid w:val="008A53A6"/>
    <w:rsid w:val="008B4F02"/>
    <w:rsid w:val="008C2975"/>
    <w:rsid w:val="008D7E9A"/>
    <w:rsid w:val="008E4002"/>
    <w:rsid w:val="008F4D44"/>
    <w:rsid w:val="008F5EDC"/>
    <w:rsid w:val="008F71AB"/>
    <w:rsid w:val="00900101"/>
    <w:rsid w:val="00911C8A"/>
    <w:rsid w:val="00926696"/>
    <w:rsid w:val="00930057"/>
    <w:rsid w:val="009605A1"/>
    <w:rsid w:val="00967137"/>
    <w:rsid w:val="0097403E"/>
    <w:rsid w:val="00976A15"/>
    <w:rsid w:val="009A2BA8"/>
    <w:rsid w:val="009D557F"/>
    <w:rsid w:val="009E5A82"/>
    <w:rsid w:val="00A201CC"/>
    <w:rsid w:val="00A322CA"/>
    <w:rsid w:val="00A47DE1"/>
    <w:rsid w:val="00A554CB"/>
    <w:rsid w:val="00A71F57"/>
    <w:rsid w:val="00A86AB7"/>
    <w:rsid w:val="00A94344"/>
    <w:rsid w:val="00AA1EFC"/>
    <w:rsid w:val="00AA1FCE"/>
    <w:rsid w:val="00AC0F42"/>
    <w:rsid w:val="00AC2866"/>
    <w:rsid w:val="00AC5800"/>
    <w:rsid w:val="00AD1EA1"/>
    <w:rsid w:val="00AD6FBB"/>
    <w:rsid w:val="00AE013F"/>
    <w:rsid w:val="00AE2647"/>
    <w:rsid w:val="00AF28FD"/>
    <w:rsid w:val="00AF547B"/>
    <w:rsid w:val="00AF5AB2"/>
    <w:rsid w:val="00AF6C10"/>
    <w:rsid w:val="00AF74D7"/>
    <w:rsid w:val="00B276EA"/>
    <w:rsid w:val="00B30124"/>
    <w:rsid w:val="00B4241E"/>
    <w:rsid w:val="00B5677D"/>
    <w:rsid w:val="00B66B20"/>
    <w:rsid w:val="00B75F83"/>
    <w:rsid w:val="00B934CB"/>
    <w:rsid w:val="00BA5FC2"/>
    <w:rsid w:val="00BB1CA9"/>
    <w:rsid w:val="00BF163D"/>
    <w:rsid w:val="00C155DC"/>
    <w:rsid w:val="00C35DFB"/>
    <w:rsid w:val="00C3680C"/>
    <w:rsid w:val="00C56563"/>
    <w:rsid w:val="00C566F5"/>
    <w:rsid w:val="00C57F02"/>
    <w:rsid w:val="00C752B6"/>
    <w:rsid w:val="00C75DC9"/>
    <w:rsid w:val="00C902D6"/>
    <w:rsid w:val="00C9430F"/>
    <w:rsid w:val="00C977FC"/>
    <w:rsid w:val="00CA4A9A"/>
    <w:rsid w:val="00CA74A1"/>
    <w:rsid w:val="00CB49C2"/>
    <w:rsid w:val="00CC4CE6"/>
    <w:rsid w:val="00CC7C7E"/>
    <w:rsid w:val="00CE64DE"/>
    <w:rsid w:val="00CE6637"/>
    <w:rsid w:val="00CF4B5A"/>
    <w:rsid w:val="00CF6158"/>
    <w:rsid w:val="00D0558F"/>
    <w:rsid w:val="00D11FEB"/>
    <w:rsid w:val="00D15260"/>
    <w:rsid w:val="00D2502F"/>
    <w:rsid w:val="00D35867"/>
    <w:rsid w:val="00D41FB7"/>
    <w:rsid w:val="00D50F42"/>
    <w:rsid w:val="00D54CB2"/>
    <w:rsid w:val="00D87600"/>
    <w:rsid w:val="00D87616"/>
    <w:rsid w:val="00D87BA6"/>
    <w:rsid w:val="00DA2F58"/>
    <w:rsid w:val="00DA70B3"/>
    <w:rsid w:val="00DE3BE7"/>
    <w:rsid w:val="00DE6D11"/>
    <w:rsid w:val="00DF5715"/>
    <w:rsid w:val="00E05C12"/>
    <w:rsid w:val="00E2051B"/>
    <w:rsid w:val="00E31568"/>
    <w:rsid w:val="00E40243"/>
    <w:rsid w:val="00E46F81"/>
    <w:rsid w:val="00E51062"/>
    <w:rsid w:val="00E62378"/>
    <w:rsid w:val="00E86B41"/>
    <w:rsid w:val="00E949F4"/>
    <w:rsid w:val="00EA46AD"/>
    <w:rsid w:val="00EB74FC"/>
    <w:rsid w:val="00EC29D4"/>
    <w:rsid w:val="00EC626C"/>
    <w:rsid w:val="00ED0F67"/>
    <w:rsid w:val="00EE3413"/>
    <w:rsid w:val="00EE3709"/>
    <w:rsid w:val="00EF18C9"/>
    <w:rsid w:val="00EF3EC0"/>
    <w:rsid w:val="00EF6BDE"/>
    <w:rsid w:val="00EF7DAE"/>
    <w:rsid w:val="00F002CA"/>
    <w:rsid w:val="00F047C2"/>
    <w:rsid w:val="00F04997"/>
    <w:rsid w:val="00F05341"/>
    <w:rsid w:val="00F07735"/>
    <w:rsid w:val="00F42A09"/>
    <w:rsid w:val="00F476E9"/>
    <w:rsid w:val="00F72937"/>
    <w:rsid w:val="00F9118C"/>
    <w:rsid w:val="00F94F95"/>
    <w:rsid w:val="00F9675E"/>
    <w:rsid w:val="00FB3197"/>
    <w:rsid w:val="00FB473D"/>
    <w:rsid w:val="00FB6CBE"/>
    <w:rsid w:val="00FC112C"/>
    <w:rsid w:val="00FF015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3B0591"/>
  <w15:chartTrackingRefBased/>
  <w15:docId w15:val="{27EE52F8-AEDA-4F2D-8177-B1E97B258E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8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D35867"/>
    <w:pPr>
      <w:spacing w:after="200" w:line="276" w:lineRule="auto"/>
    </w:pPr>
    <w:rPr>
      <w:rFonts w:eastAsiaTheme="minorEastAsia"/>
      <w:lang w:eastAsia="nl-NL"/>
    </w:rPr>
  </w:style>
  <w:style w:type="paragraph" w:styleId="Heading1">
    <w:name w:val="heading 1"/>
    <w:basedOn w:val="Normal"/>
    <w:next w:val="Normal"/>
    <w:link w:val="Heading1Char"/>
    <w:uiPriority w:val="9"/>
    <w:qFormat/>
    <w:rsid w:val="00FF015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140BD0"/>
    <w:pPr>
      <w:keepNext/>
      <w:keepLines/>
      <w:spacing w:before="40" w:after="0" w:line="256" w:lineRule="auto"/>
      <w:outlineLvl w:val="1"/>
    </w:pPr>
    <w:rPr>
      <w:rFonts w:asciiTheme="majorHAnsi" w:eastAsiaTheme="majorEastAsia" w:hAnsiTheme="majorHAnsi" w:cstheme="majorBidi"/>
      <w:color w:val="2E74B5" w:themeColor="accent1" w:themeShade="BF"/>
      <w:sz w:val="26"/>
      <w:szCs w:val="26"/>
      <w:lang w:eastAsia="en-US"/>
    </w:rPr>
  </w:style>
  <w:style w:type="paragraph" w:styleId="Heading3">
    <w:name w:val="heading 3"/>
    <w:basedOn w:val="Normal"/>
    <w:next w:val="Normal"/>
    <w:link w:val="Heading3Char"/>
    <w:uiPriority w:val="9"/>
    <w:unhideWhenUsed/>
    <w:qFormat/>
    <w:rsid w:val="00140BD0"/>
    <w:pPr>
      <w:keepNext/>
      <w:keepLines/>
      <w:spacing w:before="40" w:after="0" w:line="256" w:lineRule="auto"/>
      <w:outlineLvl w:val="2"/>
    </w:pPr>
    <w:rPr>
      <w:rFonts w:asciiTheme="majorHAnsi" w:eastAsiaTheme="majorEastAsia" w:hAnsiTheme="majorHAnsi" w:cstheme="majorBidi"/>
      <w:color w:val="1F4D78" w:themeColor="accent1" w:themeShade="7F"/>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noteTextChar">
    <w:name w:val="Footnote Text Char"/>
    <w:basedOn w:val="DefaultParagraphFont"/>
    <w:link w:val="FootnoteText"/>
    <w:uiPriority w:val="99"/>
    <w:qFormat/>
    <w:rsid w:val="00D35867"/>
    <w:rPr>
      <w:sz w:val="20"/>
      <w:szCs w:val="20"/>
    </w:rPr>
  </w:style>
  <w:style w:type="character" w:styleId="FootnoteReference">
    <w:name w:val="footnote reference"/>
    <w:basedOn w:val="DefaultParagraphFont"/>
    <w:uiPriority w:val="99"/>
    <w:unhideWhenUsed/>
    <w:qFormat/>
    <w:rsid w:val="00D35867"/>
    <w:rPr>
      <w:vertAlign w:val="superscript"/>
    </w:rPr>
  </w:style>
  <w:style w:type="character" w:customStyle="1" w:styleId="Voetnootanker">
    <w:name w:val="Voetnootanker"/>
    <w:rsid w:val="00D35867"/>
    <w:rPr>
      <w:vertAlign w:val="superscript"/>
    </w:rPr>
  </w:style>
  <w:style w:type="paragraph" w:customStyle="1" w:styleId="ecxmsonormal">
    <w:name w:val="ecxmsonormal"/>
    <w:basedOn w:val="Normal"/>
    <w:qFormat/>
    <w:rsid w:val="00D35867"/>
    <w:pPr>
      <w:spacing w:beforeAutospacing="1"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qFormat/>
    <w:rsid w:val="00D35867"/>
    <w:rPr>
      <w:rFonts w:eastAsiaTheme="minorHAnsi"/>
      <w:sz w:val="20"/>
      <w:szCs w:val="20"/>
      <w:lang w:eastAsia="en-US"/>
    </w:rPr>
  </w:style>
  <w:style w:type="character" w:customStyle="1" w:styleId="FootnoteTextChar1">
    <w:name w:val="Footnote Text Char1"/>
    <w:basedOn w:val="DefaultParagraphFont"/>
    <w:uiPriority w:val="99"/>
    <w:semiHidden/>
    <w:rsid w:val="00D35867"/>
    <w:rPr>
      <w:rFonts w:eastAsiaTheme="minorEastAsia"/>
      <w:sz w:val="20"/>
      <w:szCs w:val="20"/>
      <w:lang w:eastAsia="nl-NL"/>
    </w:rPr>
  </w:style>
  <w:style w:type="character" w:customStyle="1" w:styleId="spellingerror">
    <w:name w:val="spellingerror"/>
    <w:basedOn w:val="DefaultParagraphFont"/>
    <w:rsid w:val="00D35867"/>
  </w:style>
  <w:style w:type="character" w:customStyle="1" w:styleId="normaltextrun">
    <w:name w:val="normaltextrun"/>
    <w:basedOn w:val="DefaultParagraphFont"/>
    <w:qFormat/>
    <w:rsid w:val="00D35867"/>
  </w:style>
  <w:style w:type="character" w:customStyle="1" w:styleId="apple-converted-space">
    <w:name w:val="apple-converted-space"/>
    <w:basedOn w:val="DefaultParagraphFont"/>
    <w:qFormat/>
    <w:rsid w:val="00D35867"/>
  </w:style>
  <w:style w:type="character" w:customStyle="1" w:styleId="Geaccentueerd">
    <w:name w:val="Geaccentueerd"/>
    <w:basedOn w:val="DefaultParagraphFont"/>
    <w:uiPriority w:val="20"/>
    <w:qFormat/>
    <w:rsid w:val="00D35867"/>
    <w:rPr>
      <w:i/>
      <w:iCs/>
    </w:rPr>
  </w:style>
  <w:style w:type="character" w:styleId="Strong">
    <w:name w:val="Strong"/>
    <w:basedOn w:val="DefaultParagraphFont"/>
    <w:uiPriority w:val="22"/>
    <w:qFormat/>
    <w:rsid w:val="00D35867"/>
    <w:rPr>
      <w:b/>
      <w:bCs/>
    </w:rPr>
  </w:style>
  <w:style w:type="paragraph" w:styleId="NormalWeb">
    <w:name w:val="Normal (Web)"/>
    <w:basedOn w:val="Normal"/>
    <w:uiPriority w:val="99"/>
    <w:unhideWhenUsed/>
    <w:qFormat/>
    <w:rsid w:val="00D35867"/>
    <w:pPr>
      <w:spacing w:beforeAutospacing="1" w:afterAutospacing="1" w:line="240" w:lineRule="auto"/>
    </w:pPr>
    <w:rPr>
      <w:rFonts w:ascii="Times New Roman" w:eastAsia="Times New Roman" w:hAnsi="Times New Roman" w:cs="Times New Roman"/>
      <w:color w:val="00000A"/>
      <w:sz w:val="24"/>
      <w:szCs w:val="24"/>
    </w:rPr>
  </w:style>
  <w:style w:type="paragraph" w:customStyle="1" w:styleId="Kop">
    <w:name w:val="Kop"/>
    <w:basedOn w:val="Normal"/>
    <w:next w:val="BodyText"/>
    <w:qFormat/>
    <w:rsid w:val="00D35867"/>
    <w:pPr>
      <w:keepNext/>
      <w:spacing w:before="240" w:after="120"/>
    </w:pPr>
    <w:rPr>
      <w:rFonts w:ascii="Liberation Sans" w:eastAsia="Microsoft YaHei" w:hAnsi="Liberation Sans" w:cs="Lucida Sans"/>
      <w:color w:val="00000A"/>
      <w:sz w:val="28"/>
      <w:szCs w:val="28"/>
      <w:lang w:eastAsia="en-US"/>
    </w:rPr>
  </w:style>
  <w:style w:type="paragraph" w:styleId="BodyText">
    <w:name w:val="Body Text"/>
    <w:basedOn w:val="Normal"/>
    <w:link w:val="BodyTextChar"/>
    <w:uiPriority w:val="99"/>
    <w:semiHidden/>
    <w:unhideWhenUsed/>
    <w:rsid w:val="00D35867"/>
    <w:pPr>
      <w:spacing w:after="120"/>
    </w:pPr>
  </w:style>
  <w:style w:type="character" w:customStyle="1" w:styleId="BodyTextChar">
    <w:name w:val="Body Text Char"/>
    <w:basedOn w:val="DefaultParagraphFont"/>
    <w:link w:val="BodyText"/>
    <w:uiPriority w:val="99"/>
    <w:semiHidden/>
    <w:rsid w:val="00D35867"/>
    <w:rPr>
      <w:rFonts w:eastAsiaTheme="minorEastAsia"/>
      <w:lang w:eastAsia="nl-NL"/>
    </w:rPr>
  </w:style>
  <w:style w:type="paragraph" w:styleId="ListParagraph">
    <w:name w:val="List Paragraph"/>
    <w:basedOn w:val="Normal"/>
    <w:uiPriority w:val="34"/>
    <w:qFormat/>
    <w:rsid w:val="00D35867"/>
    <w:pPr>
      <w:spacing w:after="160" w:line="259" w:lineRule="auto"/>
      <w:ind w:left="720"/>
      <w:contextualSpacing/>
    </w:pPr>
    <w:rPr>
      <w:rFonts w:eastAsiaTheme="minorHAnsi"/>
      <w:color w:val="00000A"/>
      <w:lang w:eastAsia="en-US"/>
    </w:rPr>
  </w:style>
  <w:style w:type="paragraph" w:styleId="BalloonText">
    <w:name w:val="Balloon Text"/>
    <w:basedOn w:val="Normal"/>
    <w:link w:val="BalloonTextChar"/>
    <w:uiPriority w:val="99"/>
    <w:semiHidden/>
    <w:unhideWhenUsed/>
    <w:rsid w:val="00F9675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9675E"/>
    <w:rPr>
      <w:rFonts w:ascii="Segoe UI" w:eastAsiaTheme="minorEastAsia" w:hAnsi="Segoe UI" w:cs="Segoe UI"/>
      <w:sz w:val="18"/>
      <w:szCs w:val="18"/>
      <w:lang w:eastAsia="nl-NL"/>
    </w:rPr>
  </w:style>
  <w:style w:type="character" w:styleId="CommentReference">
    <w:name w:val="annotation reference"/>
    <w:basedOn w:val="DefaultParagraphFont"/>
    <w:uiPriority w:val="99"/>
    <w:semiHidden/>
    <w:unhideWhenUsed/>
    <w:rsid w:val="00B4241E"/>
    <w:rPr>
      <w:sz w:val="16"/>
      <w:szCs w:val="16"/>
    </w:rPr>
  </w:style>
  <w:style w:type="paragraph" w:styleId="CommentText">
    <w:name w:val="annotation text"/>
    <w:basedOn w:val="Normal"/>
    <w:link w:val="CommentTextChar"/>
    <w:uiPriority w:val="99"/>
    <w:semiHidden/>
    <w:unhideWhenUsed/>
    <w:qFormat/>
    <w:rsid w:val="00B4241E"/>
    <w:pPr>
      <w:spacing w:line="240" w:lineRule="auto"/>
    </w:pPr>
    <w:rPr>
      <w:sz w:val="20"/>
      <w:szCs w:val="20"/>
    </w:rPr>
  </w:style>
  <w:style w:type="character" w:customStyle="1" w:styleId="CommentTextChar">
    <w:name w:val="Comment Text Char"/>
    <w:basedOn w:val="DefaultParagraphFont"/>
    <w:link w:val="CommentText"/>
    <w:uiPriority w:val="99"/>
    <w:semiHidden/>
    <w:rsid w:val="00B4241E"/>
    <w:rPr>
      <w:rFonts w:eastAsiaTheme="minorEastAsia"/>
      <w:sz w:val="20"/>
      <w:szCs w:val="20"/>
      <w:lang w:eastAsia="nl-NL"/>
    </w:rPr>
  </w:style>
  <w:style w:type="paragraph" w:styleId="CommentSubject">
    <w:name w:val="annotation subject"/>
    <w:basedOn w:val="CommentText"/>
    <w:next w:val="CommentText"/>
    <w:link w:val="CommentSubjectChar"/>
    <w:uiPriority w:val="99"/>
    <w:semiHidden/>
    <w:unhideWhenUsed/>
    <w:rsid w:val="00B4241E"/>
    <w:rPr>
      <w:b/>
      <w:bCs/>
    </w:rPr>
  </w:style>
  <w:style w:type="character" w:customStyle="1" w:styleId="CommentSubjectChar">
    <w:name w:val="Comment Subject Char"/>
    <w:basedOn w:val="CommentTextChar"/>
    <w:link w:val="CommentSubject"/>
    <w:uiPriority w:val="99"/>
    <w:semiHidden/>
    <w:rsid w:val="00B4241E"/>
    <w:rPr>
      <w:rFonts w:eastAsiaTheme="minorEastAsia"/>
      <w:b/>
      <w:bCs/>
      <w:sz w:val="20"/>
      <w:szCs w:val="20"/>
      <w:lang w:eastAsia="nl-NL"/>
    </w:rPr>
  </w:style>
  <w:style w:type="character" w:styleId="Hyperlink">
    <w:name w:val="Hyperlink"/>
    <w:basedOn w:val="DefaultParagraphFont"/>
    <w:uiPriority w:val="99"/>
    <w:unhideWhenUsed/>
    <w:rsid w:val="00D11FEB"/>
    <w:rPr>
      <w:color w:val="0563C1" w:themeColor="hyperlink"/>
      <w:u w:val="single"/>
    </w:rPr>
  </w:style>
  <w:style w:type="character" w:customStyle="1" w:styleId="Heading2Char">
    <w:name w:val="Heading 2 Char"/>
    <w:basedOn w:val="DefaultParagraphFont"/>
    <w:link w:val="Heading2"/>
    <w:uiPriority w:val="9"/>
    <w:rsid w:val="00140BD0"/>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140BD0"/>
    <w:rPr>
      <w:rFonts w:asciiTheme="majorHAnsi" w:eastAsiaTheme="majorEastAsia" w:hAnsiTheme="majorHAnsi" w:cstheme="majorBidi"/>
      <w:color w:val="1F4D78" w:themeColor="accent1" w:themeShade="7F"/>
      <w:sz w:val="24"/>
      <w:szCs w:val="24"/>
    </w:rPr>
  </w:style>
  <w:style w:type="character" w:customStyle="1" w:styleId="Heading1Char">
    <w:name w:val="Heading 1 Char"/>
    <w:basedOn w:val="DefaultParagraphFont"/>
    <w:link w:val="Heading1"/>
    <w:uiPriority w:val="9"/>
    <w:rsid w:val="00FF0151"/>
    <w:rPr>
      <w:rFonts w:asciiTheme="majorHAnsi" w:eastAsiaTheme="majorEastAsia" w:hAnsiTheme="majorHAnsi" w:cstheme="majorBidi"/>
      <w:color w:val="2E74B5" w:themeColor="accent1" w:themeShade="BF"/>
      <w:sz w:val="32"/>
      <w:szCs w:val="32"/>
      <w:lang w:eastAsia="nl-NL"/>
    </w:rPr>
  </w:style>
  <w:style w:type="paragraph" w:styleId="TOCHeading">
    <w:name w:val="TOC Heading"/>
    <w:basedOn w:val="Heading1"/>
    <w:next w:val="Normal"/>
    <w:uiPriority w:val="39"/>
    <w:unhideWhenUsed/>
    <w:qFormat/>
    <w:rsid w:val="00426AB2"/>
    <w:pPr>
      <w:spacing w:line="259" w:lineRule="auto"/>
      <w:outlineLvl w:val="9"/>
    </w:pPr>
    <w:rPr>
      <w:lang w:val="en-US" w:eastAsia="en-US"/>
    </w:rPr>
  </w:style>
  <w:style w:type="paragraph" w:styleId="TOC1">
    <w:name w:val="toc 1"/>
    <w:basedOn w:val="Normal"/>
    <w:next w:val="Normal"/>
    <w:autoRedefine/>
    <w:uiPriority w:val="39"/>
    <w:unhideWhenUsed/>
    <w:rsid w:val="00426AB2"/>
    <w:pPr>
      <w:tabs>
        <w:tab w:val="right" w:leader="dot" w:pos="9062"/>
      </w:tabs>
      <w:spacing w:after="100"/>
    </w:pPr>
    <w:rPr>
      <w:b/>
      <w:noProof/>
      <w:lang w:val="en-US"/>
    </w:rPr>
  </w:style>
  <w:style w:type="paragraph" w:styleId="TOC2">
    <w:name w:val="toc 2"/>
    <w:basedOn w:val="Normal"/>
    <w:next w:val="Normal"/>
    <w:autoRedefine/>
    <w:uiPriority w:val="39"/>
    <w:unhideWhenUsed/>
    <w:rsid w:val="00426AB2"/>
    <w:pPr>
      <w:spacing w:after="100"/>
      <w:ind w:left="220"/>
    </w:pPr>
  </w:style>
  <w:style w:type="paragraph" w:styleId="TOC3">
    <w:name w:val="toc 3"/>
    <w:basedOn w:val="Normal"/>
    <w:next w:val="Normal"/>
    <w:autoRedefine/>
    <w:uiPriority w:val="39"/>
    <w:unhideWhenUsed/>
    <w:rsid w:val="00426AB2"/>
    <w:pPr>
      <w:spacing w:after="100"/>
      <w:ind w:left="440"/>
    </w:pPr>
  </w:style>
  <w:style w:type="paragraph" w:styleId="Header">
    <w:name w:val="header"/>
    <w:basedOn w:val="Normal"/>
    <w:link w:val="HeaderChar"/>
    <w:uiPriority w:val="99"/>
    <w:unhideWhenUsed/>
    <w:rsid w:val="00426AB2"/>
    <w:pPr>
      <w:tabs>
        <w:tab w:val="center" w:pos="4536"/>
        <w:tab w:val="right" w:pos="9072"/>
      </w:tabs>
      <w:spacing w:after="0" w:line="240" w:lineRule="auto"/>
    </w:pPr>
  </w:style>
  <w:style w:type="character" w:customStyle="1" w:styleId="HeaderChar">
    <w:name w:val="Header Char"/>
    <w:basedOn w:val="DefaultParagraphFont"/>
    <w:link w:val="Header"/>
    <w:uiPriority w:val="99"/>
    <w:rsid w:val="00426AB2"/>
    <w:rPr>
      <w:rFonts w:eastAsiaTheme="minorEastAsia"/>
      <w:lang w:eastAsia="nl-NL"/>
    </w:rPr>
  </w:style>
  <w:style w:type="paragraph" w:styleId="Footer">
    <w:name w:val="footer"/>
    <w:basedOn w:val="Normal"/>
    <w:link w:val="FooterChar"/>
    <w:uiPriority w:val="99"/>
    <w:unhideWhenUsed/>
    <w:rsid w:val="00426AB2"/>
    <w:pPr>
      <w:tabs>
        <w:tab w:val="center" w:pos="4536"/>
        <w:tab w:val="right" w:pos="9072"/>
      </w:tabs>
      <w:spacing w:after="0" w:line="240" w:lineRule="auto"/>
    </w:pPr>
  </w:style>
  <w:style w:type="character" w:customStyle="1" w:styleId="FooterChar">
    <w:name w:val="Footer Char"/>
    <w:basedOn w:val="DefaultParagraphFont"/>
    <w:link w:val="Footer"/>
    <w:uiPriority w:val="99"/>
    <w:rsid w:val="00426AB2"/>
    <w:rPr>
      <w:rFonts w:eastAsiaTheme="minorEastAsia"/>
      <w:lang w:eastAsia="nl-NL"/>
    </w:rPr>
  </w:style>
  <w:style w:type="paragraph" w:styleId="Title">
    <w:name w:val="Title"/>
    <w:basedOn w:val="Normal"/>
    <w:next w:val="Normal"/>
    <w:link w:val="TitleChar"/>
    <w:uiPriority w:val="10"/>
    <w:qFormat/>
    <w:rsid w:val="00426AB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26AB2"/>
    <w:rPr>
      <w:rFonts w:asciiTheme="majorHAnsi" w:eastAsiaTheme="majorEastAsia" w:hAnsiTheme="majorHAnsi" w:cstheme="majorBidi"/>
      <w:spacing w:val="-10"/>
      <w:kern w:val="28"/>
      <w:sz w:val="56"/>
      <w:szCs w:val="56"/>
      <w:lang w:eastAsia="nl-NL"/>
    </w:rPr>
  </w:style>
  <w:style w:type="paragraph" w:styleId="Subtitle">
    <w:name w:val="Subtitle"/>
    <w:basedOn w:val="Normal"/>
    <w:next w:val="Normal"/>
    <w:link w:val="SubtitleChar"/>
    <w:uiPriority w:val="11"/>
    <w:qFormat/>
    <w:rsid w:val="00426AB2"/>
    <w:pPr>
      <w:numPr>
        <w:ilvl w:val="1"/>
      </w:numPr>
      <w:spacing w:after="160"/>
    </w:pPr>
    <w:rPr>
      <w:color w:val="5A5A5A" w:themeColor="text1" w:themeTint="A5"/>
      <w:spacing w:val="15"/>
    </w:rPr>
  </w:style>
  <w:style w:type="character" w:customStyle="1" w:styleId="SubtitleChar">
    <w:name w:val="Subtitle Char"/>
    <w:basedOn w:val="DefaultParagraphFont"/>
    <w:link w:val="Subtitle"/>
    <w:uiPriority w:val="11"/>
    <w:rsid w:val="00426AB2"/>
    <w:rPr>
      <w:rFonts w:eastAsiaTheme="minorEastAsia"/>
      <w:color w:val="5A5A5A" w:themeColor="text1" w:themeTint="A5"/>
      <w:spacing w:val="15"/>
      <w:lang w:eastAsia="nl-NL"/>
    </w:rPr>
  </w:style>
  <w:style w:type="character" w:customStyle="1" w:styleId="Internetkoppeling">
    <w:name w:val="Internetkoppeling"/>
    <w:basedOn w:val="DefaultParagraphFont"/>
    <w:uiPriority w:val="99"/>
    <w:unhideWhenUsed/>
    <w:rsid w:val="006476E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0745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hyperlink" Target="https://www.youtube.com/watch?v=dsoImQfVsO4" TargetMode="External"/><Relationship Id="rId10" Type="http://schemas.openxmlformats.org/officeDocument/2006/relationships/hyperlink" Target="http://plato.stanford.edu/entries/arend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EE7F9E-D73E-4F4D-B4DB-039CA19C07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85</Pages>
  <Words>35617</Words>
  <Characters>203023</Characters>
  <Application>Microsoft Macintosh Word</Application>
  <DocSecurity>0</DocSecurity>
  <Lines>1691</Lines>
  <Paragraphs>476</Paragraphs>
  <ScaleCrop>false</ScaleCrop>
  <HeadingPairs>
    <vt:vector size="2" baseType="variant">
      <vt:variant>
        <vt:lpstr>Title</vt:lpstr>
      </vt:variant>
      <vt:variant>
        <vt:i4>1</vt:i4>
      </vt:variant>
    </vt:vector>
  </HeadingPairs>
  <TitlesOfParts>
    <vt:vector size="1" baseType="lpstr">
      <vt:lpstr/>
    </vt:vector>
  </TitlesOfParts>
  <Company>Radboud Universiteit Nijmegen</Company>
  <LinksUpToDate>false</LinksUpToDate>
  <CharactersWithSpaces>238164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Lauwers, A.S. (Sophie)</dc:creator>
  <cp:keywords/>
  <dc:description/>
  <cp:lastModifiedBy>Anya Topolski</cp:lastModifiedBy>
  <cp:revision>2</cp:revision>
  <cp:lastPrinted>2016-08-14T17:17:00Z</cp:lastPrinted>
  <dcterms:created xsi:type="dcterms:W3CDTF">2016-08-15T12:52:00Z</dcterms:created>
  <dcterms:modified xsi:type="dcterms:W3CDTF">2016-08-15T12:52:00Z</dcterms:modified>
</cp:coreProperties>
</file>