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93970A" w14:textId="37583748" w:rsidR="003D123C" w:rsidRDefault="00623C81">
      <w:pPr>
        <w:jc w:val="center"/>
        <w:rPr>
          <w:b/>
        </w:rPr>
      </w:pPr>
      <w:r>
        <w:rPr>
          <w:noProof/>
        </w:rPr>
        <w:drawing>
          <wp:anchor distT="0" distB="0" distL="114300" distR="114300" simplePos="0" relativeHeight="251659264" behindDoc="0" locked="0" layoutInCell="1" allowOverlap="1" wp14:anchorId="4E4D9FF8" wp14:editId="792B9AD5">
            <wp:simplePos x="0" y="0"/>
            <wp:positionH relativeFrom="margin">
              <wp:posOffset>504825</wp:posOffset>
            </wp:positionH>
            <wp:positionV relativeFrom="margin">
              <wp:posOffset>-341024</wp:posOffset>
            </wp:positionV>
            <wp:extent cx="2940050" cy="1429500"/>
            <wp:effectExtent l="0" t="0" r="0" b="0"/>
            <wp:wrapNone/>
            <wp:docPr id="386235141" name="Afbeelding 1" descr="Afbeelding met Lettertype, schermopname, Graphics, ontwerp&#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235141" name="Afbeelding 1" descr="Afbeelding met Lettertype, schermopname, Graphics, ontwerp&#10;&#10;Automatisch gegenereerde beschrijvi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40050" cy="1429500"/>
                    </a:xfrm>
                    <a:prstGeom prst="rect">
                      <a:avLst/>
                    </a:prstGeom>
                  </pic:spPr>
                </pic:pic>
              </a:graphicData>
            </a:graphic>
            <wp14:sizeRelH relativeFrom="margin">
              <wp14:pctWidth>0</wp14:pctWidth>
            </wp14:sizeRelH>
            <wp14:sizeRelV relativeFrom="margin">
              <wp14:pctHeight>0</wp14:pctHeight>
            </wp14:sizeRelV>
          </wp:anchor>
        </w:drawing>
      </w:r>
      <w:r>
        <w:rPr>
          <w:b/>
        </w:rPr>
        <w:t xml:space="preserve"> </w:t>
      </w:r>
    </w:p>
    <w:p w14:paraId="68165FB4" w14:textId="4882D6DF" w:rsidR="003D123C" w:rsidRDefault="003D123C">
      <w:pPr>
        <w:jc w:val="center"/>
        <w:rPr>
          <w:b/>
        </w:rPr>
      </w:pPr>
    </w:p>
    <w:p w14:paraId="3D626D02" w14:textId="77777777" w:rsidR="003D123C" w:rsidRDefault="003D123C">
      <w:pPr>
        <w:jc w:val="center"/>
        <w:rPr>
          <w:b/>
        </w:rPr>
      </w:pPr>
    </w:p>
    <w:p w14:paraId="03FCBFCB" w14:textId="77777777" w:rsidR="003D123C" w:rsidRDefault="003D123C">
      <w:pPr>
        <w:jc w:val="center"/>
        <w:rPr>
          <w:b/>
        </w:rPr>
      </w:pPr>
    </w:p>
    <w:p w14:paraId="6CA6BF3C" w14:textId="77777777" w:rsidR="0022728A" w:rsidRDefault="0022728A">
      <w:pPr>
        <w:spacing w:line="480" w:lineRule="auto"/>
        <w:jc w:val="center"/>
        <w:rPr>
          <w:b/>
        </w:rPr>
      </w:pPr>
    </w:p>
    <w:p w14:paraId="12568EF6" w14:textId="5B1C6DA2" w:rsidR="003D123C" w:rsidRDefault="00953559">
      <w:pPr>
        <w:spacing w:line="480" w:lineRule="auto"/>
        <w:jc w:val="center"/>
        <w:rPr>
          <w:b/>
        </w:rPr>
      </w:pPr>
      <w:r>
        <w:rPr>
          <w:b/>
        </w:rPr>
        <w:t>De Passend Beschikken Puzzel</w:t>
      </w:r>
    </w:p>
    <w:p w14:paraId="1DB74065" w14:textId="77777777" w:rsidR="003D123C" w:rsidRDefault="00953559">
      <w:pPr>
        <w:spacing w:line="480" w:lineRule="auto"/>
        <w:jc w:val="center"/>
        <w:rPr>
          <w:i/>
        </w:rPr>
      </w:pPr>
      <w:r>
        <w:rPr>
          <w:i/>
        </w:rPr>
        <w:t>Een analyse van het gemeentelijke besluitvormingsproces wat betreft de toepassing van ‘passend beschikken’ binnen de Wmo</w:t>
      </w:r>
    </w:p>
    <w:p w14:paraId="1A2E320B" w14:textId="77777777" w:rsidR="003D123C" w:rsidRDefault="003D123C">
      <w:pPr>
        <w:spacing w:line="480" w:lineRule="auto"/>
        <w:jc w:val="center"/>
        <w:rPr>
          <w:b/>
        </w:rPr>
      </w:pPr>
    </w:p>
    <w:p w14:paraId="7942912E" w14:textId="1B3FAD75" w:rsidR="003D123C" w:rsidRDefault="00953559">
      <w:pPr>
        <w:spacing w:line="480" w:lineRule="auto"/>
        <w:jc w:val="center"/>
      </w:pPr>
      <w:r>
        <w:t>S</w:t>
      </w:r>
      <w:r w:rsidR="005F6CB4">
        <w:t xml:space="preserve">imone Y.H. </w:t>
      </w:r>
      <w:r>
        <w:t>Mankor</w:t>
      </w:r>
    </w:p>
    <w:p w14:paraId="09C892F7" w14:textId="77777777" w:rsidR="003D123C" w:rsidRDefault="00953559">
      <w:pPr>
        <w:spacing w:line="480" w:lineRule="auto"/>
        <w:jc w:val="center"/>
      </w:pPr>
      <w:r>
        <w:t>Radboud Universiteit Nijmegen</w:t>
      </w:r>
    </w:p>
    <w:p w14:paraId="6EBACDF1" w14:textId="77777777" w:rsidR="003D123C" w:rsidRDefault="00953559">
      <w:pPr>
        <w:spacing w:line="480" w:lineRule="auto"/>
        <w:jc w:val="center"/>
      </w:pPr>
      <w:r>
        <w:t xml:space="preserve">Faculteit der </w:t>
      </w:r>
      <w:r>
        <w:t>Managementwetenschappen</w:t>
      </w:r>
    </w:p>
    <w:p w14:paraId="0F7B89F2" w14:textId="27F58817" w:rsidR="003D123C" w:rsidRDefault="00953559">
      <w:pPr>
        <w:spacing w:line="480" w:lineRule="auto"/>
        <w:jc w:val="center"/>
      </w:pPr>
      <w:r>
        <w:t>Opleiding Bestuurskunde</w:t>
      </w:r>
      <w:r w:rsidR="00EE491B">
        <w:t>, Beleidsadvisering</w:t>
      </w:r>
    </w:p>
    <w:p w14:paraId="1167B1E7" w14:textId="44DAC5D6" w:rsidR="003D123C" w:rsidRDefault="00953559">
      <w:pPr>
        <w:spacing w:line="480" w:lineRule="auto"/>
        <w:jc w:val="center"/>
      </w:pPr>
      <w:r>
        <w:t>Masterthesis</w:t>
      </w:r>
    </w:p>
    <w:p w14:paraId="5220AC1B" w14:textId="77777777" w:rsidR="003D123C" w:rsidRDefault="00953559">
      <w:pPr>
        <w:spacing w:line="480" w:lineRule="auto"/>
        <w:jc w:val="center"/>
      </w:pPr>
      <w:r>
        <w:t>Januari 2025</w:t>
      </w:r>
    </w:p>
    <w:p w14:paraId="4A7762B2" w14:textId="77777777" w:rsidR="003D123C" w:rsidRDefault="00953559">
      <w:pPr>
        <w:spacing w:line="480" w:lineRule="auto"/>
        <w:jc w:val="center"/>
        <w:rPr>
          <w:b/>
        </w:rPr>
      </w:pPr>
      <w:r>
        <w:t>Onder begeleiding van dr. S.L. Resodihardjo &amp; K.J. Nieukoop MSc</w:t>
      </w:r>
    </w:p>
    <w:p w14:paraId="61122D2A" w14:textId="77777777" w:rsidR="003D123C" w:rsidRDefault="003D123C">
      <w:pPr>
        <w:spacing w:line="480" w:lineRule="auto"/>
        <w:jc w:val="center"/>
      </w:pPr>
    </w:p>
    <w:p w14:paraId="115B90AF" w14:textId="77777777" w:rsidR="003D123C" w:rsidRDefault="00953559">
      <w:pPr>
        <w:spacing w:line="480" w:lineRule="auto"/>
        <w:jc w:val="center"/>
      </w:pPr>
      <w:r>
        <w:br w:type="page"/>
      </w:r>
    </w:p>
    <w:p w14:paraId="16B749BC" w14:textId="77777777" w:rsidR="00E46DDA" w:rsidRDefault="00E46DDA">
      <w:pPr>
        <w:rPr>
          <w:b/>
        </w:rPr>
      </w:pPr>
      <w:r>
        <w:rPr>
          <w:b/>
        </w:rPr>
        <w:lastRenderedPageBreak/>
        <w:br w:type="page"/>
      </w:r>
    </w:p>
    <w:p w14:paraId="00CA36AF" w14:textId="7C4C5073" w:rsidR="003D123C" w:rsidRDefault="00953559">
      <w:pPr>
        <w:rPr>
          <w:b/>
        </w:rPr>
      </w:pPr>
      <w:r>
        <w:rPr>
          <w:b/>
        </w:rPr>
        <w:lastRenderedPageBreak/>
        <w:t>Woord vooraf</w:t>
      </w:r>
    </w:p>
    <w:p w14:paraId="68A09863" w14:textId="77777777" w:rsidR="003D123C" w:rsidRDefault="00953559">
      <w:pPr>
        <w:spacing w:before="240" w:line="259" w:lineRule="auto"/>
        <w:jc w:val="left"/>
      </w:pPr>
      <w:r>
        <w:t xml:space="preserve">Beste lezer, </w:t>
      </w:r>
    </w:p>
    <w:p w14:paraId="7402EC5F" w14:textId="77777777" w:rsidR="003D123C" w:rsidRDefault="00953559">
      <w:pPr>
        <w:spacing w:before="240"/>
      </w:pPr>
      <w:r>
        <w:t>Mijn studiecarrière begon met een bachelor Bestuurskunde, waarna ik een master in de bedrijfskunde ben gaan volgen. Deze master was gericht op gendergelijkheid, diversiteit en inclusie in management. Hoewel ik tijdens deze specialisatie veel heb geleerd, bleef de bestuurskunde mij eveneens aanspreken. Daarom heeft u nu mijn masterthesis voor u, ter afronding van mijn masteropleiding Bestuurskunde. De combinatie van kennis die ik heb opgedaan over zowel bestuurskunde als bedrijfskunde beschouw ik als zeer wa</w:t>
      </w:r>
      <w:r>
        <w:t xml:space="preserve">ardevol. </w:t>
      </w:r>
    </w:p>
    <w:p w14:paraId="2F32FF16" w14:textId="77777777" w:rsidR="003D123C" w:rsidRDefault="00953559">
      <w:pPr>
        <w:spacing w:before="240"/>
        <w:ind w:firstLine="720"/>
      </w:pPr>
      <w:r>
        <w:t>Het onderzoek voor deze thesis heb ik uitgevoerd voor Ieder(in), waar ik het afgelopen jaar met veel plezier stage heb gelopen. De missie van Ieder(in) - het creëren van een inclusieve samenleving waarin iedereen kan meedoen - benadrukt het belang van inclusief beleid. Ik wil Ieder(in) dan ook graag bedanken voor de prettige en leerzame stageperiode. In het bijzonder wil ik graag mijn stagebegeleidster, Lydia Vlagsma, bedanken voor haar waardevolle inzichten en het fijne contact. Daarnaast wil ik graag mijn</w:t>
      </w:r>
      <w:r>
        <w:t xml:space="preserve"> dank uitspreken aan mijn begeleiders, dr. S.L. Resodihardjo en K.J. Nieukoop MSc, voor hun goede begeleiding. Zij hebben mij erg goed geholpen en mijn stukken altijd aandachtig voorzien van duidelijke feedback. Ook wil ik de respondenten bedanken die tijd hebben vrijgemaakt om aan mijn onderzoek deel te nemen. </w:t>
      </w:r>
    </w:p>
    <w:p w14:paraId="5270AB29" w14:textId="77777777" w:rsidR="003D123C" w:rsidRDefault="00953559">
      <w:pPr>
        <w:spacing w:before="240"/>
        <w:ind w:firstLine="720"/>
      </w:pPr>
      <w:r>
        <w:t xml:space="preserve">Tot slot wil ik mijn ouders en vrienden graag bedanken voor hun rol als sparringpartners en voor de ondersteuning die zij mij in deze periode hebben geboden. Dit heb ik als zeer waardevol ervaren. </w:t>
      </w:r>
    </w:p>
    <w:p w14:paraId="47631843" w14:textId="77777777" w:rsidR="003D123C" w:rsidRDefault="00953559">
      <w:pPr>
        <w:spacing w:before="240"/>
      </w:pPr>
      <w:r>
        <w:t>Ik wens u veel leesplezier bij het lezen van mijn masterthesis!</w:t>
      </w:r>
    </w:p>
    <w:p w14:paraId="3FA6B069" w14:textId="77777777" w:rsidR="003D123C" w:rsidRDefault="003D123C">
      <w:pPr>
        <w:spacing w:before="240"/>
      </w:pPr>
    </w:p>
    <w:p w14:paraId="78CA7F76" w14:textId="77777777" w:rsidR="003D123C" w:rsidRDefault="00953559">
      <w:pPr>
        <w:spacing w:before="240"/>
      </w:pPr>
      <w:r>
        <w:t>Simone Mankor,</w:t>
      </w:r>
    </w:p>
    <w:p w14:paraId="0B88D179" w14:textId="77777777" w:rsidR="003D123C" w:rsidRDefault="00953559">
      <w:pPr>
        <w:spacing w:before="240"/>
      </w:pPr>
      <w:r>
        <w:t>Nijmegen, 2025</w:t>
      </w:r>
      <w:r>
        <w:br w:type="page"/>
      </w:r>
    </w:p>
    <w:p w14:paraId="1AD8CF53" w14:textId="77777777" w:rsidR="003D123C" w:rsidRDefault="00953559">
      <w:pPr>
        <w:rPr>
          <w:b/>
        </w:rPr>
      </w:pPr>
      <w:r>
        <w:rPr>
          <w:b/>
        </w:rPr>
        <w:lastRenderedPageBreak/>
        <w:t>Abstract</w:t>
      </w:r>
    </w:p>
    <w:p w14:paraId="4970ED5C" w14:textId="65BF06CC" w:rsidR="002D01CC" w:rsidRDefault="00953559" w:rsidP="00060A85">
      <w:pPr>
        <w:spacing w:before="240"/>
      </w:pPr>
      <w:r>
        <w:t>Dit onderzoek richt zich op de vraag welke factoren de keuzes van Nederlandse gemeenten wat betreft de toepassing van ‘passend beschikken’ binnen de Wet maatschappelijke ondersteuning (Wmo) verklaren. Een conceptueel model met vijf theoretische factoren is getoetst. De factoren zijn: lokale politieke context, budgettaire overwegingen, zorgvraag, interne actoren en externe actoren. Middels zestien semi-gestructureerde interviews met ambtenaren uit veertien gemeenten, zijn de volgende bevindingen gedaan: Alle</w:t>
      </w:r>
      <w:r>
        <w:t xml:space="preserve"> onderzochte gemeenten lijken ‘passend beschikken’ op een bepaalde manier toe te passen, maar </w:t>
      </w:r>
      <w:r w:rsidR="002D01CC">
        <w:t xml:space="preserve">hanteren </w:t>
      </w:r>
      <w:r w:rsidR="000841C2">
        <w:t xml:space="preserve">hierbij </w:t>
      </w:r>
      <w:r w:rsidR="002D01CC">
        <w:t>een verschillende aanpak</w:t>
      </w:r>
      <w:r>
        <w:t>. Het concept blijkt genuanceerd en geen kwestie van ‘wel’ of ‘niet’. Alle gemeenten maken bij de indicatiestelling onderscheid tussen de Wmo-producten en houden rekening met het ontwikkelingsperspectief van de inwoner. Er zijn doorgaans geen vaste regels over de indicatieduur en de vaststelling van de indicatieduur wordt vaak aan de uitvoering overgelaten. Externe actoren b</w:t>
      </w:r>
      <w:r>
        <w:t xml:space="preserve">lijkt de meest verklarende factor; het belang van de inwoner staat vaak voorop. Bij interne actoren komt de uitvoeringsafdeling naar voren, door zijn indicatiestellende rol en invloed op de besluitvorming op beleidsniveau. Andere factoren, zoals budgettaire overwegingen en lokale politieke context, spelen soms een beperkende of versterkende rol. De wens om administratieve lasten te verlichten draagt vaak bij aan de keuze om meer langdurige beschikkingen af te geven. </w:t>
      </w:r>
    </w:p>
    <w:p w14:paraId="2BB89B22" w14:textId="43D9449E" w:rsidR="00060A85" w:rsidRPr="00060A85" w:rsidRDefault="00953559" w:rsidP="00060A85">
      <w:pPr>
        <w:pStyle w:val="Kopvaninhoudsopgave"/>
        <w:spacing w:line="360" w:lineRule="auto"/>
        <w:jc w:val="both"/>
        <w:rPr>
          <w:rFonts w:ascii="Times New Roman" w:hAnsi="Times New Roman" w:cs="Times New Roman"/>
          <w:color w:val="auto"/>
          <w:sz w:val="24"/>
          <w:szCs w:val="24"/>
        </w:rPr>
      </w:pPr>
      <w:r w:rsidRPr="00060A85">
        <w:rPr>
          <w:rFonts w:ascii="Times New Roman" w:hAnsi="Times New Roman" w:cs="Times New Roman"/>
          <w:b/>
          <w:color w:val="auto"/>
          <w:sz w:val="24"/>
          <w:szCs w:val="24"/>
        </w:rPr>
        <w:t xml:space="preserve">Kernwoorden: </w:t>
      </w:r>
      <w:r w:rsidRPr="00060A85">
        <w:rPr>
          <w:rFonts w:ascii="Times New Roman" w:hAnsi="Times New Roman" w:cs="Times New Roman"/>
          <w:color w:val="auto"/>
          <w:sz w:val="24"/>
          <w:szCs w:val="24"/>
        </w:rPr>
        <w:t>lokale besluitvorming, beleidskeuzes, Wet maatschappelijke ondersteuning, passend beschi</w:t>
      </w:r>
      <w:r w:rsidR="00532A38" w:rsidRPr="00060A85">
        <w:rPr>
          <w:rFonts w:ascii="Times New Roman" w:hAnsi="Times New Roman" w:cs="Times New Roman"/>
          <w:color w:val="auto"/>
          <w:sz w:val="24"/>
          <w:szCs w:val="24"/>
        </w:rPr>
        <w:t>kken</w:t>
      </w:r>
      <w:bookmarkStart w:id="0" w:name="_1fob9te" w:colFirst="0" w:colLast="0"/>
      <w:bookmarkEnd w:id="0"/>
    </w:p>
    <w:p w14:paraId="012A353F" w14:textId="77777777" w:rsidR="00060A85" w:rsidRDefault="00060A85" w:rsidP="00060A85">
      <w:pPr>
        <w:rPr>
          <w:rFonts w:asciiTheme="majorHAnsi" w:eastAsiaTheme="majorEastAsia" w:hAnsiTheme="majorHAnsi" w:cstheme="majorBidi"/>
          <w:color w:val="365F91" w:themeColor="accent1" w:themeShade="BF"/>
          <w:sz w:val="32"/>
          <w:szCs w:val="32"/>
          <w:lang w:val="nl-NL"/>
        </w:rPr>
      </w:pPr>
      <w:r>
        <w:br w:type="page"/>
      </w:r>
    </w:p>
    <w:bookmarkStart w:id="1" w:name="_Toc188644713" w:displacedByCustomXml="next"/>
    <w:sdt>
      <w:sdtPr>
        <w:rPr>
          <w:rFonts w:ascii="Times New Roman" w:eastAsia="Times New Roman" w:hAnsi="Times New Roman" w:cs="Times New Roman"/>
          <w:b/>
          <w:bCs/>
          <w:color w:val="auto"/>
          <w:sz w:val="24"/>
          <w:szCs w:val="24"/>
          <w:lang w:val="nl"/>
        </w:rPr>
        <w:id w:val="28075645"/>
        <w:docPartObj>
          <w:docPartGallery w:val="Table of Contents"/>
          <w:docPartUnique/>
        </w:docPartObj>
      </w:sdtPr>
      <w:sdtEndPr/>
      <w:sdtContent>
        <w:p w14:paraId="02856C6E" w14:textId="7A1B25CD" w:rsidR="00F7127E" w:rsidRPr="00E46DDA" w:rsidRDefault="00060A85" w:rsidP="00E46DDA">
          <w:pPr>
            <w:pStyle w:val="Kopvaninhoudsopgave"/>
            <w:spacing w:line="360" w:lineRule="auto"/>
            <w:rPr>
              <w:rFonts w:ascii="Times New Roman" w:hAnsi="Times New Roman" w:cs="Times New Roman"/>
              <w:b/>
              <w:bCs/>
              <w:color w:val="auto"/>
              <w:sz w:val="24"/>
              <w:szCs w:val="24"/>
            </w:rPr>
          </w:pPr>
          <w:r w:rsidRPr="00F37348">
            <w:rPr>
              <w:rFonts w:ascii="Times New Roman" w:hAnsi="Times New Roman" w:cs="Times New Roman"/>
              <w:b/>
              <w:bCs/>
              <w:color w:val="auto"/>
              <w:sz w:val="24"/>
              <w:szCs w:val="24"/>
            </w:rPr>
            <w:t>Inhoudsopgave</w:t>
          </w:r>
        </w:p>
        <w:p w14:paraId="72555EEF" w14:textId="6CB7620E" w:rsidR="00923EB7" w:rsidRDefault="00060A85">
          <w:pPr>
            <w:pStyle w:val="Inhopg1"/>
            <w:tabs>
              <w:tab w:val="left" w:pos="480"/>
              <w:tab w:val="right" w:leader="dot" w:pos="9019"/>
            </w:tabs>
            <w:rPr>
              <w:rFonts w:asciiTheme="minorHAnsi" w:eastAsiaTheme="minorEastAsia" w:hAnsiTheme="minorHAnsi" w:cstheme="minorBidi"/>
              <w:noProof/>
              <w:kern w:val="2"/>
              <w:lang w:val="nl-NL"/>
              <w14:ligatures w14:val="standardContextual"/>
            </w:rPr>
          </w:pPr>
          <w:r>
            <w:fldChar w:fldCharType="begin"/>
          </w:r>
          <w:r>
            <w:instrText xml:space="preserve"> TOC \o "1-3" \h \z \u </w:instrText>
          </w:r>
          <w:r>
            <w:fldChar w:fldCharType="separate"/>
          </w:r>
          <w:hyperlink w:anchor="_Toc188646650" w:history="1">
            <w:r w:rsidR="00923EB7" w:rsidRPr="009F4150">
              <w:rPr>
                <w:rStyle w:val="Hyperlink"/>
                <w:noProof/>
              </w:rPr>
              <w:t>1.</w:t>
            </w:r>
            <w:r w:rsidR="00923EB7">
              <w:rPr>
                <w:rFonts w:asciiTheme="minorHAnsi" w:eastAsiaTheme="minorEastAsia" w:hAnsiTheme="minorHAnsi" w:cstheme="minorBidi"/>
                <w:noProof/>
                <w:kern w:val="2"/>
                <w:lang w:val="nl-NL"/>
                <w14:ligatures w14:val="standardContextual"/>
              </w:rPr>
              <w:tab/>
            </w:r>
            <w:r w:rsidR="00923EB7" w:rsidRPr="00923EB7">
              <w:rPr>
                <w:rStyle w:val="Hyperlink"/>
                <w:b/>
                <w:bCs/>
                <w:noProof/>
              </w:rPr>
              <w:t>Inleiding</w:t>
            </w:r>
            <w:r w:rsidR="00923EB7">
              <w:rPr>
                <w:noProof/>
                <w:webHidden/>
              </w:rPr>
              <w:tab/>
            </w:r>
            <w:r w:rsidR="00923EB7">
              <w:rPr>
                <w:noProof/>
                <w:webHidden/>
              </w:rPr>
              <w:fldChar w:fldCharType="begin"/>
            </w:r>
            <w:r w:rsidR="00923EB7">
              <w:rPr>
                <w:noProof/>
                <w:webHidden/>
              </w:rPr>
              <w:instrText xml:space="preserve"> PAGEREF _Toc188646650 \h </w:instrText>
            </w:r>
            <w:r w:rsidR="00923EB7">
              <w:rPr>
                <w:noProof/>
                <w:webHidden/>
              </w:rPr>
            </w:r>
            <w:r w:rsidR="00923EB7">
              <w:rPr>
                <w:noProof/>
                <w:webHidden/>
              </w:rPr>
              <w:fldChar w:fldCharType="separate"/>
            </w:r>
            <w:r w:rsidR="00661469">
              <w:rPr>
                <w:noProof/>
                <w:webHidden/>
              </w:rPr>
              <w:t>7</w:t>
            </w:r>
            <w:r w:rsidR="00923EB7">
              <w:rPr>
                <w:noProof/>
                <w:webHidden/>
              </w:rPr>
              <w:fldChar w:fldCharType="end"/>
            </w:r>
          </w:hyperlink>
        </w:p>
        <w:p w14:paraId="5027D921" w14:textId="7A1EC450"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51" w:history="1">
            <w:r w:rsidRPr="009F4150">
              <w:rPr>
                <w:rStyle w:val="Hyperlink"/>
                <w:noProof/>
              </w:rPr>
              <w:t>1.1 Aanleiding en probleemschets</w:t>
            </w:r>
            <w:r>
              <w:rPr>
                <w:noProof/>
                <w:webHidden/>
              </w:rPr>
              <w:tab/>
            </w:r>
            <w:r>
              <w:rPr>
                <w:noProof/>
                <w:webHidden/>
              </w:rPr>
              <w:fldChar w:fldCharType="begin"/>
            </w:r>
            <w:r>
              <w:rPr>
                <w:noProof/>
                <w:webHidden/>
              </w:rPr>
              <w:instrText xml:space="preserve"> PAGEREF _Toc188646651 \h </w:instrText>
            </w:r>
            <w:r>
              <w:rPr>
                <w:noProof/>
                <w:webHidden/>
              </w:rPr>
            </w:r>
            <w:r>
              <w:rPr>
                <w:noProof/>
                <w:webHidden/>
              </w:rPr>
              <w:fldChar w:fldCharType="separate"/>
            </w:r>
            <w:r w:rsidR="00661469">
              <w:rPr>
                <w:noProof/>
                <w:webHidden/>
              </w:rPr>
              <w:t>7</w:t>
            </w:r>
            <w:r>
              <w:rPr>
                <w:noProof/>
                <w:webHidden/>
              </w:rPr>
              <w:fldChar w:fldCharType="end"/>
            </w:r>
          </w:hyperlink>
        </w:p>
        <w:p w14:paraId="23C1ACD1" w14:textId="7AF9ED73"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52" w:history="1">
            <w:r w:rsidRPr="009F4150">
              <w:rPr>
                <w:rStyle w:val="Hyperlink"/>
                <w:noProof/>
              </w:rPr>
              <w:t>1.2 Probleemstelling</w:t>
            </w:r>
            <w:r>
              <w:rPr>
                <w:noProof/>
                <w:webHidden/>
              </w:rPr>
              <w:tab/>
            </w:r>
            <w:r>
              <w:rPr>
                <w:noProof/>
                <w:webHidden/>
              </w:rPr>
              <w:fldChar w:fldCharType="begin"/>
            </w:r>
            <w:r>
              <w:rPr>
                <w:noProof/>
                <w:webHidden/>
              </w:rPr>
              <w:instrText xml:space="preserve"> PAGEREF _Toc188646652 \h </w:instrText>
            </w:r>
            <w:r>
              <w:rPr>
                <w:noProof/>
                <w:webHidden/>
              </w:rPr>
            </w:r>
            <w:r>
              <w:rPr>
                <w:noProof/>
                <w:webHidden/>
              </w:rPr>
              <w:fldChar w:fldCharType="separate"/>
            </w:r>
            <w:r w:rsidR="00661469">
              <w:rPr>
                <w:noProof/>
                <w:webHidden/>
              </w:rPr>
              <w:t>8</w:t>
            </w:r>
            <w:r>
              <w:rPr>
                <w:noProof/>
                <w:webHidden/>
              </w:rPr>
              <w:fldChar w:fldCharType="end"/>
            </w:r>
          </w:hyperlink>
        </w:p>
        <w:p w14:paraId="580FA1FF" w14:textId="57AB0CED"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53" w:history="1">
            <w:r w:rsidRPr="009F4150">
              <w:rPr>
                <w:rStyle w:val="Hyperlink"/>
                <w:noProof/>
              </w:rPr>
              <w:t>1.3 Maatschappelijke relevantie</w:t>
            </w:r>
            <w:r>
              <w:rPr>
                <w:noProof/>
                <w:webHidden/>
              </w:rPr>
              <w:tab/>
            </w:r>
            <w:r>
              <w:rPr>
                <w:noProof/>
                <w:webHidden/>
              </w:rPr>
              <w:fldChar w:fldCharType="begin"/>
            </w:r>
            <w:r>
              <w:rPr>
                <w:noProof/>
                <w:webHidden/>
              </w:rPr>
              <w:instrText xml:space="preserve"> PAGEREF _Toc188646653 \h </w:instrText>
            </w:r>
            <w:r>
              <w:rPr>
                <w:noProof/>
                <w:webHidden/>
              </w:rPr>
            </w:r>
            <w:r>
              <w:rPr>
                <w:noProof/>
                <w:webHidden/>
              </w:rPr>
              <w:fldChar w:fldCharType="separate"/>
            </w:r>
            <w:r w:rsidR="00661469">
              <w:rPr>
                <w:noProof/>
                <w:webHidden/>
              </w:rPr>
              <w:t>9</w:t>
            </w:r>
            <w:r>
              <w:rPr>
                <w:noProof/>
                <w:webHidden/>
              </w:rPr>
              <w:fldChar w:fldCharType="end"/>
            </w:r>
          </w:hyperlink>
        </w:p>
        <w:p w14:paraId="6AC685D5" w14:textId="3C7689D0"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54" w:history="1">
            <w:r w:rsidRPr="009F4150">
              <w:rPr>
                <w:rStyle w:val="Hyperlink"/>
                <w:noProof/>
              </w:rPr>
              <w:t>1.4 Wetenschappelijke relevantie</w:t>
            </w:r>
            <w:r>
              <w:rPr>
                <w:noProof/>
                <w:webHidden/>
              </w:rPr>
              <w:tab/>
            </w:r>
            <w:r>
              <w:rPr>
                <w:noProof/>
                <w:webHidden/>
              </w:rPr>
              <w:fldChar w:fldCharType="begin"/>
            </w:r>
            <w:r>
              <w:rPr>
                <w:noProof/>
                <w:webHidden/>
              </w:rPr>
              <w:instrText xml:space="preserve"> PAGEREF _Toc188646654 \h </w:instrText>
            </w:r>
            <w:r>
              <w:rPr>
                <w:noProof/>
                <w:webHidden/>
              </w:rPr>
            </w:r>
            <w:r>
              <w:rPr>
                <w:noProof/>
                <w:webHidden/>
              </w:rPr>
              <w:fldChar w:fldCharType="separate"/>
            </w:r>
            <w:r w:rsidR="00661469">
              <w:rPr>
                <w:noProof/>
                <w:webHidden/>
              </w:rPr>
              <w:t>10</w:t>
            </w:r>
            <w:r>
              <w:rPr>
                <w:noProof/>
                <w:webHidden/>
              </w:rPr>
              <w:fldChar w:fldCharType="end"/>
            </w:r>
          </w:hyperlink>
        </w:p>
        <w:p w14:paraId="5D09202F" w14:textId="37FFECB8"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55" w:history="1">
            <w:r w:rsidRPr="009F4150">
              <w:rPr>
                <w:rStyle w:val="Hyperlink"/>
                <w:noProof/>
              </w:rPr>
              <w:t>1.5 Leeswijzer en vooruitblik op het onderzoek</w:t>
            </w:r>
            <w:r>
              <w:rPr>
                <w:noProof/>
                <w:webHidden/>
              </w:rPr>
              <w:tab/>
            </w:r>
            <w:r>
              <w:rPr>
                <w:noProof/>
                <w:webHidden/>
              </w:rPr>
              <w:fldChar w:fldCharType="begin"/>
            </w:r>
            <w:r>
              <w:rPr>
                <w:noProof/>
                <w:webHidden/>
              </w:rPr>
              <w:instrText xml:space="preserve"> PAGEREF _Toc188646655 \h </w:instrText>
            </w:r>
            <w:r>
              <w:rPr>
                <w:noProof/>
                <w:webHidden/>
              </w:rPr>
            </w:r>
            <w:r>
              <w:rPr>
                <w:noProof/>
                <w:webHidden/>
              </w:rPr>
              <w:fldChar w:fldCharType="separate"/>
            </w:r>
            <w:r w:rsidR="00661469">
              <w:rPr>
                <w:noProof/>
                <w:webHidden/>
              </w:rPr>
              <w:t>11</w:t>
            </w:r>
            <w:r>
              <w:rPr>
                <w:noProof/>
                <w:webHidden/>
              </w:rPr>
              <w:fldChar w:fldCharType="end"/>
            </w:r>
          </w:hyperlink>
        </w:p>
        <w:p w14:paraId="422482D1" w14:textId="729DDAB0" w:rsidR="00923EB7" w:rsidRDefault="00923EB7">
          <w:pPr>
            <w:pStyle w:val="Inhopg1"/>
            <w:tabs>
              <w:tab w:val="right" w:leader="dot" w:pos="9019"/>
            </w:tabs>
            <w:rPr>
              <w:rFonts w:asciiTheme="minorHAnsi" w:eastAsiaTheme="minorEastAsia" w:hAnsiTheme="minorHAnsi" w:cstheme="minorBidi"/>
              <w:noProof/>
              <w:kern w:val="2"/>
              <w:lang w:val="nl-NL"/>
              <w14:ligatures w14:val="standardContextual"/>
            </w:rPr>
          </w:pPr>
          <w:hyperlink w:anchor="_Toc188646656" w:history="1">
            <w:r w:rsidRPr="009F4150">
              <w:rPr>
                <w:rStyle w:val="Hyperlink"/>
                <w:noProof/>
              </w:rPr>
              <w:t xml:space="preserve">2. </w:t>
            </w:r>
            <w:r w:rsidRPr="00923EB7">
              <w:rPr>
                <w:rStyle w:val="Hyperlink"/>
                <w:b/>
                <w:bCs/>
                <w:noProof/>
              </w:rPr>
              <w:t>Beleidskader</w:t>
            </w:r>
            <w:r>
              <w:rPr>
                <w:noProof/>
                <w:webHidden/>
              </w:rPr>
              <w:tab/>
            </w:r>
            <w:r>
              <w:rPr>
                <w:noProof/>
                <w:webHidden/>
              </w:rPr>
              <w:fldChar w:fldCharType="begin"/>
            </w:r>
            <w:r>
              <w:rPr>
                <w:noProof/>
                <w:webHidden/>
              </w:rPr>
              <w:instrText xml:space="preserve"> PAGEREF _Toc188646656 \h </w:instrText>
            </w:r>
            <w:r>
              <w:rPr>
                <w:noProof/>
                <w:webHidden/>
              </w:rPr>
            </w:r>
            <w:r>
              <w:rPr>
                <w:noProof/>
                <w:webHidden/>
              </w:rPr>
              <w:fldChar w:fldCharType="separate"/>
            </w:r>
            <w:r w:rsidR="00661469">
              <w:rPr>
                <w:noProof/>
                <w:webHidden/>
              </w:rPr>
              <w:t>12</w:t>
            </w:r>
            <w:r>
              <w:rPr>
                <w:noProof/>
                <w:webHidden/>
              </w:rPr>
              <w:fldChar w:fldCharType="end"/>
            </w:r>
          </w:hyperlink>
        </w:p>
        <w:p w14:paraId="0DBB5A4E" w14:textId="7D18111E"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57" w:history="1">
            <w:r w:rsidRPr="009F4150">
              <w:rPr>
                <w:rStyle w:val="Hyperlink"/>
                <w:noProof/>
              </w:rPr>
              <w:t>2.1 Wet maatschappelijke ondersteuning</w:t>
            </w:r>
            <w:r>
              <w:rPr>
                <w:noProof/>
                <w:webHidden/>
              </w:rPr>
              <w:tab/>
            </w:r>
            <w:r>
              <w:rPr>
                <w:noProof/>
                <w:webHidden/>
              </w:rPr>
              <w:fldChar w:fldCharType="begin"/>
            </w:r>
            <w:r>
              <w:rPr>
                <w:noProof/>
                <w:webHidden/>
              </w:rPr>
              <w:instrText xml:space="preserve"> PAGEREF _Toc188646657 \h </w:instrText>
            </w:r>
            <w:r>
              <w:rPr>
                <w:noProof/>
                <w:webHidden/>
              </w:rPr>
            </w:r>
            <w:r>
              <w:rPr>
                <w:noProof/>
                <w:webHidden/>
              </w:rPr>
              <w:fldChar w:fldCharType="separate"/>
            </w:r>
            <w:r w:rsidR="00661469">
              <w:rPr>
                <w:noProof/>
                <w:webHidden/>
              </w:rPr>
              <w:t>12</w:t>
            </w:r>
            <w:r>
              <w:rPr>
                <w:noProof/>
                <w:webHidden/>
              </w:rPr>
              <w:fldChar w:fldCharType="end"/>
            </w:r>
          </w:hyperlink>
        </w:p>
        <w:p w14:paraId="678415A9" w14:textId="330626A5"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58" w:history="1">
            <w:r w:rsidRPr="009F4150">
              <w:rPr>
                <w:rStyle w:val="Hyperlink"/>
                <w:noProof/>
              </w:rPr>
              <w:t>2.2 'Passend beschikken'</w:t>
            </w:r>
            <w:r>
              <w:rPr>
                <w:noProof/>
                <w:webHidden/>
              </w:rPr>
              <w:tab/>
            </w:r>
            <w:r>
              <w:rPr>
                <w:noProof/>
                <w:webHidden/>
              </w:rPr>
              <w:fldChar w:fldCharType="begin"/>
            </w:r>
            <w:r>
              <w:rPr>
                <w:noProof/>
                <w:webHidden/>
              </w:rPr>
              <w:instrText xml:space="preserve"> PAGEREF _Toc188646658 \h </w:instrText>
            </w:r>
            <w:r>
              <w:rPr>
                <w:noProof/>
                <w:webHidden/>
              </w:rPr>
            </w:r>
            <w:r>
              <w:rPr>
                <w:noProof/>
                <w:webHidden/>
              </w:rPr>
              <w:fldChar w:fldCharType="separate"/>
            </w:r>
            <w:r w:rsidR="00661469">
              <w:rPr>
                <w:noProof/>
                <w:webHidden/>
              </w:rPr>
              <w:t>13</w:t>
            </w:r>
            <w:r>
              <w:rPr>
                <w:noProof/>
                <w:webHidden/>
              </w:rPr>
              <w:fldChar w:fldCharType="end"/>
            </w:r>
          </w:hyperlink>
        </w:p>
        <w:p w14:paraId="513FDE7E" w14:textId="00B8997F" w:rsidR="00923EB7" w:rsidRDefault="00923EB7">
          <w:pPr>
            <w:pStyle w:val="Inhopg1"/>
            <w:tabs>
              <w:tab w:val="right" w:leader="dot" w:pos="9019"/>
            </w:tabs>
            <w:rPr>
              <w:rFonts w:asciiTheme="minorHAnsi" w:eastAsiaTheme="minorEastAsia" w:hAnsiTheme="minorHAnsi" w:cstheme="minorBidi"/>
              <w:noProof/>
              <w:kern w:val="2"/>
              <w:lang w:val="nl-NL"/>
              <w14:ligatures w14:val="standardContextual"/>
            </w:rPr>
          </w:pPr>
          <w:hyperlink w:anchor="_Toc188646659" w:history="1">
            <w:r w:rsidRPr="009F4150">
              <w:rPr>
                <w:rStyle w:val="Hyperlink"/>
                <w:noProof/>
              </w:rPr>
              <w:t xml:space="preserve">3. </w:t>
            </w:r>
            <w:r w:rsidRPr="00923EB7">
              <w:rPr>
                <w:rStyle w:val="Hyperlink"/>
                <w:b/>
                <w:bCs/>
                <w:noProof/>
              </w:rPr>
              <w:t>Theoretisch kader</w:t>
            </w:r>
            <w:r>
              <w:rPr>
                <w:noProof/>
                <w:webHidden/>
              </w:rPr>
              <w:tab/>
            </w:r>
            <w:r>
              <w:rPr>
                <w:noProof/>
                <w:webHidden/>
              </w:rPr>
              <w:fldChar w:fldCharType="begin"/>
            </w:r>
            <w:r>
              <w:rPr>
                <w:noProof/>
                <w:webHidden/>
              </w:rPr>
              <w:instrText xml:space="preserve"> PAGEREF _Toc188646659 \h </w:instrText>
            </w:r>
            <w:r>
              <w:rPr>
                <w:noProof/>
                <w:webHidden/>
              </w:rPr>
            </w:r>
            <w:r>
              <w:rPr>
                <w:noProof/>
                <w:webHidden/>
              </w:rPr>
              <w:fldChar w:fldCharType="separate"/>
            </w:r>
            <w:r w:rsidR="00661469">
              <w:rPr>
                <w:noProof/>
                <w:webHidden/>
              </w:rPr>
              <w:t>14</w:t>
            </w:r>
            <w:r>
              <w:rPr>
                <w:noProof/>
                <w:webHidden/>
              </w:rPr>
              <w:fldChar w:fldCharType="end"/>
            </w:r>
          </w:hyperlink>
        </w:p>
        <w:p w14:paraId="1A476968" w14:textId="2969EA35"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60" w:history="1">
            <w:r w:rsidRPr="009F4150">
              <w:rPr>
                <w:rStyle w:val="Hyperlink"/>
                <w:noProof/>
              </w:rPr>
              <w:t>3.1 Besluitvorming</w:t>
            </w:r>
            <w:r>
              <w:rPr>
                <w:noProof/>
                <w:webHidden/>
              </w:rPr>
              <w:tab/>
            </w:r>
            <w:r>
              <w:rPr>
                <w:noProof/>
                <w:webHidden/>
              </w:rPr>
              <w:fldChar w:fldCharType="begin"/>
            </w:r>
            <w:r>
              <w:rPr>
                <w:noProof/>
                <w:webHidden/>
              </w:rPr>
              <w:instrText xml:space="preserve"> PAGEREF _Toc188646660 \h </w:instrText>
            </w:r>
            <w:r>
              <w:rPr>
                <w:noProof/>
                <w:webHidden/>
              </w:rPr>
            </w:r>
            <w:r>
              <w:rPr>
                <w:noProof/>
                <w:webHidden/>
              </w:rPr>
              <w:fldChar w:fldCharType="separate"/>
            </w:r>
            <w:r w:rsidR="00661469">
              <w:rPr>
                <w:noProof/>
                <w:webHidden/>
              </w:rPr>
              <w:t>14</w:t>
            </w:r>
            <w:r>
              <w:rPr>
                <w:noProof/>
                <w:webHidden/>
              </w:rPr>
              <w:fldChar w:fldCharType="end"/>
            </w:r>
          </w:hyperlink>
        </w:p>
        <w:p w14:paraId="40A38842" w14:textId="4E8C1E5D"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61" w:history="1">
            <w:r w:rsidRPr="009F4150">
              <w:rPr>
                <w:rStyle w:val="Hyperlink"/>
                <w:noProof/>
              </w:rPr>
              <w:t>3.2 Factoren die de besluitvorming beïnvloeden</w:t>
            </w:r>
            <w:r>
              <w:rPr>
                <w:noProof/>
                <w:webHidden/>
              </w:rPr>
              <w:tab/>
            </w:r>
            <w:r>
              <w:rPr>
                <w:noProof/>
                <w:webHidden/>
              </w:rPr>
              <w:fldChar w:fldCharType="begin"/>
            </w:r>
            <w:r>
              <w:rPr>
                <w:noProof/>
                <w:webHidden/>
              </w:rPr>
              <w:instrText xml:space="preserve"> PAGEREF _Toc188646661 \h </w:instrText>
            </w:r>
            <w:r>
              <w:rPr>
                <w:noProof/>
                <w:webHidden/>
              </w:rPr>
            </w:r>
            <w:r>
              <w:rPr>
                <w:noProof/>
                <w:webHidden/>
              </w:rPr>
              <w:fldChar w:fldCharType="separate"/>
            </w:r>
            <w:r w:rsidR="00661469">
              <w:rPr>
                <w:noProof/>
                <w:webHidden/>
              </w:rPr>
              <w:t>15</w:t>
            </w:r>
            <w:r>
              <w:rPr>
                <w:noProof/>
                <w:webHidden/>
              </w:rPr>
              <w:fldChar w:fldCharType="end"/>
            </w:r>
          </w:hyperlink>
        </w:p>
        <w:p w14:paraId="5CAF1EC5" w14:textId="6DB7209B"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62" w:history="1">
            <w:r w:rsidRPr="009F4150">
              <w:rPr>
                <w:rStyle w:val="Hyperlink"/>
                <w:noProof/>
              </w:rPr>
              <w:t>3.2.1 Lokale politieke context</w:t>
            </w:r>
            <w:r>
              <w:rPr>
                <w:noProof/>
                <w:webHidden/>
              </w:rPr>
              <w:tab/>
            </w:r>
            <w:r>
              <w:rPr>
                <w:noProof/>
                <w:webHidden/>
              </w:rPr>
              <w:fldChar w:fldCharType="begin"/>
            </w:r>
            <w:r>
              <w:rPr>
                <w:noProof/>
                <w:webHidden/>
              </w:rPr>
              <w:instrText xml:space="preserve"> PAGEREF _Toc188646662 \h </w:instrText>
            </w:r>
            <w:r>
              <w:rPr>
                <w:noProof/>
                <w:webHidden/>
              </w:rPr>
            </w:r>
            <w:r>
              <w:rPr>
                <w:noProof/>
                <w:webHidden/>
              </w:rPr>
              <w:fldChar w:fldCharType="separate"/>
            </w:r>
            <w:r w:rsidR="00661469">
              <w:rPr>
                <w:noProof/>
                <w:webHidden/>
              </w:rPr>
              <w:t>15</w:t>
            </w:r>
            <w:r>
              <w:rPr>
                <w:noProof/>
                <w:webHidden/>
              </w:rPr>
              <w:fldChar w:fldCharType="end"/>
            </w:r>
          </w:hyperlink>
        </w:p>
        <w:p w14:paraId="453C60C1" w14:textId="0C6246F7"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63" w:history="1">
            <w:r w:rsidRPr="009F4150">
              <w:rPr>
                <w:rStyle w:val="Hyperlink"/>
                <w:noProof/>
              </w:rPr>
              <w:t>3.2.2 Budgettaire overwegingen</w:t>
            </w:r>
            <w:r>
              <w:rPr>
                <w:noProof/>
                <w:webHidden/>
              </w:rPr>
              <w:tab/>
            </w:r>
            <w:r>
              <w:rPr>
                <w:noProof/>
                <w:webHidden/>
              </w:rPr>
              <w:fldChar w:fldCharType="begin"/>
            </w:r>
            <w:r>
              <w:rPr>
                <w:noProof/>
                <w:webHidden/>
              </w:rPr>
              <w:instrText xml:space="preserve"> PAGEREF _Toc188646663 \h </w:instrText>
            </w:r>
            <w:r>
              <w:rPr>
                <w:noProof/>
                <w:webHidden/>
              </w:rPr>
            </w:r>
            <w:r>
              <w:rPr>
                <w:noProof/>
                <w:webHidden/>
              </w:rPr>
              <w:fldChar w:fldCharType="separate"/>
            </w:r>
            <w:r w:rsidR="00661469">
              <w:rPr>
                <w:noProof/>
                <w:webHidden/>
              </w:rPr>
              <w:t>16</w:t>
            </w:r>
            <w:r>
              <w:rPr>
                <w:noProof/>
                <w:webHidden/>
              </w:rPr>
              <w:fldChar w:fldCharType="end"/>
            </w:r>
          </w:hyperlink>
        </w:p>
        <w:p w14:paraId="3858A940" w14:textId="5EB7CD54"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64" w:history="1">
            <w:r w:rsidRPr="009F4150">
              <w:rPr>
                <w:rStyle w:val="Hyperlink"/>
                <w:noProof/>
              </w:rPr>
              <w:t>3.2.3 Zorgvraag</w:t>
            </w:r>
            <w:r>
              <w:rPr>
                <w:noProof/>
                <w:webHidden/>
              </w:rPr>
              <w:tab/>
            </w:r>
            <w:r>
              <w:rPr>
                <w:noProof/>
                <w:webHidden/>
              </w:rPr>
              <w:fldChar w:fldCharType="begin"/>
            </w:r>
            <w:r>
              <w:rPr>
                <w:noProof/>
                <w:webHidden/>
              </w:rPr>
              <w:instrText xml:space="preserve"> PAGEREF _Toc188646664 \h </w:instrText>
            </w:r>
            <w:r>
              <w:rPr>
                <w:noProof/>
                <w:webHidden/>
              </w:rPr>
            </w:r>
            <w:r>
              <w:rPr>
                <w:noProof/>
                <w:webHidden/>
              </w:rPr>
              <w:fldChar w:fldCharType="separate"/>
            </w:r>
            <w:r w:rsidR="00661469">
              <w:rPr>
                <w:noProof/>
                <w:webHidden/>
              </w:rPr>
              <w:t>17</w:t>
            </w:r>
            <w:r>
              <w:rPr>
                <w:noProof/>
                <w:webHidden/>
              </w:rPr>
              <w:fldChar w:fldCharType="end"/>
            </w:r>
          </w:hyperlink>
        </w:p>
        <w:p w14:paraId="3C61CD9F" w14:textId="408F57FA"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65" w:history="1">
            <w:r w:rsidRPr="009F4150">
              <w:rPr>
                <w:rStyle w:val="Hyperlink"/>
                <w:noProof/>
              </w:rPr>
              <w:t>3.2.4 Interne actoren</w:t>
            </w:r>
            <w:r>
              <w:rPr>
                <w:noProof/>
                <w:webHidden/>
              </w:rPr>
              <w:tab/>
            </w:r>
            <w:r>
              <w:rPr>
                <w:noProof/>
                <w:webHidden/>
              </w:rPr>
              <w:fldChar w:fldCharType="begin"/>
            </w:r>
            <w:r>
              <w:rPr>
                <w:noProof/>
                <w:webHidden/>
              </w:rPr>
              <w:instrText xml:space="preserve"> PAGEREF _Toc188646665 \h </w:instrText>
            </w:r>
            <w:r>
              <w:rPr>
                <w:noProof/>
                <w:webHidden/>
              </w:rPr>
            </w:r>
            <w:r>
              <w:rPr>
                <w:noProof/>
                <w:webHidden/>
              </w:rPr>
              <w:fldChar w:fldCharType="separate"/>
            </w:r>
            <w:r w:rsidR="00661469">
              <w:rPr>
                <w:noProof/>
                <w:webHidden/>
              </w:rPr>
              <w:t>18</w:t>
            </w:r>
            <w:r>
              <w:rPr>
                <w:noProof/>
                <w:webHidden/>
              </w:rPr>
              <w:fldChar w:fldCharType="end"/>
            </w:r>
          </w:hyperlink>
        </w:p>
        <w:p w14:paraId="0F1A30A5" w14:textId="60CBA74C"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66" w:history="1">
            <w:r w:rsidRPr="009F4150">
              <w:rPr>
                <w:rStyle w:val="Hyperlink"/>
                <w:noProof/>
              </w:rPr>
              <w:t>3.2.5 Externe actoren</w:t>
            </w:r>
            <w:r>
              <w:rPr>
                <w:noProof/>
                <w:webHidden/>
              </w:rPr>
              <w:tab/>
            </w:r>
            <w:r>
              <w:rPr>
                <w:noProof/>
                <w:webHidden/>
              </w:rPr>
              <w:fldChar w:fldCharType="begin"/>
            </w:r>
            <w:r>
              <w:rPr>
                <w:noProof/>
                <w:webHidden/>
              </w:rPr>
              <w:instrText xml:space="preserve"> PAGEREF _Toc188646666 \h </w:instrText>
            </w:r>
            <w:r>
              <w:rPr>
                <w:noProof/>
                <w:webHidden/>
              </w:rPr>
            </w:r>
            <w:r>
              <w:rPr>
                <w:noProof/>
                <w:webHidden/>
              </w:rPr>
              <w:fldChar w:fldCharType="separate"/>
            </w:r>
            <w:r w:rsidR="00661469">
              <w:rPr>
                <w:noProof/>
                <w:webHidden/>
              </w:rPr>
              <w:t>20</w:t>
            </w:r>
            <w:r>
              <w:rPr>
                <w:noProof/>
                <w:webHidden/>
              </w:rPr>
              <w:fldChar w:fldCharType="end"/>
            </w:r>
          </w:hyperlink>
        </w:p>
        <w:p w14:paraId="7AC8E249" w14:textId="030B08D6"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67" w:history="1">
            <w:r w:rsidRPr="009F4150">
              <w:rPr>
                <w:rStyle w:val="Hyperlink"/>
                <w:noProof/>
              </w:rPr>
              <w:t>3.2.6 Conceptueel model</w:t>
            </w:r>
            <w:r>
              <w:rPr>
                <w:noProof/>
                <w:webHidden/>
              </w:rPr>
              <w:tab/>
            </w:r>
            <w:r>
              <w:rPr>
                <w:noProof/>
                <w:webHidden/>
              </w:rPr>
              <w:fldChar w:fldCharType="begin"/>
            </w:r>
            <w:r>
              <w:rPr>
                <w:noProof/>
                <w:webHidden/>
              </w:rPr>
              <w:instrText xml:space="preserve"> PAGEREF _Toc188646667 \h </w:instrText>
            </w:r>
            <w:r>
              <w:rPr>
                <w:noProof/>
                <w:webHidden/>
              </w:rPr>
            </w:r>
            <w:r>
              <w:rPr>
                <w:noProof/>
                <w:webHidden/>
              </w:rPr>
              <w:fldChar w:fldCharType="separate"/>
            </w:r>
            <w:r w:rsidR="00661469">
              <w:rPr>
                <w:noProof/>
                <w:webHidden/>
              </w:rPr>
              <w:t>21</w:t>
            </w:r>
            <w:r>
              <w:rPr>
                <w:noProof/>
                <w:webHidden/>
              </w:rPr>
              <w:fldChar w:fldCharType="end"/>
            </w:r>
          </w:hyperlink>
        </w:p>
        <w:p w14:paraId="079DFB24" w14:textId="1FC093AD" w:rsidR="00923EB7" w:rsidRDefault="00923EB7">
          <w:pPr>
            <w:pStyle w:val="Inhopg1"/>
            <w:tabs>
              <w:tab w:val="left" w:pos="480"/>
              <w:tab w:val="right" w:leader="dot" w:pos="9019"/>
            </w:tabs>
            <w:rPr>
              <w:rFonts w:asciiTheme="minorHAnsi" w:eastAsiaTheme="minorEastAsia" w:hAnsiTheme="minorHAnsi" w:cstheme="minorBidi"/>
              <w:noProof/>
              <w:kern w:val="2"/>
              <w:lang w:val="nl-NL"/>
              <w14:ligatures w14:val="standardContextual"/>
            </w:rPr>
          </w:pPr>
          <w:hyperlink w:anchor="_Toc188646668" w:history="1">
            <w:r w:rsidRPr="009F4150">
              <w:rPr>
                <w:rStyle w:val="Hyperlink"/>
                <w:noProof/>
              </w:rPr>
              <w:t>4.</w:t>
            </w:r>
            <w:r>
              <w:rPr>
                <w:rFonts w:asciiTheme="minorHAnsi" w:eastAsiaTheme="minorEastAsia" w:hAnsiTheme="minorHAnsi" w:cstheme="minorBidi"/>
                <w:noProof/>
                <w:kern w:val="2"/>
                <w:lang w:val="nl-NL"/>
                <w14:ligatures w14:val="standardContextual"/>
              </w:rPr>
              <w:tab/>
            </w:r>
            <w:r w:rsidRPr="00923EB7">
              <w:rPr>
                <w:rStyle w:val="Hyperlink"/>
                <w:b/>
                <w:bCs/>
                <w:noProof/>
              </w:rPr>
              <w:t>Methodologisch kader</w:t>
            </w:r>
            <w:r>
              <w:rPr>
                <w:noProof/>
                <w:webHidden/>
              </w:rPr>
              <w:tab/>
            </w:r>
            <w:r>
              <w:rPr>
                <w:noProof/>
                <w:webHidden/>
              </w:rPr>
              <w:fldChar w:fldCharType="begin"/>
            </w:r>
            <w:r>
              <w:rPr>
                <w:noProof/>
                <w:webHidden/>
              </w:rPr>
              <w:instrText xml:space="preserve"> PAGEREF _Toc188646668 \h </w:instrText>
            </w:r>
            <w:r>
              <w:rPr>
                <w:noProof/>
                <w:webHidden/>
              </w:rPr>
            </w:r>
            <w:r>
              <w:rPr>
                <w:noProof/>
                <w:webHidden/>
              </w:rPr>
              <w:fldChar w:fldCharType="separate"/>
            </w:r>
            <w:r w:rsidR="00661469">
              <w:rPr>
                <w:noProof/>
                <w:webHidden/>
              </w:rPr>
              <w:t>23</w:t>
            </w:r>
            <w:r>
              <w:rPr>
                <w:noProof/>
                <w:webHidden/>
              </w:rPr>
              <w:fldChar w:fldCharType="end"/>
            </w:r>
          </w:hyperlink>
        </w:p>
        <w:p w14:paraId="52B847DA" w14:textId="7E398EB0"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69" w:history="1">
            <w:r w:rsidRPr="009F4150">
              <w:rPr>
                <w:rStyle w:val="Hyperlink"/>
                <w:noProof/>
              </w:rPr>
              <w:t>4.1 Onderzoeksstrategie</w:t>
            </w:r>
            <w:r>
              <w:rPr>
                <w:noProof/>
                <w:webHidden/>
              </w:rPr>
              <w:tab/>
            </w:r>
            <w:r>
              <w:rPr>
                <w:noProof/>
                <w:webHidden/>
              </w:rPr>
              <w:fldChar w:fldCharType="begin"/>
            </w:r>
            <w:r>
              <w:rPr>
                <w:noProof/>
                <w:webHidden/>
              </w:rPr>
              <w:instrText xml:space="preserve"> PAGEREF _Toc188646669 \h </w:instrText>
            </w:r>
            <w:r>
              <w:rPr>
                <w:noProof/>
                <w:webHidden/>
              </w:rPr>
            </w:r>
            <w:r>
              <w:rPr>
                <w:noProof/>
                <w:webHidden/>
              </w:rPr>
              <w:fldChar w:fldCharType="separate"/>
            </w:r>
            <w:r w:rsidR="00661469">
              <w:rPr>
                <w:noProof/>
                <w:webHidden/>
              </w:rPr>
              <w:t>23</w:t>
            </w:r>
            <w:r>
              <w:rPr>
                <w:noProof/>
                <w:webHidden/>
              </w:rPr>
              <w:fldChar w:fldCharType="end"/>
            </w:r>
          </w:hyperlink>
        </w:p>
        <w:p w14:paraId="02A963BF" w14:textId="5B6A379D"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70" w:history="1">
            <w:r w:rsidRPr="009F4150">
              <w:rPr>
                <w:rStyle w:val="Hyperlink"/>
                <w:noProof/>
              </w:rPr>
              <w:t>4.2 Dataverzameling</w:t>
            </w:r>
            <w:r>
              <w:rPr>
                <w:noProof/>
                <w:webHidden/>
              </w:rPr>
              <w:tab/>
            </w:r>
            <w:r>
              <w:rPr>
                <w:noProof/>
                <w:webHidden/>
              </w:rPr>
              <w:fldChar w:fldCharType="begin"/>
            </w:r>
            <w:r>
              <w:rPr>
                <w:noProof/>
                <w:webHidden/>
              </w:rPr>
              <w:instrText xml:space="preserve"> PAGEREF _Toc188646670 \h </w:instrText>
            </w:r>
            <w:r>
              <w:rPr>
                <w:noProof/>
                <w:webHidden/>
              </w:rPr>
            </w:r>
            <w:r>
              <w:rPr>
                <w:noProof/>
                <w:webHidden/>
              </w:rPr>
              <w:fldChar w:fldCharType="separate"/>
            </w:r>
            <w:r w:rsidR="00661469">
              <w:rPr>
                <w:noProof/>
                <w:webHidden/>
              </w:rPr>
              <w:t>24</w:t>
            </w:r>
            <w:r>
              <w:rPr>
                <w:noProof/>
                <w:webHidden/>
              </w:rPr>
              <w:fldChar w:fldCharType="end"/>
            </w:r>
          </w:hyperlink>
        </w:p>
        <w:p w14:paraId="376438EE" w14:textId="1B23754B"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71" w:history="1">
            <w:r w:rsidRPr="009F4150">
              <w:rPr>
                <w:rStyle w:val="Hyperlink"/>
                <w:noProof/>
              </w:rPr>
              <w:t>4.3 Casus- en respondentenselectie</w:t>
            </w:r>
            <w:r>
              <w:rPr>
                <w:noProof/>
                <w:webHidden/>
              </w:rPr>
              <w:tab/>
            </w:r>
            <w:r>
              <w:rPr>
                <w:noProof/>
                <w:webHidden/>
              </w:rPr>
              <w:fldChar w:fldCharType="begin"/>
            </w:r>
            <w:r>
              <w:rPr>
                <w:noProof/>
                <w:webHidden/>
              </w:rPr>
              <w:instrText xml:space="preserve"> PAGEREF _Toc188646671 \h </w:instrText>
            </w:r>
            <w:r>
              <w:rPr>
                <w:noProof/>
                <w:webHidden/>
              </w:rPr>
            </w:r>
            <w:r>
              <w:rPr>
                <w:noProof/>
                <w:webHidden/>
              </w:rPr>
              <w:fldChar w:fldCharType="separate"/>
            </w:r>
            <w:r w:rsidR="00661469">
              <w:rPr>
                <w:noProof/>
                <w:webHidden/>
              </w:rPr>
              <w:t>25</w:t>
            </w:r>
            <w:r>
              <w:rPr>
                <w:noProof/>
                <w:webHidden/>
              </w:rPr>
              <w:fldChar w:fldCharType="end"/>
            </w:r>
          </w:hyperlink>
        </w:p>
        <w:p w14:paraId="1AE8D231" w14:textId="49D4BF4F"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72" w:history="1">
            <w:r w:rsidRPr="009F4150">
              <w:rPr>
                <w:rStyle w:val="Hyperlink"/>
                <w:noProof/>
              </w:rPr>
              <w:t>4.3 Data-analysemethoden</w:t>
            </w:r>
            <w:r>
              <w:rPr>
                <w:noProof/>
                <w:webHidden/>
              </w:rPr>
              <w:tab/>
            </w:r>
            <w:r>
              <w:rPr>
                <w:noProof/>
                <w:webHidden/>
              </w:rPr>
              <w:fldChar w:fldCharType="begin"/>
            </w:r>
            <w:r>
              <w:rPr>
                <w:noProof/>
                <w:webHidden/>
              </w:rPr>
              <w:instrText xml:space="preserve"> PAGEREF _Toc188646672 \h </w:instrText>
            </w:r>
            <w:r>
              <w:rPr>
                <w:noProof/>
                <w:webHidden/>
              </w:rPr>
            </w:r>
            <w:r>
              <w:rPr>
                <w:noProof/>
                <w:webHidden/>
              </w:rPr>
              <w:fldChar w:fldCharType="separate"/>
            </w:r>
            <w:r w:rsidR="00661469">
              <w:rPr>
                <w:noProof/>
                <w:webHidden/>
              </w:rPr>
              <w:t>27</w:t>
            </w:r>
            <w:r>
              <w:rPr>
                <w:noProof/>
                <w:webHidden/>
              </w:rPr>
              <w:fldChar w:fldCharType="end"/>
            </w:r>
          </w:hyperlink>
        </w:p>
        <w:p w14:paraId="70D4501B" w14:textId="24D982BE"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73" w:history="1">
            <w:r w:rsidRPr="009F4150">
              <w:rPr>
                <w:rStyle w:val="Hyperlink"/>
                <w:noProof/>
              </w:rPr>
              <w:t>4.4 Operationalisatie</w:t>
            </w:r>
            <w:r>
              <w:rPr>
                <w:noProof/>
                <w:webHidden/>
              </w:rPr>
              <w:tab/>
            </w:r>
            <w:r>
              <w:rPr>
                <w:noProof/>
                <w:webHidden/>
              </w:rPr>
              <w:fldChar w:fldCharType="begin"/>
            </w:r>
            <w:r>
              <w:rPr>
                <w:noProof/>
                <w:webHidden/>
              </w:rPr>
              <w:instrText xml:space="preserve"> PAGEREF _Toc188646673 \h </w:instrText>
            </w:r>
            <w:r>
              <w:rPr>
                <w:noProof/>
                <w:webHidden/>
              </w:rPr>
            </w:r>
            <w:r>
              <w:rPr>
                <w:noProof/>
                <w:webHidden/>
              </w:rPr>
              <w:fldChar w:fldCharType="separate"/>
            </w:r>
            <w:r w:rsidR="00661469">
              <w:rPr>
                <w:noProof/>
                <w:webHidden/>
              </w:rPr>
              <w:t>28</w:t>
            </w:r>
            <w:r>
              <w:rPr>
                <w:noProof/>
                <w:webHidden/>
              </w:rPr>
              <w:fldChar w:fldCharType="end"/>
            </w:r>
          </w:hyperlink>
        </w:p>
        <w:p w14:paraId="1C11FF64" w14:textId="1877D881"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74" w:history="1">
            <w:r w:rsidRPr="009F4150">
              <w:rPr>
                <w:rStyle w:val="Hyperlink"/>
                <w:noProof/>
              </w:rPr>
              <w:t>4.4.1 De afhankelijke variabele</w:t>
            </w:r>
            <w:r>
              <w:rPr>
                <w:noProof/>
                <w:webHidden/>
              </w:rPr>
              <w:tab/>
            </w:r>
            <w:r>
              <w:rPr>
                <w:noProof/>
                <w:webHidden/>
              </w:rPr>
              <w:fldChar w:fldCharType="begin"/>
            </w:r>
            <w:r>
              <w:rPr>
                <w:noProof/>
                <w:webHidden/>
              </w:rPr>
              <w:instrText xml:space="preserve"> PAGEREF _Toc188646674 \h </w:instrText>
            </w:r>
            <w:r>
              <w:rPr>
                <w:noProof/>
                <w:webHidden/>
              </w:rPr>
            </w:r>
            <w:r>
              <w:rPr>
                <w:noProof/>
                <w:webHidden/>
              </w:rPr>
              <w:fldChar w:fldCharType="separate"/>
            </w:r>
            <w:r w:rsidR="00661469">
              <w:rPr>
                <w:noProof/>
                <w:webHidden/>
              </w:rPr>
              <w:t>28</w:t>
            </w:r>
            <w:r>
              <w:rPr>
                <w:noProof/>
                <w:webHidden/>
              </w:rPr>
              <w:fldChar w:fldCharType="end"/>
            </w:r>
          </w:hyperlink>
        </w:p>
        <w:p w14:paraId="797F623C" w14:textId="10C7EC68"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75" w:history="1">
            <w:r w:rsidRPr="009F4150">
              <w:rPr>
                <w:rStyle w:val="Hyperlink"/>
                <w:noProof/>
              </w:rPr>
              <w:t>4.4.2 De onafhankelijke variabelen</w:t>
            </w:r>
            <w:r>
              <w:rPr>
                <w:noProof/>
                <w:webHidden/>
              </w:rPr>
              <w:tab/>
            </w:r>
            <w:r>
              <w:rPr>
                <w:noProof/>
                <w:webHidden/>
              </w:rPr>
              <w:fldChar w:fldCharType="begin"/>
            </w:r>
            <w:r>
              <w:rPr>
                <w:noProof/>
                <w:webHidden/>
              </w:rPr>
              <w:instrText xml:space="preserve"> PAGEREF _Toc188646675 \h </w:instrText>
            </w:r>
            <w:r>
              <w:rPr>
                <w:noProof/>
                <w:webHidden/>
              </w:rPr>
            </w:r>
            <w:r>
              <w:rPr>
                <w:noProof/>
                <w:webHidden/>
              </w:rPr>
              <w:fldChar w:fldCharType="separate"/>
            </w:r>
            <w:r w:rsidR="00661469">
              <w:rPr>
                <w:noProof/>
                <w:webHidden/>
              </w:rPr>
              <w:t>29</w:t>
            </w:r>
            <w:r>
              <w:rPr>
                <w:noProof/>
                <w:webHidden/>
              </w:rPr>
              <w:fldChar w:fldCharType="end"/>
            </w:r>
          </w:hyperlink>
        </w:p>
        <w:p w14:paraId="26E89FDE" w14:textId="050DBC9F"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76" w:history="1">
            <w:r w:rsidRPr="009F4150">
              <w:rPr>
                <w:rStyle w:val="Hyperlink"/>
                <w:noProof/>
              </w:rPr>
              <w:t>4.5 Validiteit en betrouwbaarheid</w:t>
            </w:r>
            <w:r>
              <w:rPr>
                <w:noProof/>
                <w:webHidden/>
              </w:rPr>
              <w:tab/>
            </w:r>
            <w:r>
              <w:rPr>
                <w:noProof/>
                <w:webHidden/>
              </w:rPr>
              <w:fldChar w:fldCharType="begin"/>
            </w:r>
            <w:r>
              <w:rPr>
                <w:noProof/>
                <w:webHidden/>
              </w:rPr>
              <w:instrText xml:space="preserve"> PAGEREF _Toc188646676 \h </w:instrText>
            </w:r>
            <w:r>
              <w:rPr>
                <w:noProof/>
                <w:webHidden/>
              </w:rPr>
            </w:r>
            <w:r>
              <w:rPr>
                <w:noProof/>
                <w:webHidden/>
              </w:rPr>
              <w:fldChar w:fldCharType="separate"/>
            </w:r>
            <w:r w:rsidR="00661469">
              <w:rPr>
                <w:noProof/>
                <w:webHidden/>
              </w:rPr>
              <w:t>41</w:t>
            </w:r>
            <w:r>
              <w:rPr>
                <w:noProof/>
                <w:webHidden/>
              </w:rPr>
              <w:fldChar w:fldCharType="end"/>
            </w:r>
          </w:hyperlink>
        </w:p>
        <w:p w14:paraId="4549DC18" w14:textId="4369B7CA"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77" w:history="1">
            <w:r w:rsidRPr="009F4150">
              <w:rPr>
                <w:rStyle w:val="Hyperlink"/>
                <w:noProof/>
              </w:rPr>
              <w:t>4.5.1 Validiteit</w:t>
            </w:r>
            <w:r>
              <w:rPr>
                <w:noProof/>
                <w:webHidden/>
              </w:rPr>
              <w:tab/>
            </w:r>
            <w:r>
              <w:rPr>
                <w:noProof/>
                <w:webHidden/>
              </w:rPr>
              <w:fldChar w:fldCharType="begin"/>
            </w:r>
            <w:r>
              <w:rPr>
                <w:noProof/>
                <w:webHidden/>
              </w:rPr>
              <w:instrText xml:space="preserve"> PAGEREF _Toc188646677 \h </w:instrText>
            </w:r>
            <w:r>
              <w:rPr>
                <w:noProof/>
                <w:webHidden/>
              </w:rPr>
            </w:r>
            <w:r>
              <w:rPr>
                <w:noProof/>
                <w:webHidden/>
              </w:rPr>
              <w:fldChar w:fldCharType="separate"/>
            </w:r>
            <w:r w:rsidR="00661469">
              <w:rPr>
                <w:noProof/>
                <w:webHidden/>
              </w:rPr>
              <w:t>41</w:t>
            </w:r>
            <w:r>
              <w:rPr>
                <w:noProof/>
                <w:webHidden/>
              </w:rPr>
              <w:fldChar w:fldCharType="end"/>
            </w:r>
          </w:hyperlink>
        </w:p>
        <w:p w14:paraId="3D8D5365" w14:textId="62501B91"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78" w:history="1">
            <w:r w:rsidRPr="009F4150">
              <w:rPr>
                <w:rStyle w:val="Hyperlink"/>
                <w:noProof/>
              </w:rPr>
              <w:t>4.5.2 Betrouwbaarheid</w:t>
            </w:r>
            <w:r>
              <w:rPr>
                <w:noProof/>
                <w:webHidden/>
              </w:rPr>
              <w:tab/>
            </w:r>
            <w:r>
              <w:rPr>
                <w:noProof/>
                <w:webHidden/>
              </w:rPr>
              <w:fldChar w:fldCharType="begin"/>
            </w:r>
            <w:r>
              <w:rPr>
                <w:noProof/>
                <w:webHidden/>
              </w:rPr>
              <w:instrText xml:space="preserve"> PAGEREF _Toc188646678 \h </w:instrText>
            </w:r>
            <w:r>
              <w:rPr>
                <w:noProof/>
                <w:webHidden/>
              </w:rPr>
            </w:r>
            <w:r>
              <w:rPr>
                <w:noProof/>
                <w:webHidden/>
              </w:rPr>
              <w:fldChar w:fldCharType="separate"/>
            </w:r>
            <w:r w:rsidR="00661469">
              <w:rPr>
                <w:noProof/>
                <w:webHidden/>
              </w:rPr>
              <w:t>42</w:t>
            </w:r>
            <w:r>
              <w:rPr>
                <w:noProof/>
                <w:webHidden/>
              </w:rPr>
              <w:fldChar w:fldCharType="end"/>
            </w:r>
          </w:hyperlink>
        </w:p>
        <w:p w14:paraId="71C518E3" w14:textId="17EBD209" w:rsidR="00923EB7" w:rsidRDefault="00923EB7">
          <w:pPr>
            <w:pStyle w:val="Inhopg1"/>
            <w:tabs>
              <w:tab w:val="left" w:pos="480"/>
              <w:tab w:val="right" w:leader="dot" w:pos="9019"/>
            </w:tabs>
            <w:rPr>
              <w:rFonts w:asciiTheme="minorHAnsi" w:eastAsiaTheme="minorEastAsia" w:hAnsiTheme="minorHAnsi" w:cstheme="minorBidi"/>
              <w:noProof/>
              <w:kern w:val="2"/>
              <w:lang w:val="nl-NL"/>
              <w14:ligatures w14:val="standardContextual"/>
            </w:rPr>
          </w:pPr>
          <w:hyperlink w:anchor="_Toc188646679" w:history="1">
            <w:r w:rsidRPr="009F4150">
              <w:rPr>
                <w:rStyle w:val="Hyperlink"/>
                <w:noProof/>
              </w:rPr>
              <w:t>5.</w:t>
            </w:r>
            <w:r>
              <w:rPr>
                <w:rFonts w:asciiTheme="minorHAnsi" w:eastAsiaTheme="minorEastAsia" w:hAnsiTheme="minorHAnsi" w:cstheme="minorBidi"/>
                <w:noProof/>
                <w:kern w:val="2"/>
                <w:lang w:val="nl-NL"/>
                <w14:ligatures w14:val="standardContextual"/>
              </w:rPr>
              <w:tab/>
            </w:r>
            <w:r w:rsidRPr="00923EB7">
              <w:rPr>
                <w:rStyle w:val="Hyperlink"/>
                <w:b/>
                <w:bCs/>
                <w:noProof/>
              </w:rPr>
              <w:t>Resultaten en analyse</w:t>
            </w:r>
            <w:r>
              <w:rPr>
                <w:noProof/>
                <w:webHidden/>
              </w:rPr>
              <w:tab/>
            </w:r>
            <w:r>
              <w:rPr>
                <w:noProof/>
                <w:webHidden/>
              </w:rPr>
              <w:fldChar w:fldCharType="begin"/>
            </w:r>
            <w:r>
              <w:rPr>
                <w:noProof/>
                <w:webHidden/>
              </w:rPr>
              <w:instrText xml:space="preserve"> PAGEREF _Toc188646679 \h </w:instrText>
            </w:r>
            <w:r>
              <w:rPr>
                <w:noProof/>
                <w:webHidden/>
              </w:rPr>
            </w:r>
            <w:r>
              <w:rPr>
                <w:noProof/>
                <w:webHidden/>
              </w:rPr>
              <w:fldChar w:fldCharType="separate"/>
            </w:r>
            <w:r w:rsidR="00661469">
              <w:rPr>
                <w:noProof/>
                <w:webHidden/>
              </w:rPr>
              <w:t>43</w:t>
            </w:r>
            <w:r>
              <w:rPr>
                <w:noProof/>
                <w:webHidden/>
              </w:rPr>
              <w:fldChar w:fldCharType="end"/>
            </w:r>
          </w:hyperlink>
        </w:p>
        <w:p w14:paraId="3158BC72" w14:textId="1537EF52"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80" w:history="1">
            <w:r w:rsidRPr="009F4150">
              <w:rPr>
                <w:rStyle w:val="Hyperlink"/>
                <w:noProof/>
              </w:rPr>
              <w:t>5.1 Afhankelijke variabele</w:t>
            </w:r>
            <w:r>
              <w:rPr>
                <w:noProof/>
                <w:webHidden/>
              </w:rPr>
              <w:tab/>
            </w:r>
            <w:r>
              <w:rPr>
                <w:noProof/>
                <w:webHidden/>
              </w:rPr>
              <w:fldChar w:fldCharType="begin"/>
            </w:r>
            <w:r>
              <w:rPr>
                <w:noProof/>
                <w:webHidden/>
              </w:rPr>
              <w:instrText xml:space="preserve"> PAGEREF _Toc188646680 \h </w:instrText>
            </w:r>
            <w:r>
              <w:rPr>
                <w:noProof/>
                <w:webHidden/>
              </w:rPr>
            </w:r>
            <w:r>
              <w:rPr>
                <w:noProof/>
                <w:webHidden/>
              </w:rPr>
              <w:fldChar w:fldCharType="separate"/>
            </w:r>
            <w:r w:rsidR="00661469">
              <w:rPr>
                <w:noProof/>
                <w:webHidden/>
              </w:rPr>
              <w:t>43</w:t>
            </w:r>
            <w:r>
              <w:rPr>
                <w:noProof/>
                <w:webHidden/>
              </w:rPr>
              <w:fldChar w:fldCharType="end"/>
            </w:r>
          </w:hyperlink>
        </w:p>
        <w:p w14:paraId="34421E2F" w14:textId="6F4184EC"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1" w:history="1">
            <w:r w:rsidRPr="009F4150">
              <w:rPr>
                <w:rStyle w:val="Hyperlink"/>
                <w:noProof/>
              </w:rPr>
              <w:t>5.1.1 Cluster 1: Gemeenten die in ieder geval soms een vaste regel hanteren voor de indicatieduur van bepaalde producten binnen de Wmo</w:t>
            </w:r>
            <w:r>
              <w:rPr>
                <w:noProof/>
                <w:webHidden/>
              </w:rPr>
              <w:tab/>
            </w:r>
            <w:r>
              <w:rPr>
                <w:noProof/>
                <w:webHidden/>
              </w:rPr>
              <w:fldChar w:fldCharType="begin"/>
            </w:r>
            <w:r>
              <w:rPr>
                <w:noProof/>
                <w:webHidden/>
              </w:rPr>
              <w:instrText xml:space="preserve"> PAGEREF _Toc188646681 \h </w:instrText>
            </w:r>
            <w:r>
              <w:rPr>
                <w:noProof/>
                <w:webHidden/>
              </w:rPr>
            </w:r>
            <w:r>
              <w:rPr>
                <w:noProof/>
                <w:webHidden/>
              </w:rPr>
              <w:fldChar w:fldCharType="separate"/>
            </w:r>
            <w:r w:rsidR="00661469">
              <w:rPr>
                <w:noProof/>
                <w:webHidden/>
              </w:rPr>
              <w:t>44</w:t>
            </w:r>
            <w:r>
              <w:rPr>
                <w:noProof/>
                <w:webHidden/>
              </w:rPr>
              <w:fldChar w:fldCharType="end"/>
            </w:r>
          </w:hyperlink>
        </w:p>
        <w:p w14:paraId="678CB076" w14:textId="5D670217"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2" w:history="1">
            <w:r w:rsidRPr="009F4150">
              <w:rPr>
                <w:rStyle w:val="Hyperlink"/>
                <w:noProof/>
              </w:rPr>
              <w:t>5.1.2 Cluster 2: Gemeenten die geen vaste regels hanteren voor de indicatieduur van bepaalde producten binnen de Wmo</w:t>
            </w:r>
            <w:r>
              <w:rPr>
                <w:noProof/>
                <w:webHidden/>
              </w:rPr>
              <w:tab/>
            </w:r>
            <w:r>
              <w:rPr>
                <w:noProof/>
                <w:webHidden/>
              </w:rPr>
              <w:fldChar w:fldCharType="begin"/>
            </w:r>
            <w:r>
              <w:rPr>
                <w:noProof/>
                <w:webHidden/>
              </w:rPr>
              <w:instrText xml:space="preserve"> PAGEREF _Toc188646682 \h </w:instrText>
            </w:r>
            <w:r>
              <w:rPr>
                <w:noProof/>
                <w:webHidden/>
              </w:rPr>
            </w:r>
            <w:r>
              <w:rPr>
                <w:noProof/>
                <w:webHidden/>
              </w:rPr>
              <w:fldChar w:fldCharType="separate"/>
            </w:r>
            <w:r w:rsidR="00661469">
              <w:rPr>
                <w:noProof/>
                <w:webHidden/>
              </w:rPr>
              <w:t>46</w:t>
            </w:r>
            <w:r>
              <w:rPr>
                <w:noProof/>
                <w:webHidden/>
              </w:rPr>
              <w:fldChar w:fldCharType="end"/>
            </w:r>
          </w:hyperlink>
        </w:p>
        <w:p w14:paraId="1B5A9256" w14:textId="3D2C4C1E"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3" w:history="1">
            <w:r w:rsidRPr="009F4150">
              <w:rPr>
                <w:rStyle w:val="Hyperlink"/>
                <w:noProof/>
              </w:rPr>
              <w:t>5.1.3 Cluster 3: Gemeenten met een kortdurende eerste beschikking</w:t>
            </w:r>
            <w:r>
              <w:rPr>
                <w:noProof/>
                <w:webHidden/>
              </w:rPr>
              <w:tab/>
            </w:r>
            <w:r>
              <w:rPr>
                <w:noProof/>
                <w:webHidden/>
              </w:rPr>
              <w:fldChar w:fldCharType="begin"/>
            </w:r>
            <w:r>
              <w:rPr>
                <w:noProof/>
                <w:webHidden/>
              </w:rPr>
              <w:instrText xml:space="preserve"> PAGEREF _Toc188646683 \h </w:instrText>
            </w:r>
            <w:r>
              <w:rPr>
                <w:noProof/>
                <w:webHidden/>
              </w:rPr>
            </w:r>
            <w:r>
              <w:rPr>
                <w:noProof/>
                <w:webHidden/>
              </w:rPr>
              <w:fldChar w:fldCharType="separate"/>
            </w:r>
            <w:r w:rsidR="00661469">
              <w:rPr>
                <w:noProof/>
                <w:webHidden/>
              </w:rPr>
              <w:t>48</w:t>
            </w:r>
            <w:r>
              <w:rPr>
                <w:noProof/>
                <w:webHidden/>
              </w:rPr>
              <w:fldChar w:fldCharType="end"/>
            </w:r>
          </w:hyperlink>
        </w:p>
        <w:p w14:paraId="7CAC9D31" w14:textId="74F9565A"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84" w:history="1">
            <w:r w:rsidRPr="009F4150">
              <w:rPr>
                <w:rStyle w:val="Hyperlink"/>
                <w:noProof/>
              </w:rPr>
              <w:t>5.2 Onafhankelijke variabelen</w:t>
            </w:r>
            <w:r>
              <w:rPr>
                <w:noProof/>
                <w:webHidden/>
              </w:rPr>
              <w:tab/>
            </w:r>
            <w:r>
              <w:rPr>
                <w:noProof/>
                <w:webHidden/>
              </w:rPr>
              <w:fldChar w:fldCharType="begin"/>
            </w:r>
            <w:r>
              <w:rPr>
                <w:noProof/>
                <w:webHidden/>
              </w:rPr>
              <w:instrText xml:space="preserve"> PAGEREF _Toc188646684 \h </w:instrText>
            </w:r>
            <w:r>
              <w:rPr>
                <w:noProof/>
                <w:webHidden/>
              </w:rPr>
            </w:r>
            <w:r>
              <w:rPr>
                <w:noProof/>
                <w:webHidden/>
              </w:rPr>
              <w:fldChar w:fldCharType="separate"/>
            </w:r>
            <w:r w:rsidR="00661469">
              <w:rPr>
                <w:noProof/>
                <w:webHidden/>
              </w:rPr>
              <w:t>49</w:t>
            </w:r>
            <w:r>
              <w:rPr>
                <w:noProof/>
                <w:webHidden/>
              </w:rPr>
              <w:fldChar w:fldCharType="end"/>
            </w:r>
          </w:hyperlink>
        </w:p>
        <w:p w14:paraId="05176A99" w14:textId="78CC3779"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5" w:history="1">
            <w:r w:rsidRPr="009F4150">
              <w:rPr>
                <w:rStyle w:val="Hyperlink"/>
                <w:noProof/>
              </w:rPr>
              <w:t>5.2.1 Lokale politieke context</w:t>
            </w:r>
            <w:r>
              <w:rPr>
                <w:noProof/>
                <w:webHidden/>
              </w:rPr>
              <w:tab/>
            </w:r>
            <w:r>
              <w:rPr>
                <w:noProof/>
                <w:webHidden/>
              </w:rPr>
              <w:fldChar w:fldCharType="begin"/>
            </w:r>
            <w:r>
              <w:rPr>
                <w:noProof/>
                <w:webHidden/>
              </w:rPr>
              <w:instrText xml:space="preserve"> PAGEREF _Toc188646685 \h </w:instrText>
            </w:r>
            <w:r>
              <w:rPr>
                <w:noProof/>
                <w:webHidden/>
              </w:rPr>
            </w:r>
            <w:r>
              <w:rPr>
                <w:noProof/>
                <w:webHidden/>
              </w:rPr>
              <w:fldChar w:fldCharType="separate"/>
            </w:r>
            <w:r w:rsidR="00661469">
              <w:rPr>
                <w:noProof/>
                <w:webHidden/>
              </w:rPr>
              <w:t>49</w:t>
            </w:r>
            <w:r>
              <w:rPr>
                <w:noProof/>
                <w:webHidden/>
              </w:rPr>
              <w:fldChar w:fldCharType="end"/>
            </w:r>
          </w:hyperlink>
        </w:p>
        <w:p w14:paraId="6E61248E" w14:textId="39A5A820"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6" w:history="1">
            <w:r w:rsidRPr="009F4150">
              <w:rPr>
                <w:rStyle w:val="Hyperlink"/>
                <w:noProof/>
              </w:rPr>
              <w:t>5.2.2 Budgettaire overwegingen</w:t>
            </w:r>
            <w:r>
              <w:rPr>
                <w:noProof/>
                <w:webHidden/>
              </w:rPr>
              <w:tab/>
            </w:r>
            <w:r>
              <w:rPr>
                <w:noProof/>
                <w:webHidden/>
              </w:rPr>
              <w:fldChar w:fldCharType="begin"/>
            </w:r>
            <w:r>
              <w:rPr>
                <w:noProof/>
                <w:webHidden/>
              </w:rPr>
              <w:instrText xml:space="preserve"> PAGEREF _Toc188646686 \h </w:instrText>
            </w:r>
            <w:r>
              <w:rPr>
                <w:noProof/>
                <w:webHidden/>
              </w:rPr>
            </w:r>
            <w:r>
              <w:rPr>
                <w:noProof/>
                <w:webHidden/>
              </w:rPr>
              <w:fldChar w:fldCharType="separate"/>
            </w:r>
            <w:r w:rsidR="00661469">
              <w:rPr>
                <w:noProof/>
                <w:webHidden/>
              </w:rPr>
              <w:t>51</w:t>
            </w:r>
            <w:r>
              <w:rPr>
                <w:noProof/>
                <w:webHidden/>
              </w:rPr>
              <w:fldChar w:fldCharType="end"/>
            </w:r>
          </w:hyperlink>
        </w:p>
        <w:p w14:paraId="1FC44589" w14:textId="734A4C00"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7" w:history="1">
            <w:r w:rsidRPr="009F4150">
              <w:rPr>
                <w:rStyle w:val="Hyperlink"/>
                <w:noProof/>
              </w:rPr>
              <w:t>5.2.3 Zorgvraag</w:t>
            </w:r>
            <w:r>
              <w:rPr>
                <w:noProof/>
                <w:webHidden/>
              </w:rPr>
              <w:tab/>
            </w:r>
            <w:r>
              <w:rPr>
                <w:noProof/>
                <w:webHidden/>
              </w:rPr>
              <w:fldChar w:fldCharType="begin"/>
            </w:r>
            <w:r>
              <w:rPr>
                <w:noProof/>
                <w:webHidden/>
              </w:rPr>
              <w:instrText xml:space="preserve"> PAGEREF _Toc188646687 \h </w:instrText>
            </w:r>
            <w:r>
              <w:rPr>
                <w:noProof/>
                <w:webHidden/>
              </w:rPr>
            </w:r>
            <w:r>
              <w:rPr>
                <w:noProof/>
                <w:webHidden/>
              </w:rPr>
              <w:fldChar w:fldCharType="separate"/>
            </w:r>
            <w:r w:rsidR="00661469">
              <w:rPr>
                <w:noProof/>
                <w:webHidden/>
              </w:rPr>
              <w:t>54</w:t>
            </w:r>
            <w:r>
              <w:rPr>
                <w:noProof/>
                <w:webHidden/>
              </w:rPr>
              <w:fldChar w:fldCharType="end"/>
            </w:r>
          </w:hyperlink>
        </w:p>
        <w:p w14:paraId="47AC6C9D" w14:textId="6E0EC1C7"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8" w:history="1">
            <w:r w:rsidRPr="009F4150">
              <w:rPr>
                <w:rStyle w:val="Hyperlink"/>
                <w:noProof/>
              </w:rPr>
              <w:t>5.2.4 Interne actoren</w:t>
            </w:r>
            <w:r>
              <w:rPr>
                <w:noProof/>
                <w:webHidden/>
              </w:rPr>
              <w:tab/>
            </w:r>
            <w:r>
              <w:rPr>
                <w:noProof/>
                <w:webHidden/>
              </w:rPr>
              <w:fldChar w:fldCharType="begin"/>
            </w:r>
            <w:r>
              <w:rPr>
                <w:noProof/>
                <w:webHidden/>
              </w:rPr>
              <w:instrText xml:space="preserve"> PAGEREF _Toc188646688 \h </w:instrText>
            </w:r>
            <w:r>
              <w:rPr>
                <w:noProof/>
                <w:webHidden/>
              </w:rPr>
            </w:r>
            <w:r>
              <w:rPr>
                <w:noProof/>
                <w:webHidden/>
              </w:rPr>
              <w:fldChar w:fldCharType="separate"/>
            </w:r>
            <w:r w:rsidR="00661469">
              <w:rPr>
                <w:noProof/>
                <w:webHidden/>
              </w:rPr>
              <w:t>56</w:t>
            </w:r>
            <w:r>
              <w:rPr>
                <w:noProof/>
                <w:webHidden/>
              </w:rPr>
              <w:fldChar w:fldCharType="end"/>
            </w:r>
          </w:hyperlink>
        </w:p>
        <w:p w14:paraId="3CCFA6B1" w14:textId="218DD13A"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89" w:history="1">
            <w:r w:rsidRPr="009F4150">
              <w:rPr>
                <w:rStyle w:val="Hyperlink"/>
                <w:noProof/>
              </w:rPr>
              <w:t>5.2.5 Externe actoren</w:t>
            </w:r>
            <w:r>
              <w:rPr>
                <w:noProof/>
                <w:webHidden/>
              </w:rPr>
              <w:tab/>
            </w:r>
            <w:r>
              <w:rPr>
                <w:noProof/>
                <w:webHidden/>
              </w:rPr>
              <w:fldChar w:fldCharType="begin"/>
            </w:r>
            <w:r>
              <w:rPr>
                <w:noProof/>
                <w:webHidden/>
              </w:rPr>
              <w:instrText xml:space="preserve"> PAGEREF _Toc188646689 \h </w:instrText>
            </w:r>
            <w:r>
              <w:rPr>
                <w:noProof/>
                <w:webHidden/>
              </w:rPr>
            </w:r>
            <w:r>
              <w:rPr>
                <w:noProof/>
                <w:webHidden/>
              </w:rPr>
              <w:fldChar w:fldCharType="separate"/>
            </w:r>
            <w:r w:rsidR="00661469">
              <w:rPr>
                <w:noProof/>
                <w:webHidden/>
              </w:rPr>
              <w:t>58</w:t>
            </w:r>
            <w:r>
              <w:rPr>
                <w:noProof/>
                <w:webHidden/>
              </w:rPr>
              <w:fldChar w:fldCharType="end"/>
            </w:r>
          </w:hyperlink>
        </w:p>
        <w:p w14:paraId="053A9E1C" w14:textId="1E8C9E2C"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90" w:history="1">
            <w:r w:rsidRPr="009F4150">
              <w:rPr>
                <w:rStyle w:val="Hyperlink"/>
                <w:noProof/>
              </w:rPr>
              <w:t>5.3 Aanvullende resultaten</w:t>
            </w:r>
            <w:r>
              <w:rPr>
                <w:noProof/>
                <w:webHidden/>
              </w:rPr>
              <w:tab/>
            </w:r>
            <w:r>
              <w:rPr>
                <w:noProof/>
                <w:webHidden/>
              </w:rPr>
              <w:fldChar w:fldCharType="begin"/>
            </w:r>
            <w:r>
              <w:rPr>
                <w:noProof/>
                <w:webHidden/>
              </w:rPr>
              <w:instrText xml:space="preserve"> PAGEREF _Toc188646690 \h </w:instrText>
            </w:r>
            <w:r>
              <w:rPr>
                <w:noProof/>
                <w:webHidden/>
              </w:rPr>
            </w:r>
            <w:r>
              <w:rPr>
                <w:noProof/>
                <w:webHidden/>
              </w:rPr>
              <w:fldChar w:fldCharType="separate"/>
            </w:r>
            <w:r w:rsidR="00661469">
              <w:rPr>
                <w:noProof/>
                <w:webHidden/>
              </w:rPr>
              <w:t>60</w:t>
            </w:r>
            <w:r>
              <w:rPr>
                <w:noProof/>
                <w:webHidden/>
              </w:rPr>
              <w:fldChar w:fldCharType="end"/>
            </w:r>
          </w:hyperlink>
        </w:p>
        <w:p w14:paraId="34D0486D" w14:textId="013C0069"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91" w:history="1">
            <w:r w:rsidRPr="009F4150">
              <w:rPr>
                <w:rStyle w:val="Hyperlink"/>
                <w:noProof/>
              </w:rPr>
              <w:t>5.3.1 Administratieve lasten</w:t>
            </w:r>
            <w:r>
              <w:rPr>
                <w:noProof/>
                <w:webHidden/>
              </w:rPr>
              <w:tab/>
            </w:r>
            <w:r>
              <w:rPr>
                <w:noProof/>
                <w:webHidden/>
              </w:rPr>
              <w:fldChar w:fldCharType="begin"/>
            </w:r>
            <w:r>
              <w:rPr>
                <w:noProof/>
                <w:webHidden/>
              </w:rPr>
              <w:instrText xml:space="preserve"> PAGEREF _Toc188646691 \h </w:instrText>
            </w:r>
            <w:r>
              <w:rPr>
                <w:noProof/>
                <w:webHidden/>
              </w:rPr>
            </w:r>
            <w:r>
              <w:rPr>
                <w:noProof/>
                <w:webHidden/>
              </w:rPr>
              <w:fldChar w:fldCharType="separate"/>
            </w:r>
            <w:r w:rsidR="00661469">
              <w:rPr>
                <w:noProof/>
                <w:webHidden/>
              </w:rPr>
              <w:t>60</w:t>
            </w:r>
            <w:r>
              <w:rPr>
                <w:noProof/>
                <w:webHidden/>
              </w:rPr>
              <w:fldChar w:fldCharType="end"/>
            </w:r>
          </w:hyperlink>
        </w:p>
        <w:p w14:paraId="3577568A" w14:textId="6E2C39AB"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92" w:history="1">
            <w:r w:rsidRPr="009F4150">
              <w:rPr>
                <w:rStyle w:val="Hyperlink"/>
                <w:noProof/>
              </w:rPr>
              <w:t>5.4 Samenvatting resultaten</w:t>
            </w:r>
            <w:r>
              <w:rPr>
                <w:noProof/>
                <w:webHidden/>
              </w:rPr>
              <w:tab/>
            </w:r>
            <w:r>
              <w:rPr>
                <w:noProof/>
                <w:webHidden/>
              </w:rPr>
              <w:fldChar w:fldCharType="begin"/>
            </w:r>
            <w:r>
              <w:rPr>
                <w:noProof/>
                <w:webHidden/>
              </w:rPr>
              <w:instrText xml:space="preserve"> PAGEREF _Toc188646692 \h </w:instrText>
            </w:r>
            <w:r>
              <w:rPr>
                <w:noProof/>
                <w:webHidden/>
              </w:rPr>
            </w:r>
            <w:r>
              <w:rPr>
                <w:noProof/>
                <w:webHidden/>
              </w:rPr>
              <w:fldChar w:fldCharType="separate"/>
            </w:r>
            <w:r w:rsidR="00661469">
              <w:rPr>
                <w:noProof/>
                <w:webHidden/>
              </w:rPr>
              <w:t>62</w:t>
            </w:r>
            <w:r>
              <w:rPr>
                <w:noProof/>
                <w:webHidden/>
              </w:rPr>
              <w:fldChar w:fldCharType="end"/>
            </w:r>
          </w:hyperlink>
        </w:p>
        <w:p w14:paraId="3E3FB6E9" w14:textId="6119A99F" w:rsidR="00923EB7" w:rsidRDefault="00923EB7">
          <w:pPr>
            <w:pStyle w:val="Inhopg1"/>
            <w:tabs>
              <w:tab w:val="left" w:pos="480"/>
              <w:tab w:val="right" w:leader="dot" w:pos="9019"/>
            </w:tabs>
            <w:rPr>
              <w:rFonts w:asciiTheme="minorHAnsi" w:eastAsiaTheme="minorEastAsia" w:hAnsiTheme="minorHAnsi" w:cstheme="minorBidi"/>
              <w:noProof/>
              <w:kern w:val="2"/>
              <w:lang w:val="nl-NL"/>
              <w14:ligatures w14:val="standardContextual"/>
            </w:rPr>
          </w:pPr>
          <w:hyperlink w:anchor="_Toc188646693" w:history="1">
            <w:r w:rsidRPr="009F4150">
              <w:rPr>
                <w:rStyle w:val="Hyperlink"/>
                <w:noProof/>
              </w:rPr>
              <w:t>6.</w:t>
            </w:r>
            <w:r>
              <w:rPr>
                <w:rFonts w:asciiTheme="minorHAnsi" w:eastAsiaTheme="minorEastAsia" w:hAnsiTheme="minorHAnsi" w:cstheme="minorBidi"/>
                <w:noProof/>
                <w:kern w:val="2"/>
                <w:lang w:val="nl-NL"/>
                <w14:ligatures w14:val="standardContextual"/>
              </w:rPr>
              <w:tab/>
            </w:r>
            <w:r w:rsidRPr="00923EB7">
              <w:rPr>
                <w:rStyle w:val="Hyperlink"/>
                <w:b/>
                <w:bCs/>
                <w:noProof/>
              </w:rPr>
              <w:t>Conclusie, aanbevelingen en discussie</w:t>
            </w:r>
            <w:r>
              <w:rPr>
                <w:noProof/>
                <w:webHidden/>
              </w:rPr>
              <w:tab/>
            </w:r>
            <w:r>
              <w:rPr>
                <w:noProof/>
                <w:webHidden/>
              </w:rPr>
              <w:fldChar w:fldCharType="begin"/>
            </w:r>
            <w:r>
              <w:rPr>
                <w:noProof/>
                <w:webHidden/>
              </w:rPr>
              <w:instrText xml:space="preserve"> PAGEREF _Toc188646693 \h </w:instrText>
            </w:r>
            <w:r>
              <w:rPr>
                <w:noProof/>
                <w:webHidden/>
              </w:rPr>
            </w:r>
            <w:r>
              <w:rPr>
                <w:noProof/>
                <w:webHidden/>
              </w:rPr>
              <w:fldChar w:fldCharType="separate"/>
            </w:r>
            <w:r w:rsidR="00661469">
              <w:rPr>
                <w:noProof/>
                <w:webHidden/>
              </w:rPr>
              <w:t>63</w:t>
            </w:r>
            <w:r>
              <w:rPr>
                <w:noProof/>
                <w:webHidden/>
              </w:rPr>
              <w:fldChar w:fldCharType="end"/>
            </w:r>
          </w:hyperlink>
        </w:p>
        <w:p w14:paraId="2D58ED20" w14:textId="3367DD92"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94" w:history="1">
            <w:r w:rsidRPr="009F4150">
              <w:rPr>
                <w:rStyle w:val="Hyperlink"/>
                <w:noProof/>
              </w:rPr>
              <w:t>6.1 Conclusie</w:t>
            </w:r>
            <w:r>
              <w:rPr>
                <w:noProof/>
                <w:webHidden/>
              </w:rPr>
              <w:tab/>
            </w:r>
            <w:r>
              <w:rPr>
                <w:noProof/>
                <w:webHidden/>
              </w:rPr>
              <w:fldChar w:fldCharType="begin"/>
            </w:r>
            <w:r>
              <w:rPr>
                <w:noProof/>
                <w:webHidden/>
              </w:rPr>
              <w:instrText xml:space="preserve"> PAGEREF _Toc188646694 \h </w:instrText>
            </w:r>
            <w:r>
              <w:rPr>
                <w:noProof/>
                <w:webHidden/>
              </w:rPr>
            </w:r>
            <w:r>
              <w:rPr>
                <w:noProof/>
                <w:webHidden/>
              </w:rPr>
              <w:fldChar w:fldCharType="separate"/>
            </w:r>
            <w:r w:rsidR="00661469">
              <w:rPr>
                <w:noProof/>
                <w:webHidden/>
              </w:rPr>
              <w:t>63</w:t>
            </w:r>
            <w:r>
              <w:rPr>
                <w:noProof/>
                <w:webHidden/>
              </w:rPr>
              <w:fldChar w:fldCharType="end"/>
            </w:r>
          </w:hyperlink>
        </w:p>
        <w:p w14:paraId="478DAE5B" w14:textId="08C22715"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95" w:history="1">
            <w:r w:rsidRPr="009F4150">
              <w:rPr>
                <w:rStyle w:val="Hyperlink"/>
                <w:noProof/>
              </w:rPr>
              <w:t>6.2.2 Aanbevelingen</w:t>
            </w:r>
            <w:r>
              <w:rPr>
                <w:noProof/>
                <w:webHidden/>
              </w:rPr>
              <w:tab/>
            </w:r>
            <w:r>
              <w:rPr>
                <w:noProof/>
                <w:webHidden/>
              </w:rPr>
              <w:fldChar w:fldCharType="begin"/>
            </w:r>
            <w:r>
              <w:rPr>
                <w:noProof/>
                <w:webHidden/>
              </w:rPr>
              <w:instrText xml:space="preserve"> PAGEREF _Toc188646695 \h </w:instrText>
            </w:r>
            <w:r>
              <w:rPr>
                <w:noProof/>
                <w:webHidden/>
              </w:rPr>
            </w:r>
            <w:r>
              <w:rPr>
                <w:noProof/>
                <w:webHidden/>
              </w:rPr>
              <w:fldChar w:fldCharType="separate"/>
            </w:r>
            <w:r w:rsidR="00661469">
              <w:rPr>
                <w:noProof/>
                <w:webHidden/>
              </w:rPr>
              <w:t>64</w:t>
            </w:r>
            <w:r>
              <w:rPr>
                <w:noProof/>
                <w:webHidden/>
              </w:rPr>
              <w:fldChar w:fldCharType="end"/>
            </w:r>
          </w:hyperlink>
        </w:p>
        <w:p w14:paraId="2166A8B6" w14:textId="1AE26A5F" w:rsidR="00923EB7" w:rsidRDefault="00923EB7">
          <w:pPr>
            <w:pStyle w:val="Inhopg2"/>
            <w:tabs>
              <w:tab w:val="right" w:leader="dot" w:pos="9019"/>
            </w:tabs>
            <w:rPr>
              <w:rFonts w:asciiTheme="minorHAnsi" w:eastAsiaTheme="minorEastAsia" w:hAnsiTheme="minorHAnsi" w:cstheme="minorBidi"/>
              <w:noProof/>
              <w:kern w:val="2"/>
              <w:lang w:val="nl-NL"/>
              <w14:ligatures w14:val="standardContextual"/>
            </w:rPr>
          </w:pPr>
          <w:hyperlink w:anchor="_Toc188646696" w:history="1">
            <w:r w:rsidRPr="009F4150">
              <w:rPr>
                <w:rStyle w:val="Hyperlink"/>
                <w:noProof/>
              </w:rPr>
              <w:t>6.3 Discussie</w:t>
            </w:r>
            <w:r>
              <w:rPr>
                <w:noProof/>
                <w:webHidden/>
              </w:rPr>
              <w:tab/>
            </w:r>
            <w:r>
              <w:rPr>
                <w:noProof/>
                <w:webHidden/>
              </w:rPr>
              <w:fldChar w:fldCharType="begin"/>
            </w:r>
            <w:r>
              <w:rPr>
                <w:noProof/>
                <w:webHidden/>
              </w:rPr>
              <w:instrText xml:space="preserve"> PAGEREF _Toc188646696 \h </w:instrText>
            </w:r>
            <w:r>
              <w:rPr>
                <w:noProof/>
                <w:webHidden/>
              </w:rPr>
            </w:r>
            <w:r>
              <w:rPr>
                <w:noProof/>
                <w:webHidden/>
              </w:rPr>
              <w:fldChar w:fldCharType="separate"/>
            </w:r>
            <w:r w:rsidR="00661469">
              <w:rPr>
                <w:noProof/>
                <w:webHidden/>
              </w:rPr>
              <w:t>65</w:t>
            </w:r>
            <w:r>
              <w:rPr>
                <w:noProof/>
                <w:webHidden/>
              </w:rPr>
              <w:fldChar w:fldCharType="end"/>
            </w:r>
          </w:hyperlink>
        </w:p>
        <w:p w14:paraId="7A6304D0" w14:textId="4DF2A347"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97" w:history="1">
            <w:r w:rsidRPr="009F4150">
              <w:rPr>
                <w:rStyle w:val="Hyperlink"/>
                <w:noProof/>
              </w:rPr>
              <w:t>6.3.1 Theoretische reflectie</w:t>
            </w:r>
            <w:r>
              <w:rPr>
                <w:noProof/>
                <w:webHidden/>
              </w:rPr>
              <w:tab/>
            </w:r>
            <w:r>
              <w:rPr>
                <w:noProof/>
                <w:webHidden/>
              </w:rPr>
              <w:fldChar w:fldCharType="begin"/>
            </w:r>
            <w:r>
              <w:rPr>
                <w:noProof/>
                <w:webHidden/>
              </w:rPr>
              <w:instrText xml:space="preserve"> PAGEREF _Toc188646697 \h </w:instrText>
            </w:r>
            <w:r>
              <w:rPr>
                <w:noProof/>
                <w:webHidden/>
              </w:rPr>
            </w:r>
            <w:r>
              <w:rPr>
                <w:noProof/>
                <w:webHidden/>
              </w:rPr>
              <w:fldChar w:fldCharType="separate"/>
            </w:r>
            <w:r w:rsidR="00661469">
              <w:rPr>
                <w:noProof/>
                <w:webHidden/>
              </w:rPr>
              <w:t>66</w:t>
            </w:r>
            <w:r>
              <w:rPr>
                <w:noProof/>
                <w:webHidden/>
              </w:rPr>
              <w:fldChar w:fldCharType="end"/>
            </w:r>
          </w:hyperlink>
        </w:p>
        <w:p w14:paraId="43BC9054" w14:textId="6572D5B9" w:rsidR="00923EB7" w:rsidRDefault="00923EB7">
          <w:pPr>
            <w:pStyle w:val="Inhopg3"/>
            <w:tabs>
              <w:tab w:val="right" w:leader="dot" w:pos="9019"/>
            </w:tabs>
            <w:rPr>
              <w:rFonts w:asciiTheme="minorHAnsi" w:eastAsiaTheme="minorEastAsia" w:hAnsiTheme="minorHAnsi" w:cstheme="minorBidi"/>
              <w:noProof/>
              <w:kern w:val="2"/>
              <w:lang w:val="nl-NL"/>
              <w14:ligatures w14:val="standardContextual"/>
            </w:rPr>
          </w:pPr>
          <w:hyperlink w:anchor="_Toc188646698" w:history="1">
            <w:r w:rsidRPr="009F4150">
              <w:rPr>
                <w:rStyle w:val="Hyperlink"/>
                <w:noProof/>
              </w:rPr>
              <w:t>6.3.2 Methodologische reflectie</w:t>
            </w:r>
            <w:r>
              <w:rPr>
                <w:noProof/>
                <w:webHidden/>
              </w:rPr>
              <w:tab/>
            </w:r>
            <w:r>
              <w:rPr>
                <w:noProof/>
                <w:webHidden/>
              </w:rPr>
              <w:fldChar w:fldCharType="begin"/>
            </w:r>
            <w:r>
              <w:rPr>
                <w:noProof/>
                <w:webHidden/>
              </w:rPr>
              <w:instrText xml:space="preserve"> PAGEREF _Toc188646698 \h </w:instrText>
            </w:r>
            <w:r>
              <w:rPr>
                <w:noProof/>
                <w:webHidden/>
              </w:rPr>
            </w:r>
            <w:r>
              <w:rPr>
                <w:noProof/>
                <w:webHidden/>
              </w:rPr>
              <w:fldChar w:fldCharType="separate"/>
            </w:r>
            <w:r w:rsidR="00661469">
              <w:rPr>
                <w:noProof/>
                <w:webHidden/>
              </w:rPr>
              <w:t>67</w:t>
            </w:r>
            <w:r>
              <w:rPr>
                <w:noProof/>
                <w:webHidden/>
              </w:rPr>
              <w:fldChar w:fldCharType="end"/>
            </w:r>
          </w:hyperlink>
        </w:p>
        <w:p w14:paraId="33F9CE98" w14:textId="5C6F0F56" w:rsidR="00923EB7" w:rsidRDefault="00923EB7">
          <w:pPr>
            <w:pStyle w:val="Inhopg1"/>
            <w:tabs>
              <w:tab w:val="right" w:leader="dot" w:pos="9019"/>
            </w:tabs>
            <w:rPr>
              <w:rFonts w:asciiTheme="minorHAnsi" w:eastAsiaTheme="minorEastAsia" w:hAnsiTheme="minorHAnsi" w:cstheme="minorBidi"/>
              <w:noProof/>
              <w:kern w:val="2"/>
              <w:lang w:val="nl-NL"/>
              <w14:ligatures w14:val="standardContextual"/>
            </w:rPr>
          </w:pPr>
          <w:hyperlink w:anchor="_Toc188646699" w:history="1">
            <w:r w:rsidRPr="009F4150">
              <w:rPr>
                <w:rStyle w:val="Hyperlink"/>
                <w:noProof/>
              </w:rPr>
              <w:t>Bibliografie</w:t>
            </w:r>
            <w:r>
              <w:rPr>
                <w:noProof/>
                <w:webHidden/>
              </w:rPr>
              <w:tab/>
            </w:r>
            <w:r>
              <w:rPr>
                <w:noProof/>
                <w:webHidden/>
              </w:rPr>
              <w:fldChar w:fldCharType="begin"/>
            </w:r>
            <w:r>
              <w:rPr>
                <w:noProof/>
                <w:webHidden/>
              </w:rPr>
              <w:instrText xml:space="preserve"> PAGEREF _Toc188646699 \h </w:instrText>
            </w:r>
            <w:r>
              <w:rPr>
                <w:noProof/>
                <w:webHidden/>
              </w:rPr>
            </w:r>
            <w:r>
              <w:rPr>
                <w:noProof/>
                <w:webHidden/>
              </w:rPr>
              <w:fldChar w:fldCharType="separate"/>
            </w:r>
            <w:r w:rsidR="00661469">
              <w:rPr>
                <w:noProof/>
                <w:webHidden/>
              </w:rPr>
              <w:t>71</w:t>
            </w:r>
            <w:r>
              <w:rPr>
                <w:noProof/>
                <w:webHidden/>
              </w:rPr>
              <w:fldChar w:fldCharType="end"/>
            </w:r>
          </w:hyperlink>
        </w:p>
        <w:p w14:paraId="11775C29" w14:textId="070B3AC9" w:rsidR="00923EB7" w:rsidRDefault="00923EB7">
          <w:pPr>
            <w:pStyle w:val="Inhopg1"/>
            <w:tabs>
              <w:tab w:val="right" w:leader="dot" w:pos="9019"/>
            </w:tabs>
            <w:rPr>
              <w:rFonts w:asciiTheme="minorHAnsi" w:eastAsiaTheme="minorEastAsia" w:hAnsiTheme="minorHAnsi" w:cstheme="minorBidi"/>
              <w:noProof/>
              <w:kern w:val="2"/>
              <w:lang w:val="nl-NL"/>
              <w14:ligatures w14:val="standardContextual"/>
            </w:rPr>
          </w:pPr>
          <w:hyperlink w:anchor="_Toc188646700" w:history="1">
            <w:r w:rsidRPr="009F4150">
              <w:rPr>
                <w:rStyle w:val="Hyperlink"/>
                <w:noProof/>
              </w:rPr>
              <w:t>Bijlagen</w:t>
            </w:r>
            <w:r>
              <w:rPr>
                <w:noProof/>
                <w:webHidden/>
              </w:rPr>
              <w:tab/>
            </w:r>
            <w:r>
              <w:rPr>
                <w:noProof/>
                <w:webHidden/>
              </w:rPr>
              <w:fldChar w:fldCharType="begin"/>
            </w:r>
            <w:r>
              <w:rPr>
                <w:noProof/>
                <w:webHidden/>
              </w:rPr>
              <w:instrText xml:space="preserve"> PAGEREF _Toc188646700 \h </w:instrText>
            </w:r>
            <w:r>
              <w:rPr>
                <w:noProof/>
                <w:webHidden/>
              </w:rPr>
            </w:r>
            <w:r>
              <w:rPr>
                <w:noProof/>
                <w:webHidden/>
              </w:rPr>
              <w:fldChar w:fldCharType="separate"/>
            </w:r>
            <w:r w:rsidR="00661469">
              <w:rPr>
                <w:noProof/>
                <w:webHidden/>
              </w:rPr>
              <w:t>76</w:t>
            </w:r>
            <w:r>
              <w:rPr>
                <w:noProof/>
                <w:webHidden/>
              </w:rPr>
              <w:fldChar w:fldCharType="end"/>
            </w:r>
          </w:hyperlink>
        </w:p>
        <w:p w14:paraId="2D7F2B88" w14:textId="6F0370B5" w:rsidR="00060A85" w:rsidRDefault="00923EB7" w:rsidP="00E46DDA">
          <w:pPr>
            <w:pStyle w:val="Inhopg2"/>
            <w:tabs>
              <w:tab w:val="right" w:leader="dot" w:pos="9019"/>
            </w:tabs>
          </w:pPr>
          <w:hyperlink w:anchor="_Toc188646701" w:history="1">
            <w:r w:rsidRPr="009F4150">
              <w:rPr>
                <w:rStyle w:val="Hyperlink"/>
                <w:noProof/>
              </w:rPr>
              <w:t>Bijlage 1 Interviewguide</w:t>
            </w:r>
            <w:r>
              <w:rPr>
                <w:noProof/>
                <w:webHidden/>
              </w:rPr>
              <w:tab/>
            </w:r>
            <w:r>
              <w:rPr>
                <w:noProof/>
                <w:webHidden/>
              </w:rPr>
              <w:fldChar w:fldCharType="begin"/>
            </w:r>
            <w:r>
              <w:rPr>
                <w:noProof/>
                <w:webHidden/>
              </w:rPr>
              <w:instrText xml:space="preserve"> PAGEREF _Toc188646701 \h </w:instrText>
            </w:r>
            <w:r>
              <w:rPr>
                <w:noProof/>
                <w:webHidden/>
              </w:rPr>
            </w:r>
            <w:r>
              <w:rPr>
                <w:noProof/>
                <w:webHidden/>
              </w:rPr>
              <w:fldChar w:fldCharType="separate"/>
            </w:r>
            <w:r w:rsidR="00661469">
              <w:rPr>
                <w:noProof/>
                <w:webHidden/>
              </w:rPr>
              <w:t>76</w:t>
            </w:r>
            <w:r>
              <w:rPr>
                <w:noProof/>
                <w:webHidden/>
              </w:rPr>
              <w:fldChar w:fldCharType="end"/>
            </w:r>
          </w:hyperlink>
          <w:r w:rsidR="00060A85">
            <w:rPr>
              <w:b/>
              <w:bCs/>
            </w:rPr>
            <w:fldChar w:fldCharType="end"/>
          </w:r>
        </w:p>
      </w:sdtContent>
    </w:sdt>
    <w:p w14:paraId="3438F8A0" w14:textId="3EFED9ED" w:rsidR="003D123C" w:rsidRDefault="00953559">
      <w:pPr>
        <w:pStyle w:val="Kop1"/>
        <w:numPr>
          <w:ilvl w:val="0"/>
          <w:numId w:val="29"/>
        </w:numPr>
      </w:pPr>
      <w:bookmarkStart w:id="2" w:name="_Toc188646650"/>
      <w:r>
        <w:t>Inleiding</w:t>
      </w:r>
      <w:bookmarkEnd w:id="2"/>
      <w:bookmarkEnd w:id="1"/>
    </w:p>
    <w:p w14:paraId="08A6DE55" w14:textId="77777777" w:rsidR="003D123C" w:rsidRDefault="00953559">
      <w:pPr>
        <w:pStyle w:val="Kop2"/>
      </w:pPr>
      <w:bookmarkStart w:id="3" w:name="_Toc188644714"/>
      <w:bookmarkStart w:id="4" w:name="_Toc188646651"/>
      <w:r>
        <w:t>1.1 Aanleiding en probleemschets</w:t>
      </w:r>
      <w:bookmarkEnd w:id="3"/>
      <w:bookmarkEnd w:id="4"/>
    </w:p>
    <w:p w14:paraId="04AC0BF2" w14:textId="557FB327" w:rsidR="003D123C" w:rsidRDefault="00953559">
      <w:r>
        <w:t xml:space="preserve">Mensen met een beperking moeten volwaardig kunnen participeren in de samenleving. Dat staat in het </w:t>
      </w:r>
      <w:r>
        <w:t>VN-verdrag inzake de rechten van personen met een handicap (2006)</w:t>
      </w:r>
      <w:r w:rsidR="00400392">
        <w:t xml:space="preserve"> (Art. 1.)</w:t>
      </w:r>
      <w:r>
        <w:t xml:space="preserve">, ook wel het VN-verdrag Handicap genoemd. Het verdrag heeft als doel de mensenrechten van mensen met een beperking te verbeteren, te beschermen en te waarborgen. Nederland heeft het VN-verdrag Handicap in 2016 geratificeerd (Ministerie van JenV, 2024; VNG, 2018). Ratificatie van een verdrag houdt in dat een partij zich bindt aan de verplichtingen die het verdrag met zich meebrengt (McCormick, 2015). Dit betekent dat de Nederlandse staat zichzelf implementatie van het verdrag heeft opgelegd. </w:t>
      </w:r>
    </w:p>
    <w:p w14:paraId="5752E4B5" w14:textId="77777777" w:rsidR="003D123C" w:rsidRDefault="00953559">
      <w:pPr>
        <w:ind w:firstLine="720"/>
      </w:pPr>
      <w:r>
        <w:t>Gemeenten hebben als overheidslaag ook een taak bij de implementatie van het verdrag. Zij dienen het verdrag te implementeren binnen de beleidsterreinen waar zij verantwoordelijkheid voor dragen (VNG, 2018). Een van deze beleidsterreinen is de Wet maatschappelijke ondersteuning (Wmo). De uitvoering van de Wmo kan bijdragen aan de sociale inclusie van mensen met een beperking en dient de doelen van het VN-verdrag na te streven (VNG, 2018). Artikel 19 van het VN-verdrag Handicap omvat immers het recht van men</w:t>
      </w:r>
      <w:r>
        <w:t>sen met een beperking om (zo) zelfstandig (mogelijk) te wonen binnen de maatschappij. Vaak hebben mensen met een beperking hier ondersteuning bij nodig. Op basis van wat zij nodig hebben, bestaat er een aanbod aan voorzieningen. Er bestaan binnen de Wmo algemene en individuele voorzieningen. Algemene voorzieningen zijn voorzieningen die voor alle inwoners beschikbaar zijn, zoals boodschappendiensten. Voor algemene voorzieningen heeft een inwoner geen indicatie nodig (Ministerie van VWS, 2021). Individuele v</w:t>
      </w:r>
      <w:r>
        <w:t xml:space="preserve">oorzieningen, ook wel maatwerkvoorzieningen genoemd, zijn afgestemd op de persoon en dienen zo te zijn ingericht dat deze aansluiten bij het individu en het individu geen aanpassingen hoeft te doen om gebruik te kunnen maken van de voorzieningen. Er dient dus maatwerk te worden geleverd (College voor de Rechten van de Mens, z.d.). Om gebruik te kunnen maken van een individuele voorziening heeft een inwoner een indicatie van de gemeente nodig. </w:t>
      </w:r>
    </w:p>
    <w:p w14:paraId="221CCA86" w14:textId="77777777" w:rsidR="003D123C" w:rsidRDefault="00953559">
      <w:pPr>
        <w:ind w:firstLine="720"/>
      </w:pPr>
      <w:r>
        <w:t>De Wmo legt gemeenten de taak op om ervoor te zorgen dat haar inwoners zo lang mogelijk thuis kunnen blijven wonen door hen de ondersteuning te bieden die zij hiervoor nodig hebben (Ministerie van AZ, 2024). De gemeente beschikt over een aanbod van zowel algemene als individuele voorzieningen dat zij hiervoor kunnen aanwenden (Ministerie van VWS, 2021). Hoe gemeenten dit doel precies willen bereiken, is aan de gemeente zelf, hier heeft de gemeente beleidsvrijheid in. De Wmo is namelijk een kaderwet, wat bet</w:t>
      </w:r>
      <w:r>
        <w:t xml:space="preserve">ekent dat de wet enkel de grenzen aangeeft waarbinnen gemeenten de verantwoordelijkheid hebben om tot invulling en uitvoering van de wet te komen (Belangenbehartiger.nl, 2019). Binnen de Wmo is het vooral belangrijk dat de inwoner de best passende ondersteuning krijgt (VNG, 2018). </w:t>
      </w:r>
    </w:p>
    <w:p w14:paraId="45923731" w14:textId="77777777" w:rsidR="003D123C" w:rsidRDefault="00953559">
      <w:pPr>
        <w:ind w:firstLine="720"/>
      </w:pPr>
      <w:r>
        <w:t>Een van de besluiten die gemeenten kunnen nemen over de invulling van de Wmo, is de frequentie waarmee herindicaties plaatsvinden. Dat wil zeggen, hoe vaak inwoners moeten aantonen dat zij nog steeds recht hebben op ondersteuning (Wevers, 2022). In verschillende gemeenten is het zo geregeld dat ook mensen met een levenslange beperking of ziekte dit jaarlijks, of soms nog vaker, moeten bewijzen (Wevers, 2022). Toch is het binnen de Wmo mogelijk om mensen een langdurige indicatie of een indicatie zonder eindd</w:t>
      </w:r>
      <w:r>
        <w:t>atum, maar met tussentijdse evaluaties, te geven. Wanneer gemeenten bij het verstrekken van een maatwerkvoorziening binnen de Wmo een beschikking verlenen die qua indicatieduur past bij de situatie en behoeften van de inwoner, spreekt men van ´passend beschikken´ (VNG, 2024a). Door passend te beschikken kunnen inwoners met een levenslange beperking of ziekte worden ontlast, doordat zij minder vaak worden geconfronteerd met een onnodige herindicatie, en ontstaat er meer ruimte voor de gemeente om extra aanda</w:t>
      </w:r>
      <w:r>
        <w:t>cht te geven aan de inwoners die juist baat hebben bij een kortere beschikking (VNG, 2024a). ‘Passend beschikken’ kan bevorderlijk zijn voor de continuïteit van de zorg en kan de administratieve lasten van gemeenten verlagen (VNG, 2024a). Ook voor de inwoner heeft ‘passend beschikken’ effect. Zo zorgt een passende indicatie voor “stabiliteit, duidelijkheid en continuïteit in de ondersteuning” (VNG, 2024b, p.10). Nog niet in alle gemeenten wordt dit maatwerk geleverd (VNG, 2024a). Dit roept de vraag op op we</w:t>
      </w:r>
      <w:r>
        <w:t xml:space="preserve">lke manier gemeenten hun indicatiestelling binnen de Wmo hebben ingericht, in hoeverre zij ‘passend beschikken’ hierbij toepassen, en wat voor overwegingen zij hiervoor hebben. Dat is waar het in dit onderzoek over gaat. </w:t>
      </w:r>
      <w:r>
        <w:tab/>
      </w:r>
      <w:r>
        <w:tab/>
      </w:r>
    </w:p>
    <w:p w14:paraId="155C3BB4" w14:textId="77777777" w:rsidR="003D123C" w:rsidRDefault="003D123C">
      <w:pPr>
        <w:pStyle w:val="Kop2"/>
      </w:pPr>
      <w:bookmarkStart w:id="5" w:name="_tyjcwt" w:colFirst="0" w:colLast="0"/>
      <w:bookmarkEnd w:id="5"/>
    </w:p>
    <w:p w14:paraId="0E6B2742" w14:textId="77777777" w:rsidR="003D123C" w:rsidRDefault="00953559">
      <w:pPr>
        <w:pStyle w:val="Kop2"/>
      </w:pPr>
      <w:bookmarkStart w:id="6" w:name="_Toc188644715"/>
      <w:bookmarkStart w:id="7" w:name="_Toc188646652"/>
      <w:r>
        <w:t>1.2 Probleemstelling</w:t>
      </w:r>
      <w:bookmarkEnd w:id="6"/>
      <w:bookmarkEnd w:id="7"/>
    </w:p>
    <w:p w14:paraId="3FCDD1AA" w14:textId="77777777" w:rsidR="003D123C" w:rsidRDefault="00953559">
      <w:r>
        <w:t xml:space="preserve">Dit onderzoek beoogt de factoren te bepalen die ten grondslag liggen aan de beleidskeuzes van gemeenten om een bepaalde manier van indicatiestelling te hanteren binnen de Wmo. Dit gebeurt aan de hand van een meervoudige casestudy bij veertien gemeenten, namelijk de gemeenten Den Bosch, Venlo, Maastricht, Arnhem, Rotterdam, Tilburg, Nijmegen, Veenendaal, Overbetuwe, Apeldoorn, Eindhoven, Ede, Barneveld en Hattem. De doelstelling van dit onderzoek luidt als volgt: </w:t>
      </w:r>
      <w:r>
        <w:rPr>
          <w:i/>
        </w:rPr>
        <w:t xml:space="preserve">inzicht verkrijgen in welke factoren de keuzes van Nederlandse gemeenten verklaren wat betreft de toepassing van ‘passend beschikken’ binnen de Wmo. </w:t>
      </w:r>
      <w:r>
        <w:t xml:space="preserve">Dit vertaalt zich in de volgende hoofdvraag: </w:t>
      </w:r>
    </w:p>
    <w:p w14:paraId="55F1338F" w14:textId="77777777" w:rsidR="003D123C" w:rsidRDefault="00953559">
      <w:pPr>
        <w:numPr>
          <w:ilvl w:val="0"/>
          <w:numId w:val="30"/>
        </w:numPr>
        <w:spacing w:before="240" w:after="240"/>
      </w:pPr>
      <w:r>
        <w:rPr>
          <w:i/>
        </w:rPr>
        <w:t xml:space="preserve">Welke factoren verklaren de keuzes van Nederlandse gemeenten wat betreft de toepassing van 'passend beschikken' binnen de Wmo? </w:t>
      </w:r>
    </w:p>
    <w:p w14:paraId="2153D5C2" w14:textId="77777777" w:rsidR="003D123C" w:rsidRDefault="00953559">
      <w:r>
        <w:t>Ter beantwoording van deze vraag zijn een aantal deelvragen opgesteld. Deze deelvragen luiden als volgt:</w:t>
      </w:r>
    </w:p>
    <w:p w14:paraId="283C4107" w14:textId="77777777" w:rsidR="003D123C" w:rsidRDefault="003D123C">
      <w:pPr>
        <w:rPr>
          <w:i/>
        </w:rPr>
      </w:pPr>
    </w:p>
    <w:p w14:paraId="2A97834F" w14:textId="77777777" w:rsidR="003D123C" w:rsidRDefault="00953559">
      <w:pPr>
        <w:numPr>
          <w:ilvl w:val="0"/>
          <w:numId w:val="31"/>
        </w:numPr>
        <w:jc w:val="left"/>
      </w:pPr>
      <w:r>
        <w:rPr>
          <w:i/>
        </w:rPr>
        <w:t>Wat zijn de kenmerken van 'passend beschikken' binnen de context van de Wmo?</w:t>
      </w:r>
    </w:p>
    <w:p w14:paraId="11953868" w14:textId="77777777" w:rsidR="003D123C" w:rsidRDefault="00953559">
      <w:pPr>
        <w:numPr>
          <w:ilvl w:val="0"/>
          <w:numId w:val="31"/>
        </w:numPr>
      </w:pPr>
      <w:r>
        <w:rPr>
          <w:i/>
        </w:rPr>
        <w:t xml:space="preserve">Welke factoren worden in de literatuur onderscheiden die invloed hebben op beleidskeuzes in de besluitvorming? </w:t>
      </w:r>
    </w:p>
    <w:p w14:paraId="24A1A4EE" w14:textId="77777777" w:rsidR="003D123C" w:rsidRDefault="00953559">
      <w:pPr>
        <w:numPr>
          <w:ilvl w:val="0"/>
          <w:numId w:val="31"/>
        </w:numPr>
        <w:spacing w:after="240"/>
        <w:jc w:val="left"/>
      </w:pPr>
      <w:r>
        <w:rPr>
          <w:i/>
        </w:rPr>
        <w:t xml:space="preserve">Welke factoren zijn in de praktijk van invloed op de keuze voor 'passend beschikken'? </w:t>
      </w:r>
    </w:p>
    <w:p w14:paraId="68410C4F" w14:textId="77777777" w:rsidR="003D123C" w:rsidRDefault="003D123C"/>
    <w:p w14:paraId="22822857" w14:textId="77777777" w:rsidR="003D123C" w:rsidRDefault="00953559">
      <w:pPr>
        <w:pStyle w:val="Kop2"/>
      </w:pPr>
      <w:bookmarkStart w:id="8" w:name="_Toc188644716"/>
      <w:bookmarkStart w:id="9" w:name="_Toc188646653"/>
      <w:r>
        <w:t>1.3 Maatschappelijke relevantie</w:t>
      </w:r>
      <w:bookmarkEnd w:id="8"/>
      <w:bookmarkEnd w:id="9"/>
    </w:p>
    <w:p w14:paraId="76524BD2" w14:textId="77777777" w:rsidR="003D123C" w:rsidRDefault="00953559">
      <w:r>
        <w:t>Dit onderzoek is maatschappelijk relevant, omdat het inzicht biedt in de verschillende manieren waarop gemeenten de indicatiestelling binnen de Wmo vormgeven, of zij op een bepaalde manier ‘passend beschikken’ toepassen en wat de overeenkomsten en verschillen in hun aanpak zijn. Het vergaren van dit inzicht kan leiden tot bewustwording over de eventuele rechtsongelijkheid bij de Nederlandse invulling van het VN-verdrag Handicap binnen de Wmo en kan daarmee handvatten bieden voor beleidsveranderingen ter ver</w:t>
      </w:r>
      <w:r>
        <w:t>betering hiervan. Dit is juist nu erg belangrijk, aangezien in augustus 2024 de eerste evaluatie van de Nederlandse implementatie van het VN-verdrag Handicap heeft plaatsgevonden voor het VN-Comité voor de Rechten van personen met een Handicap (Ministerie van VWS, 2024). Het comité heeft naar aanleiding van deze evaluatie zijn observaties en aanbevelingen gepubliceerd, waaruit naar voren kwam dat het comité vindt dat het beleid van de Nederlandse overheid binnen alle overheidslagen te veel van elkaar versch</w:t>
      </w:r>
      <w:r>
        <w:t>ilt, zo ook op gemeentelijk niveau. Het comité geeft aan dat dit “leidt tot inconsistenties en een zeer ongelijke bescherming en ondersteuning van personen met een handicap, waardoor inbreuk wordt gemaakt op hun rechten uit hoofde van het Verdrag” (Ministerie van VWS, 2024, p. 5). Zeker omdat er in Nederland ruim 1,2 miljoen personen zijn die aanspraak maken op Wmo-maatwerkvoorzieningen (Ministerie van VWS, 2021), en de invulling van de wet dus veel mensen raakt, is het van groot belang dat de wet goed is i</w:t>
      </w:r>
      <w:r>
        <w:t xml:space="preserve">ngericht. </w:t>
      </w:r>
    </w:p>
    <w:p w14:paraId="4E33BCA9" w14:textId="77777777" w:rsidR="003D123C" w:rsidRDefault="00953559">
      <w:pPr>
        <w:ind w:firstLine="720"/>
      </w:pPr>
      <w:r>
        <w:t xml:space="preserve">Door inzicht te verkrijgen in de factoren die een verklarende rol spelen in de keuzes van gemeenten om de indicatiestelling binnen de Wmo op een bepaalde manier in te richten en in hoeverre zij ‘passend beschikken’ hierbij toepassen, kunnen de besluitvormingsprocessen bovendien beter worden begrepen en kunnen aanbevelingen worden gedaan over waar rekening mee moet worden gehouden bij de inrichting van beleid wat betreft indicatieduur. Uiteindelijk kan dit leiden tot optimalisatie van zowel de gemeentelijke </w:t>
      </w:r>
      <w:r>
        <w:t xml:space="preserve">invulling van de Wmo, als ook van de implementatie van het VN-verdrag op lokaal niveau en daarmee kan de inclusiviteit bevorderd worden. </w:t>
      </w:r>
    </w:p>
    <w:p w14:paraId="31D98586" w14:textId="77777777" w:rsidR="003D123C" w:rsidRDefault="003D123C"/>
    <w:p w14:paraId="00E42F43" w14:textId="77777777" w:rsidR="003D123C" w:rsidRDefault="00953559">
      <w:pPr>
        <w:pStyle w:val="Kop2"/>
      </w:pPr>
      <w:bookmarkStart w:id="10" w:name="_Toc188644717"/>
      <w:bookmarkStart w:id="11" w:name="_Toc188646654"/>
      <w:r>
        <w:t>1.4 Wetenschappelijke relevantie</w:t>
      </w:r>
      <w:bookmarkEnd w:id="10"/>
      <w:bookmarkEnd w:id="11"/>
    </w:p>
    <w:p w14:paraId="4CF5DF0D" w14:textId="28CBEC11" w:rsidR="003D123C" w:rsidRDefault="00953559">
      <w:r>
        <w:t>Dit onderzoek is wetenschappelijk relevant, omdat wordt getoetst of het conceptueel model in de praktijk toepasbaar is op de gemeentelijke context van de Wmo. De Wmo is een beleidsveld dat zich kenmerkt door de rol die hierin voor de gemeente is weggelegd en de grote beleidsvrijheid die zij daarin heeft. (Maarse &amp; Jeurissen, 2016; Ministerie van VWS, 2021). De uit literatuuronderzoek naar voren gekomen factoren die van invloed kunnen zijn op de besluitvorming (Schmidt, 1996; Strøm &amp; Müller, 1999; Hoogerwerf</w:t>
      </w:r>
      <w:r>
        <w:t xml:space="preserve"> &amp; Herweijer, 2014; Korsten, 2016; Eckersley, 2017; De Beer, 2021), zijn immers samengevoegd in een conceptueel model. Door interviews te houden met gemeenteambtenaren kan worden geverifieerd of deze factoren in de praktijk ook een rol spelen of dat er verschillen bestaan tussen theoretische aannames en hoe de besluitvorming er in de complexe werkelijkheid uitziet. De toetsing van het voor dit onderzoek opgestelde conceptueel model wijst uit of dit model toepasbaar is binnen de context van de Wmo in gemeent</w:t>
      </w:r>
      <w:r>
        <w:t>en. Zo kan worden gekeken of dit conceptueel model verklarend kan zijn voor de verschillen die er binnen de Wmo tussen gemeenten zijn. Waar eerder onderzoek naar de Wmo veelal wijst op de verschillende manieren waarop gemeenten de Wmo invullen (Wevers, 2022; Batterink et al., 2023), voegt dit onderzoek aan de literatuur toe door inzicht te bieden in de achterliggende factoren die deze verschillen verklaren. Op deze manier kan dit onderzoek bijdragen aan het creëren van een compleet raamwerk omtrent de belei</w:t>
      </w:r>
      <w:r>
        <w:t>dskeuzes binnen de besluitvorming rondom indicatiestelling van gemeenten binnen de Wmo. Bovenop het toetsen van de factoren uit het conceptueel model, wordt in dit onderzoek namelijk ook gekeken of er aanvullende factoren kunnen worden ontdekt die een rol spelen bij de gemeentelijke besluitvorming. Door de theoretische factoren, die in de praktijk een rol blijken te spelen in het gemeentelijke besluitvormingsproces rond de keuze wat betreft de toepassing van ‘passend beschikken’ binnen de Wmo, samen te voeg</w:t>
      </w:r>
      <w:r>
        <w:t xml:space="preserve">en met eventuele aanvullende factoren, die uit dit onderzoek naar voren komen, kan het raamwerk worden voltooid. Op deze manier kan dit onderzoek bijdragen aan de literatuur over lokale besluitvorming. </w:t>
      </w:r>
    </w:p>
    <w:p w14:paraId="0F7ADB08" w14:textId="77777777" w:rsidR="003D123C" w:rsidRDefault="003D123C"/>
    <w:p w14:paraId="773170A9" w14:textId="77777777" w:rsidR="003D123C" w:rsidRDefault="00953559">
      <w:pPr>
        <w:pStyle w:val="Kop2"/>
      </w:pPr>
      <w:bookmarkStart w:id="12" w:name="_Toc188644718"/>
      <w:bookmarkStart w:id="13" w:name="_Toc188646655"/>
      <w:r>
        <w:t>1.5 Leeswijzer en vooruitblik op het onderzoek</w:t>
      </w:r>
      <w:bookmarkEnd w:id="12"/>
      <w:bookmarkEnd w:id="13"/>
    </w:p>
    <w:p w14:paraId="3EBBEA6C" w14:textId="77777777" w:rsidR="003D123C" w:rsidRDefault="00953559">
      <w:r>
        <w:t>Dit onderzoek is als volgt opgebouwd. Hoofdstuk twee bevat een beleidskader met informatie over de Wmo en ‘passend beschikken’. Hierna volgt hoofdstuk drie met het theoretisch kader dat van start gaat met een algemene toelichting over de beleidscyclus en besluitvorming, en vervolgens dieper ingaat op de verschillende factoren die volgens de literatuur van invloed kunnen zijn op de besluitvorming. Aan het einde van dit hoofdstuk wordt het conceptueel model van dit onderzoek gepresenteerd. In hoofdstuk vier w</w:t>
      </w:r>
      <w:r>
        <w:t xml:space="preserve">orden de methoden van dit onderzoek uiteengezet. Hier komen verschillende onderdelen aan bod, zoals de onderzoeksstrategie, de methoden van dataverzameling, de casus- en respondentenselectie en de data-analysemethoden. Hoofdstuk vier bevat ook een operationalisatie van de variabelen en wordt afgesloten met een bespreking van de validiteit en betrouwbaarheid van dit onderzoek. Hoofdstuk vijf bevat de resultaten en de analyse en hoofdstuk zes bevat de conclusies, aanbevelingen en discussie. </w:t>
      </w:r>
    </w:p>
    <w:p w14:paraId="4A1D01C8" w14:textId="77777777" w:rsidR="003D123C" w:rsidRDefault="003D123C"/>
    <w:p w14:paraId="55DA399C" w14:textId="77777777" w:rsidR="003D123C" w:rsidRDefault="003D123C"/>
    <w:p w14:paraId="2FE0FB5A" w14:textId="77777777" w:rsidR="003D123C" w:rsidRDefault="003D123C"/>
    <w:p w14:paraId="651771D4" w14:textId="77777777" w:rsidR="003D123C" w:rsidRDefault="00953559">
      <w:pPr>
        <w:rPr>
          <w:b/>
        </w:rPr>
      </w:pPr>
      <w:r>
        <w:br w:type="page"/>
      </w:r>
    </w:p>
    <w:p w14:paraId="4F76AC74" w14:textId="77777777" w:rsidR="003D123C" w:rsidRDefault="00953559">
      <w:pPr>
        <w:pStyle w:val="Kop1"/>
      </w:pPr>
      <w:bookmarkStart w:id="14" w:name="_Toc188644719"/>
      <w:bookmarkStart w:id="15" w:name="_Toc188646656"/>
      <w:r>
        <w:t>2. Beleidskader</w:t>
      </w:r>
      <w:bookmarkEnd w:id="14"/>
      <w:bookmarkEnd w:id="15"/>
    </w:p>
    <w:p w14:paraId="16C2C133" w14:textId="77777777" w:rsidR="003D123C" w:rsidRDefault="00953559">
      <w:r>
        <w:t xml:space="preserve">In dit hoofdstuk wordt de relevante context voor dit onderzoek geschetst. Aangezien er wordt gekeken naar 'passend beschikken' binnen de context van de Wmo, wordt eerst een beeld geschetst van deze kaderwet, om vervolgens in te gaan op het begrip 'passend beschikken'. </w:t>
      </w:r>
    </w:p>
    <w:p w14:paraId="487A79F3" w14:textId="77777777" w:rsidR="003D123C" w:rsidRDefault="003D123C"/>
    <w:p w14:paraId="1DA53081" w14:textId="77777777" w:rsidR="003D123C" w:rsidRDefault="00953559">
      <w:pPr>
        <w:pStyle w:val="Kop2"/>
      </w:pPr>
      <w:bookmarkStart w:id="16" w:name="_Toc188644720"/>
      <w:bookmarkStart w:id="17" w:name="_Toc188646657"/>
      <w:r>
        <w:t>2.1 Wet maatschappelijke ondersteuning</w:t>
      </w:r>
      <w:bookmarkEnd w:id="16"/>
      <w:bookmarkEnd w:id="17"/>
    </w:p>
    <w:p w14:paraId="65427471" w14:textId="77777777" w:rsidR="003D123C" w:rsidRDefault="00953559">
      <w:r>
        <w:t>De introductie van de Wmo in 2007 was de eerste stap in de hervorming van de langdurige zorg in Nederland. Deze hervorming vond plaats om de individuele verantwoordelijkheid van burgers te vergroten en de gemeentelijke rol in het proces te vergroten (Maarse &amp; Jeurissen, 2016). Gemeenten hebben de taak om hun inwoners te ondersteunen op zo’n manier dat zij in staat zijn om zelfstandig te blijven wonen en te kunnen participeren in de samenleving, dit staat vastgelegd in de Wmo (Art. 2.1.1. Wmo). Het gaat hier</w:t>
      </w:r>
      <w:r>
        <w:t xml:space="preserve"> om mensen die niet zelfredzaam kunnen zijn en ondersteuning nodig hebben om thuis te kunnen blijven wonen en te participeren in de samenleving, met name mensen met een beperking en ouderen (Ministerie van VWS, 2021), maar ook mensen met psychiatrische problemen en mensen met verslavingsproblematiek (Maarse &amp; Jeurissen, 2016). Er bestaan zowel voorzieningen die vanuit de Wmo georganiseerd zijn die vrij toegankelijk zijn voor alle inwoners, algemene voorzieningen, zonder voorafgaand onderzoek of iemand recht</w:t>
      </w:r>
      <w:r>
        <w:t xml:space="preserve"> heeft op die voorziening, alsook individuele voorzieningen, waar men een indicatie van de gemeente voor nodig heeft. Individuele voorzieningen worden ook wel maatwerkvoorzieningen genoemd (Ministerie van VWS, 2021). Om Wmo-ondersteuning te kunnen bieden ontvangen gemeenten geld van de overheid (Maarse &amp; Jeurissen, 2016). </w:t>
      </w:r>
    </w:p>
    <w:p w14:paraId="4179FA01" w14:textId="77777777" w:rsidR="003D123C" w:rsidRDefault="00953559">
      <w:pPr>
        <w:ind w:firstLine="720"/>
      </w:pPr>
      <w:r>
        <w:t>Hoe gemeenten deze ondersteuningstaak invullen is aan gemeenten zelf, de Wmo is een kaderwet en schetst dus enkel een kader waarbinnen het gemeentelijk aanbod van ondersteuning moet passen (Maarse &amp; Jeurissen, 2016; Ministerie van VWS, 2021). Zo staat er in de Wmo bijvoorbeeld aangegeven dat inwoners recht hebben op een persoonsgebonden budget, en dat het voor inwoners mogelijk moet zijn om hulp te krijgen van een cliëntondersteuner (Ministerie van VWS, 2021). Of en voor hoelang iemand recht heeft op onders</w:t>
      </w:r>
      <w:r>
        <w:t xml:space="preserve">teuning, mag de gemeente zelf bepalen (Maarse &amp; Jeurissen, 2016). </w:t>
      </w:r>
    </w:p>
    <w:p w14:paraId="7F78C1DD" w14:textId="77777777" w:rsidR="003D123C" w:rsidRDefault="00953559">
      <w:pPr>
        <w:ind w:firstLine="720"/>
      </w:pPr>
      <w:r>
        <w:t>Er bestaat binnen de Wmo een onderscheid tussen algemene voorzieningen en maatwerkvoorzieningen. Algemene voorzieningen zijn de voorzieningen die voor alle inwoners beschikbaar zijn. Onder algemene voorzieningen worden bijvoorbeeld boodschappendiensten, maatschappelijke opvang en een advies- en meldpunt voor huiselijk geweld en kindermishandeling verstaan, alsmede een ontmoetingsruimte voor eenzame mensen (Ministerie van VWS, 2021). Maatwerkvoorzieningen zijn voorzieningen die worden afgestemd op de persoon</w:t>
      </w:r>
      <w:r>
        <w:t>lijke situatie van de inwoner (Ministerie van VWS, 2021). Maatwerkvoorzieningen zijn bijvoorbeeld hulp in het huishouden, begeleiding bij persoonlijke verzorging, woningaanpassingen en hulpmiddelen en vervoersvoorzieningen. Het idee van maatwerkvoorzieningen is dat het gaat om voorzieningen die specifiek voor een individu zijn en niet gedeeld hoeven te worden met anderen (Ministerie van VWS, 2021).</w:t>
      </w:r>
    </w:p>
    <w:p w14:paraId="56B242C1" w14:textId="77777777" w:rsidR="003D123C" w:rsidRDefault="00953559">
      <w:pPr>
        <w:ind w:firstLine="720"/>
      </w:pPr>
      <w:r>
        <w:t xml:space="preserve">Wanneer inwoners Wmo-ondersteuning ontvangen, betalen zij maandelijks een bedrag als eigen bijdrage, het abonnementstarief. Het abonnementstarief bedraagt per 1 januari 2025 21 euro per maand. Het staat gemeenten vrij om een lager bedrag te vragen, bijvoorbeeld aan mensen met een lager inkomen. Verhoging van het tarief is niet toegestaan, al mogen gemeenten voor sommige typen ondersteuning wel een losse bijdrage vragen (Ministerie van VWS, 2021). De Wmo-ondersteuning is gebonden aan de gemeente waar iemand </w:t>
      </w:r>
      <w:r>
        <w:t xml:space="preserve">woont, het is dus niet mogelijk om bij een andere gemeente dan de gemeente waar een inwoner ingeschreven staat voorzieningen aan te vragen (Ministerie van VWS, 2021). </w:t>
      </w:r>
    </w:p>
    <w:p w14:paraId="0FB7CF8A" w14:textId="77777777" w:rsidR="003D123C" w:rsidRDefault="003D123C"/>
    <w:p w14:paraId="19A1AA6A" w14:textId="77777777" w:rsidR="003D123C" w:rsidRDefault="00953559">
      <w:pPr>
        <w:pStyle w:val="Kop2"/>
      </w:pPr>
      <w:bookmarkStart w:id="18" w:name="_Toc188644721"/>
      <w:bookmarkStart w:id="19" w:name="_Toc188646658"/>
      <w:r>
        <w:t>2.2 'Passend beschikken'</w:t>
      </w:r>
      <w:bookmarkEnd w:id="18"/>
      <w:bookmarkEnd w:id="19"/>
      <w:r>
        <w:t xml:space="preserve"> </w:t>
      </w:r>
    </w:p>
    <w:p w14:paraId="1EC22DA8" w14:textId="5D2D30FC" w:rsidR="003D123C" w:rsidRDefault="00953559" w:rsidP="004B21AA">
      <w:r>
        <w:t>'Passend beschikken' is een concept wat in meerdere wetten kan worden toegepast, zoals bijvoorbeeld de Jeugdwet en de Wmo (Per Saldo, 2021). In dit onderzoek wordt de focus gelegd op het gebruik ervan binnen de Wmo. Bij ‘passend beschikken’ wordt een indicatie afgegeven voor een “tijdsperiode die zorgvuldig is afgestemd op de specifieke ondersteuningsbehoeften en omstandigheden van de cliënt, rekening houdend met de wettelijke kaders, ontwikkelingsmogelijkheden en de noodzaak voor flexibiliteit en periodiek</w:t>
      </w:r>
      <w:r>
        <w:t>e evaluatie” (VNG, 2024b, p. 27). Zo kan de mogelijkheid indicaties voor voorzieningen en ondersteuning af te geven voor een langere tijdsperiode of zonder einddatum, in plaats van bijvoorbeeld standaard halfjaarlijkse of jaarlijkse herindicaties, een invulling van ‘passend beschikken’ zijn (Movisie, 2023). In veel gemeenten is het (nog) niet gebruikelijk om dit maatwerk te leveren, waardoor inwoners met een langdurige ziekte of beperking onnodig belast worden met herindicaties (Movisie, 2023). In de Wmo va</w:t>
      </w:r>
      <w:r>
        <w:t xml:space="preserve">n 2015 zijn geen regels vastgelegd over </w:t>
      </w:r>
      <w:r>
        <w:rPr>
          <w:color w:val="1F1F1F"/>
          <w:highlight w:val="white"/>
        </w:rPr>
        <w:t>de loopduur van</w:t>
      </w:r>
      <w:r>
        <w:t xml:space="preserve"> een beschikking. De enige regel is dat gemeenten periodiek moeten beoordelen of een beschikking heroverwogen dient te worden, maar de lengte van deze periode is naar eigen invulling (Movisie, 2023). Een langdurige indicatie of indicatie zonder einddatum is niet voor iedereen geschikt, maar of dit zo is kan de gemeente per situatie inschatten (Movisie, 2023). Dit is dan ook wat gemeenten die 'passend beschikken' onderscheidt van gemeenten die dit niet d</w:t>
      </w:r>
      <w:r>
        <w:t>oen, de mogelijkheid om de indicatieduur aan te passen aan het individu (Movisie, 2023)</w:t>
      </w:r>
      <w:r w:rsidR="004B21AA">
        <w:t>.</w:t>
      </w:r>
      <w:r w:rsidR="004B21AA">
        <w:br w:type="page"/>
      </w:r>
      <w:bookmarkStart w:id="20" w:name="_33kr611ladm" w:colFirst="0" w:colLast="0"/>
      <w:bookmarkEnd w:id="20"/>
    </w:p>
    <w:p w14:paraId="1A5E3670" w14:textId="77777777" w:rsidR="003D123C" w:rsidRDefault="00953559">
      <w:pPr>
        <w:pStyle w:val="Kop1"/>
      </w:pPr>
      <w:bookmarkStart w:id="21" w:name="_Toc188644722"/>
      <w:bookmarkStart w:id="22" w:name="_Toc188646659"/>
      <w:r>
        <w:t>3. Theoretisch kader</w:t>
      </w:r>
      <w:bookmarkEnd w:id="21"/>
      <w:bookmarkEnd w:id="22"/>
    </w:p>
    <w:p w14:paraId="2B5B2734" w14:textId="77777777" w:rsidR="003D123C" w:rsidRDefault="00953559">
      <w:r>
        <w:t>In dit hoofdstuk wordt de theorie die relevant is voor dit onderzoek uiteengezet. Aangezien het in dit onderzoek gaat om de factoren die de keuze van gemeenten wat betreft de toepassing van ‘passend beschikken’ binnen de Wmo verklaren, wordt de literatuur over besluitvorming hier besproken. Eerst wordt een algemene uiteenzetting gegeven over de besluitvorming binnen de beleidscyclus. Vervolgens wordt er ingegaan op de factoren die uit de literatuur naar voren komen die van invloed kunnen zijn op het besluit</w:t>
      </w:r>
      <w:r>
        <w:t xml:space="preserve">vormingsproces. Het hoofdstuk wordt afgesloten met het conceptueel model van dit onderzoek. </w:t>
      </w:r>
    </w:p>
    <w:p w14:paraId="62FBB86D" w14:textId="77777777" w:rsidR="003D123C" w:rsidRDefault="003D123C">
      <w:pPr>
        <w:pStyle w:val="Kop2"/>
        <w:pBdr>
          <w:top w:val="nil"/>
          <w:left w:val="nil"/>
          <w:bottom w:val="nil"/>
          <w:right w:val="nil"/>
          <w:between w:val="nil"/>
        </w:pBdr>
      </w:pPr>
    </w:p>
    <w:p w14:paraId="6DDF12D3" w14:textId="77777777" w:rsidR="003D123C" w:rsidRDefault="00953559">
      <w:pPr>
        <w:pStyle w:val="Kop2"/>
      </w:pPr>
      <w:bookmarkStart w:id="23" w:name="_Toc188644723"/>
      <w:bookmarkStart w:id="24" w:name="_Toc188646660"/>
      <w:r>
        <w:t>3.1 Besluitvorming</w:t>
      </w:r>
      <w:bookmarkEnd w:id="23"/>
      <w:bookmarkEnd w:id="24"/>
    </w:p>
    <w:p w14:paraId="21E211B4" w14:textId="77777777" w:rsidR="003D123C" w:rsidRDefault="00953559">
      <w:pPr>
        <w:pBdr>
          <w:top w:val="nil"/>
          <w:left w:val="nil"/>
          <w:bottom w:val="nil"/>
          <w:right w:val="nil"/>
          <w:between w:val="nil"/>
        </w:pBdr>
      </w:pPr>
      <w:r>
        <w:t>Dit onderzoek richt zich op het besluitvormingsproces binnen het gemeentelijk beleid voor de Wmo. Een manier om te kijken naar het besluitvormingsproces is als onderdeel van de beleidscyclus. De beleidscyclus wordt in de literatuur op verschillende manieren gedefinieerd, maar is in ieder geval bedoeld om het complexe beleidsproces in kaart te brengen (Capano &amp; Pritoni, 2020). De beleidscyclus kan gebruikt worden als middel om het beleidsproces op te delen in overzichtelijke stukken, waardoor delen van het p</w:t>
      </w:r>
      <w:r>
        <w:t>roces gemakkelijker geanalyseerd kunnen worden. De oorspronkelijke beleidscyclus is bedacht door Lasswell (1956) en omvatte de volgende zeven deelprocessen: verkenning, aanbeveling, voorschrift, aanroeping, toepassing, waardering en beëindiging. Andere auteurs hebben vervolgens variaties op de beleidscyclus gepubliceerd. Doorgaans bevat de beleidscyclus in ieder geval de volgende vijf fasen: agendavorming, beleidsformulering, besluitvorming (en legitimatie), implementatie en evaluatie (Jann &amp; Wegrich, 2017;</w:t>
      </w:r>
      <w:r>
        <w:t xml:space="preserve"> Howlett, 2019). In de fase van agendavorming worden de onderwerpen, die als probleem worden beschouwd in de maatschappij en waarbij interventie van de overheid nodig wordt geacht, op de lijst van onderwerpen gezet waarop actie moet worden ondernomen (Jann &amp; Wegrich, 2017). Tijdens de beleidsformulering worden de doelen die met het beleid bereikt dienen te worden in kaart gebracht en worden de verschillende beleidsalternatieven uiteengezet. Vervolgens worden tijdens de besluitvorming keuzes gemaakt over hoe</w:t>
      </w:r>
      <w:r>
        <w:t xml:space="preserve"> het beleid wordt ingericht en wordt een beleidsalternatief geselecteerd (Hoogerwerf &amp; Herweijer, 2014; Jann &amp; Wegrich, 2017). Tijdens de implementatiefase wordt het vormgegeven beleid uitgevoerd en gehandhaafd door de daarvoor verantwoordelijke organisaties en instanties (Jann &amp; Wegrich, 20170. Tot slot wordt er tijdens de evaluatiefase bekeken of met het beleid de doelen zijn behaald en of het heeft bijgedragen aan het oplossen van het vooraf geïdentificeerde probleem. Beleidsevaluatie vindt niet alleen n</w:t>
      </w:r>
      <w:r>
        <w:t xml:space="preserve">a afronding van de implementatie plaats, maar kan ook gedurende of vooraf aan het beleidsproces plaatsvinden (Jann &amp; Wegrich, 2017). Beleid kan na eenmaal de beleidscyclus te hebben doorlopen afgerond zijn, maar vaak begint de cyclus weer opnieuw (Van der Knaap, Pattyn &amp; Hanemaayer, 2020). </w:t>
      </w:r>
    </w:p>
    <w:p w14:paraId="78CDF357" w14:textId="77777777" w:rsidR="003D123C" w:rsidRDefault="00953559">
      <w:pPr>
        <w:pBdr>
          <w:top w:val="nil"/>
          <w:left w:val="nil"/>
          <w:bottom w:val="nil"/>
          <w:right w:val="nil"/>
          <w:between w:val="nil"/>
        </w:pBdr>
      </w:pPr>
      <w:r>
        <w:tab/>
        <w:t>Critici beschouwen de beleidscyclus als een te zeer vereenvoudigd beeld van de complexe werkelijkheid. Volgens hen is beleid niet af te bakenen in sequentiële fasen. Zij betogen dat de verschillende fasen binnen de beleidscyclus elkaar kunnen beïnvloeden en dat beleid voordat het de volledige cyclus heeft kunnen doorlopen soms wordt beëindigd of geherformuleerd (Jann &amp; Wegrich, 2017). Daarnaast is een kritiekpunt dat de beleidscyclus niet in staat is om te verklaren wanneer en waarom de overgang van de ene</w:t>
      </w:r>
      <w:r>
        <w:t xml:space="preserve"> naar de volgende fase plaatsvindt. Theorieën over de verschillende fasen staan op die manier los van elkaar en worden niet aan elkaar verbonden (Jann &amp; Wegrich, 2017). In dit onderzoek ligt de focus op de factoren die de keuzes van gemeenten verklaren, wat betreft de toepassing van ‘passend beschikken’ binnen de Wmo. Omdat het specifiek gaat om de factoren die doorslaggevend kunnen zijn bij dit keuzemoment en dit keuzemoment plaatsvindt in de besluitvormingsfase binnen de beleidscyclus, is het zinvol om de</w:t>
      </w:r>
      <w:r>
        <w:t xml:space="preserve">ze fase af te bakenen. Ondanks dat beleid in werkelijkheid complexer is en niet is op te delen in sequentiële fasen (Jann &amp; Wegrich, 2017), kan de beleidscyclus wel handvatten bieden voor de analyse van het besluitvormingsproces (Capano &amp; Pritoni, 2020). Het afbakenen van het keuzemoment binnen de besluitvorming zorgt ervoor dat de analyse gericht kan plaatsvinden. Dit biedt voor dit kwalitatieve onderzoek de mogelijkheid om dieper in te gaan op de materie binnen de besluitvormingsfase. </w:t>
      </w:r>
    </w:p>
    <w:p w14:paraId="0FFD3F5A" w14:textId="77777777" w:rsidR="003D123C" w:rsidRDefault="003D123C">
      <w:pPr>
        <w:pBdr>
          <w:top w:val="nil"/>
          <w:left w:val="nil"/>
          <w:bottom w:val="nil"/>
          <w:right w:val="nil"/>
          <w:between w:val="nil"/>
        </w:pBdr>
      </w:pPr>
    </w:p>
    <w:p w14:paraId="01742528" w14:textId="77777777" w:rsidR="003D123C" w:rsidRDefault="00953559">
      <w:pPr>
        <w:pStyle w:val="Kop2"/>
      </w:pPr>
      <w:bookmarkStart w:id="25" w:name="_Toc188644724"/>
      <w:bookmarkStart w:id="26" w:name="_Toc188646661"/>
      <w:r>
        <w:t>3.2 Factoren die de besluitvorming beïnvloeden</w:t>
      </w:r>
      <w:bookmarkEnd w:id="25"/>
      <w:bookmarkEnd w:id="26"/>
      <w:r>
        <w:t xml:space="preserve"> </w:t>
      </w:r>
    </w:p>
    <w:p w14:paraId="5FC2319E" w14:textId="77777777" w:rsidR="003D123C" w:rsidRDefault="00953559">
      <w:pPr>
        <w:pBdr>
          <w:top w:val="nil"/>
          <w:left w:val="nil"/>
          <w:bottom w:val="nil"/>
          <w:right w:val="nil"/>
          <w:between w:val="nil"/>
        </w:pBdr>
      </w:pPr>
      <w:r>
        <w:t xml:space="preserve">In de literatuur worden verschillende factoren beschreven die van invloed kunnen zijn op de keuzes die worden gemaakt tijdens het besluitvormingsproces. In dit onderzoek ligt de focus op de besluitvorming op lokaal niveau. Er worden verschillende factoren besproken die vaak genoemd worden in de literatuur, die de keuze van gemeenten wat betreft de toepassing van ‘passend beschikken’ binnen de Wmo kunnen verklaren. Deze paragraaf eindigt met het conceptueel model van dit onderzoek. </w:t>
      </w:r>
    </w:p>
    <w:p w14:paraId="37F65C2F" w14:textId="77777777" w:rsidR="003D123C" w:rsidRDefault="003D123C">
      <w:pPr>
        <w:pBdr>
          <w:top w:val="nil"/>
          <w:left w:val="nil"/>
          <w:bottom w:val="nil"/>
          <w:right w:val="nil"/>
          <w:between w:val="nil"/>
        </w:pBdr>
      </w:pPr>
    </w:p>
    <w:p w14:paraId="013B3797" w14:textId="77777777" w:rsidR="003D123C" w:rsidRDefault="00953559">
      <w:pPr>
        <w:pStyle w:val="Kop3"/>
      </w:pPr>
      <w:bookmarkStart w:id="27" w:name="_Toc188644725"/>
      <w:bookmarkStart w:id="28" w:name="_Toc188646662"/>
      <w:r>
        <w:t>3.2.1 Lokale politieke context</w:t>
      </w:r>
      <w:bookmarkEnd w:id="27"/>
      <w:bookmarkEnd w:id="28"/>
    </w:p>
    <w:p w14:paraId="57D05E64" w14:textId="77777777" w:rsidR="003D123C" w:rsidRDefault="00953559">
      <w:r>
        <w:t>De eerste factor die naar voren komt is de politieke context waar het besluitnemende orgaan – in dit geval de gemeente – zich in bevindt. Er zijn verschillende politieke invloeden denkbaar op het beleidsproces, zoals bijvoorbeeld de internationale politieke context, de nationale politieke context en de lokale politieke context. In dit onderzoek ligt de focus enkel op de lokale politieke context, omdat het aannemelijk is dat de invloed vanuit de internationale en nationale politieke context gering is bij dit</w:t>
      </w:r>
      <w:r>
        <w:t xml:space="preserve"> onderwerp. Weliswaar is de invloed van de Europese Unie op het lokaal bestuur de afgelopen jaren groter geworden (Goldsmith, 1993; Verhelst, 2017), maar deze invloed is met name gericht op de hoofdlijnen van beleid en niet op de keuze voor bepaalde specifieke inrichtingen van beleid, zoals de keuze voor een bepaalde manier van indicatiestelling. Hetzelfde geldt voor de nationale politieke context: gezien de positie die lokale besturen hebben als ‘sturende actor’ bij de beleidsvorming (Gilsing, 2005, p. 318</w:t>
      </w:r>
      <w:r>
        <w:t>), is de invloed die vanuit nationaal niveau uitgeoefend kan worden op het lokale bestuur beperkt tot de hoofdlijnen van de beleidsvorming, die gelden als de randvoorwaarden voor gemeentelijk beleid. Gemeenten moeten immers zo veel mogelijk beleidsvrijheid behouden om hun eigen beleid te kunnen invullen (Gilsing, 2005). Binnen de context van de Wmo zijn deze randvoorwaarden voor gemeentelijk beleid gelijk aan het kader dat door de wet wordt gesteld. Dit kader beïnvloedt de lokale besluitvorming van gemeente</w:t>
      </w:r>
      <w:r>
        <w:t xml:space="preserve">n binnen de Wmo, maar is ook voor alle gemeenten hetzelfde. Er worden dus geen gemeentelijke verschillen verwacht op basis van de nationale politieke context, waardoor dit niveau niet wordt meegenomen in dit onderzoek.  </w:t>
      </w:r>
    </w:p>
    <w:p w14:paraId="6FC2078E" w14:textId="77777777" w:rsidR="003D123C" w:rsidRDefault="00953559">
      <w:r>
        <w:tab/>
        <w:t xml:space="preserve">Als het gaat om de lokale politieke context, staat de gemeenteraad centraal. Het is de rol van de gemeenteraad binnen de gemeente om beleidsvoorstellen te accepteren of te verwerpen (Verhelst, 2017). De beleidsvoorstellen die aan de gemeenteraad worden voorgelegd zijn opgesteld door het college van burgemeester en wethouders (B&amp;W) (Breeman, Van Noort &amp; Rutgers, 2012). De keuze om een beleidsvoorstel wel of niet te accepteren wordt beïnvloed door de politieke samenstelling van de gemeenteraad, aangezien de </w:t>
      </w:r>
      <w:r>
        <w:t>voorkeur van politieke partijen doorklinkt in het stemgedrag van raadsleden (Strøm &amp; Müller, 1999). Politieke partijen kijken immers op verschillende manieren tegen beleid aan en geven hier ook op hun eigen manier invulling aan. Deze ideologische voorkeuren zouden bijvoorbeeld naar voren kunnen komen in de keuze die zij maken voor beleidsinstrumenten en de manier waarop beleidsuitkomsten zich presenteren (Schmidt, 1996).</w:t>
      </w:r>
    </w:p>
    <w:p w14:paraId="01A8C71B" w14:textId="77777777" w:rsidR="003D123C" w:rsidRDefault="003D123C"/>
    <w:p w14:paraId="42EAF54E" w14:textId="77777777" w:rsidR="003D123C" w:rsidRDefault="00953559">
      <w:pPr>
        <w:pStyle w:val="Kop3"/>
      </w:pPr>
      <w:bookmarkStart w:id="29" w:name="_Toc188644726"/>
      <w:bookmarkStart w:id="30" w:name="_Toc188646663"/>
      <w:r>
        <w:t>3.2.2 Budgettaire overwegingen</w:t>
      </w:r>
      <w:bookmarkEnd w:id="29"/>
      <w:bookmarkEnd w:id="30"/>
    </w:p>
    <w:p w14:paraId="4AD18867" w14:textId="77777777" w:rsidR="003D123C" w:rsidRDefault="00953559">
      <w:pPr>
        <w:pBdr>
          <w:top w:val="nil"/>
          <w:left w:val="nil"/>
          <w:bottom w:val="nil"/>
          <w:right w:val="nil"/>
          <w:between w:val="nil"/>
        </w:pBdr>
      </w:pPr>
      <w:r>
        <w:t xml:space="preserve">De tweede factor die in dit onderzoek wordt meegenomen gaat over de budgettaire overwegingen die worden gedaan bij het maken van een beleidskeuze. Deze factor is tweeledig en omvat zowel de financiële situatie van de gemeente alsook de kosten van verschillende beleidsalternatieven. Wanneer een gemeente moet beslissen over de zorg en ondersteuning die zij kan bieden aan haar inwoners, is de financiële situatie waar de gemeente zich in bevindt van belang (Hoogerwerf &amp; Herweijer, 2014; Korsten, 2016). Immers, </w:t>
      </w:r>
      <w:r>
        <w:t xml:space="preserve">wanneer een gemeente beschikt over een ruim budget kan een gemeente doorgaans uit meer beleidsalternatieven kiezen dan wanneer de financiële middelen van de gemeente beperkt zijn. Een krappe financiële situatie zou ertoe kunnen leiden dat bepaalde beleidsalternatieven helemaal niet meer tot de mogelijkheden behoren (Hoogerwerf &amp; Herweijer, 2014; Korsten, 2016). De beleidsprioriteiten van een gemeente zijn vaak gebaseerd op de financiële situatie waar de gemeente zich in bevindt, ofwel er wordt gekeken naar </w:t>
      </w:r>
      <w:r>
        <w:t xml:space="preserve">welke onderwerpen de gemeente het belangrijkst vindt om geld aan te spenderen (Pen, 1998). De kosten van de verschillende beleidsalternatieven an sich zijn van belang, aangezien deze een rol spelen bij de afweging tussen de verschillende mogelijkheden. Een gemeente die in een lastige financiële situatie zit, zal minder snel geneigd zijn om dure beleidsalternatieven te kiezen (Hoogerwerf &amp; Herweijer, 2014; Tigchelaar et al., 2019). </w:t>
      </w:r>
    </w:p>
    <w:p w14:paraId="636ABF44" w14:textId="77777777" w:rsidR="003D123C" w:rsidRDefault="003D123C">
      <w:pPr>
        <w:pBdr>
          <w:top w:val="nil"/>
          <w:left w:val="nil"/>
          <w:bottom w:val="nil"/>
          <w:right w:val="nil"/>
          <w:between w:val="nil"/>
        </w:pBdr>
      </w:pPr>
    </w:p>
    <w:p w14:paraId="11388A78" w14:textId="77777777" w:rsidR="003D123C" w:rsidRDefault="00953559">
      <w:pPr>
        <w:pStyle w:val="Kop3"/>
      </w:pPr>
      <w:bookmarkStart w:id="31" w:name="_Toc188644727"/>
      <w:bookmarkStart w:id="32" w:name="_Toc188646664"/>
      <w:r>
        <w:t>3.2.3 Zorgvraag</w:t>
      </w:r>
      <w:bookmarkEnd w:id="31"/>
      <w:bookmarkEnd w:id="32"/>
    </w:p>
    <w:p w14:paraId="4124CD40" w14:textId="77777777" w:rsidR="003D123C" w:rsidRDefault="00953559">
      <w:r>
        <w:t>De derde factor die in dit onderzoek wordt meegenomen is de zorgvraag in de gemeente. Wanneer er binnen een gemeente sprake is van een hoge zorgvraag, wordt de druk voor de gemeente om zorg te kunnen leveren hoger. Een toename van deze druk kan ertoe leiden dat de gemeente beleidsveranderingen doorvoert, bijvoorbeeld op het vlak van preventie of een hogere arbeidsdeelname (De Beer, 2021). Om de zorg te kunnen blijven leveren, dient de gemeente immers bepaalde strategische keuzes te maken in hoe zij dit bewe</w:t>
      </w:r>
      <w:r>
        <w:t>rkstelligen (De Beer, 2021). Naast bijvoorbeeld leefstijl en omgeving, is de toenemende (dubbele) vergrijzing een van de belangrijkste redenen waarom een gemeente te maken kan krijgen met een hogere zorgvraag (RIVM, 2017). Door vergrijzing neemt de druk op het zorgsysteem toe (RIVM, 2017). Dubbele vergrijzing houdt in dat er niet alleen meer ouderen zijn, maar dat mensen ook steeds ouder worden, waardoor deze groep blijft groeien. Daarnaast zijn er ook minder werknemers beschikbaar die de zorg voor deze oud</w:t>
      </w:r>
      <w:r>
        <w:t>eren op zich kunnen nemen (Daalhuizen et al., 2018), door een relatief kleiner aantal jongeren in de gemeente. Ouderen hebben vaak meer (publieke) zorg en ondersteuning nodig, dus wanneer er veel ouderen in een gemeente wonen, neemt ook de druk op zorg en ondersteuning toe (De Beer, 2021). Hoewel vergrijzing in de volledige samenleving een probleem is, zijn de gevolgen ervan vooral in landelijke gebieden te merken. Jongeren trekken vaak weg uit landelijke gebieden wanneer zij opgroeien, er is dan sprake van</w:t>
      </w:r>
      <w:r>
        <w:t xml:space="preserve"> ontgroening, waardoor vooral de oudere populatie achterblijft (Van der Meulen, 2021). Tevens wonen in landelijke gebieden doorgaans meer kwetsbare groepen met een kleiner besteedbaar vermogen dan in stedelijke gebieden, wat de zorgvraag in deze gemeenten ook doet toenemen (Van der Meulen, 2021). De (dubbele) vergrijzing en de daarmee gepaard gaande hogere zorgvraag leidt dan weer tot steeds hogere zorguitgaven voor die gemeenten (Beens &amp; Baeten, 2021). Zo kan de zorgvraag in een gemeente leiden tot (financ</w:t>
      </w:r>
      <w:r>
        <w:t xml:space="preserve">iële) druk en daarmee tot andere beleidsoverwegingen. </w:t>
      </w:r>
    </w:p>
    <w:p w14:paraId="3BE2D7CF" w14:textId="77777777" w:rsidR="003D123C" w:rsidRDefault="003D123C">
      <w:pPr>
        <w:pBdr>
          <w:top w:val="nil"/>
          <w:left w:val="nil"/>
          <w:bottom w:val="nil"/>
          <w:right w:val="nil"/>
          <w:between w:val="nil"/>
        </w:pBdr>
      </w:pPr>
    </w:p>
    <w:p w14:paraId="087DE596" w14:textId="77777777" w:rsidR="003D123C" w:rsidRDefault="00953559">
      <w:pPr>
        <w:pStyle w:val="Kop3"/>
      </w:pPr>
      <w:bookmarkStart w:id="33" w:name="_Toc188644728"/>
      <w:bookmarkStart w:id="34" w:name="_Toc188646665"/>
      <w:r>
        <w:t>3.2.4 Interne actoren</w:t>
      </w:r>
      <w:bookmarkEnd w:id="33"/>
      <w:bookmarkEnd w:id="34"/>
    </w:p>
    <w:p w14:paraId="60DD669C" w14:textId="77777777" w:rsidR="003D123C" w:rsidRDefault="00953559">
      <w:pPr>
        <w:pBdr>
          <w:top w:val="nil"/>
          <w:left w:val="nil"/>
          <w:bottom w:val="nil"/>
          <w:right w:val="nil"/>
          <w:between w:val="nil"/>
        </w:pBdr>
      </w:pPr>
      <w:r>
        <w:t>Een vierde factor die de keuze van Nederlandse gemeenten voor de toepassing van ‘passend beschikken’ binnen de Wmo kan verklaren, heeft te maken met de interne actoren binnen de gemeente. Interne actoren zijn actoren binnen de gemeentelijke organisatie, zoals de gemeenteambtenaren, die verantwoordelijk zijn voor de specifieke invulling van beleid binnen gemeenten. Ook het gemeentebestuur, het college van B&amp;W, valt onder deze factor, het is immers de verantwoordelijkheid van het gemeentebestuur om tot een sp</w:t>
      </w:r>
      <w:r>
        <w:t xml:space="preserve">ecifieke invulling van gemeentelijk beleid te komen (Katz, 1986; Rijksoverheid, 2023). De gemeenteraad wordt in deze factor buiten beschouwing gelaten, aangezien deze al aan bod komt bij de factor politieke context. </w:t>
      </w:r>
    </w:p>
    <w:p w14:paraId="28B65493" w14:textId="77777777" w:rsidR="003D123C" w:rsidRDefault="00953559">
      <w:pPr>
        <w:pBdr>
          <w:top w:val="nil"/>
          <w:left w:val="nil"/>
          <w:bottom w:val="nil"/>
          <w:right w:val="nil"/>
          <w:between w:val="nil"/>
        </w:pBdr>
      </w:pPr>
      <w:r>
        <w:tab/>
        <w:t xml:space="preserve">In hoeverre deze interne actoren van invloed zijn op de keuze van gemeenten wat betreft de toepassing van ‘passend beschikken’ binnen de Wmo, kan worden bekeken aan de hand van een aantal kenmerken van interne actoren. Koopman en Pool (1992, p.80) onderscheiden vier kenmerken die de mate van invloed van actoren in het beleidsproces kunnen bepalen: de formele positie (functie) die een actor binnen de organisatie bekleedt, de persoonlijke kenmerken van een actor, de mate van deskundigheid en bekwaamheid van </w:t>
      </w:r>
      <w:r>
        <w:t xml:space="preserve">een actor, en de informele positie van een actor binnen het besluitvormingsproces. </w:t>
      </w:r>
    </w:p>
    <w:p w14:paraId="75D76670" w14:textId="77777777" w:rsidR="003D123C" w:rsidRDefault="00953559">
      <w:pPr>
        <w:pBdr>
          <w:top w:val="nil"/>
          <w:left w:val="nil"/>
          <w:bottom w:val="nil"/>
          <w:right w:val="nil"/>
          <w:between w:val="nil"/>
        </w:pBdr>
        <w:ind w:firstLine="720"/>
      </w:pPr>
      <w:r>
        <w:t>Deze kenmerken worden ook door andere auteurs herkend (Bovens et al., 2012; Hoogerwerf &amp; Herweijer, 2014; Koopman &amp; Pool, 1992). Samenhangend met de deskundigheid en bekwaamheid van een actor, onderscheiden Bovens et al. (2012) de informatie waarvan een actor op de hoogte is als kenmerkend onderdeel van de rol die diegene speelt in het besluitvormingsproces. Volgens Hoogerwerf en Herweijer (2014) hangt of een actor de best mogelijke keuze maakt, af van het beoordelingsvermogen van de actor. Het beoordelings</w:t>
      </w:r>
      <w:r>
        <w:t>vermogen van een actor wordt volgens hen bepaald door de opleiding en (levens)ervaring van een actor, wat bij Koopman en Pool (1992) onder de persoonlijke kenmerken van een actor valt. Daarnaast dient een actor over relevante informatie te beschikken, zoals Bovens et al. (2012) aankaarten, maar is dit ondergeschikt aan het beoordelingsvermogen waarover een actor beschikt (Hoogerwerf &amp; Herweijer, 2014). Het beoordelingsvermogen omvat dus zowel de persoonlijke kenmerken van een actor, diens mate van deskundig</w:t>
      </w:r>
      <w:r>
        <w:t xml:space="preserve">heid en bekwaamheid, als ook de informatie waarover een actor beschikt. Binnen deze factor worden daarom de functie van een actor binnen de organisatie, het beoordelingsvermogen van de actor en de informele positie van een actor binnen het besluitvormingsproces meegenomen. Deze drieledige benadering helpt te begrijpen hoe interne actoren van invloed kunnen zijn op het besluitvormingsproces rond ‘passend beschikken’ binnen de Wmo. De drie kenmerken worden hieronder achtereenvolgens toegelicht. </w:t>
      </w:r>
    </w:p>
    <w:p w14:paraId="6381CB20" w14:textId="77777777" w:rsidR="003D123C" w:rsidRDefault="003D123C">
      <w:pPr>
        <w:pBdr>
          <w:top w:val="nil"/>
          <w:left w:val="nil"/>
          <w:bottom w:val="nil"/>
          <w:right w:val="nil"/>
          <w:between w:val="nil"/>
        </w:pBdr>
      </w:pPr>
    </w:p>
    <w:p w14:paraId="055A6EF5" w14:textId="77777777" w:rsidR="003D123C" w:rsidRDefault="00953559">
      <w:pPr>
        <w:pStyle w:val="Kop4"/>
      </w:pPr>
      <w:r>
        <w:t xml:space="preserve">3.2.4.1 Functie </w:t>
      </w:r>
    </w:p>
    <w:p w14:paraId="795F68CB" w14:textId="77777777" w:rsidR="003D123C" w:rsidRDefault="00953559">
      <w:pPr>
        <w:pBdr>
          <w:top w:val="nil"/>
          <w:left w:val="nil"/>
          <w:bottom w:val="nil"/>
          <w:right w:val="nil"/>
          <w:between w:val="nil"/>
        </w:pBdr>
      </w:pPr>
      <w:r>
        <w:t>De functie die een actor binnen een organisatie bekleedt, bepaalt deels in hoeverre een actor van invloed kan zijn binnen het besluitvormingsproces. Zo brengen verschillende functies verschillende formele posities binnen de organisatie met zich mee. Bij deze functies horen verschillende verantwoordelijkheden. Dit kan allemaal van invloed zijn op de richting van het beleid. Het gaat hier dus om de macht die een actor formeel, door diens functie, is toegekend (Koopman &amp; Pool, 1992). Dit begint al bij de forma</w:t>
      </w:r>
      <w:r>
        <w:t>tie van het gemeentebestuur, het college van B&amp;W, wanneer een coalitieakkoord wordt opgesteld. Het coalitieakkoord wordt vervolgens door de wethouders verder uitgewerkt tot een collegeprogramma, dat de agenda voor de komende vier jaren schetst (Schaap, 2015). Vanuit dit collegeprogramma wordt nieuw beleid voorbereid en uitgewerkt door ambtenaren en het college (Schaap, 2015). De manier waarop zij dit doen heeft invloed op hoe het beleid eruit komt te zien. Op deze manier hebben ambtenaren en wethouders form</w:t>
      </w:r>
      <w:r>
        <w:t>eel, door hun functie, de taak om hun stempel op beleid te drukken. Goedkeuring van het beleid vindt in de gemeenteraad plaats, maar de verantwoordelijkheid ligt uiteindelijk bij het gemeentebestuur (Katz, 1986; Rijksoverheid, 2023). Het gemeentebestuur zou volgens de theorie dus altijd een rol moeten spelen in de beleidsvorming. Voor gemeenteambtenaren biedt hun functie de mogelijkheid om een rol te spelen binnen de beleidsvorming. Op deze manier kunnen gemeenteambtenaren en het gemeentebestuur door hun fu</w:t>
      </w:r>
      <w:r>
        <w:t xml:space="preserve">nctie een rol spelen bij de beleidsvorming en hoe het beleid eruit komt te zien. </w:t>
      </w:r>
    </w:p>
    <w:p w14:paraId="5C443200" w14:textId="77777777" w:rsidR="003D123C" w:rsidRDefault="003D123C">
      <w:pPr>
        <w:pBdr>
          <w:top w:val="nil"/>
          <w:left w:val="nil"/>
          <w:bottom w:val="nil"/>
          <w:right w:val="nil"/>
          <w:between w:val="nil"/>
        </w:pBdr>
      </w:pPr>
    </w:p>
    <w:p w14:paraId="3F3F0663" w14:textId="77777777" w:rsidR="003D123C" w:rsidRDefault="00953559">
      <w:pPr>
        <w:pStyle w:val="Kop4"/>
      </w:pPr>
      <w:r>
        <w:t>3.2.4.2 Beoordelingsvermogen</w:t>
      </w:r>
    </w:p>
    <w:p w14:paraId="6FE4DC61" w14:textId="77777777" w:rsidR="003D123C" w:rsidRDefault="00953559">
      <w:r>
        <w:t>Het beoordelingsvermogen van een interne actor kan van belang zijn bij de keuze van een passend beleidsalternatief (Hoogerwerf &amp; Herweijer, 2014). Een actor heeft beoordelingsvermogen nodig om de beschikbare informatie te rangschikken. Of een actor over dit beoordelingsvermogen beschikt hangt allereerst af van de opleiding die de actor heeft gevolgd (Hoogerwerf &amp; Herweijer, 2014). Ervaring met het onderwerp kan daarnaast van invloed zijn op het standpunt dat een actor aanneemt (Campbell, 2012) en ook op het</w:t>
      </w:r>
      <w:r>
        <w:t xml:space="preserve"> beoordelingsvermogen van de actor (Hoogerwerf &amp; Herweijer, 2014). Ondergeschikt aan het beoordelingsvermogen, maar tevens belangrijk om een goede keuze te kunnen maken, is de informatie waarover de actor beschikt (Hoogerwerf &amp; Herweijer, 2014; Bovens et al., 2012). Het gaat hier zowel om kennis die een ambtenaar of wethouder heeft over het proces, als over de kennis die zij hebben over de inhoud van het beleid (Bovens et al., 2012; Korsten, 2016). Volgens Hoogerwerf en Herweijer (2014) zal een actor met de</w:t>
      </w:r>
      <w:r>
        <w:t xml:space="preserve"> juiste informatie, maar zonder kritisch beoordelingsvermogen minder snel een goede keuze maken dan een actor die over kritisch beoordelingsvermogen beschikt, maar een gebrek aan informatie heeft. Zij verklaren dit doordat een actor met beoordelingsvermogen beschikt over voldoende inzicht om zonder volledige informatie toch een goed doordachte keuze te maken (Hoogerwerf &amp; Herweijer, 2014). </w:t>
      </w:r>
    </w:p>
    <w:p w14:paraId="39E75BF7" w14:textId="77777777" w:rsidR="003D123C" w:rsidRDefault="003D123C"/>
    <w:p w14:paraId="7BBFEDC4" w14:textId="77777777" w:rsidR="003D123C" w:rsidRDefault="00953559">
      <w:pPr>
        <w:pStyle w:val="Kop4"/>
      </w:pPr>
      <w:r>
        <w:t xml:space="preserve">3.2.4.3 Informele positie </w:t>
      </w:r>
    </w:p>
    <w:p w14:paraId="0D116CA5" w14:textId="77777777" w:rsidR="003D123C" w:rsidRDefault="00953559">
      <w:pPr>
        <w:pBdr>
          <w:top w:val="nil"/>
          <w:left w:val="nil"/>
          <w:bottom w:val="nil"/>
          <w:right w:val="nil"/>
          <w:between w:val="nil"/>
        </w:pBdr>
      </w:pPr>
      <w:r>
        <w:t>Naast de formele positie en het beoordelingsvermogen van een actor, kan ook de informele positie van een interne actor binnen het besluitvormingsproces van invloed zijn op de rol van de actor in het besluitvormingsproces. De informele positie van een actor verwijst naar de manier waarop een actor in het besluitvormingsproces netwerken vormt of samenwerkt met andere actoren (Van Meer &amp; Noordegraaf, 2005). De informele positie van een actor kan ervoor zorgen dat een actor beter in staat is om een weloverwogen</w:t>
      </w:r>
      <w:r>
        <w:t xml:space="preserve"> keuze te maken voor een beleidsalternatief en kan de invloed die de actor in het uiteindelijke besluitvormingsproces heeft ook vergroten. Een groot netwerk kan er namelijk toe leiden dat de actor gemakkelijk aan informatie over het onderwerp kan komen (Koopman &amp; Pool, 1992). De informele positie van een actor kan daarnaast van invloed zijn op de dynamiek tussen actoren in het proces. (Van Meer &amp; Noordegraaf, 2005). </w:t>
      </w:r>
    </w:p>
    <w:p w14:paraId="7081B3E8" w14:textId="77777777" w:rsidR="003D123C" w:rsidRDefault="00953559">
      <w:pPr>
        <w:pBdr>
          <w:top w:val="nil"/>
          <w:left w:val="nil"/>
          <w:bottom w:val="nil"/>
          <w:right w:val="nil"/>
          <w:between w:val="nil"/>
        </w:pBdr>
        <w:rPr>
          <w:shd w:val="clear" w:color="auto" w:fill="9FC5E8"/>
        </w:rPr>
      </w:pPr>
      <w:r>
        <w:t xml:space="preserve"> </w:t>
      </w:r>
    </w:p>
    <w:p w14:paraId="3ADFAD70" w14:textId="77777777" w:rsidR="003D123C" w:rsidRDefault="00953559">
      <w:pPr>
        <w:pStyle w:val="Kop3"/>
      </w:pPr>
      <w:bookmarkStart w:id="35" w:name="_Toc188644729"/>
      <w:bookmarkStart w:id="36" w:name="_Toc188646666"/>
      <w:r>
        <w:t>3.2.5 Externe actoren</w:t>
      </w:r>
      <w:bookmarkEnd w:id="35"/>
      <w:bookmarkEnd w:id="36"/>
    </w:p>
    <w:p w14:paraId="320D79BB" w14:textId="77777777" w:rsidR="003D123C" w:rsidRDefault="00953559">
      <w:pPr>
        <w:pBdr>
          <w:top w:val="nil"/>
          <w:left w:val="nil"/>
          <w:bottom w:val="nil"/>
          <w:right w:val="nil"/>
          <w:between w:val="nil"/>
        </w:pBdr>
      </w:pPr>
      <w:r>
        <w:t xml:space="preserve">Een vijfde factor die van invloed kan zijn op het gemeentelijk besluitvormingsproces heeft te maken met de externe actoren die bij het besluitvormingsproces betrokken kunnen zijn. Externe actoren omvatten alle actoren die niet binnen de gemeentelijke organisatie werken, maar wel bij het proces betrokken zijn, zoals ervaringsdeskundigen, belangenbehartigers of externe adviseurs (Van Meer &amp; Noordegraaf, 2005). </w:t>
      </w:r>
    </w:p>
    <w:p w14:paraId="4A03BED1" w14:textId="77777777" w:rsidR="003D123C" w:rsidRDefault="00953559">
      <w:pPr>
        <w:pBdr>
          <w:top w:val="nil"/>
          <w:left w:val="nil"/>
          <w:bottom w:val="nil"/>
          <w:right w:val="nil"/>
          <w:between w:val="nil"/>
        </w:pBdr>
        <w:ind w:firstLine="720"/>
      </w:pPr>
      <w:r>
        <w:t xml:space="preserve">Om complexe problemen aan te kunnen pakken worden externe actoren regelmatig betrokken bij het opstellen van beleid (Eckersley, 2017). Zonder samenwerking met externe actoren in het beleidsproces is het zelfs onwaarschijnlijk dat gemeenten hun beleidsdoelen kunnen behalen. De mate waarin gemeenten afhankelijk zijn van externe actoren in het beleidsproces kan echter per beleidsveld verschillen (Eckersley, 2017). Wanneer een gemeente beleid dient op te stellen om een bepaald beleidsdoel te bereiken, maar zij </w:t>
      </w:r>
      <w:r>
        <w:t>niet beschikt over voldoende interne capaciteit om dit beleid zelfstandig te formuleren en implementeren en hiervoor geen ondersteuning ontvangt van de centrale overheid, wendt een gemeente zich vaak tot externe actoren (Eckersley, 2017). Het advies dat externe actoren aan de gemeente verstrekken, kan de manier waarop de gemeente het beleid invult beïnvloeden. De mate van bronafhankelijkheid tussen de gemeente en externe actoren in het beleidsproces kan daarnaast bepalend zijn voor in welke mate externe act</w:t>
      </w:r>
      <w:r>
        <w:t xml:space="preserve">oren invloed kunnen uitoefenen op de besluitvorming (Eckersley, 2017). Wanneer een gemeente voor de vaststelling van het beleid bijvoorbeeld afhankelijk is van de middelen van externe actoren, kunnen deze actoren invloed uitoefenen op het besluitvormingsproces. </w:t>
      </w:r>
    </w:p>
    <w:p w14:paraId="0CBC477F" w14:textId="77777777" w:rsidR="003D123C" w:rsidRDefault="003D123C">
      <w:pPr>
        <w:pBdr>
          <w:top w:val="nil"/>
          <w:left w:val="nil"/>
          <w:bottom w:val="nil"/>
          <w:right w:val="nil"/>
          <w:between w:val="nil"/>
        </w:pBdr>
        <w:ind w:firstLine="720"/>
      </w:pPr>
    </w:p>
    <w:p w14:paraId="2E0F985F" w14:textId="77777777" w:rsidR="003D123C" w:rsidRDefault="00953559">
      <w:pPr>
        <w:pStyle w:val="Kop2"/>
      </w:pPr>
      <w:bookmarkStart w:id="37" w:name="_Toc188644730"/>
      <w:bookmarkStart w:id="38" w:name="_Toc188646667"/>
      <w:r>
        <w:t>3.2.6 Conceptueel model</w:t>
      </w:r>
      <w:bookmarkEnd w:id="37"/>
      <w:bookmarkEnd w:id="38"/>
    </w:p>
    <w:p w14:paraId="2755480F" w14:textId="77777777" w:rsidR="003D123C" w:rsidRDefault="00953559">
      <w:r>
        <w:t xml:space="preserve">Bovenstaande factoren zijn meegenomen in het conceptueel model van dit onderzoek. De verwachting is dat deze vijf factoren de keuze van Nederlandse gemeenten wat betreft de toepassing van ‘passend beschikken’ binnen de Wmo grotendeels kunnen verklaren. Dit onderzoek zal aantonen of deze verwachting klopt en of er eventueel nog aanvullende factoren een rol spelen die niet uit de literatuur naar voren zijn gekomen. Het conceptueel model is weergegeven in Figuur 1. </w:t>
      </w:r>
    </w:p>
    <w:p w14:paraId="0DBA2F3C" w14:textId="4EAFE3F5" w:rsidR="003D123C" w:rsidRDefault="00953559">
      <w:pPr>
        <w:ind w:firstLine="720"/>
        <w:rPr>
          <w:i/>
        </w:rPr>
        <w:sectPr w:rsidR="003D123C" w:rsidSect="00F37348">
          <w:headerReference w:type="default" r:id="rId9"/>
          <w:footerReference w:type="default" r:id="rId10"/>
          <w:headerReference w:type="first" r:id="rId11"/>
          <w:footerReference w:type="first" r:id="rId12"/>
          <w:pgSz w:w="11909" w:h="16834"/>
          <w:pgMar w:top="1440" w:right="1440" w:bottom="1440" w:left="1440" w:header="720" w:footer="737" w:gutter="0"/>
          <w:cols w:space="708"/>
          <w:titlePg/>
          <w:docGrid w:linePitch="326"/>
        </w:sectPr>
      </w:pPr>
      <w:r>
        <w:t xml:space="preserve">Het is mogelijk dat er een </w:t>
      </w:r>
      <w:r>
        <w:t xml:space="preserve">bepaalde mate van overlap bestaat tussen de verschillende factoren, er is immers sprake van een complexe werkelijkheid waarin de mogelijkheid bestaat dat de factoren met elkaar interacteren. Toch is ervoor gekozen om de factoren los van elkaar te beschouwen, als ideaaltypen, om analyse mogelijk te maken. Een voorbeeld van een dergelijke interactie tussen factoren is de mogelijke invloed van de politieke context op budgettaire overwegingen. Verschillende beleidsprioriteiten (lokale politieke context) kunnen </w:t>
      </w:r>
      <w:r>
        <w:t>immers resulteren in een groot of klein beschikbaar budget (budgettaire overwegingen) voor een bepaald domein (Gaaff, 2011), wat bijvoorbeeld de keuze van gemeenten voor bepaalde beleidsalternatieven kan beïnvloeden</w:t>
      </w:r>
      <w:r w:rsidR="00D218F3">
        <w:t>.</w:t>
      </w:r>
      <w:r>
        <w:t xml:space="preserve"> </w:t>
      </w:r>
    </w:p>
    <w:p w14:paraId="0839331A" w14:textId="452E9592" w:rsidR="001F251C" w:rsidRPr="001F251C" w:rsidRDefault="001F251C">
      <w:pPr>
        <w:rPr>
          <w:b/>
          <w:i/>
          <w:iCs/>
        </w:rPr>
      </w:pPr>
    </w:p>
    <w:p w14:paraId="4AF8D12E" w14:textId="272CE7A5" w:rsidR="003D123C" w:rsidRDefault="00C8056E">
      <w:pPr>
        <w:rPr>
          <w:i/>
        </w:rPr>
      </w:pPr>
      <w:r>
        <w:rPr>
          <w:noProof/>
        </w:rPr>
        <mc:AlternateContent>
          <mc:Choice Requires="wpg">
            <w:drawing>
              <wp:anchor distT="114300" distB="114300" distL="114300" distR="114300" simplePos="0" relativeHeight="251658240" behindDoc="0" locked="0" layoutInCell="1" hidden="0" allowOverlap="1" wp14:anchorId="0F7D7346" wp14:editId="748DE8C5">
                <wp:simplePos x="0" y="0"/>
                <wp:positionH relativeFrom="column">
                  <wp:posOffset>114300</wp:posOffset>
                </wp:positionH>
                <wp:positionV relativeFrom="paragraph">
                  <wp:posOffset>289560</wp:posOffset>
                </wp:positionV>
                <wp:extent cx="8768715" cy="3717290"/>
                <wp:effectExtent l="0" t="0" r="13335" b="16510"/>
                <wp:wrapTopAndBottom distT="114300" distB="114300"/>
                <wp:docPr id="1" name="Groep 1"/>
                <wp:cNvGraphicFramePr/>
                <a:graphic xmlns:a="http://schemas.openxmlformats.org/drawingml/2006/main">
                  <a:graphicData uri="http://schemas.microsoft.com/office/word/2010/wordprocessingGroup">
                    <wpg:wgp>
                      <wpg:cNvGrpSpPr/>
                      <wpg:grpSpPr>
                        <a:xfrm>
                          <a:off x="0" y="0"/>
                          <a:ext cx="8768715" cy="3717290"/>
                          <a:chOff x="961015" y="1918000"/>
                          <a:chExt cx="8769971" cy="3712533"/>
                        </a:xfrm>
                      </wpg:grpSpPr>
                      <wpg:grpSp>
                        <wpg:cNvPr id="1393825017" name="Groep 1393825017"/>
                        <wpg:cNvGrpSpPr/>
                        <wpg:grpSpPr>
                          <a:xfrm>
                            <a:off x="961015" y="1918000"/>
                            <a:ext cx="8769971" cy="3712533"/>
                            <a:chOff x="2563025" y="2603238"/>
                            <a:chExt cx="5565950" cy="2346279"/>
                          </a:xfrm>
                        </wpg:grpSpPr>
                        <wps:wsp>
                          <wps:cNvPr id="584761580" name="Rechthoek 584761580"/>
                          <wps:cNvSpPr/>
                          <wps:spPr>
                            <a:xfrm>
                              <a:off x="2563025" y="2659200"/>
                              <a:ext cx="5565950" cy="2241600"/>
                            </a:xfrm>
                            <a:prstGeom prst="rect">
                              <a:avLst/>
                            </a:prstGeom>
                            <a:noFill/>
                            <a:ln>
                              <a:noFill/>
                            </a:ln>
                          </wps:spPr>
                          <wps:txbx>
                            <w:txbxContent>
                              <w:p w14:paraId="0C40ED56"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192595026" name="Groep 192595026"/>
                          <wpg:cNvGrpSpPr/>
                          <wpg:grpSpPr>
                            <a:xfrm>
                              <a:off x="2563033" y="2603238"/>
                              <a:ext cx="5565934" cy="2346279"/>
                              <a:chOff x="2563025" y="2608210"/>
                              <a:chExt cx="5565950" cy="2336366"/>
                            </a:xfrm>
                          </wpg:grpSpPr>
                          <wps:wsp>
                            <wps:cNvPr id="1784183795" name="Rechthoek 1784183795"/>
                            <wps:cNvSpPr/>
                            <wps:spPr>
                              <a:xfrm>
                                <a:off x="2563025" y="2663950"/>
                                <a:ext cx="5565950" cy="2232100"/>
                              </a:xfrm>
                              <a:prstGeom prst="rect">
                                <a:avLst/>
                              </a:prstGeom>
                              <a:noFill/>
                              <a:ln>
                                <a:noFill/>
                              </a:ln>
                            </wps:spPr>
                            <wps:txbx>
                              <w:txbxContent>
                                <w:p w14:paraId="23A4B53F"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95200241" name="Groep 95200241"/>
                            <wpg:cNvGrpSpPr/>
                            <wpg:grpSpPr>
                              <a:xfrm>
                                <a:off x="2563033" y="2608210"/>
                                <a:ext cx="5565934" cy="2336366"/>
                                <a:chOff x="2563025" y="2608195"/>
                                <a:chExt cx="5565950" cy="2336393"/>
                              </a:xfrm>
                            </wpg:grpSpPr>
                            <wps:wsp>
                              <wps:cNvPr id="1592238347" name="Rechthoek 1592238347"/>
                              <wps:cNvSpPr/>
                              <wps:spPr>
                                <a:xfrm>
                                  <a:off x="2563025" y="2663950"/>
                                  <a:ext cx="5565950" cy="2232100"/>
                                </a:xfrm>
                                <a:prstGeom prst="rect">
                                  <a:avLst/>
                                </a:prstGeom>
                                <a:noFill/>
                                <a:ln>
                                  <a:noFill/>
                                </a:ln>
                              </wps:spPr>
                              <wps:txbx>
                                <w:txbxContent>
                                  <w:p w14:paraId="5F706FED"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1882863715" name="Groep 1882863715"/>
                              <wpg:cNvGrpSpPr/>
                              <wpg:grpSpPr>
                                <a:xfrm>
                                  <a:off x="2563033" y="2608195"/>
                                  <a:ext cx="5565934" cy="2336393"/>
                                  <a:chOff x="2563025" y="2608180"/>
                                  <a:chExt cx="5565950" cy="2336420"/>
                                </a:xfrm>
                              </wpg:grpSpPr>
                              <wps:wsp>
                                <wps:cNvPr id="133818335" name="Rechthoek 133818335"/>
                                <wps:cNvSpPr/>
                                <wps:spPr>
                                  <a:xfrm>
                                    <a:off x="2563025" y="2663950"/>
                                    <a:ext cx="5565950" cy="2232100"/>
                                  </a:xfrm>
                                  <a:prstGeom prst="rect">
                                    <a:avLst/>
                                  </a:prstGeom>
                                  <a:noFill/>
                                  <a:ln>
                                    <a:noFill/>
                                  </a:ln>
                                </wps:spPr>
                                <wps:txbx>
                                  <w:txbxContent>
                                    <w:p w14:paraId="6D8E1004"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1171629805" name="Groep 1171629805"/>
                                <wpg:cNvGrpSpPr/>
                                <wpg:grpSpPr>
                                  <a:xfrm>
                                    <a:off x="2563033" y="2608180"/>
                                    <a:ext cx="5565934" cy="2336420"/>
                                    <a:chOff x="2563025" y="2608165"/>
                                    <a:chExt cx="5565950" cy="2336447"/>
                                  </a:xfrm>
                                </wpg:grpSpPr>
                                <wps:wsp>
                                  <wps:cNvPr id="1821493712" name="Rechthoek 1821493712"/>
                                  <wps:cNvSpPr/>
                                  <wps:spPr>
                                    <a:xfrm>
                                      <a:off x="2563025" y="2663950"/>
                                      <a:ext cx="5565950" cy="2232100"/>
                                    </a:xfrm>
                                    <a:prstGeom prst="rect">
                                      <a:avLst/>
                                    </a:prstGeom>
                                    <a:noFill/>
                                    <a:ln>
                                      <a:noFill/>
                                    </a:ln>
                                  </wps:spPr>
                                  <wps:txbx>
                                    <w:txbxContent>
                                      <w:p w14:paraId="49A8A978"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224315442" name="Groep 224315442"/>
                                  <wpg:cNvGrpSpPr/>
                                  <wpg:grpSpPr>
                                    <a:xfrm>
                                      <a:off x="2563033" y="2608165"/>
                                      <a:ext cx="5565934" cy="2336447"/>
                                      <a:chOff x="2563025" y="2608150"/>
                                      <a:chExt cx="5565950" cy="2336474"/>
                                    </a:xfrm>
                                  </wpg:grpSpPr>
                                  <wps:wsp>
                                    <wps:cNvPr id="1096702762" name="Rechthoek 1096702762"/>
                                    <wps:cNvSpPr/>
                                    <wps:spPr>
                                      <a:xfrm>
                                        <a:off x="2563025" y="2663950"/>
                                        <a:ext cx="5565950" cy="2232100"/>
                                      </a:xfrm>
                                      <a:prstGeom prst="rect">
                                        <a:avLst/>
                                      </a:prstGeom>
                                      <a:noFill/>
                                      <a:ln>
                                        <a:noFill/>
                                      </a:ln>
                                    </wps:spPr>
                                    <wps:txbx>
                                      <w:txbxContent>
                                        <w:p w14:paraId="798B0CB8"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1363963496" name="Groep 1363963496"/>
                                    <wpg:cNvGrpSpPr/>
                                    <wpg:grpSpPr>
                                      <a:xfrm>
                                        <a:off x="2563033" y="2608150"/>
                                        <a:ext cx="5565934" cy="2336474"/>
                                        <a:chOff x="2562250" y="2616561"/>
                                        <a:chExt cx="5567500" cy="2319702"/>
                                      </a:xfrm>
                                    </wpg:grpSpPr>
                                    <wps:wsp>
                                      <wps:cNvPr id="1803677354" name="Rechthoek 1803677354"/>
                                      <wps:cNvSpPr/>
                                      <wps:spPr>
                                        <a:xfrm>
                                          <a:off x="2562250" y="2671975"/>
                                          <a:ext cx="5567500" cy="2216050"/>
                                        </a:xfrm>
                                        <a:prstGeom prst="rect">
                                          <a:avLst/>
                                        </a:prstGeom>
                                        <a:noFill/>
                                        <a:ln>
                                          <a:noFill/>
                                        </a:ln>
                                      </wps:spPr>
                                      <wps:txbx>
                                        <w:txbxContent>
                                          <w:p w14:paraId="0633CD4E"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353837186" name="Groep 353837186"/>
                                      <wpg:cNvGrpSpPr/>
                                      <wpg:grpSpPr>
                                        <a:xfrm>
                                          <a:off x="2563033" y="2616561"/>
                                          <a:ext cx="5565934" cy="2319702"/>
                                          <a:chOff x="805375" y="1892681"/>
                                          <a:chExt cx="9081150" cy="3762850"/>
                                        </a:xfrm>
                                      </wpg:grpSpPr>
                                      <wps:wsp>
                                        <wps:cNvPr id="344099767" name="Rechthoek 344099767"/>
                                        <wps:cNvSpPr/>
                                        <wps:spPr>
                                          <a:xfrm>
                                            <a:off x="805375" y="1983775"/>
                                            <a:ext cx="9081150" cy="3592300"/>
                                          </a:xfrm>
                                          <a:prstGeom prst="rect">
                                            <a:avLst/>
                                          </a:prstGeom>
                                          <a:noFill/>
                                          <a:ln>
                                            <a:noFill/>
                                          </a:ln>
                                        </wps:spPr>
                                        <wps:txbx>
                                          <w:txbxContent>
                                            <w:p w14:paraId="1F606486"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g:grpSp>
                                        <wpg:cNvPr id="787366936" name="Groep 787366936"/>
                                        <wpg:cNvGrpSpPr/>
                                        <wpg:grpSpPr>
                                          <a:xfrm>
                                            <a:off x="805384" y="1892681"/>
                                            <a:ext cx="9081124" cy="3762850"/>
                                            <a:chOff x="88225" y="210865"/>
                                            <a:chExt cx="6662600" cy="2756263"/>
                                          </a:xfrm>
                                        </wpg:grpSpPr>
                                        <wps:wsp>
                                          <wps:cNvPr id="60576300" name="Rechthoek 60576300"/>
                                          <wps:cNvSpPr/>
                                          <wps:spPr>
                                            <a:xfrm>
                                              <a:off x="88225" y="277600"/>
                                              <a:ext cx="6662600" cy="2631325"/>
                                            </a:xfrm>
                                            <a:prstGeom prst="rect">
                                              <a:avLst/>
                                            </a:prstGeom>
                                            <a:noFill/>
                                            <a:ln>
                                              <a:noFill/>
                                            </a:ln>
                                          </wps:spPr>
                                          <wps:txbx>
                                            <w:txbxContent>
                                              <w:p w14:paraId="3FF0F0E1" w14:textId="77777777" w:rsidR="003D123C" w:rsidRDefault="003D123C">
                                                <w:pPr>
                                                  <w:spacing w:line="240" w:lineRule="auto"/>
                                                  <w:jc w:val="left"/>
                                                  <w:textDirection w:val="btLr"/>
                                                </w:pPr>
                                              </w:p>
                                            </w:txbxContent>
                                          </wps:txbx>
                                          <wps:bodyPr spcFirstLastPara="1" wrap="square" lIns="91425" tIns="91425" rIns="91425" bIns="91425" anchor="ctr" anchorCtr="0">
                                            <a:noAutofit/>
                                          </wps:bodyPr>
                                        </wps:wsp>
                                        <wps:wsp>
                                          <wps:cNvPr id="437405926" name="Rechthoek: afgeronde hoeken 437405926"/>
                                          <wps:cNvSpPr/>
                                          <wps:spPr>
                                            <a:xfrm>
                                              <a:off x="2596325" y="2299884"/>
                                              <a:ext cx="1646400" cy="667244"/>
                                            </a:xfrm>
                                            <a:prstGeom prst="roundRect">
                                              <a:avLst>
                                                <a:gd name="adj" fmla="val 16667"/>
                                              </a:avLst>
                                            </a:prstGeom>
                                            <a:solidFill>
                                              <a:srgbClr val="F18805">
                                                <a:alpha val="80000"/>
                                              </a:srgbClr>
                                            </a:solidFill>
                                            <a:ln w="9525" cap="flat" cmpd="sng">
                                              <a:solidFill>
                                                <a:srgbClr val="000000"/>
                                              </a:solidFill>
                                              <a:prstDash val="solid"/>
                                              <a:round/>
                                              <a:headEnd type="none" w="sm" len="sm"/>
                                              <a:tailEnd type="none" w="sm" len="sm"/>
                                            </a:ln>
                                          </wps:spPr>
                                          <wps:txbx>
                                            <w:txbxContent>
                                              <w:p w14:paraId="09F2FC50" w14:textId="77777777" w:rsidR="003D123C" w:rsidRDefault="00953559">
                                                <w:pPr>
                                                  <w:spacing w:line="240" w:lineRule="auto"/>
                                                  <w:jc w:val="center"/>
                                                  <w:textDirection w:val="btLr"/>
                                                </w:pPr>
                                                <w:r>
                                                  <w:rPr>
                                                    <w:color w:val="000000"/>
                                                    <w:sz w:val="19"/>
                                                  </w:rPr>
                                                  <w:t>Keuze van gemeenten wat betreft de toepassing van ‘passend beschikken’</w:t>
                                                </w:r>
                                              </w:p>
                                            </w:txbxContent>
                                          </wps:txbx>
                                          <wps:bodyPr spcFirstLastPara="1" wrap="square" lIns="91425" tIns="91425" rIns="91425" bIns="91425" anchor="ctr" anchorCtr="0">
                                            <a:noAutofit/>
                                          </wps:bodyPr>
                                        </wps:wsp>
                                        <wps:wsp>
                                          <wps:cNvPr id="1578886478" name="Rechthoek: afgeronde hoeken 1578886478"/>
                                          <wps:cNvSpPr/>
                                          <wps:spPr>
                                            <a:xfrm>
                                              <a:off x="93000" y="2259139"/>
                                              <a:ext cx="1646400" cy="667119"/>
                                            </a:xfrm>
                                            <a:prstGeom prst="roundRect">
                                              <a:avLst>
                                                <a:gd name="adj" fmla="val 16667"/>
                                              </a:avLst>
                                            </a:prstGeom>
                                            <a:solidFill>
                                              <a:srgbClr val="85C7F2">
                                                <a:alpha val="80000"/>
                                              </a:srgbClr>
                                            </a:solidFill>
                                            <a:ln w="9525" cap="flat" cmpd="sng">
                                              <a:solidFill>
                                                <a:srgbClr val="000000"/>
                                              </a:solidFill>
                                              <a:prstDash val="solid"/>
                                              <a:round/>
                                              <a:headEnd type="none" w="sm" len="sm"/>
                                              <a:tailEnd type="none" w="sm" len="sm"/>
                                            </a:ln>
                                          </wps:spPr>
                                          <wps:txbx>
                                            <w:txbxContent>
                                              <w:p w14:paraId="545DF3B1" w14:textId="77777777" w:rsidR="003D123C" w:rsidRDefault="00953559">
                                                <w:pPr>
                                                  <w:spacing w:line="240" w:lineRule="auto"/>
                                                  <w:jc w:val="center"/>
                                                  <w:textDirection w:val="btLr"/>
                                                </w:pPr>
                                                <w:r>
                                                  <w:rPr>
                                                    <w:color w:val="000000"/>
                                                  </w:rPr>
                                                  <w:t>Lokale politieke context</w:t>
                                                </w:r>
                                              </w:p>
                                            </w:txbxContent>
                                          </wps:txbx>
                                          <wps:bodyPr spcFirstLastPara="1" wrap="square" lIns="91425" tIns="91425" rIns="91425" bIns="91425" anchor="ctr" anchorCtr="0">
                                            <a:noAutofit/>
                                          </wps:bodyPr>
                                        </wps:wsp>
                                        <wps:wsp>
                                          <wps:cNvPr id="495045907" name="Rechthoek: afgeronde hoeken 495045907"/>
                                          <wps:cNvSpPr/>
                                          <wps:spPr>
                                            <a:xfrm>
                                              <a:off x="5099650" y="2284427"/>
                                              <a:ext cx="1646400" cy="667324"/>
                                            </a:xfrm>
                                            <a:prstGeom prst="roundRect">
                                              <a:avLst>
                                                <a:gd name="adj" fmla="val 16667"/>
                                              </a:avLst>
                                            </a:prstGeom>
                                            <a:solidFill>
                                              <a:srgbClr val="D6FFB7">
                                                <a:alpha val="80000"/>
                                              </a:srgbClr>
                                            </a:solidFill>
                                            <a:ln w="9525" cap="flat" cmpd="sng">
                                              <a:solidFill>
                                                <a:srgbClr val="000000"/>
                                              </a:solidFill>
                                              <a:prstDash val="solid"/>
                                              <a:round/>
                                              <a:headEnd type="none" w="sm" len="sm"/>
                                              <a:tailEnd type="none" w="sm" len="sm"/>
                                            </a:ln>
                                          </wps:spPr>
                                          <wps:txbx>
                                            <w:txbxContent>
                                              <w:p w14:paraId="3AE71DED" w14:textId="77777777" w:rsidR="003D123C" w:rsidRDefault="00953559">
                                                <w:pPr>
                                                  <w:spacing w:line="240" w:lineRule="auto"/>
                                                  <w:jc w:val="center"/>
                                                  <w:textDirection w:val="btLr"/>
                                                </w:pPr>
                                                <w:r>
                                                  <w:rPr>
                                                    <w:color w:val="000000"/>
                                                  </w:rPr>
                                                  <w:t>Externe actoren</w:t>
                                                </w:r>
                                              </w:p>
                                            </w:txbxContent>
                                          </wps:txbx>
                                          <wps:bodyPr spcFirstLastPara="1" wrap="square" lIns="91425" tIns="91425" rIns="91425" bIns="91425" anchor="ctr" anchorCtr="0">
                                            <a:noAutofit/>
                                          </wps:bodyPr>
                                        </wps:wsp>
                                        <wps:wsp>
                                          <wps:cNvPr id="1375458503" name="Rechthoek: afgeronde hoeken 1375458503"/>
                                          <wps:cNvSpPr/>
                                          <wps:spPr>
                                            <a:xfrm>
                                              <a:off x="949866" y="1166613"/>
                                              <a:ext cx="1646400" cy="667119"/>
                                            </a:xfrm>
                                            <a:prstGeom prst="roundRect">
                                              <a:avLst>
                                                <a:gd name="adj" fmla="val 16667"/>
                                              </a:avLst>
                                            </a:prstGeom>
                                            <a:solidFill>
                                              <a:srgbClr val="D6A2AD">
                                                <a:alpha val="80000"/>
                                              </a:srgbClr>
                                            </a:solidFill>
                                            <a:ln w="9525" cap="flat" cmpd="sng">
                                              <a:solidFill>
                                                <a:srgbClr val="000000"/>
                                              </a:solidFill>
                                              <a:prstDash val="solid"/>
                                              <a:round/>
                                              <a:headEnd type="none" w="sm" len="sm"/>
                                              <a:tailEnd type="none" w="sm" len="sm"/>
                                            </a:ln>
                                          </wps:spPr>
                                          <wps:txbx>
                                            <w:txbxContent>
                                              <w:p w14:paraId="2DC56779" w14:textId="77777777" w:rsidR="003D123C" w:rsidRDefault="00953559">
                                                <w:pPr>
                                                  <w:spacing w:line="240" w:lineRule="auto"/>
                                                  <w:jc w:val="center"/>
                                                  <w:textDirection w:val="btLr"/>
                                                </w:pPr>
                                                <w:r>
                                                  <w:rPr>
                                                    <w:color w:val="000000"/>
                                                  </w:rPr>
                                                  <w:t>Budgettaire overwegingen</w:t>
                                                </w:r>
                                              </w:p>
                                            </w:txbxContent>
                                          </wps:txbx>
                                          <wps:bodyPr spcFirstLastPara="1" wrap="square" lIns="91425" tIns="91425" rIns="91425" bIns="91425" anchor="ctr" anchorCtr="0">
                                            <a:noAutofit/>
                                          </wps:bodyPr>
                                        </wps:wsp>
                                        <wps:wsp>
                                          <wps:cNvPr id="1487066224" name="Rechthoek: afgeronde hoeken 1487066224"/>
                                          <wps:cNvSpPr/>
                                          <wps:spPr>
                                            <a:xfrm>
                                              <a:off x="2596325" y="210865"/>
                                              <a:ext cx="1646400" cy="667119"/>
                                            </a:xfrm>
                                            <a:prstGeom prst="roundRect">
                                              <a:avLst>
                                                <a:gd name="adj" fmla="val 16667"/>
                                              </a:avLst>
                                            </a:prstGeom>
                                            <a:solidFill>
                                              <a:srgbClr val="E66A7B">
                                                <a:alpha val="80000"/>
                                              </a:srgbClr>
                                            </a:solidFill>
                                            <a:ln w="9525" cap="flat" cmpd="sng">
                                              <a:solidFill>
                                                <a:srgbClr val="000000"/>
                                              </a:solidFill>
                                              <a:prstDash val="solid"/>
                                              <a:round/>
                                              <a:headEnd type="none" w="sm" len="sm"/>
                                              <a:tailEnd type="none" w="sm" len="sm"/>
                                            </a:ln>
                                          </wps:spPr>
                                          <wps:txbx>
                                            <w:txbxContent>
                                              <w:p w14:paraId="1025866C" w14:textId="77777777" w:rsidR="003D123C" w:rsidRDefault="00953559">
                                                <w:pPr>
                                                  <w:spacing w:line="240" w:lineRule="auto"/>
                                                  <w:jc w:val="center"/>
                                                  <w:textDirection w:val="btLr"/>
                                                </w:pPr>
                                                <w:r>
                                                  <w:rPr>
                                                    <w:color w:val="000000"/>
                                                  </w:rPr>
                                                  <w:t>Zorgvraag</w:t>
                                                </w:r>
                                              </w:p>
                                            </w:txbxContent>
                                          </wps:txbx>
                                          <wps:bodyPr spcFirstLastPara="1" wrap="square" lIns="91425" tIns="91425" rIns="91425" bIns="91425" anchor="ctr" anchorCtr="0">
                                            <a:noAutofit/>
                                          </wps:bodyPr>
                                        </wps:wsp>
                                        <wps:wsp>
                                          <wps:cNvPr id="936068377" name="Rechthoek: afgeronde hoeken 936068377"/>
                                          <wps:cNvSpPr/>
                                          <wps:spPr>
                                            <a:xfrm>
                                              <a:off x="4242431" y="1166613"/>
                                              <a:ext cx="1646400" cy="667119"/>
                                            </a:xfrm>
                                            <a:prstGeom prst="roundRect">
                                              <a:avLst>
                                                <a:gd name="adj" fmla="val 16667"/>
                                              </a:avLst>
                                            </a:prstGeom>
                                            <a:solidFill>
                                              <a:srgbClr val="FFF689">
                                                <a:alpha val="80000"/>
                                              </a:srgbClr>
                                            </a:solidFill>
                                            <a:ln w="9525" cap="flat" cmpd="sng">
                                              <a:solidFill>
                                                <a:srgbClr val="000000"/>
                                              </a:solidFill>
                                              <a:prstDash val="solid"/>
                                              <a:round/>
                                              <a:headEnd type="none" w="sm" len="sm"/>
                                              <a:tailEnd type="none" w="sm" len="sm"/>
                                            </a:ln>
                                          </wps:spPr>
                                          <wps:txbx>
                                            <w:txbxContent>
                                              <w:p w14:paraId="17EA1B10" w14:textId="77777777" w:rsidR="003D123C" w:rsidRDefault="00953559">
                                                <w:pPr>
                                                  <w:spacing w:line="240" w:lineRule="auto"/>
                                                  <w:jc w:val="center"/>
                                                  <w:textDirection w:val="btLr"/>
                                                </w:pPr>
                                                <w:r>
                                                  <w:rPr>
                                                    <w:color w:val="000000"/>
                                                  </w:rPr>
                                                  <w:t>Interne actoren</w:t>
                                                </w:r>
                                              </w:p>
                                              <w:p w14:paraId="0B1CE811" w14:textId="77777777" w:rsidR="003D123C" w:rsidRDefault="00953559">
                                                <w:pPr>
                                                  <w:spacing w:line="240" w:lineRule="auto"/>
                                                  <w:jc w:val="left"/>
                                                  <w:textDirection w:val="btLr"/>
                                                </w:pPr>
                                                <w:r>
                                                  <w:rPr>
                                                    <w:color w:val="000000"/>
                                                    <w:sz w:val="18"/>
                                                  </w:rPr>
                                                  <w:t>Functie</w:t>
                                                </w:r>
                                              </w:p>
                                              <w:p w14:paraId="6EFF90F1" w14:textId="77777777" w:rsidR="003D123C" w:rsidRDefault="00953559">
                                                <w:pPr>
                                                  <w:spacing w:line="240" w:lineRule="auto"/>
                                                  <w:jc w:val="left"/>
                                                  <w:textDirection w:val="btLr"/>
                                                </w:pPr>
                                                <w:r>
                                                  <w:rPr>
                                                    <w:color w:val="000000"/>
                                                    <w:sz w:val="18"/>
                                                  </w:rPr>
                                                  <w:t>Beoordelingsvermogen</w:t>
                                                </w:r>
                                              </w:p>
                                              <w:p w14:paraId="5D68534D" w14:textId="77777777" w:rsidR="003D123C" w:rsidRDefault="00953559">
                                                <w:pPr>
                                                  <w:spacing w:line="240" w:lineRule="auto"/>
                                                  <w:jc w:val="left"/>
                                                  <w:textDirection w:val="btLr"/>
                                                </w:pPr>
                                                <w:r>
                                                  <w:rPr>
                                                    <w:color w:val="000000"/>
                                                    <w:sz w:val="18"/>
                                                  </w:rPr>
                                                  <w:t>Informele positie</w:t>
                                                </w:r>
                                              </w:p>
                                            </w:txbxContent>
                                          </wps:txbx>
                                          <wps:bodyPr spcFirstLastPara="1" wrap="square" lIns="91425" tIns="91425" rIns="91425" bIns="91425" anchor="ctr" anchorCtr="0">
                                            <a:noAutofit/>
                                          </wps:bodyPr>
                                        </wps:wsp>
                                        <wps:wsp>
                                          <wps:cNvPr id="2045956873" name="Rechte verbindingslijn met pijl 2045956873"/>
                                          <wps:cNvCnPr/>
                                          <wps:spPr>
                                            <a:xfrm>
                                              <a:off x="1773125" y="1827500"/>
                                              <a:ext cx="1089000" cy="493800"/>
                                            </a:xfrm>
                                            <a:prstGeom prst="straightConnector1">
                                              <a:avLst/>
                                            </a:prstGeom>
                                            <a:noFill/>
                                            <a:ln w="9525" cap="flat" cmpd="sng">
                                              <a:solidFill>
                                                <a:srgbClr val="000000"/>
                                              </a:solidFill>
                                              <a:prstDash val="solid"/>
                                              <a:round/>
                                              <a:headEnd type="none" w="sm" len="sm"/>
                                              <a:tailEnd type="triangle" w="med" len="med"/>
                                            </a:ln>
                                          </wps:spPr>
                                          <wps:bodyPr/>
                                        </wps:wsp>
                                        <wps:wsp>
                                          <wps:cNvPr id="2124486798" name="Rechte verbindingslijn met pijl 2124486798"/>
                                          <wps:cNvCnPr/>
                                          <wps:spPr>
                                            <a:xfrm>
                                              <a:off x="1739400" y="2617800"/>
                                              <a:ext cx="856800" cy="0"/>
                                            </a:xfrm>
                                            <a:prstGeom prst="straightConnector1">
                                              <a:avLst/>
                                            </a:prstGeom>
                                            <a:noFill/>
                                            <a:ln w="9525" cap="flat" cmpd="sng">
                                              <a:solidFill>
                                                <a:srgbClr val="000000"/>
                                              </a:solidFill>
                                              <a:prstDash val="solid"/>
                                              <a:round/>
                                              <a:headEnd type="none" w="sm" len="sm"/>
                                              <a:tailEnd type="triangle" w="med" len="med"/>
                                            </a:ln>
                                          </wps:spPr>
                                          <wps:bodyPr/>
                                        </wps:wsp>
                                        <wps:wsp>
                                          <wps:cNvPr id="98215131" name="Rechte verbindingslijn met pijl 98215131"/>
                                          <wps:cNvCnPr/>
                                          <wps:spPr>
                                            <a:xfrm>
                                              <a:off x="3419525" y="855075"/>
                                              <a:ext cx="0" cy="1476300"/>
                                            </a:xfrm>
                                            <a:prstGeom prst="straightConnector1">
                                              <a:avLst/>
                                            </a:prstGeom>
                                            <a:noFill/>
                                            <a:ln w="9525" cap="flat" cmpd="sng">
                                              <a:solidFill>
                                                <a:srgbClr val="000000"/>
                                              </a:solidFill>
                                              <a:prstDash val="solid"/>
                                              <a:round/>
                                              <a:headEnd type="none" w="sm" len="sm"/>
                                              <a:tailEnd type="triangle" w="med" len="med"/>
                                            </a:ln>
                                          </wps:spPr>
                                          <wps:bodyPr/>
                                        </wps:wsp>
                                        <wps:wsp>
                                          <wps:cNvPr id="562312718" name="Rechte verbindingslijn met pijl 562312718"/>
                                          <wps:cNvCnPr/>
                                          <wps:spPr>
                                            <a:xfrm flipH="1">
                                              <a:off x="3925625" y="1827500"/>
                                              <a:ext cx="1140300" cy="493800"/>
                                            </a:xfrm>
                                            <a:prstGeom prst="straightConnector1">
                                              <a:avLst/>
                                            </a:prstGeom>
                                            <a:noFill/>
                                            <a:ln w="9525" cap="flat" cmpd="sng">
                                              <a:solidFill>
                                                <a:srgbClr val="000000"/>
                                              </a:solidFill>
                                              <a:prstDash val="solid"/>
                                              <a:round/>
                                              <a:headEnd type="none" w="sm" len="sm"/>
                                              <a:tailEnd type="triangle" w="med" len="med"/>
                                            </a:ln>
                                          </wps:spPr>
                                          <wps:bodyPr/>
                                        </wps:wsp>
                                        <wps:wsp>
                                          <wps:cNvPr id="1325616205" name="Rechte verbindingslijn met pijl 1325616205"/>
                                          <wps:cNvCnPr/>
                                          <wps:spPr>
                                            <a:xfrm rot="10800000">
                                              <a:off x="4242725" y="2617800"/>
                                              <a:ext cx="856800" cy="0"/>
                                            </a:xfrm>
                                            <a:prstGeom prst="straightConnector1">
                                              <a:avLst/>
                                            </a:prstGeom>
                                            <a:noFill/>
                                            <a:ln w="9525" cap="flat" cmpd="sng">
                                              <a:solidFill>
                                                <a:srgbClr val="000000"/>
                                              </a:solidFill>
                                              <a:prstDash val="solid"/>
                                              <a:round/>
                                              <a:headEnd type="none" w="sm" len="sm"/>
                                              <a:tailEnd type="triangle" w="med" len="med"/>
                                            </a:ln>
                                          </wps:spPr>
                                          <wps:bodyPr/>
                                        </wps:wsp>
                                      </wpg:grpSp>
                                    </wpg:grpSp>
                                  </wpg:grpSp>
                                </wpg:grpSp>
                              </wpg:grpSp>
                            </wpg:grpSp>
                          </wpg:grpSp>
                        </wpg:grpSp>
                      </wpg:grpSp>
                    </wpg:wgp>
                  </a:graphicData>
                </a:graphic>
                <wp14:sizeRelV relativeFrom="margin">
                  <wp14:pctHeight>0</wp14:pctHeight>
                </wp14:sizeRelV>
              </wp:anchor>
            </w:drawing>
          </mc:Choice>
          <mc:Fallback>
            <w:pict>
              <v:group w14:anchorId="0F7D7346" id="Groep 1" o:spid="_x0000_s1026" style="position:absolute;left:0;text-align:left;margin-left:9pt;margin-top:22.8pt;width:690.45pt;height:292.7pt;z-index:251658240;mso-wrap-distance-top:9pt;mso-wrap-distance-bottom:9pt;mso-height-relative:margin" coordorigin="9610,19180" coordsize="87699,37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">
                <v:group id="Groep 1393825017" o:spid="_x0000_s1027" style="position:absolute;left:9610;top:19180;width:87699;height:37125" coordorigin="25630,26032" coordsize="55659,23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">
                  <v:rect id="Rechthoek 584761580" o:spid="_x0000_s1028" style="position:absolute;left:25630;top:26592;width:55659;height:22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" filled="f" stroked="f">
                    <v:textbox inset="2.53958mm,2.53958mm,2.53958mm,2.53958mm">
                      <w:txbxContent>
                        <w:p w14:paraId="0C40ED56" w14:textId="77777777" w:rsidR="003D123C" w:rsidRDefault="003D123C">
                          <w:pPr>
                            <w:spacing w:line="240" w:lineRule="auto"/>
                            <w:jc w:val="left"/>
                            <w:textDirection w:val="btLr"/>
                          </w:pPr>
                        </w:p>
                      </w:txbxContent>
                    </v:textbox>
                  </v:rect>
                  <v:group id="Groep 192595026" o:spid="_x0000_s1029" style="position:absolute;left:25630;top:26032;width:55659;height:23463" coordorigin="25630,26082" coordsize="55659,23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">
                    <v:rect id="Rechthoek 1784183795" o:spid="_x0000_s1030" style="position:absolute;left:25630;top:26639;width:55659;height:22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" filled="f" stroked="f">
                      <v:textbox inset="2.53958mm,2.53958mm,2.53958mm,2.53958mm">
                        <w:txbxContent>
                          <w:p w14:paraId="23A4B53F" w14:textId="77777777" w:rsidR="003D123C" w:rsidRDefault="003D123C">
                            <w:pPr>
                              <w:spacing w:line="240" w:lineRule="auto"/>
                              <w:jc w:val="left"/>
                              <w:textDirection w:val="btLr"/>
                            </w:pPr>
                          </w:p>
                        </w:txbxContent>
                      </v:textbox>
                    </v:rect>
                    <v:group id="Groep 95200241" o:spid="_x0000_s1031" style="position:absolute;left:25630;top:26082;width:55659;height:23363" coordorigin="25630,26081" coordsize="55659,23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">
                      <v:rect id="Rechthoek 1592238347" o:spid="_x0000_s1032" style="position:absolute;left:25630;top:26639;width:55659;height:22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" filled="f" stroked="f">
                        <v:textbox inset="2.53958mm,2.53958mm,2.53958mm,2.53958mm">
                          <w:txbxContent>
                            <w:p w14:paraId="5F706FED" w14:textId="77777777" w:rsidR="003D123C" w:rsidRDefault="003D123C">
                              <w:pPr>
                                <w:spacing w:line="240" w:lineRule="auto"/>
                                <w:jc w:val="left"/>
                                <w:textDirection w:val="btLr"/>
                              </w:pPr>
                            </w:p>
                          </w:txbxContent>
                        </v:textbox>
                      </v:rect>
                      <v:group id="Groep 1882863715" o:spid="_x0000_s1033" style="position:absolute;left:25630;top:26081;width:55659;height:23364" coordorigin="25630,26081" coordsize="55659,23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">
                        <v:rect id="Rechthoek 133818335" o:spid="_x0000_s1034" style="position:absolute;left:25630;top:26639;width:55659;height:22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" filled="f" stroked="f">
                          <v:textbox inset="2.53958mm,2.53958mm,2.53958mm,2.53958mm">
                            <w:txbxContent>
                              <w:p w14:paraId="6D8E1004" w14:textId="77777777" w:rsidR="003D123C" w:rsidRDefault="003D123C">
                                <w:pPr>
                                  <w:spacing w:line="240" w:lineRule="auto"/>
                                  <w:jc w:val="left"/>
                                  <w:textDirection w:val="btLr"/>
                                </w:pPr>
                              </w:p>
                            </w:txbxContent>
                          </v:textbox>
                        </v:rect>
                        <v:group id="Groep 1171629805" o:spid="_x0000_s1035" style="position:absolute;left:25630;top:26081;width:55659;height:23365" coordorigin="25630,26081" coordsize="55659,23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">
                          <v:rect id="Rechthoek 1821493712" o:spid="_x0000_s1036" style="position:absolute;left:25630;top:26639;width:55659;height:22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" filled="f" stroked="f">
                            <v:textbox inset="2.53958mm,2.53958mm,2.53958mm,2.53958mm">
                              <w:txbxContent>
                                <w:p w14:paraId="49A8A978" w14:textId="77777777" w:rsidR="003D123C" w:rsidRDefault="003D123C">
                                  <w:pPr>
                                    <w:spacing w:line="240" w:lineRule="auto"/>
                                    <w:jc w:val="left"/>
                                    <w:textDirection w:val="btLr"/>
                                  </w:pPr>
                                </w:p>
                              </w:txbxContent>
                            </v:textbox>
                          </v:rect>
                          <v:group id="Groep 224315442" o:spid="_x0000_s1037" style="position:absolute;left:25630;top:26081;width:55659;height:23365" coordorigin="25630,26081" coordsize="55659,23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">
                            <v:rect id="Rechthoek 1096702762" o:spid="_x0000_s1038" style="position:absolute;left:25630;top:26639;width:55659;height:223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" filled="f" stroked="f">
                              <v:textbox inset="2.53958mm,2.53958mm,2.53958mm,2.53958mm">
                                <w:txbxContent>
                                  <w:p w14:paraId="798B0CB8" w14:textId="77777777" w:rsidR="003D123C" w:rsidRDefault="003D123C">
                                    <w:pPr>
                                      <w:spacing w:line="240" w:lineRule="auto"/>
                                      <w:jc w:val="left"/>
                                      <w:textDirection w:val="btLr"/>
                                    </w:pPr>
                                  </w:p>
                                </w:txbxContent>
                              </v:textbox>
                            </v:rect>
                            <v:group id="Groep 1363963496" o:spid="_x0000_s1039" style="position:absolute;left:25630;top:26081;width:55659;height:23365" coordorigin="25622,26165" coordsize="55675,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">
                              <v:rect id="Rechthoek 1803677354" o:spid="_x0000_s1040" style="position:absolute;left:25622;top:26719;width:55675;height:2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" filled="f" stroked="f">
                                <v:textbox inset="2.53958mm,2.53958mm,2.53958mm,2.53958mm">
                                  <w:txbxContent>
                                    <w:p w14:paraId="0633CD4E" w14:textId="77777777" w:rsidR="003D123C" w:rsidRDefault="003D123C">
                                      <w:pPr>
                                        <w:spacing w:line="240" w:lineRule="auto"/>
                                        <w:jc w:val="left"/>
                                        <w:textDirection w:val="btLr"/>
                                      </w:pPr>
                                    </w:p>
                                  </w:txbxContent>
                                </v:textbox>
                              </v:rect>
                              <v:group id="Groep 353837186" o:spid="_x0000_s1041" style="position:absolute;left:25630;top:26165;width:55659;height:23197" coordorigin="8053,18926" coordsize="90811,37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">
                                <v:rect id="Rechthoek 344099767" o:spid="_x0000_s1042" style="position:absolute;left:8053;top:19837;width:90812;height:359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" filled="f" stroked="f">
                                  <v:textbox inset="2.53958mm,2.53958mm,2.53958mm,2.53958mm">
                                    <w:txbxContent>
                                      <w:p w14:paraId="1F606486" w14:textId="77777777" w:rsidR="003D123C" w:rsidRDefault="003D123C">
                                        <w:pPr>
                                          <w:spacing w:line="240" w:lineRule="auto"/>
                                          <w:jc w:val="left"/>
                                          <w:textDirection w:val="btLr"/>
                                        </w:pPr>
                                      </w:p>
                                    </w:txbxContent>
                                  </v:textbox>
                                </v:rect>
                                <v:group id="Groep 787366936" o:spid="_x0000_s1043" style="position:absolute;left:8053;top:18926;width:90812;height:37629" coordorigin="882,2108" coordsize="66626,27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">
                                  <v:rect id="Rechthoek 60576300" o:spid="_x0000_s1044" style="position:absolute;left:882;top:2776;width:66626;height:26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" filled="f" stroked="f">
                                    <v:textbox inset="2.53958mm,2.53958mm,2.53958mm,2.53958mm">
                                      <w:txbxContent>
                                        <w:p w14:paraId="3FF0F0E1" w14:textId="77777777" w:rsidR="003D123C" w:rsidRDefault="003D123C">
                                          <w:pPr>
                                            <w:spacing w:line="240" w:lineRule="auto"/>
                                            <w:jc w:val="left"/>
                                            <w:textDirection w:val="btLr"/>
                                          </w:pPr>
                                        </w:p>
                                      </w:txbxContent>
                                    </v:textbox>
                                  </v:rect>
                                  <v:roundrect id="Rechthoek: afgeronde hoeken 437405926" o:spid="_x0000_s1045" style="position:absolute;left:25963;top:22998;width:16464;height:667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" fillcolor="#f18805">
                                    <v:fill opacity="52428f"/>
                                    <v:stroke startarrowwidth="narrow" startarrowlength="short" endarrowwidth="narrow" endarrowlength="short"/>
                                    <v:textbox inset="2.53958mm,2.53958mm,2.53958mm,2.53958mm">
                                      <w:txbxContent>
                                        <w:p w14:paraId="09F2FC50" w14:textId="77777777" w:rsidR="003D123C" w:rsidRDefault="00953559">
                                          <w:pPr>
                                            <w:spacing w:line="240" w:lineRule="auto"/>
                                            <w:jc w:val="center"/>
                                            <w:textDirection w:val="btLr"/>
                                          </w:pPr>
                                          <w:r>
                                            <w:rPr>
                                              <w:color w:val="000000"/>
                                              <w:sz w:val="19"/>
                                            </w:rPr>
                                            <w:t>Keuze van gemeenten wat betreft de toepassing van ‘passend beschikken’</w:t>
                                          </w:r>
                                        </w:p>
                                      </w:txbxContent>
                                    </v:textbox>
                                  </v:roundrect>
                                  <v:roundrect id="Rechthoek: afgeronde hoeken 1578886478" o:spid="_x0000_s1046" style="position:absolute;left:930;top:22591;width:16464;height:66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" fillcolor="#85c7f2">
                                    <v:fill opacity="52428f"/>
                                    <v:stroke startarrowwidth="narrow" startarrowlength="short" endarrowwidth="narrow" endarrowlength="short"/>
                                    <v:textbox inset="2.53958mm,2.53958mm,2.53958mm,2.53958mm">
                                      <w:txbxContent>
                                        <w:p w14:paraId="545DF3B1" w14:textId="77777777" w:rsidR="003D123C" w:rsidRDefault="00953559">
                                          <w:pPr>
                                            <w:spacing w:line="240" w:lineRule="auto"/>
                                            <w:jc w:val="center"/>
                                            <w:textDirection w:val="btLr"/>
                                          </w:pPr>
                                          <w:r>
                                            <w:rPr>
                                              <w:color w:val="000000"/>
                                            </w:rPr>
                                            <w:t>Lokale politieke context</w:t>
                                          </w:r>
                                        </w:p>
                                      </w:txbxContent>
                                    </v:textbox>
                                  </v:roundrect>
                                  <v:roundrect id="Rechthoek: afgeronde hoeken 495045907" o:spid="_x0000_s1047" style="position:absolute;left:50996;top:22844;width:16464;height:667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" fillcolor="#d6ffb7">
                                    <v:fill opacity="52428f"/>
                                    <v:stroke startarrowwidth="narrow" startarrowlength="short" endarrowwidth="narrow" endarrowlength="short"/>
                                    <v:textbox inset="2.53958mm,2.53958mm,2.53958mm,2.53958mm">
                                      <w:txbxContent>
                                        <w:p w14:paraId="3AE71DED" w14:textId="77777777" w:rsidR="003D123C" w:rsidRDefault="00953559">
                                          <w:pPr>
                                            <w:spacing w:line="240" w:lineRule="auto"/>
                                            <w:jc w:val="center"/>
                                            <w:textDirection w:val="btLr"/>
                                          </w:pPr>
                                          <w:r>
                                            <w:rPr>
                                              <w:color w:val="000000"/>
                                            </w:rPr>
                                            <w:t>Externe actoren</w:t>
                                          </w:r>
                                        </w:p>
                                      </w:txbxContent>
                                    </v:textbox>
                                  </v:roundrect>
                                  <v:roundrect id="Rechthoek: afgeronde hoeken 1375458503" o:spid="_x0000_s1048" style="position:absolute;left:9498;top:11666;width:16464;height:66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" fillcolor="#d6a2ad">
                                    <v:fill opacity="52428f"/>
                                    <v:stroke startarrowwidth="narrow" startarrowlength="short" endarrowwidth="narrow" endarrowlength="short"/>
                                    <v:textbox inset="2.53958mm,2.53958mm,2.53958mm,2.53958mm">
                                      <w:txbxContent>
                                        <w:p w14:paraId="2DC56779" w14:textId="77777777" w:rsidR="003D123C" w:rsidRDefault="00953559">
                                          <w:pPr>
                                            <w:spacing w:line="240" w:lineRule="auto"/>
                                            <w:jc w:val="center"/>
                                            <w:textDirection w:val="btLr"/>
                                          </w:pPr>
                                          <w:r>
                                            <w:rPr>
                                              <w:color w:val="000000"/>
                                            </w:rPr>
                                            <w:t>Budgettaire overwegingen</w:t>
                                          </w:r>
                                        </w:p>
                                      </w:txbxContent>
                                    </v:textbox>
                                  </v:roundrect>
                                  <v:roundrect id="Rechthoek: afgeronde hoeken 1487066224" o:spid="_x0000_s1049" style="position:absolute;left:25963;top:2108;width:16464;height:66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" fillcolor="#e66a7b">
                                    <v:fill opacity="52428f"/>
                                    <v:stroke startarrowwidth="narrow" startarrowlength="short" endarrowwidth="narrow" endarrowlength="short"/>
                                    <v:textbox inset="2.53958mm,2.53958mm,2.53958mm,2.53958mm">
                                      <w:txbxContent>
                                        <w:p w14:paraId="1025866C" w14:textId="77777777" w:rsidR="003D123C" w:rsidRDefault="00953559">
                                          <w:pPr>
                                            <w:spacing w:line="240" w:lineRule="auto"/>
                                            <w:jc w:val="center"/>
                                            <w:textDirection w:val="btLr"/>
                                          </w:pPr>
                                          <w:r>
                                            <w:rPr>
                                              <w:color w:val="000000"/>
                                            </w:rPr>
                                            <w:t>Zorgvraag</w:t>
                                          </w:r>
                                        </w:p>
                                      </w:txbxContent>
                                    </v:textbox>
                                  </v:roundrect>
                                  <v:roundrect id="Rechthoek: afgeronde hoeken 936068377" o:spid="_x0000_s1050" style="position:absolute;left:42424;top:11666;width:16464;height:667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" fillcolor="#fff689">
                                    <v:fill opacity="52428f"/>
                                    <v:stroke startarrowwidth="narrow" startarrowlength="short" endarrowwidth="narrow" endarrowlength="short"/>
                                    <v:textbox inset="2.53958mm,2.53958mm,2.53958mm,2.53958mm">
                                      <w:txbxContent>
                                        <w:p w14:paraId="17EA1B10" w14:textId="77777777" w:rsidR="003D123C" w:rsidRDefault="00953559">
                                          <w:pPr>
                                            <w:spacing w:line="240" w:lineRule="auto"/>
                                            <w:jc w:val="center"/>
                                            <w:textDirection w:val="btLr"/>
                                          </w:pPr>
                                          <w:r>
                                            <w:rPr>
                                              <w:color w:val="000000"/>
                                            </w:rPr>
                                            <w:t>Interne actoren</w:t>
                                          </w:r>
                                        </w:p>
                                        <w:p w14:paraId="0B1CE811" w14:textId="77777777" w:rsidR="003D123C" w:rsidRDefault="00953559">
                                          <w:pPr>
                                            <w:spacing w:line="240" w:lineRule="auto"/>
                                            <w:jc w:val="left"/>
                                            <w:textDirection w:val="btLr"/>
                                          </w:pPr>
                                          <w:r>
                                            <w:rPr>
                                              <w:color w:val="000000"/>
                                              <w:sz w:val="18"/>
                                            </w:rPr>
                                            <w:t>Functie</w:t>
                                          </w:r>
                                        </w:p>
                                        <w:p w14:paraId="6EFF90F1" w14:textId="77777777" w:rsidR="003D123C" w:rsidRDefault="00953559">
                                          <w:pPr>
                                            <w:spacing w:line="240" w:lineRule="auto"/>
                                            <w:jc w:val="left"/>
                                            <w:textDirection w:val="btLr"/>
                                          </w:pPr>
                                          <w:r>
                                            <w:rPr>
                                              <w:color w:val="000000"/>
                                              <w:sz w:val="18"/>
                                            </w:rPr>
                                            <w:t>Beoordelingsvermogen</w:t>
                                          </w:r>
                                        </w:p>
                                        <w:p w14:paraId="5D68534D" w14:textId="77777777" w:rsidR="003D123C" w:rsidRDefault="00953559">
                                          <w:pPr>
                                            <w:spacing w:line="240" w:lineRule="auto"/>
                                            <w:jc w:val="left"/>
                                            <w:textDirection w:val="btLr"/>
                                          </w:pPr>
                                          <w:r>
                                            <w:rPr>
                                              <w:color w:val="000000"/>
                                              <w:sz w:val="18"/>
                                            </w:rPr>
                                            <w:t>Informele positie</w:t>
                                          </w:r>
                                        </w:p>
                                      </w:txbxContent>
                                    </v:textbox>
                                  </v:roundrect>
                                  <v:shapetype id="_x0000_t32" coordsize="21600,21600" o:spt="32" o:oned="t" path="m,l21600,21600e" filled="f">
                                    <v:path arrowok="t" fillok="f" o:connecttype="none"/>
                                    <o:lock v:ext="edit" shapetype="t"/>
                                  </v:shapetype>
                                  <v:shape id="Rechte verbindingslijn met pijl 2045956873" o:spid="_x0000_s1051" type="#_x0000_t32" style="position:absolute;left:17731;top:18275;width:10890;height:49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">
                                    <v:stroke startarrowwidth="narrow" startarrowlength="short" endarrow="block"/>
                                  </v:shape>
                                  <v:shape id="Rechte verbindingslijn met pijl 2124486798" o:spid="_x0000_s1052" type="#_x0000_t32" style="position:absolute;left:17394;top:26178;width:85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">
                                    <v:stroke startarrowwidth="narrow" startarrowlength="short" endarrow="block"/>
                                  </v:shape>
                                  <v:shape id="Rechte verbindingslijn met pijl 98215131" o:spid="_x0000_s1053" type="#_x0000_t32" style="position:absolute;left:34195;top:8550;width:0;height:14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">
                                    <v:stroke startarrowwidth="narrow" startarrowlength="short" endarrow="block"/>
                                  </v:shape>
                                  <v:shape id="Rechte verbindingslijn met pijl 562312718" o:spid="_x0000_s1054" type="#_x0000_t32" style="position:absolute;left:39256;top:18275;width:11403;height:49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">
                                    <v:stroke startarrowwidth="narrow" startarrowlength="short" endarrow="block"/>
                                  </v:shape>
                                  <v:shape id="Rechte verbindingslijn met pijl 1325616205" o:spid="_x0000_s1055" type="#_x0000_t32" style="position:absolute;left:42427;top:26178;width:8568;height:0;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">
                                    <v:stroke startarrowwidth="narrow" startarrowlength="short" endarrow="block"/>
                                  </v:shape>
                                </v:group>
                              </v:group>
                            </v:group>
                          </v:group>
                        </v:group>
                      </v:group>
                    </v:group>
                  </v:group>
                </v:group>
                <w10:wrap type="topAndBottom"/>
              </v:group>
            </w:pict>
          </mc:Fallback>
        </mc:AlternateContent>
      </w:r>
    </w:p>
    <w:p w14:paraId="7A02B300" w14:textId="77777777" w:rsidR="00D218F3" w:rsidRDefault="00D218F3" w:rsidP="00484E76">
      <w:pPr>
        <w:rPr>
          <w:b/>
          <w:i/>
          <w:iCs/>
        </w:rPr>
      </w:pPr>
    </w:p>
    <w:p w14:paraId="4ACFE153" w14:textId="0329EA00" w:rsidR="00484E76" w:rsidRDefault="00484E76" w:rsidP="00484E76">
      <w:pPr>
        <w:rPr>
          <w:i/>
        </w:rPr>
      </w:pPr>
      <w:r w:rsidRPr="001F251C">
        <w:rPr>
          <w:b/>
          <w:i/>
          <w:iCs/>
        </w:rPr>
        <w:t>Figuur 1</w:t>
      </w:r>
      <w:r>
        <w:rPr>
          <w:b/>
          <w:i/>
          <w:iCs/>
        </w:rPr>
        <w:t xml:space="preserve"> </w:t>
      </w:r>
      <w:r>
        <w:rPr>
          <w:i/>
        </w:rPr>
        <w:t>Schematische weergave van de verschillende factoren die van invloed kunnen zijn op het gemeentelijke besluitvormingsproces</w:t>
      </w:r>
    </w:p>
    <w:p w14:paraId="529F938C" w14:textId="77777777" w:rsidR="003D123C" w:rsidRDefault="003D123C"/>
    <w:p w14:paraId="530BD87E" w14:textId="77777777" w:rsidR="00484E76" w:rsidRDefault="00484E76"/>
    <w:p w14:paraId="467DA242" w14:textId="1837FF8E" w:rsidR="00484E76" w:rsidRDefault="00484E76">
      <w:pPr>
        <w:sectPr w:rsidR="00484E76" w:rsidSect="00F37348">
          <w:pgSz w:w="16834" w:h="11909" w:orient="landscape"/>
          <w:pgMar w:top="1440" w:right="1440" w:bottom="1440" w:left="1440" w:header="720" w:footer="720" w:gutter="0"/>
          <w:cols w:space="708"/>
        </w:sectPr>
      </w:pPr>
    </w:p>
    <w:p w14:paraId="5CC6A1EE" w14:textId="77777777" w:rsidR="003D123C" w:rsidRDefault="00953559">
      <w:pPr>
        <w:pStyle w:val="Kop1"/>
        <w:numPr>
          <w:ilvl w:val="0"/>
          <w:numId w:val="31"/>
        </w:numPr>
      </w:pPr>
      <w:bookmarkStart w:id="39" w:name="_Toc188644731"/>
      <w:bookmarkStart w:id="40" w:name="_Toc188646668"/>
      <w:r>
        <w:t>Methodologisch kader</w:t>
      </w:r>
      <w:bookmarkEnd w:id="39"/>
      <w:bookmarkEnd w:id="40"/>
    </w:p>
    <w:p w14:paraId="4B3F0D23" w14:textId="77777777" w:rsidR="003D123C" w:rsidRDefault="00953559">
      <w:r>
        <w:t xml:space="preserve">In dit hoofdstuk komen de methoden van dit onderzoek aan bod. Dit gebeurt aan de hand van een aantal deelonderwerpen. Als eerste wordt de onderzoeksstrategie toegelicht. Vervolgens worden de methoden van dataverzameling en de casusselectie besproken. Hierna wordt ingegaan op de data-analysemethoden en volgt een operationalisatie van alle variabelen. Het hoofdstuk wordt afgesloten met een bespreking van de validiteit en betrouwbaarheid van dit onderzoek. </w:t>
      </w:r>
    </w:p>
    <w:p w14:paraId="4CE7E436" w14:textId="77777777" w:rsidR="003D123C" w:rsidRDefault="003D123C"/>
    <w:p w14:paraId="772AC60D" w14:textId="77777777" w:rsidR="003D123C" w:rsidRDefault="00953559">
      <w:pPr>
        <w:pStyle w:val="Kop2"/>
      </w:pPr>
      <w:bookmarkStart w:id="41" w:name="_Toc188644732"/>
      <w:bookmarkStart w:id="42" w:name="_Toc188646669"/>
      <w:r>
        <w:t>4.1 Onderzoeksstrategie</w:t>
      </w:r>
      <w:bookmarkEnd w:id="41"/>
      <w:bookmarkEnd w:id="42"/>
    </w:p>
    <w:p w14:paraId="3EFCEA24" w14:textId="77777777" w:rsidR="003D123C" w:rsidRDefault="00953559">
      <w:pPr>
        <w:rPr>
          <w:i/>
        </w:rPr>
      </w:pPr>
      <w:r>
        <w:t xml:space="preserve">De hoofdvraag, die in dit onderzoek centraal staat, luidt als volgt: </w:t>
      </w:r>
      <w:r>
        <w:rPr>
          <w:i/>
        </w:rPr>
        <w:t xml:space="preserve">Welke factoren verklaren de keuze van Nederlandse gemeenten wat betreft de toepassing van 'passend beschikken' binnen de Wmo? </w:t>
      </w:r>
    </w:p>
    <w:p w14:paraId="07AF4604" w14:textId="77777777" w:rsidR="003D123C" w:rsidRDefault="00953559">
      <w:pPr>
        <w:ind w:firstLine="720"/>
      </w:pPr>
      <w:r>
        <w:t xml:space="preserve">Om tot beantwoording van deze hoofdvraag te komen is gekozen voor een kwalitatieve onderzoeksopzet. Het onderzoek wordt op deductieve wijze aangevlogen, wat inhoudt dat voordat er met de dataverzameling begonnen wordt, een duidelijk theoretisch raamwerk is opgesteld. Op basis van dit theoretisch raamwerk vindt vervolgens operationalisatie plaats, wat inhoudt dat de theoretische begrippen en concepten meetbaar worden gemaakt (Bleijenbergh, 2015). </w:t>
      </w:r>
    </w:p>
    <w:p w14:paraId="6A1DC03F" w14:textId="77777777" w:rsidR="003D123C" w:rsidRDefault="00953559">
      <w:pPr>
        <w:ind w:firstLine="720"/>
      </w:pPr>
      <w:r>
        <w:t>In het theoretisch kader zijn een aantal factoren naar voren gekomen die een rol zouden kunnen spelen bij het verklaren van de keuze voor een bepaald beleidsalternatief in de besluitvorming. Dit onderzoek tracht verder te gaan dan enkel te bepalen of de factoren zoals ze uit de theorie naar voren komen in de praktijk een rol spelen in de gemeentelijke besluitvorming. Dit onderzoek tracht ook te achterhalen wat deze rol precies inhoudt en hoe de verschillende factoren zich tot elkaar verhouden. De wens om de</w:t>
      </w:r>
      <w:r>
        <w:t xml:space="preserve"> achterliggende processen en mechanismen te doorgronden, maakt dat een kwalitatieve aanpak hier geschikt is. De kwalitatieve onderzoeksmethode biedt namelijk de mogelijkheid om dieper op de materie in te gaan en de onderliggende processen goed te bestuderen (Vennix, 2016).</w:t>
      </w:r>
    </w:p>
    <w:p w14:paraId="126524F4" w14:textId="77777777" w:rsidR="003D123C" w:rsidRDefault="00953559">
      <w:pPr>
        <w:ind w:firstLine="720"/>
        <w:rPr>
          <w:shd w:val="clear" w:color="auto" w:fill="9FC5E8"/>
        </w:rPr>
      </w:pPr>
      <w:r>
        <w:t>Er wordt gebruikgemaakt van een meervoudige verklarende casestudy, wat inhoudt dat er verschillende casussen worden onderzocht, in hun natuurlijke context, om een bepaald verschijnsel, in dit geval de keuze van Nederlandse gemeenten wat betreft de toepassing van ‘passend beschikken’ binnen de Wmo, te verklaren (Vennix, 2016). Dit is een geschikte aanpak voor dit onderzoek, aangezien het op deze manier mogelijk is om de onderzoeksuitkomsten van verschillende casussen met elkaar te vergelijken. Overeenkomsten</w:t>
      </w:r>
      <w:r>
        <w:t xml:space="preserve"> en verschillen tussen uitkomsten binnen gemeenten kunnen van belang zijn bij het begrijpen van de besluitvorming en hoe deze in verschillende contexten wordt vormgegeven. De focus ligt in dit onderzoek niet op de generaliseerbaarheid van de uitkomsten, wegens de kwalitatieve aard van het onderzoek. Bij kwalitatief onderzoek biedt het relatief kleine aantal onderzoekseenheden daarentegen de mogelijkheid tot uitgebreide en gedetailleerde dataverzameling en het vergaren van uitgebreide inzichten (Van Thiel, 2</w:t>
      </w:r>
      <w:r>
        <w:t xml:space="preserve">010; Bleijenbergh, 2015). </w:t>
      </w:r>
    </w:p>
    <w:p w14:paraId="4D4765FA" w14:textId="77777777" w:rsidR="003D123C" w:rsidRDefault="00953559">
      <w:r>
        <w:tab/>
      </w:r>
      <w:r>
        <w:tab/>
      </w:r>
    </w:p>
    <w:p w14:paraId="472010A5" w14:textId="77777777" w:rsidR="003D123C" w:rsidRDefault="00953559">
      <w:pPr>
        <w:pStyle w:val="Kop2"/>
      </w:pPr>
      <w:bookmarkStart w:id="43" w:name="_Toc188644733"/>
      <w:bookmarkStart w:id="44" w:name="_Toc188646670"/>
      <w:r>
        <w:t>4.2 Dataverzameling</w:t>
      </w:r>
      <w:bookmarkEnd w:id="43"/>
      <w:bookmarkEnd w:id="44"/>
    </w:p>
    <w:p w14:paraId="342B6834" w14:textId="77777777" w:rsidR="003D123C" w:rsidRDefault="00953559">
      <w:r>
        <w:t>Er wordt in dit onderzoek gebruikgemaakt van semi-gestructureerde interviews als dataverzamelingsmethode. Het interview is een gangbare manier van dataverzameling in kwalitatief onderzoek. Het interview heeft als voordeel dat het de onderzoeker de mogelijkheid biedt om tot diepe inzichten te komen over het onderzochte onderwerp, op basis van de specifieke bewoording van de respondent (Bleijenbergh, 2015). Er is namelijk gekozen voor het semi-gestructureerde interview, waarbij er aan de hand van een vooraf o</w:t>
      </w:r>
      <w:r>
        <w:t>pgestelde interviewguide vragen worden gesteld aan de respondent, die vervolgens de ruimte heeft om hier zelf een antwoord op te formuleren (Bleijenbergh, 2015; Vennix, 2016). Deze keuze is gemaakt, omdat er door het deductieve karakter van het onderzoek voor de dataverzameling factoren zijn opgesteld op basis van de literatuur, die in het interview bevraagd dienen te worden. Door aan iedere respondent dezelfde vragen te stellen wordt bovendien de betrouwbaarheid van het onderzoek verhoogd. Door de intervie</w:t>
      </w:r>
      <w:r>
        <w:t xml:space="preserve">ws semi-gestructureerd in te richten, hebben de respondenten tijdens het interview daarnaast voldoende ruimte om eigen aanvullingen te doen. Daarnaast bestaat hierdoor ook de ruimte voor de onderzoeker om door te vragen over bepaalde onderwerpen. </w:t>
      </w:r>
    </w:p>
    <w:p w14:paraId="004959B4" w14:textId="77777777" w:rsidR="003D123C" w:rsidRDefault="00953559">
      <w:pPr>
        <w:ind w:firstLine="720"/>
      </w:pPr>
      <w:r>
        <w:t>In totaal zijn er zestien interviews afgenomen met gemeenteambtenaren van in totaal veertien gemeenten. De interviews zijn afgenomen bij gemeenteambtenaren met kennis over de Wmo binnen de geselecteerde gemeenten. Veertien van de respondenten houden zich bezig met beleid, twee respondenten werken in de uitvoering. De gemeenteambtenaren die hebben deelgenomen aan dit onderzoek zijn telefonisch of per mail benaderd. De geschikte personen om deel te nemen aan dit onderzoek zijn gevonden via de gemeentewebsites</w:t>
      </w:r>
      <w:r>
        <w:t xml:space="preserve"> en Linkedin. Ook is gebruikgemaakt van het sneeuwbaleffect om via de respondenten nieuwe respondenten te vinden. </w:t>
      </w:r>
    </w:p>
    <w:p w14:paraId="1902F475" w14:textId="77777777" w:rsidR="003D123C" w:rsidRDefault="00953559">
      <w:r>
        <w:tab/>
      </w:r>
      <w:r>
        <w:t>De interviews hebben allemaal plaatsgevonden op een locatie in samenspraak met de respondenten. Veertien van de interviews hebben online plaatsgevonden via Microsoft Teams, één interview heeft plaatsgevonden op de werkplek van de respondent en één interview heeft plaatsgevonden in een koffiebar. Alle interviews zijn afgenomen in het Nederlands en duurden tussen de 28 en 98 minuten. Alle interviews zijn met toestemming van de respondenten opgenomen. De interviews zijn deels geanonimiseerd. Dit houdt in dat i</w:t>
      </w:r>
      <w:r>
        <w:t>n samenspraak met de respondenten is afgesproken dat persoonlijke gegevens, zoals naam en leeftijd, uit het onderzoek worden weggelaten. De aard van de functie van de respondent en de naam van de gemeente waarin de respondent werkzaam is, wordt wel weergegeven. Aan het begin van het interview is door de onderzoeker gedetailleerde informatie gegeven over het onderzoek en de manier waarop de gegevens voor dit onderzoek verwerkt zouden worden. Zo is ook verteld dat de interviewtranscripten beveiligd worden opg</w:t>
      </w:r>
      <w:r>
        <w:t xml:space="preserve">eslagen in ‘RIS for Students’, een intern archief van de Radboud Universiteit. Deze uitleg is onderdeel van de interviewguide (Bijlage 1). Aan het eind van de uitleg is aan de respondenten gevraagd of zij akkoord gingen met deze werkwijze, dit was bij alle respondenten het geval. Zowel vraag als antwoord zijn opgenomen en meegenomen in het transcript. </w:t>
      </w:r>
    </w:p>
    <w:p w14:paraId="2168EA79" w14:textId="77777777" w:rsidR="003D123C" w:rsidRDefault="00953559">
      <w:r>
        <w:tab/>
      </w:r>
    </w:p>
    <w:p w14:paraId="50F7EE1E" w14:textId="77777777" w:rsidR="003D123C" w:rsidRDefault="00953559">
      <w:pPr>
        <w:pStyle w:val="Kop2"/>
      </w:pPr>
      <w:bookmarkStart w:id="45" w:name="_Toc188644734"/>
      <w:bookmarkStart w:id="46" w:name="_Toc188646671"/>
      <w:r>
        <w:t>4.3 Casus- en respondentenselectie</w:t>
      </w:r>
      <w:bookmarkEnd w:id="45"/>
      <w:bookmarkEnd w:id="46"/>
      <w:r>
        <w:t xml:space="preserve"> </w:t>
      </w:r>
    </w:p>
    <w:p w14:paraId="5276CFDC" w14:textId="77777777" w:rsidR="003D123C" w:rsidRDefault="00953559">
      <w:r>
        <w:t>Casusselectie voor dit onderzoek heeft plaatsgevonden op basis van een aantal criteria. Om tot een representatieve selectie van gemeenten te komen voor dit onderzoek, is er bij de casusselectie gevarieerd op basis van de factoren die volgens de theorie de besluitvorming kunnen verklaren. Zo zijn er bij de selectie gemeenten meegenomen met verschillende politieke samenstellingen van de gemeenteraad. Informatie over de politieke samenstelling van de gemeenteraad is verkregen via de website van de gemeenten. D</w:t>
      </w:r>
      <w:r>
        <w:t xml:space="preserve">aarnaast is er bij de casusselectie ook gevarieerd op gemeenten met verschillende financiële situaties. De selectie hierop is gebaseerd op de meest recente jaarlijkse monitor van de financiële conditie van gemeenten van de Vereniging Nederlandse Gemeenten (VNG) (VNG, 2023) en het inwonertal van de gemeenten. Het inwonertal van een gemeente speelt immers een grote rol bij de verdeling van het gemeentefonds en dus bij de hoogte van de inkomsten van een gemeente (Rijksoverheid, 2024) en is daarmee van invloed </w:t>
      </w:r>
      <w:r>
        <w:t xml:space="preserve">op de financiële situatie van een gemeente. Tot slot heeft de selectie plaatsgevonden op basis van de relatieve hoogte van de vraag naar ondersteuning van de Wmo binnen een gemeente. De informatie hiervoor is verkregen vanuit gegevens van het Centraal Bureau voor de Statistiek (CBS) (CBS, 2023). Een overzicht van de casusselectie met aanduiding van het inwonertal per gemeente is te vinden in Tabel 1. </w:t>
      </w:r>
    </w:p>
    <w:p w14:paraId="33111865" w14:textId="77777777" w:rsidR="003D123C" w:rsidRDefault="00953559">
      <w:r>
        <w:tab/>
        <w:t>Per gemeente is ervoor gekozen om interviews te houden met gemeenteambtenaren die betrokken zijn bij het onderwerp en weten hoe de besluitvorming rond de indicatieduur binnen de Wmo heeft plaatsgevonden of die een rol spelen in de uitvoering. Het betreft hier veelal beleidsmedewerkers en een aantal Wmo-consulenten. Een van de respondenten hield zich op zzp-basis met Wmo-beleid bezig (Venlo)</w:t>
      </w:r>
      <w:r>
        <w:rPr>
          <w:vertAlign w:val="superscript"/>
        </w:rPr>
        <w:footnoteReference w:id="1"/>
      </w:r>
      <w:r>
        <w:t xml:space="preserve">. Doorgaans is per gemeente één respondent geïnterviewd, met uitzondering van twee gemeenten, de gemeenten Venlo en Veenendaal, waar twee respondenten zijn geïnterviewd. De rol van de respondenten is ook in Tabel 1 weergegeven. </w:t>
      </w:r>
    </w:p>
    <w:p w14:paraId="31E19CA1" w14:textId="77777777" w:rsidR="003D123C" w:rsidRDefault="00953559">
      <w:pPr>
        <w:ind w:firstLine="720"/>
      </w:pPr>
      <w:r>
        <w:t xml:space="preserve">De keuze is gemaakt om gemeenteambtenaren te interviewen, aangezien zij uit hoofde van hun functie verantwoordelijk zijn voor de invulling van beleid binnen gemeenten (Katz, 1986; Rijksoverheid, 2023). Het interviewen van de betrokken wethouder zou ook een optie zijn, maar door de tijdsperiode waarin dit onderzoek heeft plaatsgevonden en de hogere bereikbaarheid van de gemeenteambtenaren is ervoor gekozen alleen gemeenteambtenaren te interviewen. </w:t>
      </w:r>
    </w:p>
    <w:p w14:paraId="3742A055" w14:textId="77777777" w:rsidR="003D123C" w:rsidRDefault="003D123C"/>
    <w:p w14:paraId="120DC089" w14:textId="77777777" w:rsidR="003D123C" w:rsidRDefault="003D123C">
      <w:pPr>
        <w:rPr>
          <w:highlight w:val="yellow"/>
        </w:rPr>
      </w:pPr>
    </w:p>
    <w:p w14:paraId="7BCF0B04" w14:textId="7AD2DAEE" w:rsidR="003D123C" w:rsidRPr="00484E76" w:rsidRDefault="00953559">
      <w:pPr>
        <w:rPr>
          <w:b/>
          <w:i/>
          <w:iCs/>
        </w:rPr>
      </w:pPr>
      <w:r>
        <w:br w:type="page"/>
      </w:r>
      <w:r w:rsidRPr="00851D3F">
        <w:rPr>
          <w:b/>
          <w:i/>
          <w:iCs/>
        </w:rPr>
        <w:t>Tabel 1</w:t>
      </w:r>
      <w:r w:rsidR="00484E76">
        <w:rPr>
          <w:b/>
          <w:i/>
          <w:iCs/>
        </w:rPr>
        <w:t xml:space="preserve"> </w:t>
      </w:r>
      <w:r>
        <w:rPr>
          <w:i/>
        </w:rPr>
        <w:t xml:space="preserve">Overzicht van de casusselectie met aanduiding van inwonertal in 2024 en aard van de rol van de respondenten </w:t>
      </w:r>
    </w:p>
    <w:tbl>
      <w:tblPr>
        <w:tblStyle w:val="a"/>
        <w:tblW w:w="9030" w:type="dxa"/>
        <w:tblInd w:w="0" w:type="dxa"/>
        <w:tblBorders>
          <w:top w:val="nil"/>
          <w:left w:val="nil"/>
          <w:bottom w:val="nil"/>
          <w:right w:val="nil"/>
          <w:insideH w:val="nil"/>
          <w:insideV w:val="nil"/>
        </w:tblBorders>
        <w:tblLayout w:type="fixed"/>
        <w:tblCellMar>
          <w:left w:w="284" w:type="dxa"/>
        </w:tblCellMar>
        <w:tblLook w:val="0600" w:firstRow="0" w:lastRow="0" w:firstColumn="0" w:lastColumn="0" w:noHBand="1" w:noVBand="1"/>
      </w:tblPr>
      <w:tblGrid>
        <w:gridCol w:w="1505"/>
        <w:gridCol w:w="1505"/>
        <w:gridCol w:w="1505"/>
        <w:gridCol w:w="1505"/>
        <w:gridCol w:w="1505"/>
        <w:gridCol w:w="1505"/>
      </w:tblGrid>
      <w:tr w:rsidR="000B52FF" w14:paraId="70FB6D6D" w14:textId="77777777" w:rsidTr="00F87D24">
        <w:trPr>
          <w:cantSplit/>
          <w:trHeight w:hRule="exact" w:val="1304"/>
        </w:trPr>
        <w:tc>
          <w:tcPr>
            <w:tcW w:w="1505" w:type="dxa"/>
            <w:tcBorders>
              <w:top w:val="single" w:sz="6" w:space="0" w:color="000000"/>
              <w:left w:val="single" w:sz="6" w:space="0" w:color="000000"/>
              <w:bottom w:val="single" w:sz="6" w:space="0" w:color="000000"/>
              <w:right w:val="single" w:sz="6" w:space="0" w:color="000000"/>
            </w:tcBorders>
            <w:shd w:val="clear" w:color="auto" w:fill="CCCCFF"/>
            <w:tcMar>
              <w:top w:w="28" w:type="dxa"/>
              <w:left w:w="113" w:type="dxa"/>
              <w:bottom w:w="28" w:type="dxa"/>
              <w:right w:w="28" w:type="dxa"/>
            </w:tcMar>
            <w:vAlign w:val="center"/>
          </w:tcPr>
          <w:p w14:paraId="50E697C1" w14:textId="77777777" w:rsidR="003D123C" w:rsidRDefault="00953559">
            <w:pPr>
              <w:spacing w:before="240" w:after="240" w:line="276" w:lineRule="auto"/>
              <w:jc w:val="left"/>
              <w:rPr>
                <w:b/>
              </w:rPr>
            </w:pPr>
            <w:r>
              <w:rPr>
                <w:b/>
              </w:rPr>
              <w:t>Gemeente</w:t>
            </w:r>
          </w:p>
        </w:tc>
        <w:tc>
          <w:tcPr>
            <w:tcW w:w="1505" w:type="dxa"/>
            <w:tcBorders>
              <w:top w:val="single" w:sz="6" w:space="0" w:color="000000"/>
              <w:left w:val="nil"/>
              <w:bottom w:val="single" w:sz="6" w:space="0" w:color="000000"/>
              <w:right w:val="single" w:sz="6" w:space="0" w:color="000000"/>
            </w:tcBorders>
            <w:shd w:val="clear" w:color="auto" w:fill="CCCCFF"/>
            <w:tcMar>
              <w:top w:w="28" w:type="dxa"/>
              <w:left w:w="113" w:type="dxa"/>
              <w:bottom w:w="28" w:type="dxa"/>
              <w:right w:w="28" w:type="dxa"/>
            </w:tcMar>
            <w:vAlign w:val="center"/>
          </w:tcPr>
          <w:p w14:paraId="3958B855" w14:textId="77777777" w:rsidR="003D123C" w:rsidRDefault="00953559">
            <w:pPr>
              <w:spacing w:before="240" w:after="240" w:line="276" w:lineRule="auto"/>
              <w:jc w:val="left"/>
              <w:rPr>
                <w:b/>
              </w:rPr>
            </w:pPr>
            <w:r>
              <w:rPr>
                <w:b/>
              </w:rPr>
              <w:t>Inwonertal</w:t>
            </w:r>
          </w:p>
        </w:tc>
        <w:tc>
          <w:tcPr>
            <w:tcW w:w="1505" w:type="dxa"/>
            <w:tcBorders>
              <w:top w:val="single" w:sz="6" w:space="0" w:color="000000"/>
              <w:left w:val="single" w:sz="6" w:space="0" w:color="000000"/>
              <w:bottom w:val="single" w:sz="6" w:space="0" w:color="000000"/>
              <w:right w:val="double" w:sz="4" w:space="0" w:color="auto"/>
            </w:tcBorders>
            <w:shd w:val="clear" w:color="auto" w:fill="CCCCFF"/>
            <w:tcMar>
              <w:top w:w="28" w:type="dxa"/>
              <w:left w:w="113" w:type="dxa"/>
              <w:bottom w:w="28" w:type="dxa"/>
              <w:right w:w="28" w:type="dxa"/>
            </w:tcMar>
            <w:vAlign w:val="center"/>
          </w:tcPr>
          <w:p w14:paraId="1BA459F7" w14:textId="77777777" w:rsidR="003D123C" w:rsidRDefault="00953559" w:rsidP="00645087">
            <w:pPr>
              <w:spacing w:before="240" w:after="240" w:line="240" w:lineRule="auto"/>
              <w:jc w:val="left"/>
              <w:rPr>
                <w:b/>
              </w:rPr>
            </w:pPr>
            <w:r>
              <w:rPr>
                <w:b/>
              </w:rPr>
              <w:t xml:space="preserve">Rol </w:t>
            </w:r>
          </w:p>
          <w:p w14:paraId="0B1C1E58" w14:textId="77777777" w:rsidR="003D123C" w:rsidRDefault="00953559" w:rsidP="00645087">
            <w:pPr>
              <w:spacing w:before="240" w:after="240" w:line="240" w:lineRule="auto"/>
              <w:jc w:val="left"/>
              <w:rPr>
                <w:b/>
              </w:rPr>
            </w:pPr>
            <w:r>
              <w:rPr>
                <w:b/>
              </w:rPr>
              <w:t>respondent</w:t>
            </w:r>
          </w:p>
        </w:tc>
        <w:tc>
          <w:tcPr>
            <w:tcW w:w="1505" w:type="dxa"/>
            <w:tcBorders>
              <w:top w:val="single" w:sz="6" w:space="0" w:color="000000"/>
              <w:left w:val="double" w:sz="4" w:space="0" w:color="auto"/>
              <w:bottom w:val="single" w:sz="6" w:space="0" w:color="000000"/>
              <w:right w:val="single" w:sz="6" w:space="0" w:color="000000"/>
            </w:tcBorders>
            <w:shd w:val="clear" w:color="auto" w:fill="CCCCFF"/>
            <w:tcMar>
              <w:top w:w="28" w:type="dxa"/>
              <w:left w:w="113" w:type="dxa"/>
              <w:bottom w:w="28" w:type="dxa"/>
              <w:right w:w="28" w:type="dxa"/>
            </w:tcMar>
            <w:vAlign w:val="center"/>
          </w:tcPr>
          <w:p w14:paraId="50C4BFA1" w14:textId="77777777" w:rsidR="003D123C" w:rsidRDefault="00953559">
            <w:pPr>
              <w:spacing w:before="240" w:after="240" w:line="276" w:lineRule="auto"/>
              <w:jc w:val="left"/>
              <w:rPr>
                <w:b/>
              </w:rPr>
            </w:pPr>
            <w:r>
              <w:rPr>
                <w:b/>
              </w:rPr>
              <w:t>Gemeente</w:t>
            </w:r>
          </w:p>
        </w:tc>
        <w:tc>
          <w:tcPr>
            <w:tcW w:w="1505" w:type="dxa"/>
            <w:tcBorders>
              <w:top w:val="single" w:sz="6" w:space="0" w:color="000000"/>
              <w:left w:val="nil"/>
              <w:bottom w:val="single" w:sz="6" w:space="0" w:color="000000"/>
              <w:right w:val="single" w:sz="6" w:space="0" w:color="000000"/>
            </w:tcBorders>
            <w:shd w:val="clear" w:color="auto" w:fill="CCCCFF"/>
            <w:tcMar>
              <w:top w:w="28" w:type="dxa"/>
              <w:left w:w="113" w:type="dxa"/>
              <w:bottom w:w="28" w:type="dxa"/>
              <w:right w:w="28" w:type="dxa"/>
            </w:tcMar>
            <w:vAlign w:val="center"/>
          </w:tcPr>
          <w:p w14:paraId="26F85D08" w14:textId="77777777" w:rsidR="003D123C" w:rsidRDefault="00953559">
            <w:pPr>
              <w:spacing w:before="240" w:after="240" w:line="276" w:lineRule="auto"/>
              <w:jc w:val="left"/>
              <w:rPr>
                <w:b/>
              </w:rPr>
            </w:pPr>
            <w:r>
              <w:rPr>
                <w:b/>
              </w:rPr>
              <w:t>Inwonertal</w:t>
            </w:r>
          </w:p>
        </w:tc>
        <w:tc>
          <w:tcPr>
            <w:tcW w:w="1505" w:type="dxa"/>
            <w:tcBorders>
              <w:top w:val="single" w:sz="6" w:space="0" w:color="000000"/>
              <w:left w:val="nil"/>
              <w:bottom w:val="single" w:sz="6" w:space="0" w:color="000000"/>
              <w:right w:val="single" w:sz="6" w:space="0" w:color="000000"/>
            </w:tcBorders>
            <w:shd w:val="clear" w:color="auto" w:fill="CCCCFF"/>
            <w:tcMar>
              <w:top w:w="28" w:type="dxa"/>
              <w:left w:w="113" w:type="dxa"/>
              <w:bottom w:w="28" w:type="dxa"/>
              <w:right w:w="28" w:type="dxa"/>
            </w:tcMar>
            <w:vAlign w:val="center"/>
          </w:tcPr>
          <w:p w14:paraId="2115B1B5" w14:textId="77777777" w:rsidR="003D123C" w:rsidRDefault="00953559" w:rsidP="00645087">
            <w:pPr>
              <w:spacing w:before="240" w:after="240" w:line="240" w:lineRule="auto"/>
              <w:jc w:val="left"/>
              <w:rPr>
                <w:b/>
              </w:rPr>
            </w:pPr>
            <w:r>
              <w:rPr>
                <w:b/>
              </w:rPr>
              <w:t xml:space="preserve">Rol </w:t>
            </w:r>
          </w:p>
          <w:p w14:paraId="584F3043" w14:textId="77777777" w:rsidR="003D123C" w:rsidRDefault="00953559" w:rsidP="00645087">
            <w:pPr>
              <w:spacing w:before="240" w:after="240" w:line="240" w:lineRule="auto"/>
              <w:jc w:val="left"/>
              <w:rPr>
                <w:b/>
              </w:rPr>
            </w:pPr>
            <w:r>
              <w:rPr>
                <w:b/>
              </w:rPr>
              <w:t>respondent</w:t>
            </w:r>
          </w:p>
        </w:tc>
      </w:tr>
      <w:tr w:rsidR="003D123C" w14:paraId="447E54BE" w14:textId="77777777" w:rsidTr="00F87D24">
        <w:trPr>
          <w:cantSplit/>
          <w:trHeight w:hRule="exact" w:val="737"/>
        </w:trPr>
        <w:tc>
          <w:tcPr>
            <w:tcW w:w="1505" w:type="dxa"/>
            <w:tcBorders>
              <w:top w:val="nil"/>
              <w:left w:val="single" w:sz="6" w:space="0" w:color="000000"/>
              <w:bottom w:val="single" w:sz="6" w:space="0" w:color="000000"/>
              <w:right w:val="single" w:sz="6" w:space="0" w:color="000000"/>
            </w:tcBorders>
            <w:tcMar>
              <w:top w:w="28" w:type="dxa"/>
              <w:left w:w="113" w:type="dxa"/>
              <w:bottom w:w="28" w:type="dxa"/>
              <w:right w:w="28" w:type="dxa"/>
            </w:tcMar>
            <w:vAlign w:val="center"/>
          </w:tcPr>
          <w:p w14:paraId="78A1EECC" w14:textId="77777777" w:rsidR="003D123C" w:rsidRDefault="00953559">
            <w:pPr>
              <w:spacing w:before="240" w:after="240" w:line="276" w:lineRule="auto"/>
              <w:jc w:val="left"/>
            </w:pPr>
            <w:r>
              <w:t>Hattem</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77530037" w14:textId="77777777" w:rsidR="003D123C" w:rsidRDefault="00953559">
            <w:pPr>
              <w:spacing w:before="240" w:after="240" w:line="276" w:lineRule="auto"/>
              <w:jc w:val="left"/>
            </w:pPr>
            <w:r>
              <w:t>12.624</w:t>
            </w:r>
          </w:p>
        </w:tc>
        <w:tc>
          <w:tcPr>
            <w:tcW w:w="1505" w:type="dxa"/>
            <w:tcBorders>
              <w:top w:val="nil"/>
              <w:left w:val="single" w:sz="6" w:space="0" w:color="000000"/>
              <w:bottom w:val="single" w:sz="6" w:space="0" w:color="000000"/>
              <w:right w:val="double" w:sz="4" w:space="0" w:color="auto"/>
            </w:tcBorders>
            <w:tcMar>
              <w:top w:w="28" w:type="dxa"/>
              <w:left w:w="113" w:type="dxa"/>
              <w:bottom w:w="28" w:type="dxa"/>
              <w:right w:w="28" w:type="dxa"/>
            </w:tcMar>
            <w:vAlign w:val="center"/>
          </w:tcPr>
          <w:p w14:paraId="463C44C7" w14:textId="77777777" w:rsidR="003D123C" w:rsidRDefault="00953559">
            <w:pPr>
              <w:spacing w:before="240" w:after="240" w:line="276" w:lineRule="auto"/>
              <w:jc w:val="left"/>
            </w:pPr>
            <w:r>
              <w:t>Beleid</w:t>
            </w:r>
          </w:p>
        </w:tc>
        <w:tc>
          <w:tcPr>
            <w:tcW w:w="1505" w:type="dxa"/>
            <w:tcBorders>
              <w:top w:val="nil"/>
              <w:left w:val="double" w:sz="4" w:space="0" w:color="auto"/>
              <w:bottom w:val="single" w:sz="6" w:space="0" w:color="000000"/>
              <w:right w:val="single" w:sz="6" w:space="0" w:color="000000"/>
            </w:tcBorders>
            <w:tcMar>
              <w:top w:w="28" w:type="dxa"/>
              <w:left w:w="113" w:type="dxa"/>
              <w:bottom w:w="28" w:type="dxa"/>
              <w:right w:w="28" w:type="dxa"/>
            </w:tcMar>
            <w:vAlign w:val="center"/>
          </w:tcPr>
          <w:p w14:paraId="11275772" w14:textId="77777777" w:rsidR="003D123C" w:rsidRDefault="00953559">
            <w:pPr>
              <w:spacing w:before="240" w:after="240" w:line="276" w:lineRule="auto"/>
              <w:jc w:val="left"/>
            </w:pPr>
            <w:r>
              <w:t>Den Bosch</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2D525907" w14:textId="77777777" w:rsidR="003D123C" w:rsidRDefault="00953559">
            <w:pPr>
              <w:spacing w:before="240" w:after="240" w:line="276" w:lineRule="auto"/>
              <w:jc w:val="left"/>
            </w:pPr>
            <w:r>
              <w:t>160.757</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4B2E2640" w14:textId="77777777" w:rsidR="003D123C" w:rsidRDefault="00953559">
            <w:pPr>
              <w:spacing w:before="240" w:after="240" w:line="276" w:lineRule="auto"/>
              <w:jc w:val="left"/>
            </w:pPr>
            <w:r>
              <w:t>Beleid</w:t>
            </w:r>
          </w:p>
        </w:tc>
      </w:tr>
      <w:tr w:rsidR="003D123C" w14:paraId="64F5AA38" w14:textId="77777777" w:rsidTr="00F87D24">
        <w:trPr>
          <w:cantSplit/>
          <w:trHeight w:hRule="exact" w:val="737"/>
        </w:trPr>
        <w:tc>
          <w:tcPr>
            <w:tcW w:w="1505" w:type="dxa"/>
            <w:tcBorders>
              <w:top w:val="nil"/>
              <w:left w:val="single" w:sz="6" w:space="0" w:color="000000"/>
              <w:bottom w:val="single" w:sz="6" w:space="0" w:color="000000"/>
              <w:right w:val="single" w:sz="6" w:space="0" w:color="000000"/>
            </w:tcBorders>
            <w:tcMar>
              <w:top w:w="28" w:type="dxa"/>
              <w:left w:w="113" w:type="dxa"/>
              <w:bottom w:w="28" w:type="dxa"/>
              <w:right w:w="28" w:type="dxa"/>
            </w:tcMar>
            <w:vAlign w:val="center"/>
          </w:tcPr>
          <w:p w14:paraId="3D85E1A7" w14:textId="77777777" w:rsidR="003D123C" w:rsidRDefault="00953559">
            <w:pPr>
              <w:spacing w:before="240" w:after="240" w:line="276" w:lineRule="auto"/>
              <w:jc w:val="left"/>
            </w:pPr>
            <w:r>
              <w:t>Overbetuwe</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542E9B55" w14:textId="77777777" w:rsidR="003D123C" w:rsidRDefault="00953559">
            <w:pPr>
              <w:spacing w:before="240" w:after="240" w:line="276" w:lineRule="auto"/>
              <w:jc w:val="left"/>
            </w:pPr>
            <w:r>
              <w:t>48.919</w:t>
            </w:r>
          </w:p>
        </w:tc>
        <w:tc>
          <w:tcPr>
            <w:tcW w:w="1505" w:type="dxa"/>
            <w:tcBorders>
              <w:top w:val="nil"/>
              <w:left w:val="single" w:sz="6" w:space="0" w:color="000000"/>
              <w:bottom w:val="single" w:sz="6" w:space="0" w:color="000000"/>
              <w:right w:val="double" w:sz="4" w:space="0" w:color="auto"/>
            </w:tcBorders>
            <w:tcMar>
              <w:top w:w="28" w:type="dxa"/>
              <w:left w:w="113" w:type="dxa"/>
              <w:bottom w:w="28" w:type="dxa"/>
              <w:right w:w="28" w:type="dxa"/>
            </w:tcMar>
            <w:vAlign w:val="center"/>
          </w:tcPr>
          <w:p w14:paraId="1B09F9A7" w14:textId="77777777" w:rsidR="003D123C" w:rsidRDefault="00953559">
            <w:pPr>
              <w:spacing w:before="240" w:after="240" w:line="276" w:lineRule="auto"/>
              <w:jc w:val="left"/>
            </w:pPr>
            <w:r>
              <w:t>Uitvoering</w:t>
            </w:r>
          </w:p>
        </w:tc>
        <w:tc>
          <w:tcPr>
            <w:tcW w:w="1505" w:type="dxa"/>
            <w:tcBorders>
              <w:top w:val="nil"/>
              <w:left w:val="double" w:sz="4" w:space="0" w:color="auto"/>
              <w:bottom w:val="single" w:sz="6" w:space="0" w:color="000000"/>
              <w:right w:val="single" w:sz="6" w:space="0" w:color="000000"/>
            </w:tcBorders>
            <w:tcMar>
              <w:top w:w="28" w:type="dxa"/>
              <w:left w:w="113" w:type="dxa"/>
              <w:bottom w:w="28" w:type="dxa"/>
              <w:right w:w="28" w:type="dxa"/>
            </w:tcMar>
            <w:vAlign w:val="center"/>
          </w:tcPr>
          <w:p w14:paraId="68BB331D" w14:textId="77777777" w:rsidR="003D123C" w:rsidRDefault="00953559">
            <w:pPr>
              <w:spacing w:before="240" w:after="240" w:line="276" w:lineRule="auto"/>
              <w:jc w:val="left"/>
            </w:pPr>
            <w:r>
              <w:t>Arnhem</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70A4C942" w14:textId="77777777" w:rsidR="003D123C" w:rsidRDefault="00953559">
            <w:pPr>
              <w:spacing w:before="240" w:after="240" w:line="276" w:lineRule="auto"/>
              <w:jc w:val="left"/>
            </w:pPr>
            <w:r>
              <w:t>167.632</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7CC9CE20" w14:textId="77777777" w:rsidR="003D123C" w:rsidRDefault="00953559">
            <w:pPr>
              <w:spacing w:before="240" w:after="240" w:line="276" w:lineRule="auto"/>
              <w:jc w:val="left"/>
            </w:pPr>
            <w:r>
              <w:t>Beleid</w:t>
            </w:r>
          </w:p>
        </w:tc>
      </w:tr>
      <w:tr w:rsidR="003D123C" w14:paraId="1EF74757" w14:textId="77777777" w:rsidTr="00F87D24">
        <w:trPr>
          <w:cantSplit/>
          <w:trHeight w:hRule="exact" w:val="737"/>
        </w:trPr>
        <w:tc>
          <w:tcPr>
            <w:tcW w:w="1505" w:type="dxa"/>
            <w:tcBorders>
              <w:top w:val="nil"/>
              <w:left w:val="single" w:sz="6" w:space="0" w:color="000000"/>
              <w:bottom w:val="single" w:sz="6" w:space="0" w:color="000000"/>
              <w:right w:val="single" w:sz="6" w:space="0" w:color="000000"/>
            </w:tcBorders>
            <w:tcMar>
              <w:top w:w="28" w:type="dxa"/>
              <w:left w:w="113" w:type="dxa"/>
              <w:bottom w:w="28" w:type="dxa"/>
              <w:right w:w="28" w:type="dxa"/>
            </w:tcMar>
            <w:vAlign w:val="center"/>
          </w:tcPr>
          <w:p w14:paraId="3F900547" w14:textId="77777777" w:rsidR="003D123C" w:rsidRDefault="00953559">
            <w:pPr>
              <w:spacing w:before="240" w:after="240" w:line="276" w:lineRule="auto"/>
              <w:jc w:val="left"/>
            </w:pPr>
            <w:r>
              <w:t>Barneveld</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132753F4" w14:textId="77777777" w:rsidR="003D123C" w:rsidRDefault="00953559">
            <w:pPr>
              <w:spacing w:before="240" w:after="240" w:line="276" w:lineRule="auto"/>
              <w:jc w:val="left"/>
            </w:pPr>
            <w:r>
              <w:t>62.592</w:t>
            </w:r>
          </w:p>
        </w:tc>
        <w:tc>
          <w:tcPr>
            <w:tcW w:w="1505" w:type="dxa"/>
            <w:tcBorders>
              <w:top w:val="nil"/>
              <w:left w:val="single" w:sz="6" w:space="0" w:color="000000"/>
              <w:bottom w:val="single" w:sz="6" w:space="0" w:color="000000"/>
              <w:right w:val="double" w:sz="4" w:space="0" w:color="auto"/>
            </w:tcBorders>
            <w:tcMar>
              <w:top w:w="28" w:type="dxa"/>
              <w:left w:w="113" w:type="dxa"/>
              <w:bottom w:w="28" w:type="dxa"/>
              <w:right w:w="28" w:type="dxa"/>
            </w:tcMar>
            <w:vAlign w:val="center"/>
          </w:tcPr>
          <w:p w14:paraId="66CC8557" w14:textId="77777777" w:rsidR="003D123C" w:rsidRDefault="00953559">
            <w:pPr>
              <w:spacing w:before="240" w:after="240" w:line="276" w:lineRule="auto"/>
              <w:jc w:val="left"/>
            </w:pPr>
            <w:r>
              <w:t>Beleid</w:t>
            </w:r>
          </w:p>
        </w:tc>
        <w:tc>
          <w:tcPr>
            <w:tcW w:w="1505" w:type="dxa"/>
            <w:tcBorders>
              <w:top w:val="nil"/>
              <w:left w:val="double" w:sz="4" w:space="0" w:color="auto"/>
              <w:bottom w:val="single" w:sz="6" w:space="0" w:color="000000"/>
              <w:right w:val="single" w:sz="6" w:space="0" w:color="000000"/>
            </w:tcBorders>
            <w:tcMar>
              <w:top w:w="28" w:type="dxa"/>
              <w:left w:w="113" w:type="dxa"/>
              <w:bottom w:w="28" w:type="dxa"/>
              <w:right w:w="28" w:type="dxa"/>
            </w:tcMar>
            <w:vAlign w:val="center"/>
          </w:tcPr>
          <w:p w14:paraId="4F24424E" w14:textId="77777777" w:rsidR="003D123C" w:rsidRDefault="00953559">
            <w:pPr>
              <w:spacing w:before="240" w:after="240" w:line="276" w:lineRule="auto"/>
              <w:jc w:val="left"/>
            </w:pPr>
            <w:r>
              <w:t>Apeldoorn</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3D109329" w14:textId="77777777" w:rsidR="003D123C" w:rsidRDefault="00953559">
            <w:pPr>
              <w:spacing w:before="240" w:after="240" w:line="276" w:lineRule="auto"/>
              <w:jc w:val="left"/>
            </w:pPr>
            <w:r>
              <w:t>168.211</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3FEA6A28" w14:textId="77777777" w:rsidR="003D123C" w:rsidRDefault="00953559">
            <w:pPr>
              <w:spacing w:before="240" w:after="240" w:line="276" w:lineRule="auto"/>
              <w:jc w:val="left"/>
            </w:pPr>
            <w:r>
              <w:t>Beleid</w:t>
            </w:r>
          </w:p>
        </w:tc>
      </w:tr>
      <w:tr w:rsidR="003D123C" w14:paraId="5BB5C185" w14:textId="77777777" w:rsidTr="00F87D24">
        <w:trPr>
          <w:cantSplit/>
          <w:trHeight w:hRule="exact" w:val="1191"/>
        </w:trPr>
        <w:tc>
          <w:tcPr>
            <w:tcW w:w="1505" w:type="dxa"/>
            <w:tcBorders>
              <w:top w:val="nil"/>
              <w:left w:val="single" w:sz="6" w:space="0" w:color="000000"/>
              <w:bottom w:val="single" w:sz="6" w:space="0" w:color="000000"/>
              <w:right w:val="single" w:sz="6" w:space="0" w:color="000000"/>
            </w:tcBorders>
            <w:tcMar>
              <w:top w:w="28" w:type="dxa"/>
              <w:left w:w="113" w:type="dxa"/>
              <w:bottom w:w="28" w:type="dxa"/>
              <w:right w:w="28" w:type="dxa"/>
            </w:tcMar>
            <w:vAlign w:val="center"/>
          </w:tcPr>
          <w:p w14:paraId="0F78A109" w14:textId="77777777" w:rsidR="003D123C" w:rsidRDefault="00953559">
            <w:pPr>
              <w:spacing w:before="240" w:after="240" w:line="276" w:lineRule="auto"/>
              <w:jc w:val="left"/>
            </w:pPr>
            <w:r>
              <w:t>Veenendaal</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21C6943D" w14:textId="77777777" w:rsidR="003D123C" w:rsidRDefault="00953559">
            <w:pPr>
              <w:spacing w:before="240" w:after="240" w:line="276" w:lineRule="auto"/>
              <w:jc w:val="left"/>
            </w:pPr>
            <w:r>
              <w:t>69.440</w:t>
            </w:r>
          </w:p>
        </w:tc>
        <w:tc>
          <w:tcPr>
            <w:tcW w:w="1505" w:type="dxa"/>
            <w:tcBorders>
              <w:top w:val="nil"/>
              <w:left w:val="single" w:sz="6" w:space="0" w:color="000000"/>
              <w:bottom w:val="single" w:sz="6" w:space="0" w:color="000000"/>
              <w:right w:val="double" w:sz="4" w:space="0" w:color="auto"/>
            </w:tcBorders>
            <w:tcMar>
              <w:top w:w="28" w:type="dxa"/>
              <w:left w:w="113" w:type="dxa"/>
              <w:bottom w:w="28" w:type="dxa"/>
              <w:right w:w="28" w:type="dxa"/>
            </w:tcMar>
            <w:vAlign w:val="center"/>
          </w:tcPr>
          <w:p w14:paraId="5A31A3F4" w14:textId="77777777" w:rsidR="003D123C" w:rsidRDefault="00953559">
            <w:pPr>
              <w:spacing w:before="240" w:after="240" w:line="276" w:lineRule="auto"/>
              <w:jc w:val="left"/>
            </w:pPr>
            <w:r>
              <w:t>1: Beleid</w:t>
            </w:r>
          </w:p>
          <w:p w14:paraId="3D6B9F88" w14:textId="77777777" w:rsidR="003D123C" w:rsidRDefault="00953559">
            <w:pPr>
              <w:spacing w:before="240" w:after="240" w:line="276" w:lineRule="auto"/>
              <w:jc w:val="left"/>
            </w:pPr>
            <w:r>
              <w:t>2: Uitvoering</w:t>
            </w:r>
          </w:p>
        </w:tc>
        <w:tc>
          <w:tcPr>
            <w:tcW w:w="1505" w:type="dxa"/>
            <w:tcBorders>
              <w:top w:val="nil"/>
              <w:left w:val="double" w:sz="4" w:space="0" w:color="auto"/>
              <w:bottom w:val="single" w:sz="6" w:space="0" w:color="000000"/>
              <w:right w:val="single" w:sz="6" w:space="0" w:color="000000"/>
            </w:tcBorders>
            <w:tcMar>
              <w:top w:w="28" w:type="dxa"/>
              <w:left w:w="113" w:type="dxa"/>
              <w:bottom w:w="28" w:type="dxa"/>
              <w:right w:w="28" w:type="dxa"/>
            </w:tcMar>
            <w:vAlign w:val="center"/>
          </w:tcPr>
          <w:p w14:paraId="64D400B7" w14:textId="77777777" w:rsidR="003D123C" w:rsidRDefault="00953559">
            <w:pPr>
              <w:spacing w:before="240" w:after="240" w:line="276" w:lineRule="auto"/>
              <w:jc w:val="left"/>
            </w:pPr>
            <w:r>
              <w:t>Nijmegen</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342C644B" w14:textId="77777777" w:rsidR="003D123C" w:rsidRDefault="00953559">
            <w:pPr>
              <w:spacing w:before="240" w:after="240" w:line="276" w:lineRule="auto"/>
              <w:jc w:val="left"/>
            </w:pPr>
            <w:r>
              <w:t>187.049</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261055BC" w14:textId="77777777" w:rsidR="003D123C" w:rsidRDefault="00953559">
            <w:pPr>
              <w:spacing w:before="240" w:after="240" w:line="276" w:lineRule="auto"/>
              <w:jc w:val="left"/>
            </w:pPr>
            <w:r>
              <w:t>Beleid</w:t>
            </w:r>
          </w:p>
        </w:tc>
      </w:tr>
      <w:tr w:rsidR="003D123C" w14:paraId="5A09C505" w14:textId="77777777" w:rsidTr="00F87D24">
        <w:trPr>
          <w:cantSplit/>
          <w:trHeight w:hRule="exact" w:val="1191"/>
        </w:trPr>
        <w:tc>
          <w:tcPr>
            <w:tcW w:w="1505" w:type="dxa"/>
            <w:tcBorders>
              <w:top w:val="nil"/>
              <w:left w:val="single" w:sz="6" w:space="0" w:color="000000"/>
              <w:bottom w:val="single" w:sz="6" w:space="0" w:color="000000"/>
              <w:right w:val="single" w:sz="6" w:space="0" w:color="000000"/>
            </w:tcBorders>
            <w:tcMar>
              <w:top w:w="28" w:type="dxa"/>
              <w:left w:w="113" w:type="dxa"/>
              <w:bottom w:w="28" w:type="dxa"/>
              <w:right w:w="28" w:type="dxa"/>
            </w:tcMar>
            <w:vAlign w:val="center"/>
          </w:tcPr>
          <w:p w14:paraId="66CDFC4E" w14:textId="77777777" w:rsidR="003D123C" w:rsidRDefault="00953559">
            <w:pPr>
              <w:spacing w:before="240" w:after="240" w:line="276" w:lineRule="auto"/>
              <w:jc w:val="left"/>
            </w:pPr>
            <w:r>
              <w:t>Venlo</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0755393F" w14:textId="77777777" w:rsidR="003D123C" w:rsidRDefault="00953559">
            <w:pPr>
              <w:spacing w:before="240" w:after="240" w:line="276" w:lineRule="auto"/>
              <w:jc w:val="left"/>
            </w:pPr>
            <w:r>
              <w:t>103.789</w:t>
            </w:r>
          </w:p>
        </w:tc>
        <w:tc>
          <w:tcPr>
            <w:tcW w:w="1505" w:type="dxa"/>
            <w:tcBorders>
              <w:top w:val="nil"/>
              <w:left w:val="single" w:sz="6" w:space="0" w:color="000000"/>
              <w:bottom w:val="single" w:sz="6" w:space="0" w:color="000000"/>
              <w:right w:val="double" w:sz="4" w:space="0" w:color="auto"/>
            </w:tcBorders>
            <w:tcMar>
              <w:top w:w="28" w:type="dxa"/>
              <w:left w:w="113" w:type="dxa"/>
              <w:bottom w:w="28" w:type="dxa"/>
              <w:right w:w="28" w:type="dxa"/>
            </w:tcMar>
            <w:vAlign w:val="center"/>
          </w:tcPr>
          <w:p w14:paraId="6B81D17E" w14:textId="77777777" w:rsidR="003D123C" w:rsidRDefault="00953559">
            <w:pPr>
              <w:spacing w:before="240" w:after="240" w:line="276" w:lineRule="auto"/>
              <w:jc w:val="left"/>
            </w:pPr>
            <w:r>
              <w:t xml:space="preserve">1: </w:t>
            </w:r>
            <w:r>
              <w:t>Beleid zzp</w:t>
            </w:r>
          </w:p>
          <w:p w14:paraId="6E4EC409" w14:textId="77777777" w:rsidR="003D123C" w:rsidRDefault="00953559">
            <w:pPr>
              <w:spacing w:before="240" w:after="240" w:line="276" w:lineRule="auto"/>
              <w:jc w:val="left"/>
            </w:pPr>
            <w:r>
              <w:t>2: Beleid</w:t>
            </w:r>
          </w:p>
        </w:tc>
        <w:tc>
          <w:tcPr>
            <w:tcW w:w="1505" w:type="dxa"/>
            <w:tcBorders>
              <w:top w:val="nil"/>
              <w:left w:val="double" w:sz="4" w:space="0" w:color="auto"/>
              <w:bottom w:val="single" w:sz="6" w:space="0" w:color="000000"/>
              <w:right w:val="single" w:sz="6" w:space="0" w:color="000000"/>
            </w:tcBorders>
            <w:tcMar>
              <w:top w:w="28" w:type="dxa"/>
              <w:left w:w="113" w:type="dxa"/>
              <w:bottom w:w="28" w:type="dxa"/>
              <w:right w:w="28" w:type="dxa"/>
            </w:tcMar>
            <w:vAlign w:val="center"/>
          </w:tcPr>
          <w:p w14:paraId="5EC37172" w14:textId="77777777" w:rsidR="003D123C" w:rsidRDefault="00953559">
            <w:pPr>
              <w:spacing w:before="240" w:after="240" w:line="276" w:lineRule="auto"/>
              <w:jc w:val="left"/>
            </w:pPr>
            <w:r>
              <w:t>Tilburg</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0AE41D13" w14:textId="77777777" w:rsidR="003D123C" w:rsidRDefault="00953559">
            <w:pPr>
              <w:spacing w:before="240" w:after="240" w:line="276" w:lineRule="auto"/>
              <w:jc w:val="left"/>
            </w:pPr>
            <w:r>
              <w:t>229.836</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6C3C22A3" w14:textId="77777777" w:rsidR="003D123C" w:rsidRDefault="00953559">
            <w:pPr>
              <w:spacing w:before="240" w:after="240" w:line="276" w:lineRule="auto"/>
              <w:jc w:val="left"/>
            </w:pPr>
            <w:r>
              <w:t>Beleid</w:t>
            </w:r>
          </w:p>
        </w:tc>
      </w:tr>
      <w:tr w:rsidR="003D123C" w14:paraId="32E990AC" w14:textId="77777777" w:rsidTr="00F87D24">
        <w:trPr>
          <w:cantSplit/>
          <w:trHeight w:hRule="exact" w:val="737"/>
        </w:trPr>
        <w:tc>
          <w:tcPr>
            <w:tcW w:w="1505" w:type="dxa"/>
            <w:tcBorders>
              <w:top w:val="nil"/>
              <w:left w:val="single" w:sz="6" w:space="0" w:color="000000"/>
              <w:bottom w:val="single" w:sz="6" w:space="0" w:color="000000"/>
              <w:right w:val="single" w:sz="6" w:space="0" w:color="000000"/>
            </w:tcBorders>
            <w:tcMar>
              <w:top w:w="28" w:type="dxa"/>
              <w:left w:w="113" w:type="dxa"/>
              <w:bottom w:w="28" w:type="dxa"/>
              <w:right w:w="28" w:type="dxa"/>
            </w:tcMar>
            <w:vAlign w:val="center"/>
          </w:tcPr>
          <w:p w14:paraId="43D829C2" w14:textId="77777777" w:rsidR="003D123C" w:rsidRDefault="00953559">
            <w:pPr>
              <w:spacing w:before="240" w:after="240" w:line="276" w:lineRule="auto"/>
              <w:jc w:val="left"/>
            </w:pPr>
            <w:r>
              <w:t>Ede</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56C6C241" w14:textId="77777777" w:rsidR="003D123C" w:rsidRDefault="00953559">
            <w:pPr>
              <w:spacing w:before="240" w:after="240" w:line="276" w:lineRule="auto"/>
              <w:jc w:val="left"/>
            </w:pPr>
            <w:r>
              <w:t>123.532</w:t>
            </w:r>
          </w:p>
        </w:tc>
        <w:tc>
          <w:tcPr>
            <w:tcW w:w="1505" w:type="dxa"/>
            <w:tcBorders>
              <w:top w:val="nil"/>
              <w:left w:val="single" w:sz="6" w:space="0" w:color="000000"/>
              <w:bottom w:val="single" w:sz="6" w:space="0" w:color="000000"/>
              <w:right w:val="double" w:sz="4" w:space="0" w:color="auto"/>
            </w:tcBorders>
            <w:tcMar>
              <w:top w:w="28" w:type="dxa"/>
              <w:left w:w="113" w:type="dxa"/>
              <w:bottom w:w="28" w:type="dxa"/>
              <w:right w:w="28" w:type="dxa"/>
            </w:tcMar>
            <w:vAlign w:val="center"/>
          </w:tcPr>
          <w:p w14:paraId="22171C18" w14:textId="77777777" w:rsidR="003D123C" w:rsidRDefault="00953559">
            <w:pPr>
              <w:spacing w:before="240" w:after="240" w:line="276" w:lineRule="auto"/>
              <w:jc w:val="left"/>
            </w:pPr>
            <w:r>
              <w:t xml:space="preserve"> Beleid</w:t>
            </w:r>
          </w:p>
        </w:tc>
        <w:tc>
          <w:tcPr>
            <w:tcW w:w="1505" w:type="dxa"/>
            <w:tcBorders>
              <w:top w:val="nil"/>
              <w:left w:val="double" w:sz="4" w:space="0" w:color="auto"/>
              <w:bottom w:val="single" w:sz="6" w:space="0" w:color="000000"/>
              <w:right w:val="single" w:sz="6" w:space="0" w:color="000000"/>
            </w:tcBorders>
            <w:tcMar>
              <w:top w:w="28" w:type="dxa"/>
              <w:left w:w="113" w:type="dxa"/>
              <w:bottom w:w="28" w:type="dxa"/>
              <w:right w:w="28" w:type="dxa"/>
            </w:tcMar>
            <w:vAlign w:val="center"/>
          </w:tcPr>
          <w:p w14:paraId="6B9D8E72" w14:textId="77777777" w:rsidR="003D123C" w:rsidRDefault="00953559">
            <w:pPr>
              <w:spacing w:before="240" w:after="240" w:line="276" w:lineRule="auto"/>
              <w:jc w:val="left"/>
            </w:pPr>
            <w:r>
              <w:t>Eindhoven</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166EA16E" w14:textId="77777777" w:rsidR="003D123C" w:rsidRDefault="00953559">
            <w:pPr>
              <w:spacing w:before="240" w:after="240" w:line="276" w:lineRule="auto"/>
              <w:jc w:val="left"/>
            </w:pPr>
            <w:r>
              <w:t>246.417</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2D33AFBC" w14:textId="77777777" w:rsidR="003D123C" w:rsidRDefault="00953559">
            <w:pPr>
              <w:spacing w:before="240" w:after="240" w:line="276" w:lineRule="auto"/>
              <w:jc w:val="left"/>
            </w:pPr>
            <w:r>
              <w:t>Beleid</w:t>
            </w:r>
          </w:p>
        </w:tc>
      </w:tr>
      <w:tr w:rsidR="003D123C" w14:paraId="27F035F8" w14:textId="77777777" w:rsidTr="00F87D24">
        <w:trPr>
          <w:cantSplit/>
          <w:trHeight w:hRule="exact" w:val="737"/>
        </w:trPr>
        <w:tc>
          <w:tcPr>
            <w:tcW w:w="1505" w:type="dxa"/>
            <w:tcBorders>
              <w:top w:val="nil"/>
              <w:left w:val="single" w:sz="6" w:space="0" w:color="000000"/>
              <w:bottom w:val="single" w:sz="6" w:space="0" w:color="000000"/>
              <w:right w:val="single" w:sz="6" w:space="0" w:color="000000"/>
            </w:tcBorders>
            <w:tcMar>
              <w:top w:w="28" w:type="dxa"/>
              <w:left w:w="113" w:type="dxa"/>
              <w:bottom w:w="28" w:type="dxa"/>
              <w:right w:w="28" w:type="dxa"/>
            </w:tcMar>
            <w:vAlign w:val="center"/>
          </w:tcPr>
          <w:p w14:paraId="455FD400" w14:textId="77777777" w:rsidR="003D123C" w:rsidRDefault="00953559">
            <w:pPr>
              <w:spacing w:before="240" w:after="240" w:line="276" w:lineRule="auto"/>
              <w:jc w:val="left"/>
            </w:pPr>
            <w:r>
              <w:t>Maastricht</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0854E2B7" w14:textId="77777777" w:rsidR="003D123C" w:rsidRDefault="00953559">
            <w:pPr>
              <w:spacing w:before="240" w:after="240" w:line="276" w:lineRule="auto"/>
              <w:jc w:val="left"/>
            </w:pPr>
            <w:r>
              <w:t>125.285</w:t>
            </w:r>
          </w:p>
        </w:tc>
        <w:tc>
          <w:tcPr>
            <w:tcW w:w="1505" w:type="dxa"/>
            <w:tcBorders>
              <w:top w:val="nil"/>
              <w:left w:val="single" w:sz="6" w:space="0" w:color="000000"/>
              <w:bottom w:val="single" w:sz="6" w:space="0" w:color="000000"/>
              <w:right w:val="double" w:sz="4" w:space="0" w:color="auto"/>
            </w:tcBorders>
            <w:tcMar>
              <w:top w:w="28" w:type="dxa"/>
              <w:left w:w="113" w:type="dxa"/>
              <w:bottom w:w="28" w:type="dxa"/>
              <w:right w:w="28" w:type="dxa"/>
            </w:tcMar>
            <w:vAlign w:val="center"/>
          </w:tcPr>
          <w:p w14:paraId="3B8A2A5F" w14:textId="77777777" w:rsidR="003D123C" w:rsidRDefault="00953559">
            <w:pPr>
              <w:spacing w:before="240" w:after="240" w:line="276" w:lineRule="auto"/>
              <w:jc w:val="left"/>
            </w:pPr>
            <w:r>
              <w:t xml:space="preserve"> Beleid</w:t>
            </w:r>
          </w:p>
        </w:tc>
        <w:tc>
          <w:tcPr>
            <w:tcW w:w="1505" w:type="dxa"/>
            <w:tcBorders>
              <w:top w:val="nil"/>
              <w:left w:val="double" w:sz="4" w:space="0" w:color="auto"/>
              <w:bottom w:val="single" w:sz="6" w:space="0" w:color="000000"/>
              <w:right w:val="single" w:sz="6" w:space="0" w:color="000000"/>
            </w:tcBorders>
            <w:tcMar>
              <w:top w:w="28" w:type="dxa"/>
              <w:left w:w="113" w:type="dxa"/>
              <w:bottom w:w="28" w:type="dxa"/>
              <w:right w:w="28" w:type="dxa"/>
            </w:tcMar>
            <w:vAlign w:val="center"/>
          </w:tcPr>
          <w:p w14:paraId="3E885893" w14:textId="77777777" w:rsidR="003D123C" w:rsidRDefault="00953559">
            <w:pPr>
              <w:spacing w:before="240" w:after="240" w:line="276" w:lineRule="auto"/>
              <w:jc w:val="left"/>
            </w:pPr>
            <w:r>
              <w:t>Rotterdam</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0FBAE5FC" w14:textId="77777777" w:rsidR="003D123C" w:rsidRDefault="00953559">
            <w:pPr>
              <w:spacing w:before="240" w:after="240" w:line="276" w:lineRule="auto"/>
              <w:jc w:val="left"/>
            </w:pPr>
            <w:r>
              <w:t>670.610</w:t>
            </w:r>
          </w:p>
        </w:tc>
        <w:tc>
          <w:tcPr>
            <w:tcW w:w="1505" w:type="dxa"/>
            <w:tcBorders>
              <w:top w:val="nil"/>
              <w:left w:val="nil"/>
              <w:bottom w:val="single" w:sz="6" w:space="0" w:color="000000"/>
              <w:right w:val="single" w:sz="6" w:space="0" w:color="000000"/>
            </w:tcBorders>
            <w:tcMar>
              <w:top w:w="28" w:type="dxa"/>
              <w:left w:w="113" w:type="dxa"/>
              <w:bottom w:w="28" w:type="dxa"/>
              <w:right w:w="28" w:type="dxa"/>
            </w:tcMar>
            <w:vAlign w:val="center"/>
          </w:tcPr>
          <w:p w14:paraId="10159B37" w14:textId="77777777" w:rsidR="003D123C" w:rsidRDefault="00953559">
            <w:pPr>
              <w:spacing w:before="240" w:after="240" w:line="276" w:lineRule="auto"/>
              <w:jc w:val="left"/>
            </w:pPr>
            <w:r>
              <w:t>Beleid</w:t>
            </w:r>
          </w:p>
        </w:tc>
      </w:tr>
    </w:tbl>
    <w:p w14:paraId="45532C48" w14:textId="77777777" w:rsidR="003D123C" w:rsidRDefault="003D123C">
      <w:pPr>
        <w:rPr>
          <w:highlight w:val="yellow"/>
        </w:rPr>
      </w:pPr>
    </w:p>
    <w:p w14:paraId="22D6A10C" w14:textId="77777777" w:rsidR="003D123C" w:rsidRDefault="003D123C">
      <w:pPr>
        <w:rPr>
          <w:highlight w:val="yellow"/>
        </w:rPr>
      </w:pPr>
    </w:p>
    <w:p w14:paraId="1EED0980" w14:textId="77777777" w:rsidR="003D123C" w:rsidRDefault="00953559">
      <w:pPr>
        <w:pStyle w:val="Kop2"/>
      </w:pPr>
      <w:bookmarkStart w:id="47" w:name="_Toc188644735"/>
      <w:bookmarkStart w:id="48" w:name="_Toc188646672"/>
      <w:r>
        <w:t>4.3 Data-analysemethoden</w:t>
      </w:r>
      <w:bookmarkEnd w:id="47"/>
      <w:bookmarkEnd w:id="48"/>
    </w:p>
    <w:p w14:paraId="06923990" w14:textId="77777777" w:rsidR="003D123C" w:rsidRDefault="00953559">
      <w:r>
        <w:t>Na de dataverzameling heeft de data-analyse plaatsgevonden. Allereerst zijn alle interviews verbatim getranscribeerd. Vervolgens zijn de transcripten gecodeerd aan de hand van de geoperationaliseerde variabelen (Van Thiel, 2010). Coderen houdt in dat de onderzoeker de relevante fragmenten selecteert uit de grote verzameling aan data, om het empirische materiaal te kunnen koppelen aan de theoretische inzichten (Bleijenbergh, 2015; Vennix, 2016). Bij deductief onderzoek wordt er tijdens het coderen continu ge</w:t>
      </w:r>
      <w:r>
        <w:t>zocht naar een koppeling van de data aan de vooraf opgestelde dimensies en indicatoren (Bleijenbergh, 2015). Bij het coderen van de data codeert de onderzoeker de data met behulp van de indicatoren zoals die uit de operationalisatie naar voren zijn gekomen (Bleijenbergh, 2015). Na het coderen op basis van de vooraf opgestelde indicatoren, volgt een controle of de dimensies en indicatoren zoals geoperationaliseerd op basis van de theorie inderdaad volledig blijken te zijn, of dat hier nog aanvullingen aan mo</w:t>
      </w:r>
      <w:r>
        <w:t>eten worden gedaan op basis van inzichten uit de data (Bleijenbergh, 2015). Dit gebeurt aan de hand van open codering van de data. Door ook op inductieve wijze naar de data te kijken, worden ook relevante inzichten die niet voortkomen uit de operationalisatie verwerkt in de resultaten. Tot slot wordt overgegaan op de interpretatie van de resultaten, door per dimensie te kijken wat de data hierover zeggen (Bleijenbergh, 2015). Bevindingen die buiten de dimensies vallen worden bij de resultaten en analyse opg</w:t>
      </w:r>
      <w:r>
        <w:t xml:space="preserve">enomen onder het kopje ‘aanvullende resultaten'. </w:t>
      </w:r>
    </w:p>
    <w:p w14:paraId="32B6F66C" w14:textId="77777777" w:rsidR="003D123C" w:rsidRDefault="003D123C"/>
    <w:p w14:paraId="30184E0C" w14:textId="77777777" w:rsidR="003D123C" w:rsidRDefault="00953559">
      <w:pPr>
        <w:pStyle w:val="Kop2"/>
      </w:pPr>
      <w:bookmarkStart w:id="49" w:name="_Toc188644736"/>
      <w:bookmarkStart w:id="50" w:name="_Toc188646673"/>
      <w:r>
        <w:t>4.4 Operationalisatie</w:t>
      </w:r>
      <w:bookmarkEnd w:id="49"/>
      <w:bookmarkEnd w:id="50"/>
    </w:p>
    <w:p w14:paraId="2F7700C5" w14:textId="15A88B8F" w:rsidR="003D123C" w:rsidRDefault="00953559">
      <w:r>
        <w:t>In deze paragraaf worden de variabelen zoals gepresenteerd in het theoretisch kader geoperationaliseerd. Operationalisatie kenmerkt de overgang van de theorie naar empirisch onderzoek en houdt in dat theoretische begrippen meetbaar worden gemaakt (Van Thiel, 2010). Deze paragraaf heeft dan ook als doel een meetinstrument te creëren voor de variabelen, zoals gepresenteerd in het conceptueel model. Het meetbaar maken van de variabelen is belangrijk, omdat zo wordt bewerkstelligd dat zowel de onderzoeker als d</w:t>
      </w:r>
      <w:r>
        <w:t>e respondenten van het onderzoek hetzelfde verstaan onder de gehanteerde begrippen (Vennix, 2016). De operationalisatie vindt zorgvuldig plaats op de volgende wijze: eerst worden de variabelen onderverdeeld in dimensies. Vervolgens worden aan deze dimensies indicatoren toegekend. Indicatoren wijzen op de verschillende manieren waarop een begrip zich in de data kan presenteren en maken de begrippen meetbaar (Van Thiel, 2010). Op basis van de indicatoren worden interviewvragen opgesteld. Als eerste wordt de a</w:t>
      </w:r>
      <w:r>
        <w:t xml:space="preserve">fhankelijke variabele geoperationaliseerd en vervolgens de bijbehorende onafhankelijke variabelen. Aan het einde van de paragraaf volgt een tabel </w:t>
      </w:r>
      <w:r w:rsidR="00B77EC8">
        <w:t xml:space="preserve">(Tabel 2) </w:t>
      </w:r>
      <w:r>
        <w:t xml:space="preserve">met een overzicht van de operationalisatie van de onafhankelijke variabelen, inclusief interviewvragen. De interviewguide is terug te vinden in Bijlage 1. </w:t>
      </w:r>
    </w:p>
    <w:p w14:paraId="03655A50" w14:textId="77777777" w:rsidR="003D123C" w:rsidRDefault="003D123C"/>
    <w:p w14:paraId="6246733F" w14:textId="77777777" w:rsidR="003D123C" w:rsidRDefault="00953559">
      <w:pPr>
        <w:pStyle w:val="Kop3"/>
      </w:pPr>
      <w:bookmarkStart w:id="51" w:name="_Toc188644737"/>
      <w:bookmarkStart w:id="52" w:name="_Toc188646674"/>
      <w:r>
        <w:t>4.4.1 De afhankelijke variabele</w:t>
      </w:r>
      <w:bookmarkEnd w:id="51"/>
      <w:bookmarkEnd w:id="52"/>
    </w:p>
    <w:p w14:paraId="3C240AD8" w14:textId="382C3897" w:rsidR="003D123C" w:rsidRDefault="00953559">
      <w:r>
        <w:t xml:space="preserve">De afhankelijke variabele in dit onderzoek is ‘de keuze van de gemeente wat betreft de toepassing van ´passend beschikken´. Om te achterhalen hoe de gemeenten zich tot deze variabele verhouden, zijn twee indicatoren opgesteld, namelijk: ‘standaard indicatieduur voor de Wmo’ en ‘persoonsafhankelijke indicatieduur’. Dit vertaalt zich in de volgende twee interviewvragen: “Hoe lang is de standaard indicatieduur voor de Wmo in uw gemeente?” en: “Wordt de indicatieduur in uw gemeente op de persoon afgestemd?” </w:t>
      </w:r>
    </w:p>
    <w:p w14:paraId="1EC6A83B" w14:textId="77777777" w:rsidR="00D218F3" w:rsidRDefault="00D218F3"/>
    <w:p w14:paraId="4DC0D583" w14:textId="77777777" w:rsidR="003D123C" w:rsidRDefault="00953559">
      <w:pPr>
        <w:pStyle w:val="Kop3"/>
      </w:pPr>
      <w:bookmarkStart w:id="53" w:name="_Toc188644738"/>
      <w:bookmarkStart w:id="54" w:name="_Toc188646675"/>
      <w:r>
        <w:t>4.4.2 De onafhankelijke variabelen</w:t>
      </w:r>
      <w:bookmarkEnd w:id="53"/>
      <w:bookmarkEnd w:id="54"/>
    </w:p>
    <w:p w14:paraId="79CBE2A5" w14:textId="77777777" w:rsidR="003D123C" w:rsidRDefault="00953559">
      <w:r>
        <w:t xml:space="preserve">De onafhankelijke variabelen in dit onderzoek zijn: </w:t>
      </w:r>
      <w:r>
        <w:rPr>
          <w:i/>
        </w:rPr>
        <w:t>de lokale politieke context, budgettaire overwegingen, de zorgbehoefte, interne actoren en externe actoren.</w:t>
      </w:r>
      <w:r>
        <w:t xml:space="preserve"> De operationalisatie van de onafhankelijke variabelen komt hieronder aan bod in dezelfde volgorde als in het theoretisch kader.</w:t>
      </w:r>
    </w:p>
    <w:p w14:paraId="1DC2CEE7" w14:textId="77777777" w:rsidR="003D123C" w:rsidRDefault="003D123C"/>
    <w:p w14:paraId="55882A3D" w14:textId="77777777" w:rsidR="003D123C" w:rsidRDefault="00953559">
      <w:pPr>
        <w:pStyle w:val="Kop4"/>
      </w:pPr>
      <w:r>
        <w:t>4.4.2.1 Lokale politieke context</w:t>
      </w:r>
    </w:p>
    <w:p w14:paraId="63C95A72" w14:textId="77777777" w:rsidR="003D123C" w:rsidRDefault="00953559">
      <w:r>
        <w:t xml:space="preserve">De eerste onafhankelijke variabele is de lokale politieke context. Bij de lokale politieke context wordt gekeken naar de invloed die de politieke samenstelling van de gemeenteraad in een gemeente heeft op de keuzes die worden gemaakt bij de beleidsbepaling. De gemeenteraad dient beleidsvoorstellen immers te accepteren of te verwerpen en de politieke voorkeur van raadsleden kan van invloed zijn op hun stemgedrag (Strøm &amp; Müller, 1999). </w:t>
      </w:r>
    </w:p>
    <w:p w14:paraId="3E9FC405" w14:textId="77777777" w:rsidR="003D123C" w:rsidRDefault="00953559">
      <w:r>
        <w:tab/>
        <w:t>Om de invloed van de lokale politieke context op de keuze wat betreft de toepassing van ‘passend beschikken’ meetbaar te maken, zijn drie indicatoren opgesteld. Deze indicatoren luiden als volgt: ‘de politieke samenstelling van de gemeenteraad zorgde voor een voorkeur voor bepaalde beleidsinstrumenten’, ‘de politieke samenstelling van de gemeenteraad zorgde voor een voorkeur voor bepaalde beleidsuitkomsten’ en ‘de politieke samenstelling van de gemeenteraad was van invloed op de keuze om wel of niet passen</w:t>
      </w:r>
      <w:r>
        <w:t xml:space="preserve">d te beschikken binnen de Wmo.´ De indicatoren vallen alle drie onder dezelfde dimensie: ‘politieke samenstelling gemeenteraad’. </w:t>
      </w:r>
    </w:p>
    <w:p w14:paraId="122FD048" w14:textId="77777777" w:rsidR="003D123C" w:rsidRDefault="003D123C"/>
    <w:p w14:paraId="4F56132D" w14:textId="77777777" w:rsidR="003D123C" w:rsidRDefault="00953559">
      <w:pPr>
        <w:pStyle w:val="Kop4"/>
      </w:pPr>
      <w:r>
        <w:t>4.4.2.2 Budgettaire overwegingen</w:t>
      </w:r>
    </w:p>
    <w:p w14:paraId="342A87F4" w14:textId="77777777" w:rsidR="003D123C" w:rsidRDefault="00953559">
      <w:r>
        <w:t>Als tweede onafhankelijke variabele worden de budgettaire overwegingen herkend. Bij deze variabele wordt gekeken naar de mate waarin financiële overwegingen van invloed zijn op de keuze wat betreft de toepassing van ‘passend beschikken’ binnen de Wmo. De factor is op te delen in twee dimensies, namelijk ‘de kosten van de verschillende beleidsalternatieven’ en ‘de financiële situatie van de gemeente’. Voor de eerste dimensie is de volgende indicator opgesteld: ´de gemeente heeft wel/niet gekozen voor passend</w:t>
      </w:r>
      <w:r>
        <w:t xml:space="preserve"> beschikken omdat zij een bepaald beeld had van de kosten van de verschillende beleidsalternatieven.´ Bij de tweede dimensie is de volgende indicator opgesteld: ‘de eigen financiële situatie van de gemeente heeft een rol gespeeld bij de keuze wel of niet passend te beschikken binnen de Wmo’. </w:t>
      </w:r>
    </w:p>
    <w:p w14:paraId="5EAE76FA" w14:textId="77777777" w:rsidR="003D123C" w:rsidRDefault="003D123C"/>
    <w:p w14:paraId="66173EC4" w14:textId="77777777" w:rsidR="003D123C" w:rsidRDefault="00953559">
      <w:pPr>
        <w:pStyle w:val="Kop4"/>
      </w:pPr>
      <w:r>
        <w:t>4.4.2.3 Zorgvraag</w:t>
      </w:r>
    </w:p>
    <w:p w14:paraId="24CFDF43" w14:textId="77777777" w:rsidR="003D123C" w:rsidRDefault="00953559">
      <w:r>
        <w:t xml:space="preserve">De derde onafhankelijke variabele is de zorgvraag in een gemeente. Met deze variabele wordt gekeken naar de mate waarin inwoners een beroep doen op de gemeente met een vraag naar zorg. In dit onderzoek wordt specifiek gekeken naar de vraag naar ondersteuning vanuit de Wmo en de invloed die deze vraag heeft gehad op de keuze wat betreft de toepassing van ‘passend beschikken’. De variabele is onder te verdelen in vier dimensies: ‘het aandeel kwetsbare inwoners in de gemeente’, ‘de mate van vergrijzing binnen </w:t>
      </w:r>
      <w:r>
        <w:t xml:space="preserve">de gemeente’, ‘de mate van dubbele vergrijzing binnen de gemeente’ en ‘de vraag naar Wmo-ondersteuning binnen een gemeente’. </w:t>
      </w:r>
    </w:p>
    <w:p w14:paraId="55B4E30F" w14:textId="77777777" w:rsidR="003D123C" w:rsidRDefault="00953559">
      <w:pPr>
        <w:ind w:firstLine="720"/>
      </w:pPr>
      <w:r>
        <w:t>Bij elk van deze dimensies is een indicator opgesteld. Voor het aandeel kwetsbare inwoners is dat ‘de hoeveelheid kwetsbare inwoners in de gemeente is van invloed geweest op de keuze die er werd gemaakt om wel of niet passend te beschikken binnen de Wmo’. De indicator die bij de mate van vergrijzing is opgesteld is ‘de mate van vergrijzing binnen de gemeente is van invloed geweest op de keuze die werd gemaakt om wel of niet passend te beschikken binnen de Wmo’. Voor de mate van dubbele vergrijzing is de ind</w:t>
      </w:r>
      <w:r>
        <w:t xml:space="preserve">icator ‘de mate van vergrijzing in combinatie met het wegtrekken van jongeren uit de gemeente (dubbele vergrijzing), waardoor een gebrek aan (zorg)personeel ontstaat, is van invloed geweest op de keuze die werd gemaakt om wel of niet passend te beschikken. Tot slot is bij de vraag naar Wmo-ondersteuning binnen de gemeente de indicator ‘de hoogte van de vraag naar ondersteuning vanuit de Wmo binnen de gemeente is van invloed geweest op de keuze die werd gemaakt om wel of niet passend te beschikken binnen de </w:t>
      </w:r>
      <w:r>
        <w:t xml:space="preserve">Wmo’ opgesteld. </w:t>
      </w:r>
    </w:p>
    <w:p w14:paraId="17778880" w14:textId="77777777" w:rsidR="003D123C" w:rsidRDefault="003D123C"/>
    <w:p w14:paraId="5FBC4601" w14:textId="77777777" w:rsidR="003D123C" w:rsidRDefault="00953559">
      <w:pPr>
        <w:pStyle w:val="Kop4"/>
      </w:pPr>
      <w:r>
        <w:t>4.4.2.4 Interne actoren</w:t>
      </w:r>
    </w:p>
    <w:p w14:paraId="54D67458" w14:textId="77777777" w:rsidR="003D123C" w:rsidRDefault="00953559">
      <w:r>
        <w:t>De vierde onafhankelijke variabele die in dit onderzoek wordt meegenomen is interne actoren. De variabele interne actoren omvat de invloed die personen binnen de gemeentelijke organisatie, met uitzondering van de leden van de gemeenteraad, hebben op de keuze wat betreft de toepassing van ‘passend beschikken’ binnen de Wmo. Binnen dit onderzoek wordt bij interne actoren gekeken naar de gemeenteambtenaren en wethouders. Deze variabele is onderverdeeld in de volgende drie dimensies: ‘functie van actor’, ‘beoor</w:t>
      </w:r>
      <w:r>
        <w:t>delingsvermogen’ en ‘informele positie’. Bij deze dimensies zijn indicatoren opgesteld. De indicator die is opgesteld bij de eerste dimensie is ‘de gemeente heeft wel/niet gekozen voor ‘passend beschikken’, omdat personen met een belangrijke functie binnen de gemeente daarvoor waren’. Bij de tweede dimensie zijn twee indicatoren opgesteld, namelijk: ‘de opleiding die een actor heeft genoten voordat diegene terecht kwam in de huidige positie is van invloed geweest op de keuze om wel of niet passend te beschi</w:t>
      </w:r>
      <w:r>
        <w:t>kken binnen de Wmo’ en ‘de ervaring die bepaalde personen hebben met de Wmo en passend beschikken is van invloed geweest op de keuze om wel of niet passend te beschikken binnen de Wmo’. Bij de derde dimensie zijn twee indicatoren opgesteld, namelijk ‘de netwerken die interne actoren binnen de gemeente hebben gevormd met andere actoren is van invloed geweest op de keuze wel of niet passend te beschikken binnen de Wmo’ en ‘de samenwerking van interne actoren met andere actoren (bijvoorbeeld collega’s, zorgpro</w:t>
      </w:r>
      <w:r>
        <w:t xml:space="preserve">fessionals, gehandicaptenplatforms of ervaringsdeskundigen) is van invloed geweest op de keuze om wel of niet passend te beschikken binnen de Wmo’. </w:t>
      </w:r>
    </w:p>
    <w:p w14:paraId="423A47F5" w14:textId="77777777" w:rsidR="003D123C" w:rsidRDefault="003D123C"/>
    <w:p w14:paraId="50E762BC" w14:textId="77777777" w:rsidR="003D123C" w:rsidRDefault="00953559">
      <w:pPr>
        <w:pStyle w:val="Kop4"/>
      </w:pPr>
      <w:r>
        <w:t>4.4.2.5 Externe actoren</w:t>
      </w:r>
    </w:p>
    <w:p w14:paraId="57C3B33E" w14:textId="77777777" w:rsidR="003D123C" w:rsidRDefault="00953559">
      <w:r>
        <w:t>‘Externe actoren’ is de vijfde en laatste onafhankelijke variabele die in dit onderzoek wordt meegenomen. Het gaat bij deze variabele om de actoren die betrokken kunnen zijn bij het besluitvormingsproces, maar die niet binnen de gemeentelijke organisatie werken. Bij externe actoren kan onder andere worden gedacht aan ervaringsdeskundigen (bijvoorbeeld inwoners), belangenbehartigers en externe adviseurs (Van Meer &amp; Noordegraaf, 2005). De variabele bestaat uit de dimensie ‘de invloed van externe actoren’, waa</w:t>
      </w:r>
      <w:r>
        <w:t xml:space="preserve">r de volgende twee indicatoren aan toe zijn gekend: ‘de betrokkenheid van externe actoren is van invloed geweest op de keuze om wel of niet passend te beschikken binnen de Wmo’ en ‘de mate waarin de gemeente afhankelijk is van externe actoren is van invloed geweest op de keuze om wel of niet passend te beschikken binnen de Wmo’. </w:t>
      </w:r>
    </w:p>
    <w:p w14:paraId="09C02F6A" w14:textId="77777777" w:rsidR="003D123C" w:rsidRDefault="003D123C"/>
    <w:p w14:paraId="4BF797FD" w14:textId="15D54F2C" w:rsidR="003D123C" w:rsidRPr="00B77EC8" w:rsidRDefault="00953559">
      <w:pPr>
        <w:rPr>
          <w:b/>
        </w:rPr>
      </w:pPr>
      <w:r>
        <w:rPr>
          <w:b/>
        </w:rPr>
        <w:t>Tabel 2</w:t>
      </w:r>
      <w:r w:rsidR="00B77EC8">
        <w:rPr>
          <w:b/>
        </w:rPr>
        <w:t xml:space="preserve"> </w:t>
      </w:r>
      <w:r>
        <w:rPr>
          <w:i/>
        </w:rPr>
        <w:t>Overzicht van de operationalisatie van de onafhankelijke variabelen</w:t>
      </w:r>
    </w:p>
    <w:tbl>
      <w:tblPr>
        <w:tblStyle w:val="a0"/>
        <w:tblW w:w="90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7"/>
        <w:gridCol w:w="2257"/>
        <w:gridCol w:w="2257"/>
        <w:gridCol w:w="2257"/>
      </w:tblGrid>
      <w:tr w:rsidR="003D123C" w14:paraId="4B2A52C6" w14:textId="77777777" w:rsidTr="00475C26">
        <w:trPr>
          <w:cantSplit/>
          <w:tblHeader/>
        </w:trPr>
        <w:tc>
          <w:tcPr>
            <w:tcW w:w="2257" w:type="dxa"/>
            <w:shd w:val="clear" w:color="auto" w:fill="CCCCFF"/>
            <w:tcMar>
              <w:top w:w="100" w:type="dxa"/>
              <w:left w:w="100" w:type="dxa"/>
              <w:bottom w:w="100" w:type="dxa"/>
              <w:right w:w="100" w:type="dxa"/>
            </w:tcMar>
          </w:tcPr>
          <w:p w14:paraId="748EA75D" w14:textId="77777777" w:rsidR="003D123C" w:rsidRDefault="00953559">
            <w:pPr>
              <w:widowControl w:val="0"/>
              <w:spacing w:line="240" w:lineRule="auto"/>
              <w:jc w:val="left"/>
              <w:rPr>
                <w:b/>
              </w:rPr>
            </w:pPr>
            <w:r>
              <w:rPr>
                <w:b/>
              </w:rPr>
              <w:t>Variabele</w:t>
            </w:r>
          </w:p>
        </w:tc>
        <w:tc>
          <w:tcPr>
            <w:tcW w:w="2257" w:type="dxa"/>
            <w:shd w:val="clear" w:color="auto" w:fill="CCCCFF"/>
            <w:tcMar>
              <w:top w:w="100" w:type="dxa"/>
              <w:left w:w="100" w:type="dxa"/>
              <w:bottom w:w="100" w:type="dxa"/>
              <w:right w:w="100" w:type="dxa"/>
            </w:tcMar>
          </w:tcPr>
          <w:p w14:paraId="1FB78E8D" w14:textId="77777777" w:rsidR="003D123C" w:rsidRDefault="00953559">
            <w:pPr>
              <w:widowControl w:val="0"/>
              <w:spacing w:line="240" w:lineRule="auto"/>
              <w:jc w:val="left"/>
              <w:rPr>
                <w:b/>
              </w:rPr>
            </w:pPr>
            <w:r>
              <w:rPr>
                <w:b/>
              </w:rPr>
              <w:t>Dimensie</w:t>
            </w:r>
          </w:p>
        </w:tc>
        <w:tc>
          <w:tcPr>
            <w:tcW w:w="2257" w:type="dxa"/>
            <w:shd w:val="clear" w:color="auto" w:fill="CCCCFF"/>
            <w:tcMar>
              <w:top w:w="100" w:type="dxa"/>
              <w:left w:w="100" w:type="dxa"/>
              <w:bottom w:w="100" w:type="dxa"/>
              <w:right w:w="100" w:type="dxa"/>
            </w:tcMar>
          </w:tcPr>
          <w:p w14:paraId="5FE48320" w14:textId="77777777" w:rsidR="003D123C" w:rsidRDefault="00953559">
            <w:pPr>
              <w:widowControl w:val="0"/>
              <w:spacing w:line="240" w:lineRule="auto"/>
              <w:jc w:val="left"/>
              <w:rPr>
                <w:b/>
              </w:rPr>
            </w:pPr>
            <w:r>
              <w:rPr>
                <w:b/>
              </w:rPr>
              <w:t>Indicatoren</w:t>
            </w:r>
          </w:p>
        </w:tc>
        <w:tc>
          <w:tcPr>
            <w:tcW w:w="2257" w:type="dxa"/>
            <w:shd w:val="clear" w:color="auto" w:fill="CCCCFF"/>
            <w:tcMar>
              <w:top w:w="100" w:type="dxa"/>
              <w:left w:w="100" w:type="dxa"/>
              <w:bottom w:w="100" w:type="dxa"/>
              <w:right w:w="100" w:type="dxa"/>
            </w:tcMar>
          </w:tcPr>
          <w:p w14:paraId="5C873C8A" w14:textId="77777777" w:rsidR="003D123C" w:rsidRDefault="00953559">
            <w:pPr>
              <w:widowControl w:val="0"/>
              <w:spacing w:line="240" w:lineRule="auto"/>
              <w:jc w:val="left"/>
              <w:rPr>
                <w:b/>
              </w:rPr>
            </w:pPr>
            <w:r>
              <w:rPr>
                <w:b/>
              </w:rPr>
              <w:t>Interviewvragen</w:t>
            </w:r>
          </w:p>
        </w:tc>
      </w:tr>
      <w:tr w:rsidR="003D123C" w14:paraId="4F106005" w14:textId="77777777" w:rsidTr="00475C26">
        <w:trPr>
          <w:cantSplit/>
          <w:trHeight w:val="440"/>
        </w:trPr>
        <w:tc>
          <w:tcPr>
            <w:tcW w:w="2257" w:type="dxa"/>
            <w:vMerge w:val="restart"/>
            <w:shd w:val="clear" w:color="auto" w:fill="auto"/>
            <w:tcMar>
              <w:top w:w="100" w:type="dxa"/>
              <w:left w:w="100" w:type="dxa"/>
              <w:bottom w:w="100" w:type="dxa"/>
              <w:right w:w="100" w:type="dxa"/>
            </w:tcMar>
          </w:tcPr>
          <w:p w14:paraId="31B64B33" w14:textId="77777777" w:rsidR="003D123C" w:rsidRDefault="00953559">
            <w:pPr>
              <w:widowControl w:val="0"/>
              <w:spacing w:line="240" w:lineRule="auto"/>
              <w:jc w:val="left"/>
            </w:pPr>
            <w:r>
              <w:t>Lokale politieke context</w:t>
            </w:r>
          </w:p>
        </w:tc>
        <w:tc>
          <w:tcPr>
            <w:tcW w:w="2257" w:type="dxa"/>
            <w:vMerge w:val="restart"/>
            <w:shd w:val="clear" w:color="auto" w:fill="auto"/>
            <w:tcMar>
              <w:top w:w="100" w:type="dxa"/>
              <w:left w:w="100" w:type="dxa"/>
              <w:bottom w:w="100" w:type="dxa"/>
              <w:right w:w="100" w:type="dxa"/>
            </w:tcMar>
          </w:tcPr>
          <w:p w14:paraId="396FB221" w14:textId="77777777" w:rsidR="003D123C" w:rsidRDefault="00953559">
            <w:pPr>
              <w:widowControl w:val="0"/>
              <w:spacing w:line="240" w:lineRule="auto"/>
              <w:jc w:val="left"/>
            </w:pPr>
            <w:r>
              <w:t xml:space="preserve">Politieke </w:t>
            </w:r>
            <w:r>
              <w:t>samenstelling gemeenteraad</w:t>
            </w:r>
          </w:p>
        </w:tc>
        <w:tc>
          <w:tcPr>
            <w:tcW w:w="2257" w:type="dxa"/>
            <w:vMerge w:val="restart"/>
            <w:shd w:val="clear" w:color="auto" w:fill="auto"/>
            <w:tcMar>
              <w:top w:w="100" w:type="dxa"/>
              <w:left w:w="100" w:type="dxa"/>
              <w:bottom w:w="100" w:type="dxa"/>
              <w:right w:w="100" w:type="dxa"/>
            </w:tcMar>
          </w:tcPr>
          <w:p w14:paraId="0D116439" w14:textId="77777777" w:rsidR="003D123C" w:rsidRDefault="00953559">
            <w:pPr>
              <w:widowControl w:val="0"/>
              <w:spacing w:line="240" w:lineRule="auto"/>
              <w:jc w:val="left"/>
            </w:pPr>
            <w:r>
              <w:t>De politieke samenstelling van de gemeenteraad zorgde voor een voorkeur voor bepaalde beleidsinstrumenten</w:t>
            </w:r>
          </w:p>
        </w:tc>
        <w:tc>
          <w:tcPr>
            <w:tcW w:w="2257" w:type="dxa"/>
            <w:shd w:val="clear" w:color="auto" w:fill="auto"/>
            <w:tcMar>
              <w:top w:w="100" w:type="dxa"/>
              <w:left w:w="100" w:type="dxa"/>
              <w:bottom w:w="100" w:type="dxa"/>
              <w:right w:w="100" w:type="dxa"/>
            </w:tcMar>
          </w:tcPr>
          <w:p w14:paraId="6F3E9614" w14:textId="77777777" w:rsidR="003D123C" w:rsidRDefault="00953559">
            <w:pPr>
              <w:widowControl w:val="0"/>
              <w:spacing w:line="240" w:lineRule="auto"/>
              <w:jc w:val="left"/>
              <w:rPr>
                <w:i/>
              </w:rPr>
            </w:pPr>
            <w:r>
              <w:rPr>
                <w:i/>
              </w:rPr>
              <w:t>Heeft u het idee dat de politieke samenstelling van de gemeenteraad zorgt voor een voorkeur voor bepaalde beleidsinstrumenten?</w:t>
            </w:r>
          </w:p>
        </w:tc>
      </w:tr>
      <w:tr w:rsidR="003D123C" w14:paraId="5399359B" w14:textId="77777777" w:rsidTr="00475C26">
        <w:trPr>
          <w:cantSplit/>
          <w:trHeight w:val="440"/>
        </w:trPr>
        <w:tc>
          <w:tcPr>
            <w:tcW w:w="2257" w:type="dxa"/>
            <w:vMerge/>
            <w:shd w:val="clear" w:color="auto" w:fill="auto"/>
            <w:tcMar>
              <w:top w:w="100" w:type="dxa"/>
              <w:left w:w="100" w:type="dxa"/>
              <w:bottom w:w="100" w:type="dxa"/>
              <w:right w:w="100" w:type="dxa"/>
            </w:tcMar>
          </w:tcPr>
          <w:p w14:paraId="4240893E"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40DDD8CE"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9D3230A"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53F4060E" w14:textId="77777777" w:rsidR="003D123C" w:rsidRDefault="00953559">
            <w:pPr>
              <w:widowControl w:val="0"/>
              <w:spacing w:line="240" w:lineRule="auto"/>
              <w:jc w:val="left"/>
              <w:rPr>
                <w:i/>
              </w:rPr>
            </w:pPr>
            <w:r>
              <w:rPr>
                <w:i/>
              </w:rPr>
              <w:t>Waarom heeft u het idee dat de politieke samenstelling van de gemeenteraad wel/niet zorgt voor een voorkeur voor bepaalde beleidsinstrumenten?</w:t>
            </w:r>
          </w:p>
        </w:tc>
      </w:tr>
      <w:tr w:rsidR="003D123C" w14:paraId="52A39E97" w14:textId="77777777" w:rsidTr="00475C26">
        <w:trPr>
          <w:cantSplit/>
          <w:trHeight w:val="440"/>
        </w:trPr>
        <w:tc>
          <w:tcPr>
            <w:tcW w:w="2257" w:type="dxa"/>
            <w:vMerge/>
            <w:shd w:val="clear" w:color="auto" w:fill="auto"/>
            <w:tcMar>
              <w:top w:w="100" w:type="dxa"/>
              <w:left w:w="100" w:type="dxa"/>
              <w:bottom w:w="100" w:type="dxa"/>
              <w:right w:w="100" w:type="dxa"/>
            </w:tcMar>
          </w:tcPr>
          <w:p w14:paraId="37AA5214"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C1B89C8"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67818031"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6E1FBD07" w14:textId="77777777" w:rsidR="003D123C" w:rsidRDefault="00953559">
            <w:pPr>
              <w:widowControl w:val="0"/>
              <w:spacing w:line="240" w:lineRule="auto"/>
              <w:jc w:val="left"/>
              <w:rPr>
                <w:i/>
              </w:rPr>
            </w:pPr>
            <w:r>
              <w:rPr>
                <w:i/>
              </w:rPr>
              <w:t>Waar merkt u dat aan?</w:t>
            </w:r>
          </w:p>
        </w:tc>
      </w:tr>
      <w:tr w:rsidR="003D123C" w14:paraId="4908677A" w14:textId="77777777" w:rsidTr="00475C26">
        <w:trPr>
          <w:cantSplit/>
          <w:trHeight w:val="440"/>
        </w:trPr>
        <w:tc>
          <w:tcPr>
            <w:tcW w:w="2257" w:type="dxa"/>
            <w:vMerge/>
            <w:shd w:val="clear" w:color="auto" w:fill="auto"/>
            <w:tcMar>
              <w:top w:w="100" w:type="dxa"/>
              <w:left w:w="100" w:type="dxa"/>
              <w:bottom w:w="100" w:type="dxa"/>
              <w:right w:w="100" w:type="dxa"/>
            </w:tcMar>
          </w:tcPr>
          <w:p w14:paraId="6A07FA2B"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4F15325D"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7B3A0574" w14:textId="77777777" w:rsidR="003D123C" w:rsidRDefault="00953559">
            <w:pPr>
              <w:widowControl w:val="0"/>
              <w:spacing w:line="240" w:lineRule="auto"/>
              <w:jc w:val="left"/>
            </w:pPr>
            <w:r>
              <w:t xml:space="preserve">De politieke samenstelling van de gemeenteraad zorgde voor een voorkeur voor bepaalde beleidsuitkomsten </w:t>
            </w:r>
          </w:p>
        </w:tc>
        <w:tc>
          <w:tcPr>
            <w:tcW w:w="2257" w:type="dxa"/>
            <w:shd w:val="clear" w:color="auto" w:fill="auto"/>
            <w:tcMar>
              <w:top w:w="100" w:type="dxa"/>
              <w:left w:w="100" w:type="dxa"/>
              <w:bottom w:w="100" w:type="dxa"/>
              <w:right w:w="100" w:type="dxa"/>
            </w:tcMar>
          </w:tcPr>
          <w:p w14:paraId="7BF03404" w14:textId="77777777" w:rsidR="003D123C" w:rsidRDefault="00953559">
            <w:pPr>
              <w:widowControl w:val="0"/>
              <w:spacing w:line="240" w:lineRule="auto"/>
              <w:jc w:val="left"/>
              <w:rPr>
                <w:i/>
              </w:rPr>
            </w:pPr>
            <w:r>
              <w:rPr>
                <w:i/>
              </w:rPr>
              <w:t>Heeft u het idee dat de politieke samenstelling van de gemeenteraad zorgt voor een voorkeur voor bepaalde beleidsuitkomsten?</w:t>
            </w:r>
          </w:p>
        </w:tc>
      </w:tr>
      <w:tr w:rsidR="003D123C" w14:paraId="1716048C" w14:textId="77777777" w:rsidTr="00475C26">
        <w:trPr>
          <w:cantSplit/>
          <w:trHeight w:val="440"/>
        </w:trPr>
        <w:tc>
          <w:tcPr>
            <w:tcW w:w="2257" w:type="dxa"/>
            <w:vMerge/>
            <w:shd w:val="clear" w:color="auto" w:fill="auto"/>
            <w:tcMar>
              <w:top w:w="100" w:type="dxa"/>
              <w:left w:w="100" w:type="dxa"/>
              <w:bottom w:w="100" w:type="dxa"/>
              <w:right w:w="100" w:type="dxa"/>
            </w:tcMar>
          </w:tcPr>
          <w:p w14:paraId="62768E0F"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934AE03"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5049DC0"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4D24C7E9" w14:textId="77777777" w:rsidR="003D123C" w:rsidRDefault="00953559">
            <w:pPr>
              <w:widowControl w:val="0"/>
              <w:spacing w:line="240" w:lineRule="auto"/>
              <w:jc w:val="left"/>
              <w:rPr>
                <w:i/>
              </w:rPr>
            </w:pPr>
            <w:r>
              <w:rPr>
                <w:i/>
              </w:rPr>
              <w:t>Waarom heeft u het idee dat de politieke samenstelling van de gemeenteraad wel/niet zorgt voor een voorkeur voor bepaalde beleidsuitkomsten?</w:t>
            </w:r>
          </w:p>
        </w:tc>
      </w:tr>
      <w:tr w:rsidR="003D123C" w14:paraId="281D3277" w14:textId="77777777" w:rsidTr="00475C26">
        <w:trPr>
          <w:cantSplit/>
          <w:trHeight w:val="440"/>
        </w:trPr>
        <w:tc>
          <w:tcPr>
            <w:tcW w:w="2257" w:type="dxa"/>
            <w:vMerge/>
            <w:shd w:val="clear" w:color="auto" w:fill="auto"/>
            <w:tcMar>
              <w:top w:w="100" w:type="dxa"/>
              <w:left w:w="100" w:type="dxa"/>
              <w:bottom w:w="100" w:type="dxa"/>
              <w:right w:w="100" w:type="dxa"/>
            </w:tcMar>
          </w:tcPr>
          <w:p w14:paraId="42B92C9A"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4F0DD32"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3762AB6B"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5F57030F" w14:textId="77777777" w:rsidR="003D123C" w:rsidRDefault="00953559">
            <w:pPr>
              <w:widowControl w:val="0"/>
              <w:spacing w:line="240" w:lineRule="auto"/>
              <w:jc w:val="left"/>
              <w:rPr>
                <w:i/>
              </w:rPr>
            </w:pPr>
            <w:r>
              <w:rPr>
                <w:i/>
              </w:rPr>
              <w:t xml:space="preserve">Waar merkt u dat aan? </w:t>
            </w:r>
          </w:p>
        </w:tc>
      </w:tr>
      <w:tr w:rsidR="003D123C" w14:paraId="432C0E19" w14:textId="77777777" w:rsidTr="00475C26">
        <w:trPr>
          <w:cantSplit/>
          <w:trHeight w:val="440"/>
        </w:trPr>
        <w:tc>
          <w:tcPr>
            <w:tcW w:w="2257" w:type="dxa"/>
            <w:vMerge/>
            <w:shd w:val="clear" w:color="auto" w:fill="auto"/>
            <w:tcMar>
              <w:top w:w="100" w:type="dxa"/>
              <w:left w:w="100" w:type="dxa"/>
              <w:bottom w:w="100" w:type="dxa"/>
              <w:right w:w="100" w:type="dxa"/>
            </w:tcMar>
          </w:tcPr>
          <w:p w14:paraId="0325B4CF"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89617CE"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11C12EE" w14:textId="77777777" w:rsidR="003D123C" w:rsidRDefault="00953559">
            <w:pPr>
              <w:widowControl w:val="0"/>
              <w:spacing w:line="240" w:lineRule="auto"/>
              <w:jc w:val="left"/>
            </w:pPr>
            <w:r>
              <w:t xml:space="preserve">De politieke samenstelling van de gemeenteraad was van invloed op de keuze wat betreft de </w:t>
            </w:r>
            <w:r>
              <w:t>toepassing van ‘passend beschikken’ binnen de Wmo</w:t>
            </w:r>
          </w:p>
        </w:tc>
        <w:tc>
          <w:tcPr>
            <w:tcW w:w="225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0EFDD0" w14:textId="77777777" w:rsidR="003D123C" w:rsidRDefault="00953559">
            <w:pPr>
              <w:widowControl w:val="0"/>
              <w:spacing w:line="240" w:lineRule="auto"/>
              <w:jc w:val="left"/>
              <w:rPr>
                <w:i/>
              </w:rPr>
            </w:pPr>
            <w:r>
              <w:rPr>
                <w:i/>
              </w:rPr>
              <w:t xml:space="preserve">Heeft u het idee dat de politieke samenstelling van de gemeenteraad van invloed is geweest op de keuze om wel/niet passend te beschikken binnen de Wmo? </w:t>
            </w:r>
          </w:p>
        </w:tc>
      </w:tr>
      <w:tr w:rsidR="003D123C" w14:paraId="2F578A86" w14:textId="77777777" w:rsidTr="00475C26">
        <w:trPr>
          <w:cantSplit/>
          <w:trHeight w:val="440"/>
        </w:trPr>
        <w:tc>
          <w:tcPr>
            <w:tcW w:w="2257" w:type="dxa"/>
            <w:vMerge/>
            <w:shd w:val="clear" w:color="auto" w:fill="auto"/>
            <w:tcMar>
              <w:top w:w="100" w:type="dxa"/>
              <w:left w:w="100" w:type="dxa"/>
              <w:bottom w:w="100" w:type="dxa"/>
              <w:right w:w="100" w:type="dxa"/>
            </w:tcMar>
          </w:tcPr>
          <w:p w14:paraId="0C25A08A"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A8C7E3D" w14:textId="77777777" w:rsidR="003D123C" w:rsidRDefault="003D123C">
            <w:pPr>
              <w:widowControl w:val="0"/>
              <w:pBdr>
                <w:top w:val="nil"/>
                <w:left w:val="nil"/>
                <w:bottom w:val="nil"/>
                <w:right w:val="nil"/>
                <w:between w:val="nil"/>
              </w:pBdr>
              <w:spacing w:line="276" w:lineRule="auto"/>
              <w:jc w:val="left"/>
              <w:rPr>
                <w:i/>
              </w:rPr>
            </w:pPr>
          </w:p>
        </w:tc>
        <w:tc>
          <w:tcPr>
            <w:tcW w:w="2257"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D3B52A"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46D9DF47" w14:textId="77777777" w:rsidR="003D123C" w:rsidRDefault="00953559">
            <w:pPr>
              <w:widowControl w:val="0"/>
              <w:spacing w:line="240" w:lineRule="auto"/>
              <w:jc w:val="left"/>
              <w:rPr>
                <w:i/>
              </w:rPr>
            </w:pPr>
            <w:r>
              <w:rPr>
                <w:i/>
              </w:rPr>
              <w:t xml:space="preserve">Op welke manier denkt u dat de politieke samenstelling van de gemeenteraad een rol heeft gespeeld bij de keuze om wel/niet passend te beschikken binnen de Wmo? </w:t>
            </w:r>
          </w:p>
        </w:tc>
      </w:tr>
      <w:tr w:rsidR="003D123C" w14:paraId="58AB82B5" w14:textId="77777777" w:rsidTr="00475C26">
        <w:trPr>
          <w:cantSplit/>
          <w:trHeight w:val="440"/>
        </w:trPr>
        <w:tc>
          <w:tcPr>
            <w:tcW w:w="2257" w:type="dxa"/>
            <w:vMerge w:val="restart"/>
            <w:shd w:val="clear" w:color="auto" w:fill="auto"/>
            <w:tcMar>
              <w:top w:w="100" w:type="dxa"/>
              <w:left w:w="100" w:type="dxa"/>
              <w:bottom w:w="100" w:type="dxa"/>
              <w:right w:w="100" w:type="dxa"/>
            </w:tcMar>
          </w:tcPr>
          <w:p w14:paraId="4C6A0774" w14:textId="77777777" w:rsidR="003D123C" w:rsidRDefault="00953559">
            <w:pPr>
              <w:widowControl w:val="0"/>
              <w:spacing w:line="240" w:lineRule="auto"/>
              <w:jc w:val="left"/>
            </w:pPr>
            <w:r>
              <w:t>Budgettaire overwegingen</w:t>
            </w:r>
          </w:p>
        </w:tc>
        <w:tc>
          <w:tcPr>
            <w:tcW w:w="2257" w:type="dxa"/>
            <w:vMerge w:val="restart"/>
            <w:shd w:val="clear" w:color="auto" w:fill="auto"/>
            <w:tcMar>
              <w:top w:w="100" w:type="dxa"/>
              <w:left w:w="100" w:type="dxa"/>
              <w:bottom w:w="100" w:type="dxa"/>
              <w:right w:w="100" w:type="dxa"/>
            </w:tcMar>
          </w:tcPr>
          <w:p w14:paraId="1AACBFA4" w14:textId="77777777" w:rsidR="003D123C" w:rsidRDefault="00953559">
            <w:pPr>
              <w:widowControl w:val="0"/>
              <w:spacing w:line="240" w:lineRule="auto"/>
              <w:jc w:val="left"/>
            </w:pPr>
            <w:r>
              <w:t>De kosten van de verschillende beleidsalternatieven</w:t>
            </w:r>
          </w:p>
        </w:tc>
        <w:tc>
          <w:tcPr>
            <w:tcW w:w="2257" w:type="dxa"/>
            <w:vMerge w:val="restart"/>
            <w:shd w:val="clear" w:color="auto" w:fill="auto"/>
            <w:tcMar>
              <w:top w:w="100" w:type="dxa"/>
              <w:left w:w="100" w:type="dxa"/>
              <w:bottom w:w="100" w:type="dxa"/>
              <w:right w:w="100" w:type="dxa"/>
            </w:tcMar>
          </w:tcPr>
          <w:p w14:paraId="7040A987" w14:textId="77777777" w:rsidR="003D123C" w:rsidRDefault="00953559">
            <w:pPr>
              <w:widowControl w:val="0"/>
              <w:spacing w:line="240" w:lineRule="auto"/>
              <w:jc w:val="left"/>
            </w:pPr>
            <w:r>
              <w:t xml:space="preserve">De gemeente heeft wel/niet gekozen voor passend </w:t>
            </w:r>
            <w:r>
              <w:t>beschikken omdat zij een bepaald beeld had van de kosten van de verschillende beleidsalternatieven</w:t>
            </w:r>
          </w:p>
        </w:tc>
        <w:tc>
          <w:tcPr>
            <w:tcW w:w="2257" w:type="dxa"/>
            <w:shd w:val="clear" w:color="auto" w:fill="auto"/>
            <w:tcMar>
              <w:top w:w="100" w:type="dxa"/>
              <w:left w:w="100" w:type="dxa"/>
              <w:bottom w:w="100" w:type="dxa"/>
              <w:right w:w="100" w:type="dxa"/>
            </w:tcMar>
          </w:tcPr>
          <w:p w14:paraId="7BB48DA9" w14:textId="77777777" w:rsidR="003D123C" w:rsidRDefault="00953559">
            <w:pPr>
              <w:widowControl w:val="0"/>
              <w:spacing w:line="240" w:lineRule="auto"/>
              <w:jc w:val="left"/>
              <w:rPr>
                <w:i/>
              </w:rPr>
            </w:pPr>
            <w:r>
              <w:rPr>
                <w:i/>
              </w:rPr>
              <w:t xml:space="preserve">Heeft u een idee wat voor beeld er binnen uw gemeente bestaat over de kosten van ‘passend beschikken’? </w:t>
            </w:r>
          </w:p>
        </w:tc>
      </w:tr>
      <w:tr w:rsidR="003D123C" w14:paraId="0A51D25F" w14:textId="77777777" w:rsidTr="00475C26">
        <w:trPr>
          <w:cantSplit/>
          <w:trHeight w:val="440"/>
        </w:trPr>
        <w:tc>
          <w:tcPr>
            <w:tcW w:w="2257" w:type="dxa"/>
            <w:vMerge/>
            <w:shd w:val="clear" w:color="auto" w:fill="auto"/>
            <w:tcMar>
              <w:top w:w="100" w:type="dxa"/>
              <w:left w:w="100" w:type="dxa"/>
              <w:bottom w:w="100" w:type="dxa"/>
              <w:right w:w="100" w:type="dxa"/>
            </w:tcMar>
          </w:tcPr>
          <w:p w14:paraId="46C22C66"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22E2C4F"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606691B6"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59F0EA1A" w14:textId="77777777" w:rsidR="003D123C" w:rsidRDefault="00953559">
            <w:pPr>
              <w:widowControl w:val="0"/>
              <w:spacing w:line="240" w:lineRule="auto"/>
              <w:jc w:val="left"/>
              <w:rPr>
                <w:i/>
              </w:rPr>
            </w:pPr>
            <w:r>
              <w:rPr>
                <w:i/>
              </w:rPr>
              <w:t xml:space="preserve">Heeft u het idee dat dit beeld van de kosten van ‘passend beschikken’ en de kosten van andere beleidsalternatieven een rol heeft gespeeld bij de keuze om wel/niet passend te beschikken binnen uw gemeente? </w:t>
            </w:r>
          </w:p>
        </w:tc>
      </w:tr>
      <w:tr w:rsidR="003D123C" w14:paraId="5AC00075" w14:textId="77777777" w:rsidTr="00475C26">
        <w:trPr>
          <w:cantSplit/>
          <w:trHeight w:val="440"/>
        </w:trPr>
        <w:tc>
          <w:tcPr>
            <w:tcW w:w="2257" w:type="dxa"/>
            <w:vMerge/>
            <w:shd w:val="clear" w:color="auto" w:fill="auto"/>
            <w:tcMar>
              <w:top w:w="100" w:type="dxa"/>
              <w:left w:w="100" w:type="dxa"/>
              <w:bottom w:w="100" w:type="dxa"/>
              <w:right w:w="100" w:type="dxa"/>
            </w:tcMar>
          </w:tcPr>
          <w:p w14:paraId="000041B6"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4E58343"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3E97843"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7EB75836" w14:textId="77777777" w:rsidR="003D123C" w:rsidRDefault="00953559">
            <w:pPr>
              <w:widowControl w:val="0"/>
              <w:spacing w:line="240" w:lineRule="auto"/>
              <w:jc w:val="left"/>
              <w:rPr>
                <w:i/>
              </w:rPr>
            </w:pPr>
            <w:r>
              <w:rPr>
                <w:i/>
              </w:rPr>
              <w:t xml:space="preserve">Op welke manier denkt u dat het beeld van de kosten van de beleidsalternatieven een rol heeft gespeeld bij deze keuze? </w:t>
            </w:r>
          </w:p>
        </w:tc>
      </w:tr>
      <w:tr w:rsidR="003D123C" w14:paraId="12E5CD36" w14:textId="77777777" w:rsidTr="00475C26">
        <w:trPr>
          <w:cantSplit/>
          <w:trHeight w:val="440"/>
        </w:trPr>
        <w:tc>
          <w:tcPr>
            <w:tcW w:w="2257" w:type="dxa"/>
            <w:vMerge/>
            <w:shd w:val="clear" w:color="auto" w:fill="auto"/>
            <w:tcMar>
              <w:top w:w="100" w:type="dxa"/>
              <w:left w:w="100" w:type="dxa"/>
              <w:bottom w:w="100" w:type="dxa"/>
              <w:right w:w="100" w:type="dxa"/>
            </w:tcMar>
          </w:tcPr>
          <w:p w14:paraId="12DE77A0"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7B9FF6E9" w14:textId="77777777" w:rsidR="003D123C" w:rsidRDefault="00953559">
            <w:pPr>
              <w:widowControl w:val="0"/>
              <w:spacing w:line="240" w:lineRule="auto"/>
              <w:jc w:val="left"/>
            </w:pPr>
            <w:r>
              <w:t xml:space="preserve">De financiële situatie van de gemeente </w:t>
            </w:r>
          </w:p>
        </w:tc>
        <w:tc>
          <w:tcPr>
            <w:tcW w:w="2257" w:type="dxa"/>
            <w:vMerge w:val="restart"/>
            <w:shd w:val="clear" w:color="auto" w:fill="auto"/>
            <w:tcMar>
              <w:top w:w="100" w:type="dxa"/>
              <w:left w:w="100" w:type="dxa"/>
              <w:bottom w:w="100" w:type="dxa"/>
              <w:right w:w="100" w:type="dxa"/>
            </w:tcMar>
          </w:tcPr>
          <w:p w14:paraId="42D034EB" w14:textId="77777777" w:rsidR="003D123C" w:rsidRDefault="00953559">
            <w:pPr>
              <w:widowControl w:val="0"/>
              <w:spacing w:line="240" w:lineRule="auto"/>
              <w:jc w:val="left"/>
            </w:pPr>
            <w:r>
              <w:t xml:space="preserve">De eigen financiële situatie van de gemeente heeft een rol gespeeld bij de keuze wel of </w:t>
            </w:r>
            <w:r>
              <w:t>niet passend te beschikken binnen de Wmo</w:t>
            </w:r>
          </w:p>
        </w:tc>
        <w:tc>
          <w:tcPr>
            <w:tcW w:w="2257" w:type="dxa"/>
            <w:shd w:val="clear" w:color="auto" w:fill="auto"/>
            <w:tcMar>
              <w:top w:w="100" w:type="dxa"/>
              <w:left w:w="100" w:type="dxa"/>
              <w:bottom w:w="100" w:type="dxa"/>
              <w:right w:w="100" w:type="dxa"/>
            </w:tcMar>
          </w:tcPr>
          <w:p w14:paraId="488AE0FB" w14:textId="77777777" w:rsidR="003D123C" w:rsidRDefault="00953559">
            <w:pPr>
              <w:widowControl w:val="0"/>
              <w:spacing w:line="240" w:lineRule="auto"/>
              <w:jc w:val="left"/>
              <w:rPr>
                <w:i/>
              </w:rPr>
            </w:pPr>
            <w:r>
              <w:rPr>
                <w:i/>
              </w:rPr>
              <w:t xml:space="preserve">Heeft u het idee dat de eigen financiële situatie van de gemeente een rol heeft gespeeld bij de keuze om wel of niet passend te beschikken binnen de Wmo? </w:t>
            </w:r>
          </w:p>
        </w:tc>
      </w:tr>
      <w:tr w:rsidR="003D123C" w14:paraId="45CF10B0" w14:textId="77777777" w:rsidTr="00475C26">
        <w:trPr>
          <w:cantSplit/>
          <w:trHeight w:val="440"/>
        </w:trPr>
        <w:tc>
          <w:tcPr>
            <w:tcW w:w="2257" w:type="dxa"/>
            <w:vMerge/>
            <w:shd w:val="clear" w:color="auto" w:fill="auto"/>
            <w:tcMar>
              <w:top w:w="100" w:type="dxa"/>
              <w:left w:w="100" w:type="dxa"/>
              <w:bottom w:w="100" w:type="dxa"/>
              <w:right w:w="100" w:type="dxa"/>
            </w:tcMar>
          </w:tcPr>
          <w:p w14:paraId="14FE43CC"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97B9EE8"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68C1428"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16EE0F56" w14:textId="77777777" w:rsidR="003D123C" w:rsidRDefault="00953559">
            <w:pPr>
              <w:widowControl w:val="0"/>
              <w:spacing w:line="240" w:lineRule="auto"/>
              <w:jc w:val="left"/>
              <w:rPr>
                <w:i/>
              </w:rPr>
            </w:pPr>
            <w:r>
              <w:rPr>
                <w:i/>
              </w:rPr>
              <w:t xml:space="preserve">Op welke manier denkt u dat de eigen financiële situatie van de gemeente wel/niet een rol heeft gespeeld bij de keuze om wel of niet passend te beschikken binnen de Wmo? </w:t>
            </w:r>
          </w:p>
        </w:tc>
      </w:tr>
      <w:tr w:rsidR="003D123C" w14:paraId="296162A6" w14:textId="77777777" w:rsidTr="00475C26">
        <w:trPr>
          <w:cantSplit/>
          <w:trHeight w:val="440"/>
        </w:trPr>
        <w:tc>
          <w:tcPr>
            <w:tcW w:w="2257" w:type="dxa"/>
            <w:vMerge w:val="restart"/>
            <w:shd w:val="clear" w:color="auto" w:fill="auto"/>
            <w:tcMar>
              <w:top w:w="100" w:type="dxa"/>
              <w:left w:w="100" w:type="dxa"/>
              <w:bottom w:w="100" w:type="dxa"/>
              <w:right w:w="100" w:type="dxa"/>
            </w:tcMar>
          </w:tcPr>
          <w:p w14:paraId="33BFFD7D" w14:textId="77777777" w:rsidR="003D123C" w:rsidRDefault="00953559">
            <w:pPr>
              <w:widowControl w:val="0"/>
              <w:spacing w:line="240" w:lineRule="auto"/>
              <w:jc w:val="left"/>
            </w:pPr>
            <w:r>
              <w:t>Zorgvraag</w:t>
            </w:r>
          </w:p>
        </w:tc>
        <w:tc>
          <w:tcPr>
            <w:tcW w:w="2257" w:type="dxa"/>
            <w:vMerge w:val="restart"/>
            <w:shd w:val="clear" w:color="auto" w:fill="auto"/>
            <w:tcMar>
              <w:top w:w="100" w:type="dxa"/>
              <w:left w:w="100" w:type="dxa"/>
              <w:bottom w:w="100" w:type="dxa"/>
              <w:right w:w="100" w:type="dxa"/>
            </w:tcMar>
          </w:tcPr>
          <w:p w14:paraId="676C7E2C" w14:textId="77777777" w:rsidR="003D123C" w:rsidRDefault="00953559">
            <w:pPr>
              <w:widowControl w:val="0"/>
              <w:spacing w:line="240" w:lineRule="auto"/>
              <w:jc w:val="left"/>
            </w:pPr>
            <w:r>
              <w:t>Aandeel kwetsbare inwoners in de gemeente</w:t>
            </w:r>
          </w:p>
        </w:tc>
        <w:tc>
          <w:tcPr>
            <w:tcW w:w="2257" w:type="dxa"/>
            <w:vMerge w:val="restart"/>
            <w:shd w:val="clear" w:color="auto" w:fill="auto"/>
            <w:tcMar>
              <w:top w:w="100" w:type="dxa"/>
              <w:left w:w="100" w:type="dxa"/>
              <w:bottom w:w="100" w:type="dxa"/>
              <w:right w:w="100" w:type="dxa"/>
            </w:tcMar>
          </w:tcPr>
          <w:p w14:paraId="48314F0D" w14:textId="77777777" w:rsidR="003D123C" w:rsidRDefault="00953559">
            <w:pPr>
              <w:widowControl w:val="0"/>
              <w:spacing w:line="240" w:lineRule="auto"/>
              <w:jc w:val="left"/>
            </w:pPr>
            <w:r>
              <w:t xml:space="preserve">De hoeveelheid kwetsbare inwoners in de gemeente is van invloed geweest op de keuze </w:t>
            </w:r>
            <w:r>
              <w:t>die er werd gemaakt om wel of niet passend te beschikken binnen de Wmo</w:t>
            </w:r>
          </w:p>
        </w:tc>
        <w:tc>
          <w:tcPr>
            <w:tcW w:w="2257" w:type="dxa"/>
            <w:shd w:val="clear" w:color="auto" w:fill="auto"/>
            <w:tcMar>
              <w:top w:w="100" w:type="dxa"/>
              <w:left w:w="100" w:type="dxa"/>
              <w:bottom w:w="100" w:type="dxa"/>
              <w:right w:w="100" w:type="dxa"/>
            </w:tcMar>
          </w:tcPr>
          <w:p w14:paraId="26B2833C" w14:textId="77777777" w:rsidR="003D123C" w:rsidRDefault="00953559">
            <w:pPr>
              <w:widowControl w:val="0"/>
              <w:spacing w:line="240" w:lineRule="auto"/>
              <w:jc w:val="left"/>
              <w:rPr>
                <w:i/>
              </w:rPr>
            </w:pPr>
            <w:r>
              <w:rPr>
                <w:i/>
              </w:rPr>
              <w:t xml:space="preserve">Zijn er veel kwetsbare inwoners binnen uw gemeente? </w:t>
            </w:r>
          </w:p>
        </w:tc>
      </w:tr>
      <w:tr w:rsidR="003D123C" w14:paraId="0FAF44E1" w14:textId="77777777" w:rsidTr="00475C26">
        <w:trPr>
          <w:cantSplit/>
          <w:trHeight w:val="440"/>
        </w:trPr>
        <w:tc>
          <w:tcPr>
            <w:tcW w:w="2257" w:type="dxa"/>
            <w:vMerge/>
            <w:shd w:val="clear" w:color="auto" w:fill="auto"/>
            <w:tcMar>
              <w:top w:w="100" w:type="dxa"/>
              <w:left w:w="100" w:type="dxa"/>
              <w:bottom w:w="100" w:type="dxa"/>
              <w:right w:w="100" w:type="dxa"/>
            </w:tcMar>
          </w:tcPr>
          <w:p w14:paraId="18124995"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09D935A"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082A9C58"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65BC9BBB" w14:textId="77777777" w:rsidR="003D123C" w:rsidRDefault="00953559">
            <w:pPr>
              <w:widowControl w:val="0"/>
              <w:spacing w:line="240" w:lineRule="auto"/>
              <w:jc w:val="left"/>
              <w:rPr>
                <w:i/>
              </w:rPr>
            </w:pPr>
            <w:r>
              <w:rPr>
                <w:i/>
              </w:rPr>
              <w:t xml:space="preserve">Heeft u het idee dat de hoeveelheid kwetsbare inwoners van de gemeente van invloed is geweest op de keuze die er werd gemaakt om wel of niet passend te beschikken binnen de Wmo? </w:t>
            </w:r>
          </w:p>
        </w:tc>
      </w:tr>
      <w:tr w:rsidR="003D123C" w14:paraId="074EC3B7" w14:textId="77777777" w:rsidTr="00475C26">
        <w:trPr>
          <w:cantSplit/>
          <w:trHeight w:val="440"/>
        </w:trPr>
        <w:tc>
          <w:tcPr>
            <w:tcW w:w="2257" w:type="dxa"/>
            <w:vMerge/>
            <w:shd w:val="clear" w:color="auto" w:fill="auto"/>
            <w:tcMar>
              <w:top w:w="100" w:type="dxa"/>
              <w:left w:w="100" w:type="dxa"/>
              <w:bottom w:w="100" w:type="dxa"/>
              <w:right w:w="100" w:type="dxa"/>
            </w:tcMar>
          </w:tcPr>
          <w:p w14:paraId="51F22D73"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2C67A14"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3464149"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59435633" w14:textId="77777777" w:rsidR="003D123C" w:rsidRDefault="00953559">
            <w:pPr>
              <w:widowControl w:val="0"/>
              <w:spacing w:line="240" w:lineRule="auto"/>
              <w:jc w:val="left"/>
              <w:rPr>
                <w:i/>
              </w:rPr>
            </w:pPr>
            <w:r>
              <w:rPr>
                <w:i/>
              </w:rPr>
              <w:t xml:space="preserve">Op welke manier denkt u dat de hoeveelheid kwetsbare inwoners van de gemeente wel/niet van invloed is geweest op de keuze die er werd gemaakt om wel of niet passend te beschikken binnen de Wmo? </w:t>
            </w:r>
          </w:p>
        </w:tc>
      </w:tr>
      <w:tr w:rsidR="003D123C" w14:paraId="7EE566BF" w14:textId="77777777" w:rsidTr="00475C26">
        <w:trPr>
          <w:cantSplit/>
          <w:trHeight w:val="440"/>
        </w:trPr>
        <w:tc>
          <w:tcPr>
            <w:tcW w:w="2257" w:type="dxa"/>
            <w:vMerge/>
            <w:shd w:val="clear" w:color="auto" w:fill="auto"/>
            <w:tcMar>
              <w:top w:w="100" w:type="dxa"/>
              <w:left w:w="100" w:type="dxa"/>
              <w:bottom w:w="100" w:type="dxa"/>
              <w:right w:w="100" w:type="dxa"/>
            </w:tcMar>
          </w:tcPr>
          <w:p w14:paraId="73B6E725"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4ACE61F7" w14:textId="77777777" w:rsidR="003D123C" w:rsidRDefault="00953559">
            <w:pPr>
              <w:widowControl w:val="0"/>
              <w:spacing w:line="240" w:lineRule="auto"/>
              <w:jc w:val="left"/>
            </w:pPr>
            <w:r>
              <w:t>De mate van vergrijzing binnen de gemeente</w:t>
            </w:r>
          </w:p>
        </w:tc>
        <w:tc>
          <w:tcPr>
            <w:tcW w:w="2257" w:type="dxa"/>
            <w:vMerge w:val="restart"/>
            <w:shd w:val="clear" w:color="auto" w:fill="auto"/>
            <w:tcMar>
              <w:top w:w="100" w:type="dxa"/>
              <w:left w:w="100" w:type="dxa"/>
              <w:bottom w:w="100" w:type="dxa"/>
              <w:right w:w="100" w:type="dxa"/>
            </w:tcMar>
          </w:tcPr>
          <w:p w14:paraId="6A910D61" w14:textId="77777777" w:rsidR="003D123C" w:rsidRDefault="00953559">
            <w:pPr>
              <w:widowControl w:val="0"/>
              <w:spacing w:line="240" w:lineRule="auto"/>
              <w:jc w:val="left"/>
            </w:pPr>
            <w:r>
              <w:t>De mate van vergrijzing binnen de gemeente is van invloed geweest op de keuze die werd gemaakt om wel of niet passend te beschikken binnen de Wmo</w:t>
            </w:r>
          </w:p>
        </w:tc>
        <w:tc>
          <w:tcPr>
            <w:tcW w:w="2257" w:type="dxa"/>
            <w:shd w:val="clear" w:color="auto" w:fill="auto"/>
            <w:tcMar>
              <w:top w:w="100" w:type="dxa"/>
              <w:left w:w="100" w:type="dxa"/>
              <w:bottom w:w="100" w:type="dxa"/>
              <w:right w:w="100" w:type="dxa"/>
            </w:tcMar>
          </w:tcPr>
          <w:p w14:paraId="59BB3B79" w14:textId="77777777" w:rsidR="003D123C" w:rsidRDefault="00953559">
            <w:pPr>
              <w:widowControl w:val="0"/>
              <w:spacing w:line="240" w:lineRule="auto"/>
              <w:jc w:val="left"/>
              <w:rPr>
                <w:i/>
              </w:rPr>
            </w:pPr>
            <w:r>
              <w:rPr>
                <w:i/>
              </w:rPr>
              <w:t>Is er veel sprake van vergrijzing binnen uw gemeente?</w:t>
            </w:r>
          </w:p>
        </w:tc>
      </w:tr>
      <w:tr w:rsidR="003D123C" w14:paraId="6F4386FD" w14:textId="77777777" w:rsidTr="00475C26">
        <w:trPr>
          <w:cantSplit/>
          <w:trHeight w:val="440"/>
        </w:trPr>
        <w:tc>
          <w:tcPr>
            <w:tcW w:w="2257" w:type="dxa"/>
            <w:vMerge/>
            <w:shd w:val="clear" w:color="auto" w:fill="auto"/>
            <w:tcMar>
              <w:top w:w="100" w:type="dxa"/>
              <w:left w:w="100" w:type="dxa"/>
              <w:bottom w:w="100" w:type="dxa"/>
              <w:right w:w="100" w:type="dxa"/>
            </w:tcMar>
          </w:tcPr>
          <w:p w14:paraId="41A3ACC4"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3F27ACF3"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022C6A2"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012B2553" w14:textId="77777777" w:rsidR="003D123C" w:rsidRDefault="00953559">
            <w:pPr>
              <w:widowControl w:val="0"/>
              <w:spacing w:line="240" w:lineRule="auto"/>
              <w:jc w:val="left"/>
              <w:rPr>
                <w:i/>
              </w:rPr>
            </w:pPr>
            <w:r>
              <w:rPr>
                <w:i/>
              </w:rPr>
              <w:t xml:space="preserve">Heeft u het idee dat de mate van vergrijzing binnen uw gemeente van invloed is geweest op de keuze die werd gemaakt om wel of niet passend te beschikken binnen de Wmo? </w:t>
            </w:r>
          </w:p>
        </w:tc>
      </w:tr>
      <w:tr w:rsidR="003D123C" w14:paraId="69B5784F" w14:textId="77777777" w:rsidTr="00475C26">
        <w:trPr>
          <w:cantSplit/>
          <w:trHeight w:val="440"/>
        </w:trPr>
        <w:tc>
          <w:tcPr>
            <w:tcW w:w="2257" w:type="dxa"/>
            <w:vMerge/>
            <w:shd w:val="clear" w:color="auto" w:fill="auto"/>
            <w:tcMar>
              <w:top w:w="100" w:type="dxa"/>
              <w:left w:w="100" w:type="dxa"/>
              <w:bottom w:w="100" w:type="dxa"/>
              <w:right w:w="100" w:type="dxa"/>
            </w:tcMar>
          </w:tcPr>
          <w:p w14:paraId="0C9E8DB4"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39AEDFB9"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04C991EE"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43F00325" w14:textId="77777777" w:rsidR="003D123C" w:rsidRDefault="00953559">
            <w:pPr>
              <w:widowControl w:val="0"/>
              <w:spacing w:line="240" w:lineRule="auto"/>
              <w:jc w:val="left"/>
              <w:rPr>
                <w:i/>
              </w:rPr>
            </w:pPr>
            <w:r>
              <w:rPr>
                <w:i/>
              </w:rPr>
              <w:t xml:space="preserve">Op welke manier denkt u dat de mate van vergrijzing binnen uw gemeente wel/niet van invloed is geweest op de keuze die werd </w:t>
            </w:r>
            <w:r>
              <w:rPr>
                <w:i/>
              </w:rPr>
              <w:t>gemaakt om wel of niet passend te beschikken binnen de Wmo?</w:t>
            </w:r>
          </w:p>
        </w:tc>
      </w:tr>
      <w:tr w:rsidR="003D123C" w14:paraId="4569099F" w14:textId="77777777" w:rsidTr="00475C26">
        <w:trPr>
          <w:cantSplit/>
          <w:trHeight w:val="440"/>
        </w:trPr>
        <w:tc>
          <w:tcPr>
            <w:tcW w:w="2257" w:type="dxa"/>
            <w:vMerge/>
            <w:shd w:val="clear" w:color="auto" w:fill="auto"/>
            <w:tcMar>
              <w:top w:w="100" w:type="dxa"/>
              <w:left w:w="100" w:type="dxa"/>
              <w:bottom w:w="100" w:type="dxa"/>
              <w:right w:w="100" w:type="dxa"/>
            </w:tcMar>
          </w:tcPr>
          <w:p w14:paraId="71D54EAE"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1F385D34" w14:textId="77777777" w:rsidR="003D123C" w:rsidRDefault="00953559">
            <w:pPr>
              <w:widowControl w:val="0"/>
              <w:spacing w:line="240" w:lineRule="auto"/>
              <w:jc w:val="left"/>
            </w:pPr>
            <w:r>
              <w:t>De mate van dubbele vergrijzing binnen een gemeente</w:t>
            </w:r>
          </w:p>
        </w:tc>
        <w:tc>
          <w:tcPr>
            <w:tcW w:w="2257" w:type="dxa"/>
            <w:vMerge w:val="restart"/>
            <w:shd w:val="clear" w:color="auto" w:fill="auto"/>
            <w:tcMar>
              <w:top w:w="100" w:type="dxa"/>
              <w:left w:w="100" w:type="dxa"/>
              <w:bottom w:w="100" w:type="dxa"/>
              <w:right w:w="100" w:type="dxa"/>
            </w:tcMar>
          </w:tcPr>
          <w:p w14:paraId="505C4E42" w14:textId="77777777" w:rsidR="003D123C" w:rsidRDefault="00953559">
            <w:pPr>
              <w:widowControl w:val="0"/>
              <w:spacing w:line="240" w:lineRule="auto"/>
              <w:jc w:val="left"/>
            </w:pPr>
            <w:r>
              <w:t xml:space="preserve">De mate van vergrijzing in combinatie met het wegtrekken van jongeren uit de gemeente (dubbele vergrijzing) is van invloed geweest op de </w:t>
            </w:r>
            <w:r>
              <w:t>keuze die werd gemaakt om wel of niet passend te beschikken binnen de Wmo</w:t>
            </w:r>
          </w:p>
        </w:tc>
        <w:tc>
          <w:tcPr>
            <w:tcW w:w="2257" w:type="dxa"/>
            <w:shd w:val="clear" w:color="auto" w:fill="auto"/>
            <w:tcMar>
              <w:top w:w="100" w:type="dxa"/>
              <w:left w:w="100" w:type="dxa"/>
              <w:bottom w:w="100" w:type="dxa"/>
              <w:right w:w="100" w:type="dxa"/>
            </w:tcMar>
          </w:tcPr>
          <w:p w14:paraId="003326ED" w14:textId="77777777" w:rsidR="003D123C" w:rsidRDefault="00953559">
            <w:pPr>
              <w:widowControl w:val="0"/>
              <w:spacing w:line="240" w:lineRule="auto"/>
              <w:jc w:val="left"/>
              <w:rPr>
                <w:i/>
              </w:rPr>
            </w:pPr>
            <w:r>
              <w:rPr>
                <w:i/>
              </w:rPr>
              <w:t>Is er sprake van dubbele vergrijzing in uw gemeente?</w:t>
            </w:r>
          </w:p>
        </w:tc>
      </w:tr>
      <w:tr w:rsidR="003D123C" w14:paraId="1B66560D" w14:textId="77777777" w:rsidTr="00475C26">
        <w:trPr>
          <w:cantSplit/>
          <w:trHeight w:val="440"/>
        </w:trPr>
        <w:tc>
          <w:tcPr>
            <w:tcW w:w="2257" w:type="dxa"/>
            <w:vMerge/>
            <w:shd w:val="clear" w:color="auto" w:fill="auto"/>
            <w:tcMar>
              <w:top w:w="100" w:type="dxa"/>
              <w:left w:w="100" w:type="dxa"/>
              <w:bottom w:w="100" w:type="dxa"/>
              <w:right w:w="100" w:type="dxa"/>
            </w:tcMar>
          </w:tcPr>
          <w:p w14:paraId="69A2E317"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8EED8C7"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6DFF0196"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6AECD9A4" w14:textId="77777777" w:rsidR="003D123C" w:rsidRDefault="00953559">
            <w:pPr>
              <w:widowControl w:val="0"/>
              <w:spacing w:line="240" w:lineRule="auto"/>
              <w:jc w:val="left"/>
              <w:rPr>
                <w:i/>
              </w:rPr>
            </w:pPr>
            <w:r>
              <w:rPr>
                <w:i/>
              </w:rPr>
              <w:t xml:space="preserve">Heeft u het idee dat de mate van dubbele vergrijzing in uw gemeente van invloed is geweest op de keuze die werd gemaakt om wel of niet passend te beschikken binnen de Wmo? </w:t>
            </w:r>
          </w:p>
        </w:tc>
      </w:tr>
      <w:tr w:rsidR="003D123C" w14:paraId="42D156EB" w14:textId="77777777" w:rsidTr="00475C26">
        <w:trPr>
          <w:cantSplit/>
          <w:trHeight w:val="440"/>
        </w:trPr>
        <w:tc>
          <w:tcPr>
            <w:tcW w:w="2257" w:type="dxa"/>
            <w:vMerge/>
            <w:shd w:val="clear" w:color="auto" w:fill="auto"/>
            <w:tcMar>
              <w:top w:w="100" w:type="dxa"/>
              <w:left w:w="100" w:type="dxa"/>
              <w:bottom w:w="100" w:type="dxa"/>
              <w:right w:w="100" w:type="dxa"/>
            </w:tcMar>
          </w:tcPr>
          <w:p w14:paraId="3FFFF2BC"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90FF11C"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3A19EB4"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7A524FEE" w14:textId="77777777" w:rsidR="003D123C" w:rsidRDefault="00953559">
            <w:pPr>
              <w:widowControl w:val="0"/>
              <w:spacing w:line="240" w:lineRule="auto"/>
              <w:jc w:val="left"/>
              <w:rPr>
                <w:i/>
              </w:rPr>
            </w:pPr>
            <w:r>
              <w:rPr>
                <w:i/>
              </w:rPr>
              <w:t xml:space="preserve">Op welke manier denkt u dat de mate van dubbele vergrijzing binnen uw gemeente wel/niet van invloed is geweest op de keuze die werd gemaakt om wel of niet passend te beschikken binnen de Wmo? </w:t>
            </w:r>
          </w:p>
        </w:tc>
      </w:tr>
      <w:tr w:rsidR="003D123C" w14:paraId="6031D52D" w14:textId="77777777" w:rsidTr="00475C26">
        <w:trPr>
          <w:cantSplit/>
          <w:trHeight w:val="440"/>
        </w:trPr>
        <w:tc>
          <w:tcPr>
            <w:tcW w:w="2257" w:type="dxa"/>
            <w:vMerge/>
            <w:shd w:val="clear" w:color="auto" w:fill="auto"/>
            <w:tcMar>
              <w:top w:w="100" w:type="dxa"/>
              <w:left w:w="100" w:type="dxa"/>
              <w:bottom w:w="100" w:type="dxa"/>
              <w:right w:w="100" w:type="dxa"/>
            </w:tcMar>
          </w:tcPr>
          <w:p w14:paraId="74006024"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4D753F10" w14:textId="77777777" w:rsidR="003D123C" w:rsidRDefault="00953559">
            <w:pPr>
              <w:widowControl w:val="0"/>
              <w:spacing w:line="240" w:lineRule="auto"/>
              <w:jc w:val="left"/>
            </w:pPr>
            <w:r>
              <w:t xml:space="preserve">De vraag naar Wmo-ondersteuning binnen een gemeente </w:t>
            </w:r>
          </w:p>
        </w:tc>
        <w:tc>
          <w:tcPr>
            <w:tcW w:w="2257" w:type="dxa"/>
            <w:vMerge w:val="restart"/>
            <w:shd w:val="clear" w:color="auto" w:fill="auto"/>
            <w:tcMar>
              <w:top w:w="100" w:type="dxa"/>
              <w:left w:w="100" w:type="dxa"/>
              <w:bottom w:w="100" w:type="dxa"/>
              <w:right w:w="100" w:type="dxa"/>
            </w:tcMar>
          </w:tcPr>
          <w:p w14:paraId="26011790" w14:textId="77777777" w:rsidR="003D123C" w:rsidRDefault="00953559">
            <w:pPr>
              <w:widowControl w:val="0"/>
              <w:spacing w:line="240" w:lineRule="auto"/>
              <w:jc w:val="left"/>
            </w:pPr>
            <w:r>
              <w:t xml:space="preserve">De </w:t>
            </w:r>
            <w:r>
              <w:t>hoogte van de vraag naar ondersteuning vanuit de Wmo binnen de gemeente is van invloed geweest op de keuze die werd gemaakt om wel of niet passend te beschikken binnen de Wmo</w:t>
            </w:r>
          </w:p>
        </w:tc>
        <w:tc>
          <w:tcPr>
            <w:tcW w:w="2257" w:type="dxa"/>
            <w:shd w:val="clear" w:color="auto" w:fill="auto"/>
            <w:tcMar>
              <w:top w:w="100" w:type="dxa"/>
              <w:left w:w="100" w:type="dxa"/>
              <w:bottom w:w="100" w:type="dxa"/>
              <w:right w:w="100" w:type="dxa"/>
            </w:tcMar>
          </w:tcPr>
          <w:p w14:paraId="12F1C57C" w14:textId="77777777" w:rsidR="003D123C" w:rsidRDefault="00953559">
            <w:pPr>
              <w:widowControl w:val="0"/>
              <w:spacing w:line="240" w:lineRule="auto"/>
              <w:jc w:val="left"/>
              <w:rPr>
                <w:i/>
              </w:rPr>
            </w:pPr>
            <w:r>
              <w:rPr>
                <w:i/>
              </w:rPr>
              <w:t>Heeft u het idee dat de hoogte van de vraag naar ondersteuning vanuit de Wmo binnen de gemeente van invloed is geweest op de keuze die werd gemaakt om wel of niet passend te beschikken binnen de Wmo?</w:t>
            </w:r>
          </w:p>
        </w:tc>
      </w:tr>
      <w:tr w:rsidR="003D123C" w14:paraId="6D6FFF86" w14:textId="77777777" w:rsidTr="00475C26">
        <w:trPr>
          <w:cantSplit/>
          <w:trHeight w:val="440"/>
        </w:trPr>
        <w:tc>
          <w:tcPr>
            <w:tcW w:w="2257" w:type="dxa"/>
            <w:vMerge/>
            <w:shd w:val="clear" w:color="auto" w:fill="auto"/>
            <w:tcMar>
              <w:top w:w="100" w:type="dxa"/>
              <w:left w:w="100" w:type="dxa"/>
              <w:bottom w:w="100" w:type="dxa"/>
              <w:right w:w="100" w:type="dxa"/>
            </w:tcMar>
          </w:tcPr>
          <w:p w14:paraId="72CC02DA"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796476E"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B3EFF87"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3ADDE391" w14:textId="77777777" w:rsidR="003D123C" w:rsidRDefault="00953559">
            <w:pPr>
              <w:widowControl w:val="0"/>
              <w:spacing w:line="240" w:lineRule="auto"/>
              <w:jc w:val="left"/>
              <w:rPr>
                <w:i/>
              </w:rPr>
            </w:pPr>
            <w:r>
              <w:rPr>
                <w:i/>
              </w:rPr>
              <w:t xml:space="preserve">Op welke manier denkt u dat de hoogte van de vraag naar ondersteuning vanuit de Wmo binnen de gemeente wel/niet van invloed is geweest op de keuze die werd gemaakt om wel of niet passend te beschikken binnen de Wmo? </w:t>
            </w:r>
          </w:p>
        </w:tc>
      </w:tr>
      <w:tr w:rsidR="003D123C" w14:paraId="0338C77A" w14:textId="77777777" w:rsidTr="00475C26">
        <w:trPr>
          <w:cantSplit/>
          <w:trHeight w:val="440"/>
        </w:trPr>
        <w:tc>
          <w:tcPr>
            <w:tcW w:w="2257" w:type="dxa"/>
            <w:vMerge w:val="restart"/>
            <w:shd w:val="clear" w:color="auto" w:fill="auto"/>
            <w:tcMar>
              <w:top w:w="100" w:type="dxa"/>
              <w:left w:w="100" w:type="dxa"/>
              <w:bottom w:w="100" w:type="dxa"/>
              <w:right w:w="100" w:type="dxa"/>
            </w:tcMar>
          </w:tcPr>
          <w:p w14:paraId="7CAAAD50" w14:textId="77777777" w:rsidR="003D123C" w:rsidRDefault="00953559">
            <w:pPr>
              <w:widowControl w:val="0"/>
              <w:spacing w:line="240" w:lineRule="auto"/>
              <w:jc w:val="left"/>
            </w:pPr>
            <w:r>
              <w:t>Interne actoren</w:t>
            </w:r>
          </w:p>
        </w:tc>
        <w:tc>
          <w:tcPr>
            <w:tcW w:w="2257" w:type="dxa"/>
            <w:vMerge w:val="restart"/>
            <w:shd w:val="clear" w:color="auto" w:fill="auto"/>
            <w:tcMar>
              <w:top w:w="100" w:type="dxa"/>
              <w:left w:w="100" w:type="dxa"/>
              <w:bottom w:w="100" w:type="dxa"/>
              <w:right w:w="100" w:type="dxa"/>
            </w:tcMar>
          </w:tcPr>
          <w:p w14:paraId="3AC7DD29" w14:textId="77777777" w:rsidR="003D123C" w:rsidRDefault="00953559">
            <w:pPr>
              <w:widowControl w:val="0"/>
              <w:spacing w:line="240" w:lineRule="auto"/>
              <w:jc w:val="left"/>
            </w:pPr>
            <w:r>
              <w:t>Functie van actor</w:t>
            </w:r>
          </w:p>
        </w:tc>
        <w:tc>
          <w:tcPr>
            <w:tcW w:w="2257" w:type="dxa"/>
            <w:vMerge w:val="restart"/>
            <w:shd w:val="clear" w:color="auto" w:fill="auto"/>
            <w:tcMar>
              <w:top w:w="100" w:type="dxa"/>
              <w:left w:w="100" w:type="dxa"/>
              <w:bottom w:w="100" w:type="dxa"/>
              <w:right w:w="100" w:type="dxa"/>
            </w:tcMar>
          </w:tcPr>
          <w:p w14:paraId="207C348E" w14:textId="77777777" w:rsidR="003D123C" w:rsidRDefault="00953559">
            <w:pPr>
              <w:widowControl w:val="0"/>
              <w:spacing w:line="240" w:lineRule="auto"/>
              <w:jc w:val="left"/>
            </w:pPr>
            <w:r>
              <w:t xml:space="preserve">De gemeente heeft wel/niet gekozen voor ‘passend beschikken’, omdat personen met een invloedrijke positie binnen de gemeente </w:t>
            </w:r>
            <w:r>
              <w:t>daarvoor waren</w:t>
            </w:r>
          </w:p>
        </w:tc>
        <w:tc>
          <w:tcPr>
            <w:tcW w:w="2257" w:type="dxa"/>
            <w:shd w:val="clear" w:color="auto" w:fill="auto"/>
            <w:tcMar>
              <w:top w:w="100" w:type="dxa"/>
              <w:left w:w="100" w:type="dxa"/>
              <w:bottom w:w="100" w:type="dxa"/>
              <w:right w:w="100" w:type="dxa"/>
            </w:tcMar>
          </w:tcPr>
          <w:p w14:paraId="57F8EA13" w14:textId="77777777" w:rsidR="003D123C" w:rsidRDefault="00953559">
            <w:pPr>
              <w:widowControl w:val="0"/>
              <w:spacing w:line="240" w:lineRule="auto"/>
              <w:jc w:val="left"/>
              <w:rPr>
                <w:i/>
              </w:rPr>
            </w:pPr>
            <w:r>
              <w:rPr>
                <w:i/>
              </w:rPr>
              <w:t xml:space="preserve">Heeft u het idee dat de keuze om wel of niet passend te beschikken in uw gemeente beïnvloed is doordat personen met een belangrijke functie binnen de gemeente daarvoor waren? </w:t>
            </w:r>
          </w:p>
        </w:tc>
      </w:tr>
      <w:tr w:rsidR="003D123C" w14:paraId="070C03D2" w14:textId="77777777" w:rsidTr="00475C26">
        <w:trPr>
          <w:cantSplit/>
          <w:trHeight w:val="440"/>
        </w:trPr>
        <w:tc>
          <w:tcPr>
            <w:tcW w:w="2257" w:type="dxa"/>
            <w:vMerge/>
            <w:shd w:val="clear" w:color="auto" w:fill="auto"/>
            <w:tcMar>
              <w:top w:w="100" w:type="dxa"/>
              <w:left w:w="100" w:type="dxa"/>
              <w:bottom w:w="100" w:type="dxa"/>
              <w:right w:w="100" w:type="dxa"/>
            </w:tcMar>
          </w:tcPr>
          <w:p w14:paraId="34494E5D"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B5024B8"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4C9D9D01"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559D1A6F" w14:textId="77777777" w:rsidR="003D123C" w:rsidRDefault="00953559">
            <w:pPr>
              <w:widowControl w:val="0"/>
              <w:spacing w:line="240" w:lineRule="auto"/>
              <w:jc w:val="left"/>
              <w:rPr>
                <w:i/>
              </w:rPr>
            </w:pPr>
            <w:r>
              <w:rPr>
                <w:i/>
              </w:rPr>
              <w:t xml:space="preserve">Waarom denkt u dat de keuze om wel of niet passend te beschikken in uw gemeente wel/niet beïnvloed is doordat personen met een belangrijke functie binnen de gemeente daarvoor waren? </w:t>
            </w:r>
          </w:p>
        </w:tc>
      </w:tr>
      <w:tr w:rsidR="003D123C" w14:paraId="48D8A5A1" w14:textId="77777777" w:rsidTr="00475C26">
        <w:trPr>
          <w:cantSplit/>
          <w:trHeight w:val="440"/>
        </w:trPr>
        <w:tc>
          <w:tcPr>
            <w:tcW w:w="2257" w:type="dxa"/>
            <w:vMerge/>
            <w:shd w:val="clear" w:color="auto" w:fill="auto"/>
            <w:tcMar>
              <w:top w:w="100" w:type="dxa"/>
              <w:left w:w="100" w:type="dxa"/>
              <w:bottom w:w="100" w:type="dxa"/>
              <w:right w:w="100" w:type="dxa"/>
            </w:tcMar>
          </w:tcPr>
          <w:p w14:paraId="72FB4D8D"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DDB1841"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493E3D2B"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73BD865D" w14:textId="77777777" w:rsidR="003D123C" w:rsidRDefault="00953559">
            <w:pPr>
              <w:widowControl w:val="0"/>
              <w:spacing w:line="240" w:lineRule="auto"/>
              <w:jc w:val="left"/>
              <w:rPr>
                <w:i/>
              </w:rPr>
            </w:pPr>
            <w:r>
              <w:rPr>
                <w:i/>
              </w:rPr>
              <w:t>Waar merkt u dat aan?</w:t>
            </w:r>
          </w:p>
        </w:tc>
      </w:tr>
      <w:tr w:rsidR="003D123C" w14:paraId="4C73D89D" w14:textId="77777777" w:rsidTr="00475C26">
        <w:trPr>
          <w:cantSplit/>
          <w:trHeight w:val="440"/>
        </w:trPr>
        <w:tc>
          <w:tcPr>
            <w:tcW w:w="2257" w:type="dxa"/>
            <w:vMerge/>
            <w:shd w:val="clear" w:color="auto" w:fill="auto"/>
            <w:tcMar>
              <w:top w:w="100" w:type="dxa"/>
              <w:left w:w="100" w:type="dxa"/>
              <w:bottom w:w="100" w:type="dxa"/>
              <w:right w:w="100" w:type="dxa"/>
            </w:tcMar>
          </w:tcPr>
          <w:p w14:paraId="3A56F777"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3560723D" w14:textId="77777777" w:rsidR="003D123C" w:rsidRDefault="00953559">
            <w:pPr>
              <w:widowControl w:val="0"/>
              <w:spacing w:line="240" w:lineRule="auto"/>
              <w:jc w:val="left"/>
            </w:pPr>
            <w:r>
              <w:t>Beoordelingsvermogen</w:t>
            </w:r>
          </w:p>
          <w:p w14:paraId="500B581D" w14:textId="77777777" w:rsidR="003D123C" w:rsidRDefault="003D123C">
            <w:pPr>
              <w:widowControl w:val="0"/>
              <w:spacing w:line="240" w:lineRule="auto"/>
              <w:jc w:val="left"/>
            </w:pPr>
          </w:p>
        </w:tc>
        <w:tc>
          <w:tcPr>
            <w:tcW w:w="2257" w:type="dxa"/>
            <w:vMerge w:val="restart"/>
            <w:shd w:val="clear" w:color="auto" w:fill="auto"/>
            <w:tcMar>
              <w:top w:w="100" w:type="dxa"/>
              <w:left w:w="100" w:type="dxa"/>
              <w:bottom w:w="100" w:type="dxa"/>
              <w:right w:w="100" w:type="dxa"/>
            </w:tcMar>
          </w:tcPr>
          <w:p w14:paraId="5E403516" w14:textId="77777777" w:rsidR="003D123C" w:rsidRDefault="00953559">
            <w:pPr>
              <w:widowControl w:val="0"/>
              <w:spacing w:line="240" w:lineRule="auto"/>
              <w:jc w:val="left"/>
            </w:pPr>
            <w:r>
              <w:t xml:space="preserve">De opleiding die een </w:t>
            </w:r>
            <w:r>
              <w:t>actor heeft genoten voordat diegene terechtkwam in de huidige positie is van invloed geweest op de keuze om wel of niet passend te beschikken binnen de Wmo</w:t>
            </w:r>
          </w:p>
        </w:tc>
        <w:tc>
          <w:tcPr>
            <w:tcW w:w="2257" w:type="dxa"/>
            <w:shd w:val="clear" w:color="auto" w:fill="auto"/>
            <w:tcMar>
              <w:top w:w="100" w:type="dxa"/>
              <w:left w:w="100" w:type="dxa"/>
              <w:bottom w:w="100" w:type="dxa"/>
              <w:right w:w="100" w:type="dxa"/>
            </w:tcMar>
          </w:tcPr>
          <w:p w14:paraId="6041840D" w14:textId="77777777" w:rsidR="003D123C" w:rsidRDefault="00953559">
            <w:pPr>
              <w:widowControl w:val="0"/>
              <w:spacing w:line="240" w:lineRule="auto"/>
              <w:jc w:val="left"/>
              <w:rPr>
                <w:i/>
              </w:rPr>
            </w:pPr>
            <w:r>
              <w:rPr>
                <w:i/>
              </w:rPr>
              <w:t>Heeft u het idee dat de opleiding die een gemeenteambtenaar of wethouder heeft genoten voordat diegene terecht kwam in de huidige positie van invloed is geweest op de keuze om wel of niet passend te beschikken binnen de Wmo?</w:t>
            </w:r>
          </w:p>
        </w:tc>
      </w:tr>
      <w:tr w:rsidR="003D123C" w14:paraId="6008DF48" w14:textId="77777777" w:rsidTr="00475C26">
        <w:trPr>
          <w:cantSplit/>
          <w:trHeight w:val="440"/>
        </w:trPr>
        <w:tc>
          <w:tcPr>
            <w:tcW w:w="2257" w:type="dxa"/>
            <w:vMerge/>
            <w:shd w:val="clear" w:color="auto" w:fill="auto"/>
            <w:tcMar>
              <w:top w:w="100" w:type="dxa"/>
              <w:left w:w="100" w:type="dxa"/>
              <w:bottom w:w="100" w:type="dxa"/>
              <w:right w:w="100" w:type="dxa"/>
            </w:tcMar>
          </w:tcPr>
          <w:p w14:paraId="1349DC79"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39BD4D8"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C410F80"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46FC81B5" w14:textId="77777777" w:rsidR="003D123C" w:rsidRDefault="00953559">
            <w:pPr>
              <w:widowControl w:val="0"/>
              <w:spacing w:line="240" w:lineRule="auto"/>
              <w:jc w:val="left"/>
              <w:rPr>
                <w:i/>
              </w:rPr>
            </w:pPr>
            <w:r>
              <w:rPr>
                <w:i/>
              </w:rPr>
              <w:t xml:space="preserve">Op welke manier denkt u dat de opleiding die een gemeenteambtenaar of wethouder heeft genoten wel/niet van invloed is geweest op de keuze om wel of niet passend te beschikken binnen de Wmo? </w:t>
            </w:r>
          </w:p>
        </w:tc>
      </w:tr>
      <w:tr w:rsidR="003D123C" w14:paraId="04C890E0" w14:textId="77777777" w:rsidTr="00475C26">
        <w:trPr>
          <w:cantSplit/>
          <w:trHeight w:val="440"/>
        </w:trPr>
        <w:tc>
          <w:tcPr>
            <w:tcW w:w="2257" w:type="dxa"/>
            <w:vMerge/>
            <w:shd w:val="clear" w:color="auto" w:fill="auto"/>
            <w:tcMar>
              <w:top w:w="100" w:type="dxa"/>
              <w:left w:w="100" w:type="dxa"/>
              <w:bottom w:w="100" w:type="dxa"/>
              <w:right w:w="100" w:type="dxa"/>
            </w:tcMar>
          </w:tcPr>
          <w:p w14:paraId="4F6AC7E3"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4E833D89"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1BDC8418" w14:textId="77777777" w:rsidR="003D123C" w:rsidRDefault="00953559">
            <w:pPr>
              <w:widowControl w:val="0"/>
              <w:spacing w:line="240" w:lineRule="auto"/>
              <w:jc w:val="left"/>
            </w:pPr>
            <w:r>
              <w:t>De ervaring die bepaalde personen hebben met de Wmo en passend beschikken is van invloed geweest op de keuze om wel of niet passend te beschikken binnen de Wmo</w:t>
            </w:r>
          </w:p>
        </w:tc>
        <w:tc>
          <w:tcPr>
            <w:tcW w:w="2257" w:type="dxa"/>
            <w:shd w:val="clear" w:color="auto" w:fill="auto"/>
            <w:tcMar>
              <w:top w:w="100" w:type="dxa"/>
              <w:left w:w="100" w:type="dxa"/>
              <w:bottom w:w="100" w:type="dxa"/>
              <w:right w:w="100" w:type="dxa"/>
            </w:tcMar>
          </w:tcPr>
          <w:p w14:paraId="75C43F98" w14:textId="77777777" w:rsidR="003D123C" w:rsidRDefault="00953559">
            <w:pPr>
              <w:widowControl w:val="0"/>
              <w:spacing w:line="240" w:lineRule="auto"/>
              <w:jc w:val="left"/>
              <w:rPr>
                <w:i/>
              </w:rPr>
            </w:pPr>
            <w:r>
              <w:rPr>
                <w:i/>
              </w:rPr>
              <w:t xml:space="preserve">Heeft u het idee dat de ervaring die een gemeenteambtenaar of wethouder heeft met de Wmo en passend beschikken van invloed is geweest op de keuze om wel of niet passend te beschikken binnen de Wmo? </w:t>
            </w:r>
          </w:p>
        </w:tc>
      </w:tr>
      <w:tr w:rsidR="003D123C" w14:paraId="06BB9AA2" w14:textId="77777777" w:rsidTr="00475C26">
        <w:trPr>
          <w:cantSplit/>
          <w:trHeight w:val="440"/>
        </w:trPr>
        <w:tc>
          <w:tcPr>
            <w:tcW w:w="2257" w:type="dxa"/>
            <w:vMerge/>
            <w:shd w:val="clear" w:color="auto" w:fill="auto"/>
            <w:tcMar>
              <w:top w:w="100" w:type="dxa"/>
              <w:left w:w="100" w:type="dxa"/>
              <w:bottom w:w="100" w:type="dxa"/>
              <w:right w:w="100" w:type="dxa"/>
            </w:tcMar>
          </w:tcPr>
          <w:p w14:paraId="1D6A8F29"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C02CAB3"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3226EE59"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1A92A473" w14:textId="77777777" w:rsidR="003D123C" w:rsidRDefault="00953559">
            <w:pPr>
              <w:widowControl w:val="0"/>
              <w:spacing w:line="240" w:lineRule="auto"/>
              <w:jc w:val="left"/>
              <w:rPr>
                <w:i/>
              </w:rPr>
            </w:pPr>
            <w:r>
              <w:rPr>
                <w:i/>
              </w:rPr>
              <w:t xml:space="preserve">Op welke manier denkt u dat de ervaring die een gemeenteambtenaar of wethouder heeft met de Wmo en passend beschikken wel/niet van invloed is geweest op de keuze om wel of niet passend te beschikken binnen de Wmo? </w:t>
            </w:r>
          </w:p>
        </w:tc>
      </w:tr>
      <w:tr w:rsidR="003D123C" w14:paraId="2CD6D9C9" w14:textId="77777777" w:rsidTr="00475C26">
        <w:trPr>
          <w:cantSplit/>
          <w:trHeight w:val="440"/>
        </w:trPr>
        <w:tc>
          <w:tcPr>
            <w:tcW w:w="2257" w:type="dxa"/>
            <w:vMerge/>
            <w:shd w:val="clear" w:color="auto" w:fill="auto"/>
            <w:tcMar>
              <w:top w:w="100" w:type="dxa"/>
              <w:left w:w="100" w:type="dxa"/>
              <w:bottom w:w="100" w:type="dxa"/>
              <w:right w:w="100" w:type="dxa"/>
            </w:tcMar>
          </w:tcPr>
          <w:p w14:paraId="6627FDEF"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2745A5CC" w14:textId="77777777" w:rsidR="003D123C" w:rsidRDefault="00953559">
            <w:pPr>
              <w:widowControl w:val="0"/>
              <w:spacing w:line="240" w:lineRule="auto"/>
              <w:jc w:val="left"/>
            </w:pPr>
            <w:r>
              <w:t xml:space="preserve">Informele positie </w:t>
            </w:r>
          </w:p>
          <w:p w14:paraId="35F65322" w14:textId="77777777" w:rsidR="003D123C" w:rsidRDefault="003D123C">
            <w:pPr>
              <w:widowControl w:val="0"/>
              <w:spacing w:line="240" w:lineRule="auto"/>
              <w:jc w:val="left"/>
            </w:pPr>
          </w:p>
        </w:tc>
        <w:tc>
          <w:tcPr>
            <w:tcW w:w="2257" w:type="dxa"/>
            <w:vMerge w:val="restart"/>
            <w:shd w:val="clear" w:color="auto" w:fill="auto"/>
            <w:tcMar>
              <w:top w:w="100" w:type="dxa"/>
              <w:left w:w="100" w:type="dxa"/>
              <w:bottom w:w="100" w:type="dxa"/>
              <w:right w:w="100" w:type="dxa"/>
            </w:tcMar>
          </w:tcPr>
          <w:p w14:paraId="45E018E4" w14:textId="77777777" w:rsidR="003D123C" w:rsidRDefault="00953559">
            <w:pPr>
              <w:widowControl w:val="0"/>
              <w:spacing w:line="240" w:lineRule="auto"/>
              <w:jc w:val="left"/>
            </w:pPr>
            <w:r>
              <w:t xml:space="preserve">De </w:t>
            </w:r>
            <w:r>
              <w:t>netwerken die interne actoren binnen de gemeente hebben gevormd met andere actoren is van invloed geweest op de keuze wel of niet passend te beschikken binnen de Wmo</w:t>
            </w:r>
          </w:p>
        </w:tc>
        <w:tc>
          <w:tcPr>
            <w:tcW w:w="2257" w:type="dxa"/>
            <w:shd w:val="clear" w:color="auto" w:fill="auto"/>
            <w:tcMar>
              <w:top w:w="100" w:type="dxa"/>
              <w:left w:w="100" w:type="dxa"/>
              <w:bottom w:w="100" w:type="dxa"/>
              <w:right w:w="100" w:type="dxa"/>
            </w:tcMar>
          </w:tcPr>
          <w:p w14:paraId="4127BEFD" w14:textId="77777777" w:rsidR="003D123C" w:rsidRDefault="00953559">
            <w:pPr>
              <w:widowControl w:val="0"/>
              <w:spacing w:line="240" w:lineRule="auto"/>
              <w:jc w:val="left"/>
              <w:rPr>
                <w:i/>
              </w:rPr>
            </w:pPr>
            <w:r>
              <w:rPr>
                <w:i/>
              </w:rPr>
              <w:t xml:space="preserve">Heeft u het idee dat de netwerken die gemeenteambtenaren of wethouders binnen de gemeente hebben gevormd met andere actoren van invloed is geweest op de keuze om wel of niet passend te beschikken binnen de Wmo? </w:t>
            </w:r>
          </w:p>
        </w:tc>
      </w:tr>
      <w:tr w:rsidR="003D123C" w14:paraId="0259A9BD" w14:textId="77777777" w:rsidTr="00475C26">
        <w:trPr>
          <w:cantSplit/>
          <w:trHeight w:val="440"/>
        </w:trPr>
        <w:tc>
          <w:tcPr>
            <w:tcW w:w="2257" w:type="dxa"/>
            <w:vMerge/>
            <w:shd w:val="clear" w:color="auto" w:fill="auto"/>
            <w:tcMar>
              <w:top w:w="100" w:type="dxa"/>
              <w:left w:w="100" w:type="dxa"/>
              <w:bottom w:w="100" w:type="dxa"/>
              <w:right w:w="100" w:type="dxa"/>
            </w:tcMar>
          </w:tcPr>
          <w:p w14:paraId="496DC0BF"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1288393B"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0F0837BF"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494F4D6A" w14:textId="77777777" w:rsidR="003D123C" w:rsidRDefault="00953559">
            <w:pPr>
              <w:widowControl w:val="0"/>
              <w:spacing w:line="240" w:lineRule="auto"/>
              <w:jc w:val="left"/>
              <w:rPr>
                <w:i/>
              </w:rPr>
            </w:pPr>
            <w:r>
              <w:rPr>
                <w:i/>
              </w:rPr>
              <w:t xml:space="preserve">Op welke manier denkt u dat de netwerken die gemeenteambtenaren of wethouders binnen de gemeente hebben gevormd wel of niet van invloed zijn geweest op de keuze om wel of niet passend te beschikken binnen de Wmo? </w:t>
            </w:r>
          </w:p>
        </w:tc>
      </w:tr>
      <w:tr w:rsidR="003D123C" w14:paraId="2F9AAE56" w14:textId="77777777" w:rsidTr="00475C26">
        <w:trPr>
          <w:cantSplit/>
          <w:trHeight w:val="440"/>
        </w:trPr>
        <w:tc>
          <w:tcPr>
            <w:tcW w:w="2257" w:type="dxa"/>
            <w:vMerge/>
            <w:shd w:val="clear" w:color="auto" w:fill="auto"/>
            <w:tcMar>
              <w:top w:w="100" w:type="dxa"/>
              <w:left w:w="100" w:type="dxa"/>
              <w:bottom w:w="100" w:type="dxa"/>
              <w:right w:w="100" w:type="dxa"/>
            </w:tcMar>
          </w:tcPr>
          <w:p w14:paraId="44D15D0D"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EEB87B4"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1CC1D5EA" w14:textId="77777777" w:rsidR="003D123C" w:rsidRDefault="00953559">
            <w:pPr>
              <w:widowControl w:val="0"/>
              <w:spacing w:line="240" w:lineRule="auto"/>
              <w:jc w:val="left"/>
            </w:pPr>
            <w:r>
              <w:t xml:space="preserve">De samenwerking van interne </w:t>
            </w:r>
            <w:r>
              <w:t>actoren met andere actoren (bijvoorbeeld collega’s, zorgprofessionals, gehandicaptenplatforms of ervaringsdeskundigen) is van invloed geweest op de keuze om wel of niet passend te beschikken binnen de Wmo</w:t>
            </w:r>
          </w:p>
        </w:tc>
        <w:tc>
          <w:tcPr>
            <w:tcW w:w="2257" w:type="dxa"/>
            <w:shd w:val="clear" w:color="auto" w:fill="auto"/>
            <w:tcMar>
              <w:top w:w="100" w:type="dxa"/>
              <w:left w:w="100" w:type="dxa"/>
              <w:bottom w:w="100" w:type="dxa"/>
              <w:right w:w="100" w:type="dxa"/>
            </w:tcMar>
          </w:tcPr>
          <w:p w14:paraId="53383D76" w14:textId="77777777" w:rsidR="003D123C" w:rsidRDefault="00953559">
            <w:pPr>
              <w:widowControl w:val="0"/>
              <w:spacing w:line="240" w:lineRule="auto"/>
              <w:jc w:val="left"/>
              <w:rPr>
                <w:i/>
              </w:rPr>
            </w:pPr>
            <w:r>
              <w:rPr>
                <w:i/>
              </w:rPr>
              <w:t xml:space="preserve">Heeft u het idee dat de samenwerking van gemeenteambtenaren of wethouders met andere actoren (bijvoorbeeld collega’s, zorgprofessionals, gehandicaptenplatforms of ervaringsdeskundigen) van invloed is geweest op de keuze om wel of niet passend te beschikken binnen de Wmo? </w:t>
            </w:r>
          </w:p>
        </w:tc>
      </w:tr>
      <w:tr w:rsidR="003D123C" w14:paraId="0E1FA2EF" w14:textId="77777777" w:rsidTr="00475C26">
        <w:trPr>
          <w:cantSplit/>
          <w:trHeight w:val="440"/>
        </w:trPr>
        <w:tc>
          <w:tcPr>
            <w:tcW w:w="2257" w:type="dxa"/>
            <w:vMerge/>
            <w:shd w:val="clear" w:color="auto" w:fill="auto"/>
            <w:tcMar>
              <w:top w:w="100" w:type="dxa"/>
              <w:left w:w="100" w:type="dxa"/>
              <w:bottom w:w="100" w:type="dxa"/>
              <w:right w:w="100" w:type="dxa"/>
            </w:tcMar>
          </w:tcPr>
          <w:p w14:paraId="5C1EE43E"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82717E9"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ECD0302"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19F95ADD" w14:textId="77777777" w:rsidR="003D123C" w:rsidRDefault="00953559">
            <w:pPr>
              <w:widowControl w:val="0"/>
              <w:spacing w:line="240" w:lineRule="auto"/>
              <w:jc w:val="left"/>
              <w:rPr>
                <w:i/>
              </w:rPr>
            </w:pPr>
            <w:r>
              <w:rPr>
                <w:i/>
              </w:rPr>
              <w:t xml:space="preserve">Op welke manier denkt u dat de samenwerking van gemeenteambtenaren of wethouders met andere actoren wel/niet van invloed is geweest op de keuze om wel of niet passend te beschikken binnen de Wmo? </w:t>
            </w:r>
          </w:p>
        </w:tc>
      </w:tr>
      <w:tr w:rsidR="003D123C" w14:paraId="3B4952F7" w14:textId="77777777" w:rsidTr="00475C26">
        <w:trPr>
          <w:cantSplit/>
          <w:trHeight w:val="975"/>
        </w:trPr>
        <w:tc>
          <w:tcPr>
            <w:tcW w:w="2257" w:type="dxa"/>
            <w:vMerge w:val="restart"/>
            <w:shd w:val="clear" w:color="auto" w:fill="auto"/>
            <w:tcMar>
              <w:top w:w="100" w:type="dxa"/>
              <w:left w:w="100" w:type="dxa"/>
              <w:bottom w:w="100" w:type="dxa"/>
              <w:right w:w="100" w:type="dxa"/>
            </w:tcMar>
          </w:tcPr>
          <w:p w14:paraId="6EBA6BB6" w14:textId="77777777" w:rsidR="003D123C" w:rsidRDefault="00953559">
            <w:pPr>
              <w:widowControl w:val="0"/>
              <w:spacing w:line="240" w:lineRule="auto"/>
              <w:jc w:val="left"/>
            </w:pPr>
            <w:r>
              <w:t>Externe actoren</w:t>
            </w:r>
          </w:p>
        </w:tc>
        <w:tc>
          <w:tcPr>
            <w:tcW w:w="2257" w:type="dxa"/>
            <w:vMerge w:val="restart"/>
            <w:shd w:val="clear" w:color="auto" w:fill="auto"/>
            <w:tcMar>
              <w:top w:w="100" w:type="dxa"/>
              <w:left w:w="100" w:type="dxa"/>
              <w:bottom w:w="100" w:type="dxa"/>
              <w:right w:w="100" w:type="dxa"/>
            </w:tcMar>
          </w:tcPr>
          <w:p w14:paraId="00C30A80" w14:textId="77777777" w:rsidR="003D123C" w:rsidRDefault="00953559">
            <w:pPr>
              <w:widowControl w:val="0"/>
              <w:spacing w:line="240" w:lineRule="auto"/>
              <w:jc w:val="left"/>
            </w:pPr>
            <w:r>
              <w:t>De invloed van externe actoren</w:t>
            </w:r>
          </w:p>
        </w:tc>
        <w:tc>
          <w:tcPr>
            <w:tcW w:w="2257" w:type="dxa"/>
            <w:vMerge w:val="restart"/>
            <w:shd w:val="clear" w:color="auto" w:fill="auto"/>
            <w:tcMar>
              <w:top w:w="100" w:type="dxa"/>
              <w:left w:w="100" w:type="dxa"/>
              <w:bottom w:w="100" w:type="dxa"/>
              <w:right w:w="100" w:type="dxa"/>
            </w:tcMar>
          </w:tcPr>
          <w:p w14:paraId="55767AD5" w14:textId="77777777" w:rsidR="003D123C" w:rsidRDefault="00953559">
            <w:pPr>
              <w:widowControl w:val="0"/>
              <w:spacing w:line="240" w:lineRule="auto"/>
              <w:jc w:val="left"/>
            </w:pPr>
            <w:r>
              <w:t xml:space="preserve">De </w:t>
            </w:r>
            <w:r>
              <w:t>betrokkenheid van externe actoren is van invloed geweest op de keuze om wel of niet passend te beschikken binnen de Wmo</w:t>
            </w:r>
          </w:p>
        </w:tc>
        <w:tc>
          <w:tcPr>
            <w:tcW w:w="2257" w:type="dxa"/>
            <w:shd w:val="clear" w:color="auto" w:fill="auto"/>
            <w:tcMar>
              <w:top w:w="100" w:type="dxa"/>
              <w:left w:w="100" w:type="dxa"/>
              <w:bottom w:w="100" w:type="dxa"/>
              <w:right w:w="100" w:type="dxa"/>
            </w:tcMar>
          </w:tcPr>
          <w:p w14:paraId="3D532F46" w14:textId="77777777" w:rsidR="003D123C" w:rsidRDefault="00953559">
            <w:pPr>
              <w:widowControl w:val="0"/>
              <w:spacing w:line="240" w:lineRule="auto"/>
              <w:jc w:val="left"/>
              <w:rPr>
                <w:i/>
              </w:rPr>
            </w:pPr>
            <w:r>
              <w:rPr>
                <w:i/>
              </w:rPr>
              <w:t xml:space="preserve">Heeft u het idee dat de betrokkenheid van externe actoren van invloed is geweest op de keuze om wel of niet passend te beschikken binnen de Wmo? </w:t>
            </w:r>
          </w:p>
        </w:tc>
      </w:tr>
      <w:tr w:rsidR="003D123C" w14:paraId="7608BAFA" w14:textId="77777777" w:rsidTr="00475C26">
        <w:trPr>
          <w:cantSplit/>
          <w:trHeight w:val="975"/>
        </w:trPr>
        <w:tc>
          <w:tcPr>
            <w:tcW w:w="2257" w:type="dxa"/>
            <w:vMerge/>
            <w:shd w:val="clear" w:color="auto" w:fill="auto"/>
            <w:tcMar>
              <w:top w:w="100" w:type="dxa"/>
              <w:left w:w="100" w:type="dxa"/>
              <w:bottom w:w="100" w:type="dxa"/>
              <w:right w:w="100" w:type="dxa"/>
            </w:tcMar>
          </w:tcPr>
          <w:p w14:paraId="0700B2F6"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40DE4A0E"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2ACBC7E4"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66C03045" w14:textId="77777777" w:rsidR="003D123C" w:rsidRDefault="00953559">
            <w:pPr>
              <w:widowControl w:val="0"/>
              <w:spacing w:line="240" w:lineRule="auto"/>
              <w:jc w:val="left"/>
              <w:rPr>
                <w:i/>
              </w:rPr>
            </w:pPr>
            <w:r>
              <w:rPr>
                <w:i/>
              </w:rPr>
              <w:t>Zo ja, om welke actoren gaat het volgens u dan precies?</w:t>
            </w:r>
          </w:p>
        </w:tc>
      </w:tr>
      <w:tr w:rsidR="003D123C" w14:paraId="30CEDFA2" w14:textId="77777777" w:rsidTr="00475C26">
        <w:trPr>
          <w:cantSplit/>
          <w:trHeight w:val="975"/>
        </w:trPr>
        <w:tc>
          <w:tcPr>
            <w:tcW w:w="2257" w:type="dxa"/>
            <w:vMerge/>
            <w:shd w:val="clear" w:color="auto" w:fill="auto"/>
            <w:tcMar>
              <w:top w:w="100" w:type="dxa"/>
              <w:left w:w="100" w:type="dxa"/>
              <w:bottom w:w="100" w:type="dxa"/>
              <w:right w:w="100" w:type="dxa"/>
            </w:tcMar>
          </w:tcPr>
          <w:p w14:paraId="47FA08F3"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E361D21"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D08666F"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264E9C4C" w14:textId="77777777" w:rsidR="003D123C" w:rsidRDefault="00953559">
            <w:pPr>
              <w:widowControl w:val="0"/>
              <w:spacing w:line="240" w:lineRule="auto"/>
              <w:jc w:val="left"/>
              <w:rPr>
                <w:i/>
              </w:rPr>
            </w:pPr>
            <w:r>
              <w:rPr>
                <w:i/>
              </w:rPr>
              <w:t xml:space="preserve">Op welke manier denkt u dat de betrokkenheid van externe actoren wel/niet van invloed is geweest op de keuze om wel/niet passend te beschikken binnen de Wmo? </w:t>
            </w:r>
          </w:p>
        </w:tc>
      </w:tr>
      <w:tr w:rsidR="003D123C" w14:paraId="53304BBA" w14:textId="77777777" w:rsidTr="00475C26">
        <w:trPr>
          <w:cantSplit/>
          <w:trHeight w:val="975"/>
        </w:trPr>
        <w:tc>
          <w:tcPr>
            <w:tcW w:w="2257" w:type="dxa"/>
            <w:vMerge/>
            <w:shd w:val="clear" w:color="auto" w:fill="auto"/>
            <w:tcMar>
              <w:top w:w="100" w:type="dxa"/>
              <w:left w:w="100" w:type="dxa"/>
              <w:bottom w:w="100" w:type="dxa"/>
              <w:right w:w="100" w:type="dxa"/>
            </w:tcMar>
          </w:tcPr>
          <w:p w14:paraId="0B662365"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68688F7D" w14:textId="77777777" w:rsidR="003D123C" w:rsidRDefault="003D123C">
            <w:pPr>
              <w:widowControl w:val="0"/>
              <w:pBdr>
                <w:top w:val="nil"/>
                <w:left w:val="nil"/>
                <w:bottom w:val="nil"/>
                <w:right w:val="nil"/>
                <w:between w:val="nil"/>
              </w:pBdr>
              <w:spacing w:line="276" w:lineRule="auto"/>
              <w:jc w:val="left"/>
              <w:rPr>
                <w:i/>
              </w:rPr>
            </w:pPr>
          </w:p>
        </w:tc>
        <w:tc>
          <w:tcPr>
            <w:tcW w:w="2257" w:type="dxa"/>
            <w:vMerge w:val="restart"/>
            <w:shd w:val="clear" w:color="auto" w:fill="auto"/>
            <w:tcMar>
              <w:top w:w="100" w:type="dxa"/>
              <w:left w:w="100" w:type="dxa"/>
              <w:bottom w:w="100" w:type="dxa"/>
              <w:right w:w="100" w:type="dxa"/>
            </w:tcMar>
          </w:tcPr>
          <w:p w14:paraId="0E55984A" w14:textId="77777777" w:rsidR="003D123C" w:rsidRDefault="00953559">
            <w:pPr>
              <w:widowControl w:val="0"/>
              <w:spacing w:line="240" w:lineRule="auto"/>
              <w:jc w:val="left"/>
            </w:pPr>
            <w:r>
              <w:t xml:space="preserve">De mate waarin de gemeente afhankelijk is van externe actoren is van invloed geweest op de keuze om wel of niet passend te beschikken binnen de Wmo </w:t>
            </w:r>
          </w:p>
        </w:tc>
        <w:tc>
          <w:tcPr>
            <w:tcW w:w="2257" w:type="dxa"/>
            <w:shd w:val="clear" w:color="auto" w:fill="auto"/>
            <w:tcMar>
              <w:top w:w="100" w:type="dxa"/>
              <w:left w:w="100" w:type="dxa"/>
              <w:bottom w:w="100" w:type="dxa"/>
              <w:right w:w="100" w:type="dxa"/>
            </w:tcMar>
          </w:tcPr>
          <w:p w14:paraId="04BFF540" w14:textId="77777777" w:rsidR="003D123C" w:rsidRDefault="00953559">
            <w:pPr>
              <w:widowControl w:val="0"/>
              <w:spacing w:line="240" w:lineRule="auto"/>
              <w:jc w:val="left"/>
              <w:rPr>
                <w:i/>
              </w:rPr>
            </w:pPr>
            <w:r>
              <w:rPr>
                <w:i/>
              </w:rPr>
              <w:t xml:space="preserve">Heeft u het idee dat de mate waarin de gemeente afhankelijk is van externe actoren van invloed is geweest op de keuze om wel of niet passend te beschikken binnen de Wmo? </w:t>
            </w:r>
          </w:p>
        </w:tc>
      </w:tr>
      <w:tr w:rsidR="003D123C" w14:paraId="7963F1F5" w14:textId="77777777" w:rsidTr="00475C26">
        <w:trPr>
          <w:cantSplit/>
          <w:trHeight w:val="975"/>
        </w:trPr>
        <w:tc>
          <w:tcPr>
            <w:tcW w:w="2257" w:type="dxa"/>
            <w:vMerge/>
            <w:shd w:val="clear" w:color="auto" w:fill="auto"/>
            <w:tcMar>
              <w:top w:w="100" w:type="dxa"/>
              <w:left w:w="100" w:type="dxa"/>
              <w:bottom w:w="100" w:type="dxa"/>
              <w:right w:w="100" w:type="dxa"/>
            </w:tcMar>
          </w:tcPr>
          <w:p w14:paraId="7ED5F03D"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706E53E9" w14:textId="77777777" w:rsidR="003D123C" w:rsidRDefault="003D123C">
            <w:pPr>
              <w:widowControl w:val="0"/>
              <w:pBdr>
                <w:top w:val="nil"/>
                <w:left w:val="nil"/>
                <w:bottom w:val="nil"/>
                <w:right w:val="nil"/>
                <w:between w:val="nil"/>
              </w:pBdr>
              <w:spacing w:line="276" w:lineRule="auto"/>
              <w:jc w:val="left"/>
              <w:rPr>
                <w:i/>
              </w:rPr>
            </w:pPr>
          </w:p>
        </w:tc>
        <w:tc>
          <w:tcPr>
            <w:tcW w:w="2257" w:type="dxa"/>
            <w:vMerge/>
            <w:shd w:val="clear" w:color="auto" w:fill="auto"/>
            <w:tcMar>
              <w:top w:w="100" w:type="dxa"/>
              <w:left w:w="100" w:type="dxa"/>
              <w:bottom w:w="100" w:type="dxa"/>
              <w:right w:w="100" w:type="dxa"/>
            </w:tcMar>
          </w:tcPr>
          <w:p w14:paraId="5396064F" w14:textId="77777777" w:rsidR="003D123C" w:rsidRDefault="003D123C">
            <w:pPr>
              <w:widowControl w:val="0"/>
              <w:pBdr>
                <w:top w:val="nil"/>
                <w:left w:val="nil"/>
                <w:bottom w:val="nil"/>
                <w:right w:val="nil"/>
                <w:between w:val="nil"/>
              </w:pBdr>
              <w:spacing w:line="276" w:lineRule="auto"/>
              <w:jc w:val="left"/>
              <w:rPr>
                <w:i/>
              </w:rPr>
            </w:pPr>
          </w:p>
        </w:tc>
        <w:tc>
          <w:tcPr>
            <w:tcW w:w="2257" w:type="dxa"/>
            <w:shd w:val="clear" w:color="auto" w:fill="auto"/>
            <w:tcMar>
              <w:top w:w="100" w:type="dxa"/>
              <w:left w:w="100" w:type="dxa"/>
              <w:bottom w:w="100" w:type="dxa"/>
              <w:right w:w="100" w:type="dxa"/>
            </w:tcMar>
          </w:tcPr>
          <w:p w14:paraId="3D7CD77F" w14:textId="77777777" w:rsidR="003D123C" w:rsidRDefault="00953559">
            <w:pPr>
              <w:widowControl w:val="0"/>
              <w:spacing w:line="240" w:lineRule="auto"/>
              <w:jc w:val="left"/>
              <w:rPr>
                <w:i/>
              </w:rPr>
            </w:pPr>
            <w:r>
              <w:rPr>
                <w:i/>
              </w:rPr>
              <w:t xml:space="preserve">Op welke manier denkt u dat de mate waarin de gemeente afhankelijk is van externe actoren wel/niet van invloed is geweest op de keuze om wel of niet passend te beschikken binnen de Wmo? </w:t>
            </w:r>
          </w:p>
        </w:tc>
      </w:tr>
    </w:tbl>
    <w:p w14:paraId="4531F14F" w14:textId="77777777" w:rsidR="003D123C" w:rsidRDefault="003D123C"/>
    <w:p w14:paraId="7EA480A5" w14:textId="77777777" w:rsidR="00D218F3" w:rsidRDefault="00D218F3"/>
    <w:p w14:paraId="28034E8C" w14:textId="77777777" w:rsidR="003D123C" w:rsidRDefault="00953559">
      <w:pPr>
        <w:pStyle w:val="Kop2"/>
      </w:pPr>
      <w:bookmarkStart w:id="55" w:name="_Toc188644739"/>
      <w:bookmarkStart w:id="56" w:name="_Toc188646676"/>
      <w:r>
        <w:t>4.5 Validiteit en betrouwbaarheid</w:t>
      </w:r>
      <w:bookmarkEnd w:id="55"/>
      <w:bookmarkEnd w:id="56"/>
      <w:r>
        <w:t xml:space="preserve"> </w:t>
      </w:r>
    </w:p>
    <w:p w14:paraId="21E92B73" w14:textId="77777777" w:rsidR="003D123C" w:rsidRDefault="00953559">
      <w:r>
        <w:t xml:space="preserve">Bij de uitvoering van wetenschappelijk onderzoek is het van belang de validiteit en betrouwbaarheid van het onderzoek te waarborgen. Hoe dat in dit onderzoek wordt gedaan zal in deze paragraaf worden toegelicht. Eerst zal de validiteit aan bod komen en vervolgens de betrouwbaarheid. </w:t>
      </w:r>
    </w:p>
    <w:p w14:paraId="0934A569" w14:textId="77777777" w:rsidR="003D123C" w:rsidRDefault="003D123C"/>
    <w:p w14:paraId="43BA5D53" w14:textId="77777777" w:rsidR="003D123C" w:rsidRDefault="00953559">
      <w:pPr>
        <w:pStyle w:val="Kop3"/>
      </w:pPr>
      <w:bookmarkStart w:id="57" w:name="_Toc188644740"/>
      <w:bookmarkStart w:id="58" w:name="_Toc188646677"/>
      <w:r>
        <w:t>4.5.1 Validiteit</w:t>
      </w:r>
      <w:bookmarkEnd w:id="57"/>
      <w:bookmarkEnd w:id="58"/>
    </w:p>
    <w:p w14:paraId="5F9B0B1F" w14:textId="77777777" w:rsidR="003D123C" w:rsidRDefault="00953559">
      <w:r>
        <w:t xml:space="preserve">Bij het begrip validiteit kan er zowel worden gekeken naar de interne, als naar de externe validiteit van een onderzoek. Een onderzoek heeft interne validiteit wanneer de onderzoeker met de gekozen onderzoeksmethoden en onderzoeksopzet datgene meet wat diegene wil meten (Van Thiel, 2010). In dit onderzoek is ervoor gezorgd dat de interne validiteit wordt gewaarborgd door de factoren die uit de theorie naar voren kwamen en die moesten worden bevraagd tijdens de interviews, zorgvuldig op basis van de theorie </w:t>
      </w:r>
      <w:r>
        <w:t>te operationaliseren. Bij de operationalisatie worden de abstracte theoretische begrippen omgezet in concreet meetbare indicatoren, waar de interviewvragen op zijn afgestemd. Door nauwlettend in de gaten te houden dat de operationalisatie van de begrippen inhoudelijk aansluit bij de theoretische begrippen, zoals ze in de literatuur naar voren kwamen, wordt ervoor gezorgd dat tijdens de dataverzameling de informatie die nodig is om de hoofdvraag te beantwoorden, wordt vergaard. Daarnaast biedt de vorm van de</w:t>
      </w:r>
      <w:r>
        <w:t xml:space="preserve"> interviews, namelijk semi-gestructureerd, de mogelijkheid om tijdens de interviews het gesprek bij te sturen indien dit nodig is. Op die manier kan ervoor worden gezorgd dat er niet van de relevante onderwerpen afgeweken wordt, of op bepaalde onderwerpen dieper kan worden ingegaan. Bij kwalitatieve onderzoeken wordt bij interne validiteit ook weleens gesproken van de aannemelijkheid van de conclusies (Van Thiel, 2010). Daar wordt in dit onderzoek voor gezorgd door alle stappen die doorlopen worden duidelij</w:t>
      </w:r>
      <w:r>
        <w:t xml:space="preserve">k en uitgebreid te noteren in het methodologisch kader; door in de resultatensectie gebruik te maken van quotes om de bevindingen te illustreren en door algemeen navolgbaar te redeneren en de lezer mee te nemen in het gedachtenproces van de onderzoeker. </w:t>
      </w:r>
    </w:p>
    <w:p w14:paraId="5A069986" w14:textId="77777777" w:rsidR="003D123C" w:rsidRDefault="00953559">
      <w:pPr>
        <w:ind w:firstLine="720"/>
      </w:pPr>
      <w:r>
        <w:t>De externe validiteit omvat de generaliseerbaarheid van een onderzoek. Hierbij moet worden gekeken naar de vraag of de onderzoeksresultaten ook zouden gelden in een andere context (Van Thiel, 2010; Vennix, 2016). Bij kwalitatief onderzoek komt de externe validiteit vaak in het geding, aangezien er sprake is van te weinig onderzoekseenheden om iets te kunnen zeggen over de gehele populatie (Van Thiel, 2010). Kanttekening hierbij is wel dat bij kwalitatief onderzoek het doel ook niet is om iets over de gehele</w:t>
      </w:r>
      <w:r>
        <w:t xml:space="preserve"> populatie te kunnen zeggen, maar juist om diep in te kunnen gaan op één of enkele casussen (Bleijenbergh, 2015). Hoewel de generaliseerbaarheid van dit onderzoek geringer is dan bij kwantitatief onderzoek, zijn er wel maatregelen getroffen om de externe validiteit van dit onderzoek te waarborgen. Zo heeft zorgvuldige casusselectie plaatsgevonden en is er gezorgd dat er voldoende spreiding is op grond van verschillende criteria, gebaseerd op de factoren, namelijk de politieke samenstelling van de gemeentera</w:t>
      </w:r>
      <w:r>
        <w:t xml:space="preserve">ad, de financiële situatie van de gemeente (inclusief inwonertal) en de hoogte van de vraag naar ondersteuning binnen de Wmo. </w:t>
      </w:r>
    </w:p>
    <w:p w14:paraId="4A3C8DC9" w14:textId="77777777" w:rsidR="003D123C" w:rsidRDefault="003D123C">
      <w:pPr>
        <w:ind w:firstLine="720"/>
      </w:pPr>
    </w:p>
    <w:p w14:paraId="10182546" w14:textId="77777777" w:rsidR="003D123C" w:rsidRDefault="00953559">
      <w:pPr>
        <w:pStyle w:val="Kop3"/>
      </w:pPr>
      <w:bookmarkStart w:id="59" w:name="_Toc188644741"/>
      <w:bookmarkStart w:id="60" w:name="_Toc188646678"/>
      <w:r>
        <w:t>4.5.2 Betrouwbaarheid</w:t>
      </w:r>
      <w:bookmarkEnd w:id="59"/>
      <w:bookmarkEnd w:id="60"/>
      <w:r>
        <w:t xml:space="preserve"> </w:t>
      </w:r>
    </w:p>
    <w:p w14:paraId="095AAC53" w14:textId="77777777" w:rsidR="003D123C" w:rsidRDefault="00953559">
      <w:r>
        <w:t>Een onderzoek is betrouwbaar wanneer bij herhaaldelijke meting dezelfde uitkomsten worden gevonden (Vennix, 2016). Aangezien er bij kwalitatief onderzoek risico bestaat op verschil in interpretatie, kan de betrouwbaarheid in het geding raken (Vennix, 2016). Doordat dit een probleem is dat bij kwalitatief onderzoek snel kan voorkomen, wordt er ook wel gesproken over navolgbaarheid van de analyse in plaats van de betrouwbaarheid van een onderzoek (Van Thiel, 2010). Wanneer de stappen die een onderzoeker tijde</w:t>
      </w:r>
      <w:r>
        <w:t>ns de uitvoering van het onderzoek heeft gezet helder en navolgbaar zijn, kan het onderzoek als betrouwbaar worden beschouwd. In dit onderzoek is aan deze eis voldaan door alle doorlopen stappen duidelijk op te schrijven en de lezer mee te nemen in hoe het onderzoek tot uitvoering is gebracht. Daarbij zorgt de deductieve aard van dit onderzoek voor een hogere mate van betrouwbaarheid, aangezien de vragenlijst zoals die is gebruikt tijdens de interviews beschikbaar is en bij toekomstig onderzoek opnieuw gebr</w:t>
      </w:r>
      <w:r>
        <w:t xml:space="preserve">uikt kan worden. Zo wordt het risico op interpretatieverschillen zo klein mogelijk gehouden. </w:t>
      </w:r>
      <w:r>
        <w:br w:type="page"/>
      </w:r>
    </w:p>
    <w:p w14:paraId="7691A0F9" w14:textId="77777777" w:rsidR="003D123C" w:rsidRDefault="00953559">
      <w:pPr>
        <w:pStyle w:val="Kop1"/>
        <w:numPr>
          <w:ilvl w:val="0"/>
          <w:numId w:val="31"/>
        </w:numPr>
        <w:jc w:val="left"/>
      </w:pPr>
      <w:bookmarkStart w:id="61" w:name="_Toc188644742"/>
      <w:bookmarkStart w:id="62" w:name="_Toc188646679"/>
      <w:r>
        <w:t>Resultaten en analyse</w:t>
      </w:r>
      <w:bookmarkEnd w:id="61"/>
      <w:bookmarkEnd w:id="62"/>
    </w:p>
    <w:p w14:paraId="4BD972D5" w14:textId="20A52CBF" w:rsidR="003D123C" w:rsidRDefault="00953559">
      <w:r>
        <w:t>Dit hoofdstuk bevat de resultaten die voortkomen uit de voor dit onderzoek afgenomen interviews. Zestien respondenten, werkzaam in in totaal veertien gemeenten, hebben inzicht geboden in de gemeentelijke besluitvorming wat betreft de toepassing van ‘passend beschikken’ binnen de Wmo in hun gemeente. Dit hoofdstuk wordt ingeleid met een overzicht van de manier waarop de verschillende gemeenten hun indicaties stellen, en de manier waarop zij ‘passend beschikken’ hierbij toepassen, de afhankelijke variabele va</w:t>
      </w:r>
      <w:r>
        <w:t>n dit onderzoek. Vervolgens worden de resultaten gepresenteerd per factor, de onafhankelijke variabelen, in de volgorde waarop ze ook in het theoretisch kader en de operationalisatie naar voren zijn gekomen. Er wordt gekeken of de onafhankelijke variabelen de afhankelijke variabele kunnen verklaren. Hierna worden ook de aanvullende resultaten gepresenteerd, eventuele factoren die niet zijn meegenomen in de operationalisatie, maar die tijdens de interviews door respondenten wel als relevant werden bestempeld</w:t>
      </w:r>
      <w:r>
        <w:t xml:space="preserve"> en een verklaring kunnen bieden voor de afhankelijke variabele. Het hoofdstuk eindigt met een samenvatting van de belangrijkste resultaten van dit onderzoek. </w:t>
      </w:r>
    </w:p>
    <w:p w14:paraId="70173150" w14:textId="77777777" w:rsidR="003D123C" w:rsidRDefault="003D123C"/>
    <w:p w14:paraId="44CBC565" w14:textId="77777777" w:rsidR="003D123C" w:rsidRDefault="00953559">
      <w:pPr>
        <w:pStyle w:val="Kop2"/>
      </w:pPr>
      <w:bookmarkStart w:id="63" w:name="_Toc188644743"/>
      <w:bookmarkStart w:id="64" w:name="_Toc188646680"/>
      <w:r>
        <w:t>5.1 Afhankelijke variabele</w:t>
      </w:r>
      <w:bookmarkEnd w:id="63"/>
      <w:bookmarkEnd w:id="64"/>
      <w:r>
        <w:t xml:space="preserve"> </w:t>
      </w:r>
    </w:p>
    <w:p w14:paraId="58608CEE" w14:textId="77777777" w:rsidR="003D123C" w:rsidRDefault="00953559">
      <w:r>
        <w:t>De onderzochte gemeenten hanteren verschillende manieren waarop zij indicaties stellen en de indicatieduur bepalen binnen de Wmo. Er bestaan overeenkomsten en verschillen tussen de benaderingen die de gemeenten hanteren. Het eerste dat opvalt is dat de vraag of gemeenten bij hun indicatiestelling binnen de Wmo ‘passend beschikken’ toepassen, niet eenduidig met ‘ja’ of ‘nee’ te beantwoorden is. ‘Passend beschikken’ blijkt niet iets te zijn wat een gemeente altijd wel of altijd niet doet. Er zit veel nuance i</w:t>
      </w:r>
      <w:r>
        <w:t xml:space="preserve">n de mate waarin gemeenten dit concept toepassen. </w:t>
      </w:r>
    </w:p>
    <w:p w14:paraId="0B0B6D1E" w14:textId="77777777" w:rsidR="003D123C" w:rsidRDefault="00953559">
      <w:pPr>
        <w:ind w:firstLine="720"/>
      </w:pPr>
      <w:r>
        <w:t>Een overeenkomst in de benadering van de onderzochte gemeenten is het onderscheid dat zij bij de indicatiestelling maken tussen de verschillende producten binnen de Wmo. Daarnaast geven respondenten vaak aan dat het ontwikkelingsperspectief van de situatie van de cliënt van invloed is op de indicatieduur. Bij cliënten bij wie ontwikkeling wordt verwacht, is men vaker geneigd om korter te beschikken. Een product waar bij cliënten vaak ontwikkeling wordt verwacht is begeleiding. Ouderen worden vaak genoemd al</w:t>
      </w:r>
      <w:r>
        <w:t>s voorbeeld van een cliëntgroep waar weinig ontwikkeling wordt verwacht. Veel respondenten geven daarom aan dat bij deze doelgroep vaker wordt geneigd naar langdurige beschikkingen of beschikkingen voor onbepaalde tijd. Deze groep ziet men vaak terug binnen het product huishoudelijke hulp. Wanneer gemeenten beschikkingen voor onbepaalde tijd afgeven, moet er systeemtechnisch wel een jaartal worden ingevuld. Het tijdsbestek dat gemeenten hier hanteren verschilt, maar is altijd een symbolisch jaartal. Geen va</w:t>
      </w:r>
      <w:r>
        <w:t xml:space="preserve">n de onderzochte gemeenten heeft expliciete regels over de duur van de indicatie in de gemeentelijke verordening vastgelegd. Kijkend naar de definitie van ‘passend beschikken’, die aangeeft dat de indicatieduur dient te worden aangepast aan het individu, lijken alle onderzochte gemeenten tot op zekere hoogte hieronder te vallen. </w:t>
      </w:r>
    </w:p>
    <w:p w14:paraId="5065C587" w14:textId="77777777" w:rsidR="003D123C" w:rsidRDefault="00953559">
      <w:pPr>
        <w:ind w:firstLine="720"/>
      </w:pPr>
      <w:r>
        <w:t>Naast deze overeenkomsten in de aanpak van de onderzochte gemeenten, verschillen zij ook op een aantal vlakken in hun aanpak. Hoewel deze verschillen soms subtiel zijn, zijn ze gebruikt om de gemeenten te groeperen in drie clusters, om overzicht te creëren. Het eerste cluster bevat de gemeenten die in ieder geval soms een vaste regel hanteren voor de indicatieduur van bepaalde producten binnen de Wmo. De gemeenten die onder dit eerste cluster vallen zijn: Den Bosch, Venlo, Maastricht, Arnhem, Rotterdam en T</w:t>
      </w:r>
      <w:r>
        <w:t>ilburg. Het tweede cluster bevat de gemeenten die geen vaste regels hanteren voor de indicatieduur van bepaalde producten binnen de Wmo. De gemeenten die onder dit cluster vallen, zijn: Nijmegen, Veenendaal, Overbetuwe, Apeldoorn en Eindhoven. Het derde cluster dat wordt onderscheiden bevat de gemeenten: Ede, Barneveld en Hattem. De respondenten van de gemeenten uit dit cluster geven aan dat de eerste beschikking die wordt afgegeven vaak van korte duur is, waarna bij herindicatie de indicatieduur wordt hero</w:t>
      </w:r>
      <w:r>
        <w:t xml:space="preserve">verwogen. Deze gemeenten lijken de keuze om ‘passend’ te gaan beschikken hiermee te willen uitstellen tot na de eerste beschikking. De drie clusters worden hieronder achtereenvolgens per gemeente toegelicht. Per gemeente komen de belangrijkste kenmerken van de afhankelijke variabele aan bod. </w:t>
      </w:r>
    </w:p>
    <w:p w14:paraId="6B57BDA2" w14:textId="77777777" w:rsidR="003D123C" w:rsidRDefault="003D123C"/>
    <w:p w14:paraId="2012D7C8" w14:textId="77777777" w:rsidR="003D123C" w:rsidRDefault="00953559">
      <w:pPr>
        <w:pStyle w:val="Kop3"/>
      </w:pPr>
      <w:bookmarkStart w:id="65" w:name="_Toc188644744"/>
      <w:bookmarkStart w:id="66" w:name="_Toc188646681"/>
      <w:r>
        <w:t>5.1.1 Cluster 1: Gemeenten die in ieder geval soms een vaste regel hanteren voor de indicatieduur van bepaalde producten binnen de Wmo</w:t>
      </w:r>
      <w:bookmarkEnd w:id="65"/>
      <w:bookmarkEnd w:id="66"/>
    </w:p>
    <w:p w14:paraId="0DECC4BD" w14:textId="77777777" w:rsidR="003D123C" w:rsidRDefault="00953559">
      <w:pPr>
        <w:pStyle w:val="Kop4"/>
      </w:pPr>
      <w:r>
        <w:t>5.1.1.1 Gemeente Den Bosch</w:t>
      </w:r>
    </w:p>
    <w:p w14:paraId="4F443929" w14:textId="77777777" w:rsidR="003D123C" w:rsidRDefault="00953559">
      <w:r>
        <w:t>De respondent van de de gemeente Den Bosch geeft aan dat er recentelijk is afgesproken dat bij huishoudelijke hulp en begeleiding indicaties tot vijf jaar mogen worden afgegeven, waar dit voorheen tot twee jaar was. Daarnaast duren de meeste indicaties minimaal een jaar. Bij zwaardere dossiers worden vaak kortere indicaties afgegeven. De respondent geeft beschikkingen voor zwaardere begeleiding als voorbeeld, waarbij is afgesproken dat deze voor maximaal een half jaar worden afgegeven. Ook indicaties voor b</w:t>
      </w:r>
      <w:r>
        <w:t>eschermd wonen worden voor maximaal een jaar afgegeven, waarna weer een evaluatie moet plaatsvinden.</w:t>
      </w:r>
    </w:p>
    <w:p w14:paraId="0751C412" w14:textId="77777777" w:rsidR="003D123C" w:rsidRDefault="003D123C"/>
    <w:p w14:paraId="66DBA8C6" w14:textId="77777777" w:rsidR="003D123C" w:rsidRDefault="00953559">
      <w:pPr>
        <w:pStyle w:val="Kop4"/>
      </w:pPr>
      <w:r>
        <w:t>5.1.1.2 Gemeente Venlo</w:t>
      </w:r>
    </w:p>
    <w:p w14:paraId="13E6A3A7" w14:textId="77777777" w:rsidR="003D123C" w:rsidRDefault="00953559">
      <w:pPr>
        <w:rPr>
          <w:highlight w:val="cyan"/>
        </w:rPr>
      </w:pPr>
      <w:r>
        <w:t>Er zijn een aantal voorzieningen waar de gemeente Venlo een korte indicatieduur hanteert. Zo zijn er binnen de begeleiding en dagbesteding trajecten die ongeveer een jaar duren, maar zijn er ook trajecten waar indicaties van acht maanden worden afgegeven. Wanneer een traject minder intensief is, kan het voor wat langere tijd worden ingezet, dit is dan meestal een periode van maximaal twee jaar, er vinden dan wel tussentijdse evaluaties plaats. Een persoonsgebonden budget wordt in de gemeente ook voor maxima</w:t>
      </w:r>
      <w:r>
        <w:t>al twee jaar afgegeven, met tussentijdse evaluaties. Daarnaast zijn er ook minder intensieve trajecten voor ouderen, die zonder einddatum worden ingezet. Het gaat hier om ouderen met verschillende problematieken zoals dementie of ouderdomsdepressie.</w:t>
      </w:r>
    </w:p>
    <w:p w14:paraId="1220EA7A" w14:textId="77777777" w:rsidR="003D123C" w:rsidRDefault="003D123C">
      <w:pPr>
        <w:rPr>
          <w:highlight w:val="cyan"/>
        </w:rPr>
      </w:pPr>
    </w:p>
    <w:p w14:paraId="13D015A0" w14:textId="77777777" w:rsidR="003D123C" w:rsidRDefault="00953559">
      <w:pPr>
        <w:pStyle w:val="Kop4"/>
      </w:pPr>
      <w:r>
        <w:t>5.1.1.3 Gemeente Maastricht</w:t>
      </w:r>
    </w:p>
    <w:p w14:paraId="30DA63A8" w14:textId="77777777" w:rsidR="003D123C" w:rsidRDefault="00953559">
      <w:r>
        <w:t>De respondent van de gemeente Maastricht geeft aan dat er in de gemeente Maastricht is gekozen om langdurige beschikkingen als uitgangspunt te nemen. De gemeente indiceert alle reguliere producten binnen de Wmo, zoals de huishoudelijke hulp en begeleiding, zonder einddatum. Kortere indicaties zijn ook mogelijk, bijvoorbeeld wanneer de Wmo-consulent inschat dat een kortere indicatie passender is voor de cliënt. De respondent geeft aan dat er bij beschermd wonen soms ook kortere indicaties worden afgegeven, a</w:t>
      </w:r>
      <w:r>
        <w:t xml:space="preserve">angezien dit erg dure zorg betreft. Evaluatie vindt bij langdurige beschikkingen in de gemeente Maastricht minimaal eens per drie jaar plaats, maar kan ook frequenter plaatsvinden. Het systeem geeft tijdig aan wanneer geëvalueerd moet worden. Bij de evaluatie wordt met de cliënt besproken of de huidige indicatie nog afdoende is, indien dit het geval is, loopt de indicatie door. Ook kunnen evaluaties op verzoek van de inwoner of een Wmo-consulent eerder plaatsvinden. </w:t>
      </w:r>
    </w:p>
    <w:p w14:paraId="452DF747" w14:textId="77777777" w:rsidR="003D123C" w:rsidRDefault="003D123C"/>
    <w:p w14:paraId="0F743111" w14:textId="77777777" w:rsidR="003D123C" w:rsidRDefault="00953559">
      <w:pPr>
        <w:pStyle w:val="Kop4"/>
      </w:pPr>
      <w:r>
        <w:t>5.1.1.4 Gemeente Arnhem</w:t>
      </w:r>
    </w:p>
    <w:p w14:paraId="778B1D95" w14:textId="77777777" w:rsidR="003D123C" w:rsidRDefault="00953559">
      <w:r>
        <w:t>De respondent van de gemeente Arnhem geeft aan dat de gemeente recentelijk heeft gekeken naar de mogelijkheid om voor sommige producten langdurige beschikkingen, of zelfs beschikkingen van onbepaalde duur, af te geven. Hier zijn richtlijnen voor opgesteld. De gemeente zag, met name bij begeleiding, dat indicaties erg snel afliepen en heeft besloten deze indicaties in het vervolg in principe voor een jaar af te geven. Bij huishoudelijke ondersteuning, wanneer er geen ontwikkelperspectief is, is de gemeente o</w:t>
      </w:r>
      <w:r>
        <w:t xml:space="preserve">vergestapt naar indicaties voor onbepaalde tijd en ook bij dagbesteding voor mensen met dementie is de gemeente overgestapt naar indicaties van onbepaalde duur. Buiten deze specifieke productvormen heeft de uitvoering alle vrijheid om de indicatieduur te bepalen. </w:t>
      </w:r>
    </w:p>
    <w:p w14:paraId="2EFAD71D" w14:textId="77777777" w:rsidR="003D123C" w:rsidRDefault="003D123C"/>
    <w:p w14:paraId="681B4248" w14:textId="77777777" w:rsidR="003D123C" w:rsidRDefault="00953559">
      <w:pPr>
        <w:pStyle w:val="Kop4"/>
      </w:pPr>
      <w:r>
        <w:t>5.1.1.5 Gemeente Rotterdam</w:t>
      </w:r>
    </w:p>
    <w:p w14:paraId="78CAC0AF" w14:textId="77777777" w:rsidR="003D123C" w:rsidRDefault="00953559">
      <w:r>
        <w:t>De respondent van de gemeente Rotterdam geeft aan dat indicaties doorgaans voor minimaal een half jaar worden afgegeven, uitzonderingen daargelaten. Er zit geen limiet aan hoelang een indicatie mag duren, sommige indicaties worden voor onbepaalde duur afgegeven. De respondent geeft ook aan dat indicaties voor huishoudelijke hulp voor oudere inwoners soms worden omgezet in indicaties voor onbepaalde tijd. Ook aan inwoners die voor het eerst een indicatieaanvraag doen, bij wie geen zicht is op verbetering van</w:t>
      </w:r>
      <w:r>
        <w:t xml:space="preserve"> de situatie, worden langdurige of onbepaalde indicaties afgegeven. </w:t>
      </w:r>
    </w:p>
    <w:p w14:paraId="154EF56F" w14:textId="77777777" w:rsidR="003D123C" w:rsidRDefault="003D123C"/>
    <w:p w14:paraId="112A608B" w14:textId="77777777" w:rsidR="003D123C" w:rsidRDefault="00953559">
      <w:pPr>
        <w:pStyle w:val="Kop4"/>
      </w:pPr>
      <w:r>
        <w:t>5.1.1.6 Gemeente Tilburg</w:t>
      </w:r>
    </w:p>
    <w:p w14:paraId="21C67756" w14:textId="77777777" w:rsidR="003D123C" w:rsidRDefault="00953559">
      <w:r>
        <w:t>De respondent van de gemeente Tilburg geeft aan dat zij binnen de gemeente sinds 1 januari 2023 geen einddatum hanteren voor alle indicaties die worden uitgegeven voor de producten begeleiding, dagopvang en beschermd wonen. Ook voor ontwikkelingsgerichte arbeidsmatige dagbesteding worden indicaties zonder einddatum afgegeven, en bestaat de mogelijkheid voor inwoners om opnieuw gebruik te maken van hun indicatie, indien zij na het verlaten van de Wmo de indicatie weer nodig blijken te hebben. De gemeente han</w:t>
      </w:r>
      <w:r>
        <w:t xml:space="preserve">teert bij de huishoudelijke hulp wel indicaties met einddatum. De respondent geeft daarnaast aan dat het de voorkeur heeft de ondersteuningsvraag van een inwoner binnen het eigen netwerk of in de eigen buurt op te lossen. De gemeente werkt hierbij samen met verschillende organisaties. Pas als ondersteuning op deze manier geen uitkomst biedt, krijgt de inwoner maatwerkondersteuning. </w:t>
      </w:r>
    </w:p>
    <w:p w14:paraId="55DCD29E" w14:textId="77777777" w:rsidR="003D123C" w:rsidRDefault="003D123C"/>
    <w:p w14:paraId="1388CFF7" w14:textId="77777777" w:rsidR="003D123C" w:rsidRDefault="00953559">
      <w:pPr>
        <w:pStyle w:val="Kop3"/>
      </w:pPr>
      <w:bookmarkStart w:id="67" w:name="_Toc188644745"/>
      <w:bookmarkStart w:id="68" w:name="_Toc188646682"/>
      <w:r>
        <w:t>5.1.2 Cluster 2: Gemeenten die geen vaste regels hanteren voor de indicatieduur van bepaalde producten binnen de Wmo</w:t>
      </w:r>
      <w:bookmarkEnd w:id="67"/>
      <w:bookmarkEnd w:id="68"/>
    </w:p>
    <w:p w14:paraId="029F0509" w14:textId="77777777" w:rsidR="003D123C" w:rsidRDefault="00953559">
      <w:pPr>
        <w:pStyle w:val="Kop4"/>
      </w:pPr>
      <w:r>
        <w:t>5.1.2.1 Gemeente Nijmegen</w:t>
      </w:r>
    </w:p>
    <w:p w14:paraId="2990D6A1" w14:textId="77777777" w:rsidR="003D123C" w:rsidRDefault="00953559">
      <w:r>
        <w:t>De gemeente Nijmegen indiceert bij de aanvraag van hulpmiddelen, vervoer, woningaanpassingen en hulp bij het huishouden sinds 2022 op een nieuwe wijze. Bij deze aanvragen gaat de gemeente standaard op huisbezoek om in één keer maatwerk te kunnen leveren aan de inwoner. Wanneer er geen ontwikkelingsperspectief is voor de cliënt, geeft de gemeente een indicatie zonder einddatum af. Voor indicatieaanvragen die niet binnen deze groepen vallen, heeft de gemeente de buurtteams Volwassenen en de buurtteams Jeugd e</w:t>
      </w:r>
      <w:r>
        <w:t xml:space="preserve">n Gezin. Met name de buurtteams Volwassenen pakken Wmo-vraagstukken op die gericht zijn op begeleiding. Bij de buurtteams ligt de taak om deze vragen door te verwijzen of verder te indiceren naar de dagbesteding. Waar mogelijk proberen de buurtteams de inwoner zelf de begeleiding te bieden, waardoor een indicatie niet altijd nodig is. </w:t>
      </w:r>
    </w:p>
    <w:p w14:paraId="3486A659" w14:textId="77777777" w:rsidR="003D123C" w:rsidRDefault="003D123C"/>
    <w:p w14:paraId="2CA8763B" w14:textId="77777777" w:rsidR="003D123C" w:rsidRDefault="00953559">
      <w:pPr>
        <w:pStyle w:val="Kop4"/>
      </w:pPr>
      <w:r>
        <w:t>5.1.2.2 Gemeente Veenendaal</w:t>
      </w:r>
    </w:p>
    <w:p w14:paraId="55CC7D5D" w14:textId="77777777" w:rsidR="003D123C" w:rsidRDefault="00953559">
      <w:r>
        <w:t xml:space="preserve">De respondenten uit de gemeente Veenendaal geven beiden aan dat indicaties eerder wel standaard voor een jaar of anderhalf jaar werden afgegeven, maar dat de gemeente dit recentelijk anders is gaan invullen. Binnen de huidige manier van indicatiestelling zijn indicaties voor hulp bij het huishouden, die met name ouderen betreffen, in de praktijk standaard een stuk langer, meestal rond de 5, 6, 7 jaar, dan indicaties die worden afgegeven voor individuele begeleiding of dagbesteding. </w:t>
      </w:r>
    </w:p>
    <w:p w14:paraId="20F24103" w14:textId="77777777" w:rsidR="003D123C" w:rsidRDefault="003D123C"/>
    <w:p w14:paraId="08B4DCF8" w14:textId="77777777" w:rsidR="003D123C" w:rsidRDefault="00953559">
      <w:pPr>
        <w:pStyle w:val="Kop4"/>
      </w:pPr>
      <w:r>
        <w:t>5.1.2.3 Gemeente Overbetuwe</w:t>
      </w:r>
    </w:p>
    <w:p w14:paraId="1D8DD782" w14:textId="77777777" w:rsidR="003D123C" w:rsidRDefault="00953559">
      <w:r>
        <w:t>De respondent van de gemeente Overbetuwe geeft aan dat de gemeente geen standaard indicatieduur hanteert binnen de Wmo. Woningaanpassingen worden doorgaans maar één keer geïndiceerd en indicaties voor vervoer worden meestal voor langere tijd afgegeven. Begeleidingsindicaties worden vaak voor kortere tijd afgegeven, omdat hier vaak nog ontwikkeling van de situatie wordt verwacht. De respondent, die Wmo-consulent is, hanteert zelf vaak een periode van een jaar voor dit type indicaties, met na drie maanden een</w:t>
      </w:r>
      <w:r>
        <w:t xml:space="preserve"> evaluatie om te kijken of de indicatie passend is en voldoet aan de hulpvraag. De respondent geeft aan dat de gemeente bij huishoudelijke ondersteuning geneigd is minstens jaarlijks te herindiceren, maar dat dit niet is vastgelegd. Ouderen krijgen bij dit type indicatie soms wel langdurige indicaties, aangezien daar de kans op ontwikkeling kleiner wordt geschat. </w:t>
      </w:r>
    </w:p>
    <w:p w14:paraId="65915FA8" w14:textId="77777777" w:rsidR="003D123C" w:rsidRDefault="003D123C"/>
    <w:p w14:paraId="150F8A2C" w14:textId="77777777" w:rsidR="003D123C" w:rsidRDefault="00953559">
      <w:pPr>
        <w:pStyle w:val="Kop4"/>
      </w:pPr>
      <w:r>
        <w:t xml:space="preserve">5.1.2.4 Gemeente Apeldoorn </w:t>
      </w:r>
    </w:p>
    <w:p w14:paraId="1034812B" w14:textId="77777777" w:rsidR="003D123C" w:rsidRDefault="00953559">
      <w:r>
        <w:t>De respondent van de gemeente Apeldoorn geeft aan dat binnen de huishoudelijke hulp voornamelijk ouderen indicaties aanvragen, waardoor de gemeente daar regelmatig langdurige indicaties afgeeft. Daarnaast geeft de respondent aan dat het product begeleiding individueel vaker aan verandering onderhevig is en er daardoor vaker kortdurende indicaties worden afgegeven. De respondent geeft tevens aan dat de gemeente momenteel bezig is om ook op dit vlak binnen de Wmo over te stappen naar meer langdurige indicatie</w:t>
      </w:r>
      <w:r>
        <w:t>s.</w:t>
      </w:r>
    </w:p>
    <w:p w14:paraId="494C1787" w14:textId="77777777" w:rsidR="003D123C" w:rsidRDefault="003D123C"/>
    <w:p w14:paraId="072F65C5" w14:textId="77777777" w:rsidR="003D123C" w:rsidRDefault="00953559">
      <w:pPr>
        <w:pStyle w:val="Kop4"/>
      </w:pPr>
      <w:r>
        <w:t>5.1.2.5 Gemeente Eindhoven</w:t>
      </w:r>
    </w:p>
    <w:p w14:paraId="405FF43C" w14:textId="77777777" w:rsidR="003D123C" w:rsidRDefault="00953559">
      <w:r>
        <w:t>De respondent van de gemeente Eindhoven geeft aan dat, wanneer een inwoner een aanvraag doet voor een indicatie voor begeleiding, het vaak om producten gaat waar zicht is op ontwikkeling van de cliënt. Dit soort producten worden daarom meestal afgegeven voor een wat kortere periode van ongeveer één à twee jaar. Wanneer een inwoner komt met een hulpvraag die blijvend is, geeft de gemeente langdurige beschikkingen af. Deze langdurige beschikkingen worden in principe afgegeven voor twintig jaar, maar worden af</w:t>
      </w:r>
      <w:r>
        <w:t>gestemd op wat de inwoner nodig heeft. Mocht bijvoorbeeld al bekend zijn dat een traject vier jaar gaat duren, dan wordt de indicatieduur daarop afgestemd.</w:t>
      </w:r>
    </w:p>
    <w:p w14:paraId="3C296815" w14:textId="77777777" w:rsidR="003D123C" w:rsidRDefault="003D123C"/>
    <w:p w14:paraId="1B8AAFA5" w14:textId="77777777" w:rsidR="003D123C" w:rsidRDefault="00953559">
      <w:pPr>
        <w:pStyle w:val="Kop3"/>
      </w:pPr>
      <w:bookmarkStart w:id="69" w:name="_Toc188644746"/>
      <w:bookmarkStart w:id="70" w:name="_Toc188646683"/>
      <w:r>
        <w:t>5.1.3 Cluster 3: Gemeenten met een kortdurende eerste beschikking</w:t>
      </w:r>
      <w:bookmarkEnd w:id="69"/>
      <w:bookmarkEnd w:id="70"/>
    </w:p>
    <w:p w14:paraId="32810164" w14:textId="77777777" w:rsidR="003D123C" w:rsidRDefault="00953559">
      <w:pPr>
        <w:pStyle w:val="Kop4"/>
      </w:pPr>
      <w:r>
        <w:t xml:space="preserve">5.1.3.1 Gemeente Ede </w:t>
      </w:r>
    </w:p>
    <w:p w14:paraId="1A1F38DD" w14:textId="77777777" w:rsidR="003D123C" w:rsidRDefault="00953559">
      <w:r>
        <w:t>De respondent van de gemeente Ede geeft aan dat de meeste indicaties in eerste instantie meestal voor korte duur, bijvoorbeeld een half jaar of een jaar, worden afgegeven. Dit doet de gemeente om te kunnen controleren of de voorziening en de aanbieder passend zijn en of de doelen die worden nagestreefd helder zijn. Na deze eerste kortdurende indicatie kunnen en mogen ook langer durende indicaties worden afgegeven. Deze langer durende indicaties zijn vaak niet langer dan drie jaar, aangezien volgens de respo</w:t>
      </w:r>
      <w:r>
        <w:t>ndent binnen drie jaar veel kan veranderen. Zo geeft de respondent als voorbeeld dat, zelfs bij een onveranderde medische situatie, iemands sociale netwerk of de mate waarin iemand met diens situatie om kan gaan wel dusdanig kan veranderen dat een indicatie niet meer nodig is. Wanneer het gaat om een oudere inwoner die huishoudelijke hulp ontvangt, komt het wel eens voor dat de gemeente de inwoner een paar jaar niet spreekt, omdat kans groot is dat de situatie onveranderd blijft. Het aflopen van een indicat</w:t>
      </w:r>
      <w:r>
        <w:t xml:space="preserve">ie betekent volgens de respondent niet dat de inwoner nooit meer een indicatie krijgt. Een verzoek tot verlenging ligt bij de inwoner en de aanbieder, die middels een zorgplan aan de consulent of een formatteam voorleggen waarom de inwoner een herindicatie zou moeten krijgen. Deze bepaalt vervolgens of de inwoner nogmaals een indicatie krijgt. </w:t>
      </w:r>
    </w:p>
    <w:p w14:paraId="3AD54077" w14:textId="77777777" w:rsidR="003D123C" w:rsidRDefault="003D123C"/>
    <w:p w14:paraId="2216E854" w14:textId="77777777" w:rsidR="003D123C" w:rsidRDefault="00953559">
      <w:pPr>
        <w:pStyle w:val="Kop4"/>
      </w:pPr>
      <w:r>
        <w:t>5.1.3.2 Gemeente Barneveld</w:t>
      </w:r>
    </w:p>
    <w:p w14:paraId="63DBA2D9" w14:textId="62DC1F7E" w:rsidR="003D123C" w:rsidRDefault="00953559">
      <w:r>
        <w:t>De respondent van de gemeente Barneveld geeft aan dat de gemeente in principe heeft afgesproken om indicaties in eerste instantie voor een jaar af te geven. De reden hiervoor is dat de gemeente in de tussentijd in principe niet evalueert. Toch kan hiervan worden afgeweken, wanneer van tevoren al duidelijk is dat evaluatie eerder nodig is, of wanneer een inwoner de indicatie hoe dan ook langer dan een jaar nodig heeft. Dit laatste is iets wat de gemeente recentelijk is gaan doen. Zo worden bij beschermd wone</w:t>
      </w:r>
      <w:r>
        <w:t xml:space="preserve">n soms langere indicaties afgegeven, het gaat hier om indicaties van twee tot vijf jaar. Dit tijdsbestek is gekozen, omdat de gemeente tussentijds niet vaak evalueert. </w:t>
      </w:r>
    </w:p>
    <w:p w14:paraId="7C0351D8" w14:textId="77777777" w:rsidR="003D123C" w:rsidRDefault="003D123C"/>
    <w:p w14:paraId="2667C4B4" w14:textId="77777777" w:rsidR="003D123C" w:rsidRDefault="00953559">
      <w:pPr>
        <w:pStyle w:val="Kop4"/>
      </w:pPr>
      <w:r>
        <w:t xml:space="preserve">5.1.3.3 Gemeente Hattem </w:t>
      </w:r>
    </w:p>
    <w:p w14:paraId="75F20355" w14:textId="77777777" w:rsidR="003D123C" w:rsidRDefault="00953559">
      <w:r>
        <w:t>De respondent van de gemeente Hattem geeft aan dat er binnen de gemeente geen afspraken zijn gemaakt over een standaardduur voor indicaties binnen de Wmo. De respondent vertelt dat de gemeente doorgaans de indicatie laat aflopen op het moment dat er behoefte is aan een evaluatiemoment, waardoor de indicaties in eerste instantie vaak relatief kort zijn. De respondent geeft ook aan dat de meeste indicaties na evaluatie in de praktijk opnieuw worden afgegeven. De respondent erkent dat een langere indicatie met</w:t>
      </w:r>
      <w:r>
        <w:t xml:space="preserve"> tussentijdse evaluatie misschien een betere optie zou zijn, maar benoemt dat consulenten de voorkeur hebben voor kortdurende indicaties, omdat dit hen het gevoel geeft grip op de situatie te hebben. Bij huishoudelijke hulp wordt bij het bepalen van de indicatieduur rekening gehouden met de leeftijd van de inwoner. Wanneer er weinig ontwikkelperspectief is, worden vaak indicaties van vijf jaar afgegeven. Voorzieningen zoals trapliften worden bijna altijd voor onbepaalde duur ingezet.</w:t>
      </w:r>
    </w:p>
    <w:p w14:paraId="6076BAD4" w14:textId="77777777" w:rsidR="003D123C" w:rsidRDefault="003D123C"/>
    <w:p w14:paraId="45EA4709" w14:textId="77777777" w:rsidR="003D123C" w:rsidRDefault="00953559">
      <w:pPr>
        <w:pStyle w:val="Kop2"/>
      </w:pPr>
      <w:bookmarkStart w:id="71" w:name="_Toc188644747"/>
      <w:bookmarkStart w:id="72" w:name="_Toc188646684"/>
      <w:r>
        <w:t>5.2 Onafhankelijke variabelen</w:t>
      </w:r>
      <w:bookmarkEnd w:id="71"/>
      <w:bookmarkEnd w:id="72"/>
    </w:p>
    <w:p w14:paraId="47B3ECF3" w14:textId="77777777" w:rsidR="003D123C" w:rsidRDefault="00953559">
      <w:r>
        <w:t xml:space="preserve">De uit het literatuuronderzoek naar voren gekomen factoren, zoals gepresenteerd in het theoretisch kader en verwerkt in het conceptueel model, zijn in dit onderzoek meegenomen als de onafhankelijke variabelen. Er is onderzocht in welke mate deze factoren in de praktijk de keuze van gemeenten wat betreft de toepassing van ‘passend beschikken’ verklaren. In deze paragraaf komen de factoren en de bijbehorende resultaten aan bod. </w:t>
      </w:r>
    </w:p>
    <w:p w14:paraId="5C960775" w14:textId="77777777" w:rsidR="003D123C" w:rsidRDefault="003D123C"/>
    <w:p w14:paraId="02A903E7" w14:textId="77777777" w:rsidR="003D123C" w:rsidRDefault="00953559">
      <w:pPr>
        <w:pStyle w:val="Kop3"/>
      </w:pPr>
      <w:bookmarkStart w:id="73" w:name="_Toc188644748"/>
      <w:bookmarkStart w:id="74" w:name="_Toc188646685"/>
      <w:r>
        <w:t>5.2.1 Lokale politieke context</w:t>
      </w:r>
      <w:bookmarkEnd w:id="73"/>
      <w:bookmarkEnd w:id="74"/>
    </w:p>
    <w:p w14:paraId="290753B7" w14:textId="77777777" w:rsidR="003D123C" w:rsidRDefault="00953559">
      <w:r>
        <w:t xml:space="preserve">De eerste onafhankelijke variabele die is onderzocht is de lokale politieke context. Bij deze factor is de respondenten gevraagd naar de invloed die de politieke samenstelling van de gemeenteraad volgens hen heeft gehad op de manier waarop de gemeente indiceert binnen de Wmo. De politieke samenstelling van de gemeenteraad lijkt niet zo zeer een rol te spelen, de houding van de gemeenteraad als geheel lijkt wel van invloed te zijn op de besluitvorming. </w:t>
      </w:r>
    </w:p>
    <w:p w14:paraId="19236010" w14:textId="77777777" w:rsidR="003D123C" w:rsidRDefault="00953559">
      <w:r>
        <w:tab/>
        <w:t>De meeste respondenten geven aan dat zij niet verwachten dat de samenstelling van de gemeenteraad van invloed is geweest op de manier waarop zij tegen beschikkingen binnen de Wmo aankijken. Zo geeft de respondent uit Venlo (beleid) aan geen verschil te merken in het standpunt van de gemeenteraad rond dit onderwerp na het aantreden van een nieuwe coalitie. De respondent voegt hieraan toe: “Van welke politieke kleur partijen [ook] mogen zijn, is dit gewoon een oproep: maak het systeem eenvoudiger, toegankeli</w:t>
      </w:r>
      <w:r>
        <w:t>jker.” Daarbij geeft de respondent uit Apeldoorn aan dat de bevlogenheid van de wethouder met het onderwerp belangrijker is dan de politieke kleur van de gemeenteraad: “Ik heb het gevoel dat de persoon die wethouder is, ..., dat dat veel bepalender is dan die kleur”. De respondent uit Tilburg geeft aan dat de samenstelling van de gemeenteraad niet uitmaakt, omdat de gemeenteraadsleden er allemaal zijn voor de inwoner: “Ja, ... dat wat je merkt is dat een gemeenteraad, en dat is eigenlijk onafhankelijk van [</w:t>
      </w:r>
      <w:r>
        <w:t xml:space="preserve">van] welke partij gemeenteraadsleden zijn, dat ze altijd erg begaan zijn met [de] inwoners, want daarvoor zitten ze natuurlijk in de Raad.” Dit wordt door de respondenten breed gedeeld. </w:t>
      </w:r>
    </w:p>
    <w:p w14:paraId="7D29025A" w14:textId="034CD77C" w:rsidR="003D123C" w:rsidRDefault="00953559">
      <w:pPr>
        <w:ind w:firstLine="720"/>
      </w:pPr>
      <w:r>
        <w:t>Hoewel de politieke samenstelling van de gemeenteraad volgens de respondenten nauwelijks van invloed is op de houding die gemeenteraadsleden hebben tegenover dit onderwerp, de toepassing van ‘passend beschikken’ binnen de Wmo, speelt de houding van de gemeenteraad in zijn geheel wel een rol in de besluitvorming. Zeker wanneer er iets gebeurt wat van invloed is op de begroting. Zoals de respondent uit Apeldoorn aangeeft: "De Raad gaat over geld.” De respondent licht dit als volgt toe: “Dus ..., als de kosten</w:t>
      </w:r>
      <w:r>
        <w:t xml:space="preserve"> uit de pas gaan lopen, [bij de] huishoudelijke hulp de kosten veel meer stijgen dan in de begroting staat… Ja, ..., dan wordt de Raad alert, ...” Mocht het dus zo zijn dat de kosten voor de Wmo hoog oplopen, dan zal dit de Raad activeren om zich hiermee bezig te houden, aangezien de Raad verantwoordelijk is voor de begroting. Wanneer wordt aangedragen dat ‘passend beschikken’ mogelijk een positieve dan wel negatieve invloed heeft op de kosten, zal de Raad dit in zijn overwegingen meenemen. </w:t>
      </w:r>
    </w:p>
    <w:p w14:paraId="294C2DE8" w14:textId="77777777" w:rsidR="003D123C" w:rsidRDefault="00953559">
      <w:pPr>
        <w:ind w:firstLine="720"/>
      </w:pPr>
      <w:r>
        <w:t>Los van wanneer het de begroting betreft, geven een aantal respondenten ook aan dat de Raad bepaalde beleidsuitkomsten nastreeft. Vaak doet de Raad dit door middel van het uitbrengen van een visie, zoals het proces makkelijker maken voor de inwoner, het prioriteren van kwalitatieve ondersteuning of het verminderen van administratieve lasten. Vaak biedt een dergelijke visie al voldoende ondersteuning voor ambtenaren om het beleid op een bepaalde manier in te kunnen vullen, zoals bijvoorbeeld in de gemeente E</w:t>
      </w:r>
      <w:r>
        <w:t xml:space="preserve">indhoven. De respondent uit Eindhoven geeft aan dat er politiek al een wens lag om het proces makkelijker te maken en dat dit hielp bij de beleidsformulering: </w:t>
      </w:r>
    </w:p>
    <w:p w14:paraId="6A89F6D1" w14:textId="77777777" w:rsidR="003D123C" w:rsidRDefault="003D123C">
      <w:pPr>
        <w:ind w:firstLine="720"/>
      </w:pPr>
    </w:p>
    <w:p w14:paraId="49CEB273" w14:textId="77777777" w:rsidR="003D123C" w:rsidRDefault="00953559">
      <w:pPr>
        <w:ind w:left="720"/>
      </w:pPr>
      <w:r>
        <w:t>En als je dat hebt uitgesproken en in het bestuursakkoord hebt, ja, dan heb je als beleidsadviseur natuurlijk wel [een] mooi kader of in te werken, maar je kunt alles linken aan: kijk dit hebben we afgesproken met elkaar in het bestuursakkoord. Dit is onze uitvulling. Dit adviseren wij, ja, je staat op één-nul voorsprong dan natuurlijk, omdat het al…. Ja, collectief is afgesproken. En als je hier als beleidsadviseur voor moet vechten en dat de politiek er eigenlijk niet zoveel aandacht voor heeft, dat is we</w:t>
      </w:r>
      <w:r>
        <w:t>l een ander verhaal, denk ik.</w:t>
      </w:r>
    </w:p>
    <w:p w14:paraId="19A0CFA7" w14:textId="77777777" w:rsidR="003D123C" w:rsidRDefault="003D123C">
      <w:pPr>
        <w:ind w:firstLine="720"/>
      </w:pPr>
    </w:p>
    <w:p w14:paraId="494B0665" w14:textId="77777777" w:rsidR="003D123C" w:rsidRDefault="00953559">
      <w:r>
        <w:t xml:space="preserve">De respondent uit Venlo (beleid) bevestigt dit: “Dus in die zin, het politieke klimaat heeft invloed op de ruimte die de organisatie heeft gekregen om dit te gaan doen… [de politiek] heeft ook invloed gehad op hoe het er uiteindelijk uit is komen te zien.” De respondent uit de gemeente Nijmegen benadrukt ook dat elke Raad zijn eigen prioriteiten heeft en dat dit beïnvloedt wat belangrijk is binnen de beleidsvorming: </w:t>
      </w:r>
    </w:p>
    <w:p w14:paraId="5E412A87" w14:textId="77777777" w:rsidR="003D123C" w:rsidRDefault="003D123C">
      <w:pPr>
        <w:ind w:firstLine="720"/>
      </w:pPr>
    </w:p>
    <w:p w14:paraId="05097515" w14:textId="77777777" w:rsidR="003D123C" w:rsidRDefault="00953559">
      <w:pPr>
        <w:ind w:left="720"/>
      </w:pPr>
      <w:r>
        <w:t>... Elke Raad wil denk ik gewoon wat anders of legt de prioriteit op wat anders. Dus bijvoorbeeld ook nu hebben wij … echt super veel vragen ... over die wachttijden, als het gaat om de Wmo. Waar volgens mij in [naam andere gemeente] de wachttijd op een jaar staat, ... en bij ons is die nu vier maanden en is het al paniek van: oh, de wachttijd is vier maanden. Nou, dan denk ik van: oh, in andere gemeenten is hij dus blijkbaar nog langer en is er wellicht wel minder paniek.</w:t>
      </w:r>
    </w:p>
    <w:p w14:paraId="56DD59A7" w14:textId="77777777" w:rsidR="003D123C" w:rsidRDefault="003D123C"/>
    <w:p w14:paraId="04C55043" w14:textId="77777777" w:rsidR="003D123C" w:rsidRDefault="00953559">
      <w:r>
        <w:t xml:space="preserve">Samenvattend geven respondenten aan dat niet zozeer de politieke samenstelling van de gemeenteraad een rol speelt bij de besluitvorming, maar heeft de gemeenteraad in zijn geheel wel invloed op de besluitvorming door bepaalde beleidsuitkomsten na te streven. Dit gebeurt vaak door een bepaalde visie te hanteren, waarbij het welzijn van de inwoner centraal staat. Ook wanneer ‘passend beschikken’ van invloed is op de kosten van de Wmo in de begroting, zal de gemeenteraad dit meenemen in zijn overweging. </w:t>
      </w:r>
    </w:p>
    <w:p w14:paraId="20A4BFBB" w14:textId="77777777" w:rsidR="003D123C" w:rsidRDefault="003D123C"/>
    <w:p w14:paraId="6B5C34E9" w14:textId="77777777" w:rsidR="003D123C" w:rsidRDefault="00953559">
      <w:pPr>
        <w:pStyle w:val="Kop3"/>
      </w:pPr>
      <w:bookmarkStart w:id="75" w:name="_Toc188644749"/>
      <w:bookmarkStart w:id="76" w:name="_Toc188646686"/>
      <w:r>
        <w:t>5.2.2 Budgettaire overwegingen</w:t>
      </w:r>
      <w:bookmarkEnd w:id="75"/>
      <w:bookmarkEnd w:id="76"/>
    </w:p>
    <w:p w14:paraId="4B66AF87" w14:textId="77777777" w:rsidR="003D123C" w:rsidRDefault="00953559">
      <w:r>
        <w:t xml:space="preserve">De tweede onafhankelijke variabele heeft te maken met de budgettaire overwegingen die een gemeente meeneemt in de besluitvorming wat betreft de indicatieduur binnen de Wmo. Tijdens de interviews is de respondenten gevraagd in hoeverre zij het idee hebben dat zowel de financiële situatie van de gemeente als de kosten van de verschillende beleidsalternatieven een rol hebben gespeeld in de keuze voor een bepaald beleid. De financiële situatie van de gemeente wordt doorgaans meegenomen als kader waarbinnen het </w:t>
      </w:r>
      <w:r>
        <w:t xml:space="preserve">beleid moet passen. Respondenten hebben een verschillend beeld van de kosten van de beleidsalternatieven voor indicatiestelling binnen de Wmo. Dit beeld wegen zij mee bij het maken van een beleidskeuze. </w:t>
      </w:r>
    </w:p>
    <w:p w14:paraId="3D68A2A3" w14:textId="77777777" w:rsidR="003D123C" w:rsidRDefault="00953559">
      <w:r>
        <w:tab/>
        <w:t xml:space="preserve">Het merendeel van de respondenten gaf tijdens de interviews aan dat de financiële situatie van de gemeente niet de hoofdreden is geweest bij het maken van een bepaalde keuze wat betreft de indicatieduur. Toch geven veel respondenten aan dat het een factor is die op de achtergrond altijd meespeelt. De respondent uit Apeldoorn geeft als antwoord op de vraag in hoeverre financiële overwegingen van invloed zijn geweest op de keuze voor de huidige indicatieduur: “... de hoofdargumentatie is [het] ontlasten van </w:t>
      </w:r>
      <w:r>
        <w:t xml:space="preserve">die inwoners en professionals, maar daaronder ligt wel degelijk die financiële druk, maar ook wachtlijsten bijvoorbeeld, om dat beheersbaar te houden.” </w:t>
      </w:r>
    </w:p>
    <w:p w14:paraId="723423D3" w14:textId="77777777" w:rsidR="003D123C" w:rsidRDefault="00953559">
      <w:r>
        <w:tab/>
        <w:t xml:space="preserve">De manier waarop gemeenten rekening houden met hun financiële situatie is doorgaans in het licht van de huidige gemeentelijke bezuinigingen en de aankomende bezuinigingen van 2026. Bij het schrijven van beleid worden de huidige én toekomstige begrotingsruimte als kader gesteld. De respondent uit Den Bosch geeft hierover aan: </w:t>
      </w:r>
    </w:p>
    <w:p w14:paraId="554F42F9" w14:textId="77777777" w:rsidR="003D123C" w:rsidRDefault="003D123C"/>
    <w:p w14:paraId="5CC924E5" w14:textId="77777777" w:rsidR="003D123C" w:rsidRDefault="00953559">
      <w:pPr>
        <w:ind w:left="720"/>
      </w:pPr>
      <w:r>
        <w:t>Ja, kijk dat is een donkere wolk die boven alle beleidsbesluiten hangt, denk ik. Want dat is gewoon echt de... We hebben straks echt veel minder geld. Wat doen we daarmee en hoe zorgen we ervoor dat we niet te veel gaan uitgeven op dingen waar we nu mee bezig zijn? Dus ja, uiteraard speelde dat mee, dat was wel het financiële risico dat je berekent. Dan denk je wel aan, oké, we zitten straks in 2026... en dan? Maar het is geen reden geweest voor het besluit dat we hier eigenlijk op hebben genomen.</w:t>
      </w:r>
    </w:p>
    <w:p w14:paraId="2B994840" w14:textId="77777777" w:rsidR="003D123C" w:rsidRDefault="003D123C"/>
    <w:p w14:paraId="327577AC" w14:textId="77777777" w:rsidR="003D123C" w:rsidRDefault="00953559">
      <w:r>
        <w:t xml:space="preserve">Ondanks dat de financiële situatie zelden als aanleiding voor bepaalde beleidskeuzes wordt gegeven, zijn er veel respondenten die bevestigen dat de financiële situatie, en dan met name de bezuinigingen, een kaderstellende werking hebben gehad binnen het proces. Zo vertelt de respondent uit Overbetuwe: </w:t>
      </w:r>
    </w:p>
    <w:p w14:paraId="5F7CD2B4" w14:textId="77777777" w:rsidR="003D123C" w:rsidRDefault="003D123C"/>
    <w:p w14:paraId="52AC3FB2" w14:textId="77777777" w:rsidR="003D123C" w:rsidRDefault="00953559">
      <w:pPr>
        <w:ind w:left="720"/>
      </w:pPr>
      <w:r>
        <w:t>Ja zeker, en zeker nu ook ... met de bezuinigingen ... in het achterhoofd zijn ze nu ook volop bezig met, ja, hoe aanpassingen gemaakt kunnen worden in de manier van beschikken en in de manier van, … inzetten van … middelen en dat soort dingen en hoe het goedkoper kan. En ja, ... dat heeft zeker invloed, ja.</w:t>
      </w:r>
    </w:p>
    <w:p w14:paraId="3514769E" w14:textId="77777777" w:rsidR="003D123C" w:rsidRDefault="003D123C"/>
    <w:p w14:paraId="6D1754E7" w14:textId="77777777" w:rsidR="003D123C" w:rsidRDefault="00953559">
      <w:r>
        <w:t>Uit de interviews komt naar voren dat de kosten van de verschillende beleidsalternatieven ook een rol hebben gespeeld in de besluitvorming rondom de indicatieduur. Hoewel de kosten van de beleidsalternatieven, net als de financiële situatie van de gemeente, zelden worden genoemd als directe aanleiding om de indicatieduur op een bepaalde manier in te richten, geven veel respondenten wel aan dat de kosten een rol spelen bij de besluitvorming. Zo reageert de respondent uit Venlo (beleid) op de vraag over of fi</w:t>
      </w:r>
      <w:r>
        <w:t xml:space="preserve">nanciële overwegingen een rol hebben gespeeld bij de besluitvorming rondom de indicatieduur binnen de Wmo: “Ja zeker wel, minder financiële of minder administratieve handelingen maakt uiteindelijk het, ja, niet veel misschien, maar wel iets goedkoper.” Dit voordeel schrijven respondenten vaak toe aan verminderde administratieve lasten. Aldus de respondent uit Eindhoven: “Het scheelt gewoon werk.” </w:t>
      </w:r>
    </w:p>
    <w:p w14:paraId="33210307" w14:textId="77777777" w:rsidR="003D123C" w:rsidRDefault="00953559">
      <w:pPr>
        <w:ind w:firstLine="720"/>
      </w:pPr>
      <w:r>
        <w:t>Volgens sommige respondenten kunnen de kosten van het afgeven van langdurige beschikkingen voor bepaalde producten binnen de Wmo juist duurder uitvallen. Zo heeft de gemeente Den Bosch ervoor gekozen zwaardere begeleidingsbeschikkingen voor maximaal een half jaar af te geven. “Het idee, de achtergrond daarop is natuurlijk wel gewoon: het is duurder, dus je loopt een groter risico dat, als het niet meer nodig zou zijn, dat je er veel geld aan hebt uitgegeven”. De respondent van de gemeente Overbetuwe sluit z</w:t>
      </w:r>
      <w:r>
        <w:t xml:space="preserve">ich bij deze gedachte aan: </w:t>
      </w:r>
    </w:p>
    <w:p w14:paraId="147DE69B" w14:textId="77777777" w:rsidR="003D123C" w:rsidRDefault="003D123C"/>
    <w:p w14:paraId="3D049197" w14:textId="77777777" w:rsidR="003D123C" w:rsidRDefault="00953559">
      <w:pPr>
        <w:ind w:left="720"/>
      </w:pPr>
      <w:r>
        <w:t>... want als je langdurig afgeeft, als je langdurig drie uur ambulante begeleiding per week afgeeft voor drie jaar, ... en je houdt daar niet de vinger aan de pols, dan kan het best zijn dat na anderhalf jaar die drie uur helemaal niet nodig is. Maar dat het naar een halfuur kan, dus daar kan je ook wel wat kritisch naar kijken, als het gaat om de inzet van middelen die je tot je beschikking hebt.</w:t>
      </w:r>
    </w:p>
    <w:p w14:paraId="73521A0E" w14:textId="77777777" w:rsidR="003D123C" w:rsidRDefault="003D123C"/>
    <w:p w14:paraId="2FBE80E0" w14:textId="77777777" w:rsidR="003D123C" w:rsidRDefault="00953559">
      <w:r>
        <w:t xml:space="preserve">Toch zijn vrijwel alle gemeenten het met elkaar eens dat, wanneer het over de oudere doelgroep gaat, langdurige indicaties weinig financiële risico’s met zich meebrengen. Zoals een respondent uit Venlo (beleid) het verwoordde: “Bij ouderen snappen we het allemaal: als je één keer huishoudelijke hulp aanvraagt, dan blijf je het gewoon nodig hebben, [dat] gaat niet meer eraf.” Of zoals de respondent uit Maastricht benoemt: “Want het idee dat een tachtigjarige na drie jaar weer kan, wat hij toen niet kon, dat </w:t>
      </w:r>
      <w:r>
        <w:t xml:space="preserve">is een illusie.” Een respondent uit Venlo (beleid) geeft daarbij ook aan dat hulp bij de huishouding `verreweg de grootste groep` cliënten bevat binnen de Wmo. </w:t>
      </w:r>
    </w:p>
    <w:p w14:paraId="3A62D988" w14:textId="77777777" w:rsidR="003D123C" w:rsidRDefault="00953559">
      <w:pPr>
        <w:ind w:firstLine="720"/>
      </w:pPr>
      <w:r>
        <w:t xml:space="preserve">Over het algemeen zijn deze veronderstelde voor- of nadelen niet gebaseerd op concrete cijfers, maar eerder op een verwachting dat een bepaalde manier van indiceren goedkoper of juist duurder uitvalt. Een groot deel van de gemeenten is pas de afgelopen jaren begonnen met de mogelijkheid langdurige beschikkingen af te geven, waardoor er nog geen evaluaties beschikbaar zijn over de financiële gevolgen ervan. Zo stelt de respondent uit Den Bosch: “We gaan over een jaar ongeveer evalueren in hoeverre we nu ook </w:t>
      </w:r>
      <w:r>
        <w:t xml:space="preserve">langere indicaties hebben afgegeven. Van: zit er daar een enorme sprong in? En dan kun je ook pas een beetje gaan inschatten of we financieel risico hebben.” Het gebrek aan een eenduidig beeld van de kosten van langdurige beschikkingen zorgt ervoor dat het lastig is voor gemeenten om hierover een onderbouwde keuze te maken. </w:t>
      </w:r>
    </w:p>
    <w:p w14:paraId="7D400D2B" w14:textId="77777777" w:rsidR="003D123C" w:rsidRDefault="00953559">
      <w:pPr>
        <w:ind w:firstLine="720"/>
      </w:pPr>
      <w:r>
        <w:t xml:space="preserve">Samenvattend speelt de financiële situatie op de achtergrond vaak een rol en schept dit een kader waarbinnen gemeenten hun beleid opstellen. Ook de kosten van de verschillende beleidsalternatieven worden door de gemeenten meegenomen in de besluitvorming rond de indicatiestelling binnen de Wmo, maar worden niet als aanleiding bestempeld. Er lijkt binnen de gemeenten geen eenduidig beeld te zijn van de financiële voor- of nadelen van langdurig beschikken binnen de Wmo, wat de keuze van gemeenten bemoeilijkt. </w:t>
      </w:r>
    </w:p>
    <w:p w14:paraId="1D4637DD" w14:textId="77777777" w:rsidR="003D123C" w:rsidRDefault="003D123C">
      <w:pPr>
        <w:ind w:firstLine="720"/>
      </w:pPr>
    </w:p>
    <w:p w14:paraId="29D9DBE6" w14:textId="77777777" w:rsidR="003D123C" w:rsidRDefault="00953559">
      <w:pPr>
        <w:pStyle w:val="Kop3"/>
      </w:pPr>
      <w:bookmarkStart w:id="77" w:name="_Toc188644750"/>
      <w:bookmarkStart w:id="78" w:name="_Toc188646687"/>
      <w:r>
        <w:t>5.2.3 Zorgvraag</w:t>
      </w:r>
      <w:bookmarkEnd w:id="77"/>
      <w:bookmarkEnd w:id="78"/>
    </w:p>
    <w:p w14:paraId="25D5CC64" w14:textId="77777777" w:rsidR="003D123C" w:rsidRDefault="00953559">
      <w:r>
        <w:t>De derde onafhankelijke variabele is de zorgvraag binnen een gemeente. Tijdens de interviews zijn de respondenten gevraagd naar het aandeel kwetsbare inwoners in de gemeente, de mate van vergrijzing in de gemeente, de mate van dubbele vergrijzing in de gemeente en de hoogte van de vraag naar Wmo-ondersteuning binnen de gemeente. De belangrijkste bevinding wat betreft deze variabele is dat gemeenten met een hoge zorgvraag aangeven dat zij een bepaalde druk ervaren om goed beleid te hanteren. Sommige gemeente</w:t>
      </w:r>
      <w:r>
        <w:t xml:space="preserve">n hebben door de toename in zorgvraag hun beleid aangepast. </w:t>
      </w:r>
    </w:p>
    <w:p w14:paraId="160ED6E5" w14:textId="77777777" w:rsidR="003D123C" w:rsidRDefault="00953559">
      <w:r>
        <w:tab/>
        <w:t xml:space="preserve">Gemeenten met een hoge zorgvraag beschouwen de Wmo als een belangrijk thema, omdat er veel geld in omgaat en omdat een grote hoeveelheid aanvragen betekent dat het onderwerp impact heeft op veel inwoners. Zoals de respondent uit Eindhoven aangeeft: </w:t>
      </w:r>
    </w:p>
    <w:p w14:paraId="5256DC5E" w14:textId="77777777" w:rsidR="003D123C" w:rsidRDefault="003D123C"/>
    <w:p w14:paraId="6950DF6F" w14:textId="77777777" w:rsidR="003D123C" w:rsidRDefault="00953559">
      <w:pPr>
        <w:ind w:left="720"/>
      </w:pPr>
      <w:r>
        <w:t>... kijk ..., als je tien aanvragen voor een parkeervergunning krijgt, ..., zal er minder focus op zijn en minder belang bij zijn om zoiets te versimpelen of zo ..., maar Wmo en in een stad als Eindhoven, het is een grote stad, is [het] natuurlijk groot. Dus ja, het heeft ook wel impact … als je zoiets opzet of als je het anders gaat regelen.</w:t>
      </w:r>
    </w:p>
    <w:p w14:paraId="5E9884A2" w14:textId="77777777" w:rsidR="003D123C" w:rsidRDefault="003D123C"/>
    <w:p w14:paraId="1C25167E" w14:textId="77777777" w:rsidR="003D123C" w:rsidRDefault="00953559">
      <w:r>
        <w:t xml:space="preserve">De respondent uit de kleine gemeente Hattem geeft daarentegen juist aan dat er niet echt een noodzaak is om een algemeen beleid op te stellen, aangezien je dan “heel veel [moet] optuigen voor heel weinig mensen, want die hebben ook nog eens verschillende aandoeningen.” </w:t>
      </w:r>
    </w:p>
    <w:p w14:paraId="55DC98DE" w14:textId="77777777" w:rsidR="003D123C" w:rsidRDefault="00953559">
      <w:r>
        <w:tab/>
        <w:t>Naast de absolute hoogte van de zorgvraag, geeft een aantal respondenten aan dat zij een grote toename ervaren in de vraag naar ondersteuning binnen de Wmo in hun gemeente en dat dit van invloed kan zijn op de inrichting van de indicatieduur. De respondent van de gemeente Rotterdam onderscheidt drie factoren die een rol hebben gespeeld in de toename van de zorgvraag binnen Nederlandse gemeenten, namelijk: de decentralisatie van de zorg richting gemeenten, bezuinigingen van het Rijk op landelijke zorgsector</w:t>
      </w:r>
      <w:r>
        <w:t xml:space="preserve">en en de invoering van het abonnementstarief binnen de Wmo. Een groot deel van de respondenten wijst daarnaast ook naar vergrijzing als mogelijke oorzaak van de toename van de zorgvraag binnen de Wmo. Veel gemeenten zien de ontwikkeling dat mensen steeds ouder worden en dat specifiek deze oudere doelgroep de druk op de Wmo verhoogt. Zo geeft de respondent uit Veenendaal (beleid) aan: </w:t>
      </w:r>
    </w:p>
    <w:p w14:paraId="0AE1663A" w14:textId="77777777" w:rsidR="003D123C" w:rsidRDefault="003D123C"/>
    <w:p w14:paraId="041B6FED" w14:textId="77777777" w:rsidR="003D123C" w:rsidRDefault="00953559">
      <w:pPr>
        <w:ind w:left="720"/>
      </w:pPr>
      <w:r>
        <w:t>... wat we in de Wmo zien is dat ... het beroep op voorzieningen die vooral voor ouderen bedoeld zijn, dat dat aan het toenemen is. Dus vooral hulp bij huishouden en trapliften, woonvoorzieningen, dat soort zaken, rolstoelen. Daar zie je ... wel echt de toenemende druk.</w:t>
      </w:r>
    </w:p>
    <w:p w14:paraId="2BA19B0F" w14:textId="77777777" w:rsidR="003D123C" w:rsidRDefault="003D123C"/>
    <w:p w14:paraId="71C65E9F" w14:textId="77777777" w:rsidR="003D123C" w:rsidRDefault="00953559">
      <w:r>
        <w:t>Een aantal respondenten geeft daarnaast aan dat de toename van de zorgvraag in de gemeente er (gedeeltelijk) toe heeft geleid dat zij de indicatiestelling binnen de Wmo anders zijn gaan uitvoeren. Zoals de respondent uit Rotterdam aangeeft: "Wij hebben ... echt een enorme toestroom van klanten te verstouwen gekregen de afgelopen jaren. De grens is in zicht, dus we redden het niet meer om op dezelfde voet door te gaan. Dat is eigenlijk een beetje de film waar de gemeenten in Nederland en Rotterdam dus ook in</w:t>
      </w:r>
      <w:r>
        <w:t xml:space="preserve"> zitten op dit moment.” Ook in Nijmegen was de prognose van de toename van de zorgvraag in de Wmo volgens de respondent “best wel schrikken” en heeft deze bijgedragen aan de keuze van de gemeente om de manier van beschikken aan te passen. De respondent uit Barneveld geeft aan: </w:t>
      </w:r>
    </w:p>
    <w:p w14:paraId="6228E13C" w14:textId="77777777" w:rsidR="003D123C" w:rsidRDefault="003D123C"/>
    <w:p w14:paraId="5555B527" w14:textId="77777777" w:rsidR="003D123C" w:rsidRDefault="00953559">
      <w:pPr>
        <w:ind w:left="720"/>
      </w:pPr>
      <w:r>
        <w:t>… ik denk vooral ook dat we langer zijn gaan beschikken, omdat inderdaad de vraag gewoon heel erg toe is genomen. En dat het wat lucht gaf, om de inwoners [waar]van je weet: je hebt langdurige steun nodig, ook wat langere beschikkingen af te gaan geven.</w:t>
      </w:r>
    </w:p>
    <w:p w14:paraId="54138AC2" w14:textId="77777777" w:rsidR="003D123C" w:rsidRDefault="003D123C"/>
    <w:p w14:paraId="0CBF1C68" w14:textId="1F3C7913" w:rsidR="003D123C" w:rsidRDefault="00953559">
      <w:r>
        <w:t xml:space="preserve">Bij de vraag naar dubbele vergrijzing gaven de meeste respondenten aan dat dit binnen hun gemeente niet speelt, of in ieder geval niet in die mate dat dit van invloed is geweest op de manier waarop zij indicaties hanteren binnen de Wmo. Een aantal respondenten gaf daarentegen wel aan dat, los van de demografie binnen de gemeente, personeelstekort wel meespeelt bij de druk die gemeenten ervaren op de Wmo. De respondent van de gemeente Apeldoorn geeft aan: “... als die arbeidsmarkt heel erg onder druk staat, </w:t>
      </w:r>
      <w:r>
        <w:t>dan zien we de wachtlijst bij huishoudelijke hulp oplopen</w:t>
      </w:r>
      <w:r w:rsidR="0024469D">
        <w:t xml:space="preserve"> …</w:t>
      </w:r>
      <w:r>
        <w:t>” De respondent uit Veenendaal (beleid) ziet ook dat de verhouding tussen vraag en aanbod verandert: “Ja, dus wat we overal zien is dat ..., de verhouding van hoeveel zorgpersoneel er beschikbaar is en hoeveel mensen iets nodig hebben dat die, die begint steeds meer scheef te lopen.” Deze toenemende druk kan ertoe leiden dat gemeenten het gevoel ervaren veranderingen te moeten doorvoeren. Zo geeft de respondent uit Venlo (beleid) aan:</w:t>
      </w:r>
    </w:p>
    <w:p w14:paraId="1AB172C9" w14:textId="77777777" w:rsidR="003D123C" w:rsidRDefault="003D123C"/>
    <w:p w14:paraId="248D5AEB" w14:textId="77777777" w:rsidR="003D123C" w:rsidRDefault="00953559">
      <w:pPr>
        <w:ind w:left="720"/>
      </w:pPr>
      <w:r>
        <w:t>Nou, doordat inderdaad het personeelsgebrek binnen de zorg en op alle vlakken. Dus of dat nu gaat over hulp bij de huishouding, waar het eigenlijk nog het sterkste is. Daar zien we echt een enorm personeelstekort. Daar zijn ook wachtlijsten. ... Ja, duidelijk is wel, dat we daar allerhande maatregelen voor moeten bedenken om dit te kunnen opvangen.</w:t>
      </w:r>
    </w:p>
    <w:p w14:paraId="5DE5B14D" w14:textId="77777777" w:rsidR="003D123C" w:rsidRDefault="003D123C"/>
    <w:p w14:paraId="4FCFBF33" w14:textId="77777777" w:rsidR="003D123C" w:rsidRDefault="00953559">
      <w:r>
        <w:t>Samenvattend beschouwen gemeenten waar de zorgvraag hoog is de Wmo als een belangrijk thema. Een aantal gemeenten duidt de (verwachte) toename van de zorgvraag binnen de Wmo aan als reden om het beleid aan te passen.</w:t>
      </w:r>
    </w:p>
    <w:p w14:paraId="6FE6D467" w14:textId="77777777" w:rsidR="003D123C" w:rsidRDefault="003D123C"/>
    <w:p w14:paraId="056F5B33" w14:textId="77777777" w:rsidR="003D123C" w:rsidRDefault="00953559">
      <w:pPr>
        <w:pStyle w:val="Kop3"/>
      </w:pPr>
      <w:bookmarkStart w:id="79" w:name="_Toc188644751"/>
      <w:bookmarkStart w:id="80" w:name="_Toc188646688"/>
      <w:r>
        <w:t>5.2.4 Interne actoren</w:t>
      </w:r>
      <w:bookmarkEnd w:id="79"/>
      <w:bookmarkEnd w:id="80"/>
      <w:r>
        <w:t xml:space="preserve"> </w:t>
      </w:r>
    </w:p>
    <w:p w14:paraId="1C0A56AC" w14:textId="77777777" w:rsidR="003D123C" w:rsidRDefault="00953559">
      <w:r>
        <w:t xml:space="preserve">De vierde onafhankelijke variabele waar tijdens de interviews naar is gevraagd gaat over de interne actoren binnen de organisatie. Het gaat hier om gemeenteambtenaren en het gemeentebestuur. Aan de respondenten is gevraagd of zij het idee hadden dat er specifieke personen van invloed zijn geweest op het besluitvormingsproces wat betreft de indicatieduur binnen de Wmo. De meeste respondenten gaven aan dat bepaalde afdelingen, zoals beleid, de uitvoering, juridische zaken en financiën een rol hebben gespeeld </w:t>
      </w:r>
      <w:r>
        <w:t xml:space="preserve">in de afweging voor een bepaald beleid. Een aantal keer werd een specifieke afdeling ook als aanjager van een beleidsverandering genoemd. Enkele respondenten noemden specifieke namen van personen die een belangrijke rol hebben gespeeld in het proces. </w:t>
      </w:r>
    </w:p>
    <w:p w14:paraId="53ABBF3A" w14:textId="77777777" w:rsidR="003D123C" w:rsidRDefault="00953559">
      <w:r>
        <w:tab/>
        <w:t xml:space="preserve">De uitvoering wordt vaak genoemd als een belangrijke afdeling in het indicatieproces. Vaak zijn de Wmo-consulenten degenen die de indicatie afgeven en moeten zij dus een inschatting maken van de benodigde indicatieduur. De respondent uit de gemeente Hattem geeft aan dat de werkwijze van de consulenten van grote invloed is op hoe indicatiestelling plaatsvindt: </w:t>
      </w:r>
    </w:p>
    <w:p w14:paraId="7ED3FD7E" w14:textId="77777777" w:rsidR="003D123C" w:rsidRDefault="003D123C"/>
    <w:p w14:paraId="25B0BA6B" w14:textId="77777777" w:rsidR="003D123C" w:rsidRDefault="00953559">
      <w:pPr>
        <w:ind w:left="720"/>
      </w:pPr>
      <w:r>
        <w:t>En je ziet toch bij heel veel consulenten toch al van, nou, we moeten het kortdurend doen. Heel veel [consulenten] komen uit de hulpverlening, misschien dat ze daar wat in gewend zijn, dat weet ik niet. En op een gegeven moment is natuurlijk een bepaalde situatie ontstaan. En ja, als er een keer iemand nieuw komt en die vraagt: “Hoe, hoe doen jullie dat altijd?” Ja, dan krijg je natuurlijk het antwoord van: “Nou, we doen het zo”, dus dan gaat het ook wel door.</w:t>
      </w:r>
    </w:p>
    <w:p w14:paraId="07EC673A" w14:textId="77777777" w:rsidR="003D123C" w:rsidRDefault="003D123C"/>
    <w:p w14:paraId="1340D312" w14:textId="77777777" w:rsidR="003D123C" w:rsidRDefault="00953559">
      <w:r>
        <w:t xml:space="preserve">In een viertal gemeenten, Maastricht, Apeldoorn, Veenendaal en Den Bosch, bestempelen de respondenten personen uit de uitvoering daarnaast ook als de aanjagers van een beleidsverandering, soms in samenspraak met de beleidsafdeling. De respondent uit de gemeente Apeldoorn onderbouwt dit als volgt: </w:t>
      </w:r>
    </w:p>
    <w:p w14:paraId="38EE1974" w14:textId="77777777" w:rsidR="003D123C" w:rsidRDefault="003D123C"/>
    <w:p w14:paraId="21534EA9" w14:textId="77777777" w:rsidR="003D123C" w:rsidRDefault="00953559">
      <w:pPr>
        <w:ind w:left="720"/>
      </w:pPr>
      <w:r>
        <w:t xml:space="preserve">Ja ..., ik denk wel dat dat in de uitvoering meer gespeeld heeft ..., dat zij het gevoel hadden van ‘wij zijn heel druk met dat administratieve circus en eigenlijk niet met de inhoud,’ dat dat voor hun wel, en </w:t>
      </w:r>
      <w:r>
        <w:t>er waren toen ook wachtlijsten in de uitvoering, dat dat voor hun wel aanleiding was, om dat ... op te starten. En ik moet zeggen, dit project is ook begonnen, niet bij de politiek, maar bij de uitvoering.</w:t>
      </w:r>
    </w:p>
    <w:p w14:paraId="13FD62DE" w14:textId="77777777" w:rsidR="003D123C" w:rsidRDefault="003D123C"/>
    <w:p w14:paraId="7AC69E56" w14:textId="77777777" w:rsidR="003D123C" w:rsidRDefault="00953559">
      <w:r>
        <w:t>De respondent uit Den Bosch geeft aan dat de “uitvoering best wel een grote rol speelt ook aan de beleidskant” en noemt de administratieve lastenverlichting als grootste reden voor de uitvoering om wijziging van het beleid na te streven. In Den Bosch heeft de uitvoering een werkgroep opgezet waarin zij beleidsveranderingen hebben benoemd die zij nodig achtten. Vervolgens zijn zij hiermee naar de beleidsafdeling gegaan, die verschillende partijen heeft geconsulteerd en vervolgens de conclusies weer heeft mee</w:t>
      </w:r>
      <w:r>
        <w:t xml:space="preserve">gegeven aan de werkgroep van de uitvoering. </w:t>
      </w:r>
    </w:p>
    <w:p w14:paraId="30B53238" w14:textId="77777777" w:rsidR="003D123C" w:rsidRDefault="00953559">
      <w:r>
        <w:tab/>
        <w:t>Deze wisselwerking tussen verschillende afdelingen binnen de gemeentelijke organisatie is iets wat veel respondenten tijdens de interviews beschrijven. Ook het gemeentebestuur, het college van B&amp;W, wordt regelmatig genoemd als actor in het beleidsproces. Respondenten benoemen in dit geval vaak specifiek de wethouder als persoon, die van invloed kan zijn op het proces. De wethouder kan een cruciale positie in het proces innemen. Zo geeft de respondent uit Ede aan dat wanneer verschillende interne actoren hu</w:t>
      </w:r>
      <w:r>
        <w:t>n standpunt over het beleid hebben geuit, het voorstel vervolgens aan de wethouder moet worden voorgelegd: “En dat voorstel zal moeten worden voorgelegd aan de wethouder om uiteindelijk een bestuurlijke keuze te maken om het wel of niet te doen (respondent gemeente Ede).” De functie van de wethouder om voorstellen te presenteren aan het college en de Raad, maakt in dit geval dat het een belangrijke actor is. Naast de functie speelt ook de persoonlijke ervaring van de wethouder een rol. De respondent uit Vee</w:t>
      </w:r>
      <w:r>
        <w:t xml:space="preserve">nendaal (beleid) benadrukt dat de houding van de wethouder en het college in het proces belangrijk is voor de uitkomst van beleid. </w:t>
      </w:r>
    </w:p>
    <w:p w14:paraId="32545441" w14:textId="77777777" w:rsidR="003D123C" w:rsidRDefault="00953559">
      <w:r>
        <w:tab/>
        <w:t xml:space="preserve">Ook benoemt de respondent uit Veenendaal (beleid) een specifiek persoon als belangrijke actor in het besluitvormingsproces, namelijk de teamleider van de uitvoering. </w:t>
      </w:r>
    </w:p>
    <w:p w14:paraId="68310725" w14:textId="77777777" w:rsidR="003D123C" w:rsidRDefault="003D123C"/>
    <w:p w14:paraId="3BEC05DC" w14:textId="77777777" w:rsidR="003D123C" w:rsidRDefault="00953559">
      <w:pPr>
        <w:ind w:left="720"/>
      </w:pPr>
      <w:r>
        <w:t>Het is eigenlijk begonnen met een nieuwe teamleider, die problemen zag en een oplossing in gang heeft gezet. Daar heeft die een projectleider bij gehaald die ook gewoon heel, heel goed kon doorpakken, dus ook dat heeft geholpen. En [diegene] heeft de juiste mensen vanuit de uitvoering bij elkaar gezet.</w:t>
      </w:r>
    </w:p>
    <w:p w14:paraId="68A9A695" w14:textId="77777777" w:rsidR="003D123C" w:rsidRDefault="003D123C"/>
    <w:p w14:paraId="4F687DEA" w14:textId="77777777" w:rsidR="003D123C" w:rsidRDefault="00953559">
      <w:r>
        <w:t xml:space="preserve">De respondent noemt hier de functie van deze teamleider als belangrijkste oorzaak voor de rol die deze persoon gespeeld heeft in het proces, maar geeft ook aan dat het niet alleen om de functie gaat, maar dat het ook uitmaakt “wie er op die plek zit.” </w:t>
      </w:r>
    </w:p>
    <w:p w14:paraId="76B36766" w14:textId="77777777" w:rsidR="003D123C" w:rsidRDefault="00953559">
      <w:r>
        <w:tab/>
        <w:t xml:space="preserve">Samenvattend zijn er veel afdelingen binnen de gemeentelijke organisatie die een rol spelen in het besluitvormingsproces, maar de uitvoering wordt hier het meest benoemd. Binnen een aantal gemeenten worden specifieke afdelingen aangewezen als aanjagers van een beleidsverandering rondom de manier van indiceren binnen de Wmo. Soms worden specifieke personen benoemd die van invloed zijn geweest op het besluitvormingsproces. Hun persoonlijke ervaring, een onderdeel van het beoordelingsvermogen, en hun functie </w:t>
      </w:r>
      <w:r>
        <w:t>worden veelal beschouwd als de reden waarom deze personen van invloed zijn.</w:t>
      </w:r>
    </w:p>
    <w:p w14:paraId="5B92BBC0" w14:textId="77777777" w:rsidR="003D123C" w:rsidRDefault="003D123C"/>
    <w:p w14:paraId="27398CCB" w14:textId="77777777" w:rsidR="003D123C" w:rsidRDefault="00953559">
      <w:pPr>
        <w:pStyle w:val="Kop3"/>
      </w:pPr>
      <w:bookmarkStart w:id="81" w:name="_Toc188644752"/>
      <w:bookmarkStart w:id="82" w:name="_Toc188646689"/>
      <w:r>
        <w:t>5.2.5 Externe actoren</w:t>
      </w:r>
      <w:bookmarkEnd w:id="81"/>
      <w:bookmarkEnd w:id="82"/>
      <w:r>
        <w:t xml:space="preserve"> </w:t>
      </w:r>
    </w:p>
    <w:p w14:paraId="65DB0BA1" w14:textId="77777777" w:rsidR="003D123C" w:rsidRDefault="00953559">
      <w:r>
        <w:t>De vijfde onafhankelijke variabele waar tijdens de interviews naar is gevraagd heeft te maken met de externe actoren die betrokken zijn geweest bij het besluitvormingsproces wat betreft de indicatieduur binnen de Wmo. Er is gevraagd naar zowel de betrokkenheid van externe actoren, als naar in hoeverre respondenten het gevoel hebben dat de gemeente afhankelijk is van bepaalde externe actoren in het besluitvormingsproces. Dit laatste werd door weinig respondenten herkend. Er werden wel een aantal externe acto</w:t>
      </w:r>
      <w:r>
        <w:t>ren aangewezen die een rol spelen in het proces. De externe actoren die het meest naar voren kwamen tijdens de interviews zijn: inwoners, belangenorganisaties, adviesraden, het Rijk en aanbieders.</w:t>
      </w:r>
    </w:p>
    <w:p w14:paraId="1F5A0F0F" w14:textId="77777777" w:rsidR="003D123C" w:rsidRDefault="00953559">
      <w:pPr>
        <w:ind w:firstLine="720"/>
      </w:pPr>
      <w:r>
        <w:t>Alle respondenten geven aan dat er bij het besluitvormingsproces door de gemeente rekening is gehouden met de inwoner. Een groot deel van de respondenten geeft ook aan dat een van de redenen waarom het beleid is aangepast is om het proces voor de inwoner beter in te richten. De respondent uit Nijmegen vertelt: "Uiteindelijk werken wij gewoon voor de inwoner en is het ook fijn als de inwoner minder stress heeft.” Dit sentiment werd volgens vrijwel alle respondenten in de gemeenten in meer of mindere mate ged</w:t>
      </w:r>
      <w:r>
        <w:t xml:space="preserve">eeld. In onder andere Maastricht werd de inwoner echt als aanleiding voor een beleidswijziging gezien: </w:t>
      </w:r>
    </w:p>
    <w:p w14:paraId="5D0077AE" w14:textId="77777777" w:rsidR="003D123C" w:rsidRDefault="003D123C">
      <w:pPr>
        <w:ind w:firstLine="720"/>
      </w:pPr>
    </w:p>
    <w:p w14:paraId="75FC481E" w14:textId="77777777" w:rsidR="003D123C" w:rsidRDefault="00953559">
      <w:pPr>
        <w:ind w:left="720"/>
      </w:pPr>
      <w:r>
        <w:t>Die aanleiding die had echt, voornamelijk ermee te maken, dat we de inwoner minder wilden belasten. Veel mensen werden ook onzeker als de gemeente weer kwam, dat ze weer een verhaal moesten doen, terwijl er niks veranderd was. ... En als er echt goed beargumenteerd hulp werd geboden, ja, dan moet je dat ook gewoon zo laten.</w:t>
      </w:r>
    </w:p>
    <w:p w14:paraId="6A67950A" w14:textId="77777777" w:rsidR="003D123C" w:rsidRDefault="003D123C"/>
    <w:p w14:paraId="22CDA170" w14:textId="77777777" w:rsidR="003D123C" w:rsidRDefault="00953559">
      <w:r>
        <w:t xml:space="preserve">Ook de respondent uit Eindhoven geeft aan dat de inwoner de primaire reden is geweest om het beleid aan te passen: </w:t>
      </w:r>
    </w:p>
    <w:p w14:paraId="45B70261" w14:textId="77777777" w:rsidR="003D123C" w:rsidRDefault="003D123C"/>
    <w:p w14:paraId="18E32206" w14:textId="131516F9" w:rsidR="003D123C" w:rsidRDefault="00953559">
      <w:pPr>
        <w:ind w:left="720"/>
      </w:pPr>
      <w:r>
        <w:t>En als we het bijvoorbeeld wat drukker hebben, dan zie je ook weleens ..., dan is het wat drukker bij de uitvoering om de beschikking af te geven, en dan wordt de beschikking niet op tijd afgegeven. Of dan een week voordat de indicatie afloopt. Ja, dat brengt heel veel spanning en stress met zich mee voor heel veel mensen. En ... dat wilden we niet meer ...</w:t>
      </w:r>
    </w:p>
    <w:p w14:paraId="5C9D1167" w14:textId="77777777" w:rsidR="003D123C" w:rsidRDefault="003D123C"/>
    <w:p w14:paraId="10B1725D" w14:textId="77777777" w:rsidR="003D123C" w:rsidRDefault="00953559">
      <w:r>
        <w:t>Hoewel alle respondenten tijdens de interviews spreken over het belang van de inwoner, zijn er ook een paar respondenten die belangenorganisaties, die de belangen van de inwoners vertegenwoordigen, en adviesraden noemen als externe actoren die van invloed zijn op het besluitvormingsproces binnen de gemeente. De respondent van de gemeente Arnhem benoemt dat een belangenorganisatie, samen met de inwoners, een grote rol heeft gespeeld bij het aanzetten tot een beleidswijziging in de gemeente. De wens om langer</w:t>
      </w:r>
      <w:r>
        <w:t xml:space="preserve"> te beschikken ontstond bij deze actoren en de belangenorganisatie heeft vervolgens de Raad gecontacteerd, waar vervolgens een motie uit voort is gekomen. Deze motie is het uitgangspunt geweest voor een wijziging van het beleid. De respondent zegt het volgende over de motie: “En je wil ook wel die belangenorganisaties tegemoetkomen. Want ja, als daar grote wrevel gaat ontstaan, dan komt het waarschijnlijk via de politiek allemaal weer terug.” De respondent uit de gemeente Apeldoorn geeft aan dat de adviesra</w:t>
      </w:r>
      <w:r>
        <w:t xml:space="preserve">ad het college heeft geadviseerd over het beleidsvoorstel dat binnen de gemeente was opgesteld over de manier van beschikken binnen de Wmo. </w:t>
      </w:r>
    </w:p>
    <w:p w14:paraId="027D1A61" w14:textId="77777777" w:rsidR="003D123C" w:rsidRDefault="00953559">
      <w:pPr>
        <w:ind w:firstLine="720"/>
      </w:pPr>
      <w:r>
        <w:t>Ook het Rijk wordt regelmatig aangedragen als externe actor waar rekening mee is gehouden tijdens de besluitvorming. De respondent uit de gemeente Maastricht bestempelt de invloed van het Rijk als aanleiding voor een beleidswijziging in de gemeente: “... En wat wel een leidende rol speelt is natuurlijk, dat de overheid ook continu heeft aangegeven: we moeten van de administratieve lasten af.” Ook de respondent uit de gemeente Apeldoorn geeft aan dat het landelijke project over passend beschikken heeft bijge</w:t>
      </w:r>
      <w:r>
        <w:t xml:space="preserve">dragen aan de beleidswijziging binnen de gemeente: “... Dat helpt wel, want ..., dan gaat het meer leven hé? Dan komt het niet helemaal uit de lucht vallen, ook voor een wethouder niet.” </w:t>
      </w:r>
    </w:p>
    <w:p w14:paraId="14699E62" w14:textId="77777777" w:rsidR="003D123C" w:rsidRDefault="00953559">
      <w:pPr>
        <w:ind w:firstLine="720"/>
      </w:pPr>
      <w:r>
        <w:t xml:space="preserve">Respondenten noemen de aanbieders van zorg en ondersteuning ook als externe actor. Deze actoren hebben meestal geen directe invloed op het besluitvormingsproces, maar hun standpunten worden door de gemeenten wel meegenomen. Zo beschrijft de respondent uit Barneveld de relatie met de aanbieders als volgt: </w:t>
      </w:r>
    </w:p>
    <w:p w14:paraId="32EDD059" w14:textId="77777777" w:rsidR="003D123C" w:rsidRDefault="003D123C">
      <w:pPr>
        <w:ind w:firstLine="720"/>
      </w:pPr>
    </w:p>
    <w:p w14:paraId="685EC065" w14:textId="77777777" w:rsidR="003D123C" w:rsidRDefault="00953559">
      <w:pPr>
        <w:ind w:left="720"/>
      </w:pPr>
      <w:r>
        <w:t xml:space="preserve">Dus we zijn, in plaats van, we zijn wel opdrachtgever, opdrachtnemer, maar we zijn ook </w:t>
      </w:r>
      <w:r>
        <w:t>samenwerkingspartner. En daar zie je wel een verschuiving in, dat je veel meer met elkaar kijkt naar: wat is er dan mogelijk en wat hebben we ervoor nodig om dat mogelijk te maken?</w:t>
      </w:r>
    </w:p>
    <w:p w14:paraId="1607C945" w14:textId="77777777" w:rsidR="003D123C" w:rsidRDefault="003D123C"/>
    <w:p w14:paraId="43C12918" w14:textId="77777777" w:rsidR="003D123C" w:rsidRDefault="00953559">
      <w:r>
        <w:t xml:space="preserve">Samenvattend worden inwoners, belangenorganisaties, adviesraden, het Rijk en aanbieders als voornaamste externe actoren benoemd. Alle respondenten geven aan dat de gemeenten de inwoner een belangrijke actor vinden en dat zij het beleid met deze actor in gedachten inrichten. Invloeden van het Rijk zijn in een enkel geval de aanleiding voor een beleidswijziging, en geven andere gemeenten richting. </w:t>
      </w:r>
    </w:p>
    <w:p w14:paraId="64524D11" w14:textId="77777777" w:rsidR="003D123C" w:rsidRDefault="003D123C"/>
    <w:p w14:paraId="44636CBA" w14:textId="77777777" w:rsidR="003D123C" w:rsidRDefault="00953559">
      <w:pPr>
        <w:pStyle w:val="Kop2"/>
      </w:pPr>
      <w:bookmarkStart w:id="83" w:name="_Toc188644753"/>
      <w:bookmarkStart w:id="84" w:name="_Toc188646690"/>
      <w:r>
        <w:t>5.3 Aanvullende resultaten</w:t>
      </w:r>
      <w:bookmarkEnd w:id="83"/>
      <w:bookmarkEnd w:id="84"/>
    </w:p>
    <w:p w14:paraId="354EF676" w14:textId="77777777" w:rsidR="003D123C" w:rsidRDefault="00953559">
      <w:r>
        <w:t xml:space="preserve">Naast de hierboven behandelde theoretische factoren, kwam uit de interviews een aanvullende factor naar voren die volgens de respondenten duidelijk van invloed is geweest op de manier waarop zij de indicatiestelling binnen de Wmo hebben ingericht. Het gaat hier om de administratieve lasten, deze factor wordt hier besproken. </w:t>
      </w:r>
    </w:p>
    <w:p w14:paraId="3151CD02" w14:textId="77777777" w:rsidR="003D123C" w:rsidRDefault="003D123C"/>
    <w:p w14:paraId="2A328BC9" w14:textId="77777777" w:rsidR="003D123C" w:rsidRDefault="00953559">
      <w:pPr>
        <w:pStyle w:val="Kop3"/>
      </w:pPr>
      <w:bookmarkStart w:id="85" w:name="_Toc188644754"/>
      <w:bookmarkStart w:id="86" w:name="_Toc188646691"/>
      <w:r>
        <w:t>5.3.1 Administratieve lasten</w:t>
      </w:r>
      <w:bookmarkEnd w:id="85"/>
      <w:bookmarkEnd w:id="86"/>
    </w:p>
    <w:p w14:paraId="7029717D" w14:textId="77777777" w:rsidR="003D123C" w:rsidRDefault="00953559">
      <w:r>
        <w:t>Tijdens de interviews gaven respondenten vaak aan dat zij kampen met hoge administratieve lasten. Deze hoge administratieve lasten leiden regelmatig tot druk op het personeel en langere wachttijden. Respondenten noemen deze omstandigheden vaak als deel van de aanleiding waardoor zij ander beleid zijn gaan hanteren wat betreft de indicatiestelling binnen de Wmo. In Den Bosch heeft deze wens om de administratieve lasten te verlichten en hiermee de wachttijden te verminderen, bijgedragen aan het zoeken naar ee</w:t>
      </w:r>
      <w:r>
        <w:t xml:space="preserve">n nieuwe aanpak. Zo geeft de respondent van Den Bosch aan </w:t>
      </w:r>
    </w:p>
    <w:p w14:paraId="00F3AF97" w14:textId="77777777" w:rsidR="003D123C" w:rsidRDefault="003D123C"/>
    <w:p w14:paraId="1FA3EBFB" w14:textId="77777777" w:rsidR="003D123C" w:rsidRDefault="00953559">
      <w:pPr>
        <w:ind w:left="720"/>
      </w:pPr>
      <w:r>
        <w:t>Vanuit de uitvoering was dat wel, ... de aanleiding grotendeels. Nummer één was ... de administratieve lastenverlichting voor ook de uitvoering en om te zorgen dat ze op die manier ook aan onze wachttijden kunnen werken, dat alles gewoon wat minder wordt.</w:t>
      </w:r>
    </w:p>
    <w:p w14:paraId="6EA0B188" w14:textId="77777777" w:rsidR="003D123C" w:rsidRDefault="003D123C"/>
    <w:p w14:paraId="25C7A056" w14:textId="77777777" w:rsidR="003D123C" w:rsidRDefault="00953559">
      <w:r>
        <w:t xml:space="preserve">Bovenop dat de wens om administratieve lasten te verlichten voor veel gemeenten meespeelde in de aanleiding om de indicatiestelling binnen de Wmo te heroverwegen, zorgden hoge administratieve lasten bij een aantal gemeenten ook voor een neiging naar meer langdurige indicaties. De respondent uit Venlo (beleid zzp) ziet deze trend ook in gemeenten: </w:t>
      </w:r>
    </w:p>
    <w:p w14:paraId="765ED117" w14:textId="77777777" w:rsidR="003D123C" w:rsidRDefault="003D123C"/>
    <w:p w14:paraId="2E8854FF" w14:textId="77777777" w:rsidR="003D123C" w:rsidRDefault="00953559">
      <w:pPr>
        <w:ind w:left="720"/>
      </w:pPr>
      <w:r>
        <w:t>Maar ik heb het idee dat er wel veel gemeenten nog zijn die, [ik] weet niet of ze, of dat het nog heel erg speelt, maar wel gemeenten die overgaan van die kortdurende indicaties die ze standaard hadden naar langdurende indicaties, gewoon om dat proces te vergemakkelijken en die administratieve lasten veel weg te halen.</w:t>
      </w:r>
    </w:p>
    <w:p w14:paraId="3F317502" w14:textId="77777777" w:rsidR="003D123C" w:rsidRDefault="003D123C"/>
    <w:p w14:paraId="6762944F" w14:textId="77777777" w:rsidR="003D123C" w:rsidRDefault="00953559">
      <w:r>
        <w:t xml:space="preserve">De respondent uit de gemeente Rotterdam, waar de afgelopen tijd meer langdurige indicaties zijn afgegeven, geeft aan: “Het komt voort uit de wens bij onze werkers, zeg maar bij de gemeente om de administratieve werkdruk terug te brengen.” De reden die respondenten geven voor de verminderde administratieve lasten bij het geven van langdurige indicaties, is de lagere hoeveelheid herindicaties die de gemeente moet behandelen. Zo stelt de respondent uit Nijmegen: </w:t>
      </w:r>
    </w:p>
    <w:p w14:paraId="4BE07895" w14:textId="77777777" w:rsidR="003D123C" w:rsidRDefault="003D123C"/>
    <w:p w14:paraId="7D7EDCD1" w14:textId="77777777" w:rsidR="003D123C" w:rsidRDefault="00953559">
      <w:pPr>
        <w:ind w:left="720"/>
      </w:pPr>
      <w:r>
        <w:t>En als je dan kijkt naar passend, langdurig beschikken, ja, dan bespaar je dus ergens ook wel geld op je capaciteit, want je hoeft niet elk jaar te indiceren waardoor die FTE's van de consulenten in plaats van [voor] een herindicatie kunnen worden ingezet voor, nou ja, gewoon nieuwe indicaties of voor andere werkzaamheden. Dus in die zin ... bespaar je dan financieel inderdaad ook op FTE 's.</w:t>
      </w:r>
    </w:p>
    <w:p w14:paraId="06EA4553" w14:textId="77777777" w:rsidR="003D123C" w:rsidRDefault="003D123C">
      <w:pPr>
        <w:ind w:left="720"/>
      </w:pPr>
    </w:p>
    <w:p w14:paraId="64723D51" w14:textId="77777777" w:rsidR="003D123C" w:rsidRDefault="00953559">
      <w:r>
        <w:t xml:space="preserve">Samenvattend geven veel respondenten aan dat de wens om de administratieve lasten te verlichten heeft meegespeeld in een heroverweging van de indicatiestelling binnen de Wmo. Veel respondenten geven ook aan dat door deze heroverweging vaker geneigd wordt naar het afgeven van langdurige indicaties, omdat dit leidt tot minder herindicaties en de administratieve lasten daarmee worden verlicht. De mate waarin gemeenten ‘passend beschikken’ kan hierdoor worden verhoogd. </w:t>
      </w:r>
    </w:p>
    <w:p w14:paraId="0DA74729" w14:textId="77777777" w:rsidR="003D123C" w:rsidRDefault="003D123C"/>
    <w:p w14:paraId="6561B799" w14:textId="77777777" w:rsidR="003D123C" w:rsidRDefault="00953559">
      <w:pPr>
        <w:pStyle w:val="Kop2"/>
      </w:pPr>
      <w:bookmarkStart w:id="87" w:name="_Toc188644755"/>
      <w:bookmarkStart w:id="88" w:name="_Toc188646692"/>
      <w:r>
        <w:t>5.4 Samenvatting resultaten</w:t>
      </w:r>
      <w:bookmarkEnd w:id="87"/>
      <w:bookmarkEnd w:id="88"/>
      <w:r>
        <w:t xml:space="preserve"> </w:t>
      </w:r>
    </w:p>
    <w:p w14:paraId="70CD6243" w14:textId="77777777" w:rsidR="003D123C" w:rsidRDefault="00953559">
      <w:r>
        <w:t>Vrijwel alle respondenten geven aan dat in hun gemeente de indicatieduur binnen de Wmo wordt afgestemd op het type product dat wordt aangevraagd. Daarnaast lijken gemeenten sneller geneigd te zijn langdurige indicaties of indicaties van onbepaalde duur af te geven wanneer de aanvraag wordt gedaan door oudere inwoners. Bij deze groep wordt doorgaans weinig ontwikkeling verwacht. Wanneer wel ontwikkeling in de situatie van de inwoner wordt verwacht, zijn de meeste gemeenten geneigd om kortdurende indicaties t</w:t>
      </w:r>
      <w:r>
        <w:t>e verstrekken. De politieke samenstelling van de gemeenteraad lijkt niet zozeer een rol te spelen bij de besluitvorming rond de indicatiestelling binnen de Wmo. De gemeenteraad in zijn geheel lijkt wel van invloed te zijn op de besluitvorming, door zijn taak de begroting vast te stellen en in de gaten te houden, alsmede door bepaalde beleidsuitkomsten na te streven. Dit laatste gebeurt vaak doordat de Raad een bepaalde visie heeft. De financiële situatie van gemeenten speelt vaak op de achtergrond een kader</w:t>
      </w:r>
      <w:r>
        <w:t xml:space="preserve">stellende rol. De kosten van verschillende beleidsalternatieven worden meegenomen in de besluitvorming, maar zijn niet de aanleiding voor een beleidsverandering. Gemeenten lijken geen eenduidig beeld te hebben van de financiële voor- of nadelen van langdurig beschikken binnen de Wmo. In gemeenten waar de zorgvraag hoog is wordt de Wmo als belangrijk thema bestempeld; soms wordt de toename van de zorgvraag als reden aangemerkt om beleid aan te passen. Bij interne actoren wordt de uitvoering vaak benoemd als </w:t>
      </w:r>
      <w:r>
        <w:t>afdeling die een rol speelt binnen het indicatieproces, zowel omdat de uitvoering in de praktijk de indicatiestellende rol heeft, als omdat de uitvoering soms van invloed is op het besluitvormingsproces op beleidsniveau. Soms worden specifieke personen ook aangewezen als aanjager van een beleidsverandering, hun invloed wordt vaak toegekend aan hun persoonlijke ervaring en functie. Als externe actoren worden inwoners, belangenorganisaties, adviesraden, het Rijk en aanbieders met name benoemd. Alle respondent</w:t>
      </w:r>
      <w:r>
        <w:t>en geven aan beleid in te richten met het belang van de inwoner als uitgangspunt. Invloed van het Rijk is soms de aanleiding voor een beleidswijziging of geeft richting aan het beleid. De wens om administratieve lasten te verlichten wordt door veel respondenten genoemd als deel van de aanleiding om de indicatiestelling te heroverwegen. Dit leidt vaak tot de inzet van meer langdurige indicaties, omdat het aantal herindicaties dan afneemt en deze mogelijkheid verhoogt de mate waarin gemeenten ‘passend beschik</w:t>
      </w:r>
      <w:r>
        <w:t>ken’ toepassen.</w:t>
      </w:r>
      <w:r>
        <w:br w:type="page"/>
      </w:r>
    </w:p>
    <w:p w14:paraId="123FA3F2" w14:textId="77777777" w:rsidR="003D123C" w:rsidRDefault="00953559">
      <w:pPr>
        <w:pStyle w:val="Kop1"/>
        <w:numPr>
          <w:ilvl w:val="0"/>
          <w:numId w:val="31"/>
        </w:numPr>
      </w:pPr>
      <w:bookmarkStart w:id="89" w:name="_Toc188644756"/>
      <w:bookmarkStart w:id="90" w:name="_Toc188646693"/>
      <w:r>
        <w:t>Conclusie, aanbevelingen en discussie</w:t>
      </w:r>
      <w:bookmarkEnd w:id="89"/>
      <w:bookmarkEnd w:id="90"/>
    </w:p>
    <w:p w14:paraId="2E813B47" w14:textId="77777777" w:rsidR="003D123C" w:rsidRDefault="00953559">
      <w:r>
        <w:t xml:space="preserve">In dit hoofdstuk wordt in de eerste plaats de conclusie van dit onderzoek besproken. Hierna volgen de aanbevelingen die uit dit onderzoek voortkomen. De discussie bevat tot slot een theoretische en methodologische reflectie die ingaat op de theoretische onderbouwing van dit onderzoek en de methodologie die aan dit onderzoek ten grondslag ligt. </w:t>
      </w:r>
    </w:p>
    <w:p w14:paraId="2ECBEDC2" w14:textId="77777777" w:rsidR="003D123C" w:rsidRDefault="003D123C"/>
    <w:p w14:paraId="606CF295" w14:textId="77777777" w:rsidR="003D123C" w:rsidRDefault="00953559">
      <w:pPr>
        <w:pStyle w:val="Kop2"/>
      </w:pPr>
      <w:bookmarkStart w:id="91" w:name="_Toc188644757"/>
      <w:bookmarkStart w:id="92" w:name="_Toc188646694"/>
      <w:r>
        <w:t>6.1 Conclusie</w:t>
      </w:r>
      <w:bookmarkEnd w:id="91"/>
      <w:bookmarkEnd w:id="92"/>
    </w:p>
    <w:p w14:paraId="4EA3266E" w14:textId="2C82B87F" w:rsidR="003D123C" w:rsidRDefault="00953559">
      <w:r>
        <w:t xml:space="preserve">Mensen met een beperking moeten volwaardig kunnen participeren in de samenleving. Dat staat in het </w:t>
      </w:r>
      <w:r>
        <w:t>VN-verdrag inzake de rechten van personen met een handicap (2006)</w:t>
      </w:r>
      <w:r w:rsidR="0072099E">
        <w:t xml:space="preserve"> (Art. 1.)</w:t>
      </w:r>
      <w:r>
        <w:t xml:space="preserve">. De ratificatie van dit verdrag door Nederland in 2016 brengt ook voor gemeenten verantwoordelijkheden mee bij de implementatie van dit verdrag (VNG, 2018). Dit geldt ook voor de gemeentelijke invulling van de Wet maatschappelijke ondersteuning (Wmo). Gemeenten kunnen verschillende keuzes maken over de invulling van deze wet. Een van deze keuzes betreft de frequentie waarmee herindicaties plaatsvinden (Wevers, 2022). Ondanks dat de </w:t>
      </w:r>
      <w:r>
        <w:t xml:space="preserve">wet de mogelijkheid biedt om langdurige indicaties af te geven, is dit niet in alle gemeenten gangbaar (Wevers, 2022). Het aanpassen van de indicatieduur aan de situatie en behoeften van de inwoner, wordt ook wel ‘passend beschikken’ genoemd (VNG, 2024a). In dit onderzoek is gekeken in welke mate gemeenten ‘passend beschikken’ toepassen binnen de Wmo en welke factoren hierbij een verklarende rol spelen. De hoofdvraag van dit onderzoek luidt als volgt: </w:t>
      </w:r>
    </w:p>
    <w:p w14:paraId="64061DCE" w14:textId="77777777" w:rsidR="003D123C" w:rsidRDefault="00953559">
      <w:pPr>
        <w:spacing w:before="240" w:after="240"/>
        <w:ind w:left="1080" w:hanging="360"/>
      </w:pPr>
      <w:r>
        <w:rPr>
          <w:rFonts w:ascii="Arial Unicode MS" w:eastAsia="Arial Unicode MS" w:hAnsi="Arial Unicode MS" w:cs="Arial Unicode MS"/>
        </w:rPr>
        <w:t>➔</w:t>
      </w:r>
      <w:r>
        <w:rPr>
          <w:rFonts w:ascii="Arial Unicode MS" w:eastAsia="Arial Unicode MS" w:hAnsi="Arial Unicode MS" w:cs="Arial Unicode MS"/>
        </w:rPr>
        <w:t xml:space="preserve"> </w:t>
      </w:r>
      <w:r>
        <w:rPr>
          <w:i/>
        </w:rPr>
        <w:t xml:space="preserve">Welke factoren verklaren de keuze van Nederlandse gemeenten wat betreft de toepassing van 'passend beschikken' binnen de Wmo? </w:t>
      </w:r>
    </w:p>
    <w:p w14:paraId="59B24B7D" w14:textId="77777777" w:rsidR="003D123C" w:rsidRDefault="00953559">
      <w:r>
        <w:t xml:space="preserve">Om tot beantwoording van de hoofdvraag te komen, is eerst literatuuronderzoek gedaan. Hieruit kwam een vijftal factoren naar voren die de besluitvorming kunnen beïnvloeden. Deze vijf factoren zijn: </w:t>
      </w:r>
      <w:r>
        <w:rPr>
          <w:i/>
        </w:rPr>
        <w:t xml:space="preserve">lokale politieke context, budgettaire overwegingen, zorgvraag, interne actoren </w:t>
      </w:r>
      <w:r>
        <w:t xml:space="preserve">en </w:t>
      </w:r>
      <w:r>
        <w:rPr>
          <w:i/>
        </w:rPr>
        <w:t xml:space="preserve">externe actoren. </w:t>
      </w:r>
      <w:r>
        <w:t xml:space="preserve">Vervolgens zijn er zestien semi-gestructureerde interviews gehouden met gemeenteambtenaren van in totaal veertien gemeenten. </w:t>
      </w:r>
    </w:p>
    <w:p w14:paraId="2806EA94" w14:textId="77777777" w:rsidR="003D123C" w:rsidRDefault="00953559">
      <w:r>
        <w:tab/>
        <w:t>Alle onderzochte gemeenten lijken ‘passend beschikken’ tot op zekere hoogte toe te passen, hoewel er wel veel variatie zit in de invulling van dit concept. Of een gemeente ‘passend’ beschikt is niet eenduidig met ‘ja’ of ‘nee’ te beantwoorden, maar blijkt een genuanceerde kwestie. Alle gemeenten maken onderscheid voor de verschillende producten binnen de Wmo en houden rekening met het ontwikkelingsperspectief van de inwoner. Vaak hebben de gemeenten geen vaste regels over de indicatieduur opgesteld en word</w:t>
      </w:r>
      <w:r>
        <w:t>t de bepaling van de indicatieduur aan de inschatting van de uitvoering overgelaten. De factor die het meest verklarend is voor de keuze die de gemeenten maken wat betreft de toepassing van ‘passend beschikken’ binnen de Wmo is de factor externe actoren, specifiek de inwoner. De gemeenten stellen hun beleid doorgaans op met het belang van de inwoner op de eerste plaats. Een andere factor die een rol speelt is de factor interne actoren, in het bijzonder de uitvoeringsafdeling. Dit komt met name door de indic</w:t>
      </w:r>
      <w:r>
        <w:t>atiestellende rol die de uitvoering in de praktijk heeft en de invloed die deze afdeling soms op de besluitvorming op beleidsniveau uitoefent. Andere factoren spelen soms een beperkende of versterkende rol bij de keuze die gemeenten maken. Zo worden budgettaire overwegingen vaak genoemd, aangezien de financiële situatie van de gemeente een kaderstellende rol speelt bij de besluitvorming. Ook de vermeende kosten van de verschillende beleidsalternatieven spelen een rol. De gemeenteraad stelt kaders voor het b</w:t>
      </w:r>
      <w:r>
        <w:t>eleid door zijn visie en verantwoordelijkheid voor de begroting. Ook administratieve lasten blijken een rol te spelen bij de keuze van de gemeenten. De wens om administratieve lasten te verlichten draagt vaak bij aan de keuze van gemeenten om langdurige beschikkingen af te geven.</w:t>
      </w:r>
    </w:p>
    <w:p w14:paraId="2C620662" w14:textId="77777777" w:rsidR="003D123C" w:rsidRDefault="003D123C">
      <w:pPr>
        <w:ind w:firstLine="720"/>
      </w:pPr>
    </w:p>
    <w:p w14:paraId="479BB68B" w14:textId="77777777" w:rsidR="003D123C" w:rsidRDefault="00953559">
      <w:pPr>
        <w:pStyle w:val="Kop3"/>
      </w:pPr>
      <w:bookmarkStart w:id="93" w:name="_Toc188644758"/>
      <w:bookmarkStart w:id="94" w:name="_Toc188646695"/>
      <w:r>
        <w:t>6.2.2 Aanbevelingen</w:t>
      </w:r>
      <w:bookmarkEnd w:id="93"/>
      <w:bookmarkEnd w:id="94"/>
    </w:p>
    <w:p w14:paraId="3BB6BD46" w14:textId="77777777" w:rsidR="003D123C" w:rsidRDefault="00953559">
      <w:r>
        <w:t xml:space="preserve">In deze paragraaf worden aanbevelingen gedaan op basis van de uitkomsten van dit onderzoek. Eerst worden aanbevelingen gedaan voor toekomstig onderzoek op dit gebied en vervolgens worden een aantal praktische aanbevelingen gedaan. </w:t>
      </w:r>
    </w:p>
    <w:p w14:paraId="6C880AE8" w14:textId="77777777" w:rsidR="003D123C" w:rsidRDefault="00953559">
      <w:pPr>
        <w:ind w:firstLine="720"/>
      </w:pPr>
      <w:r>
        <w:t>In dit onderzoek is gekeken naar welke factoren de keuze van Nederlandse gemeenten wat betreft de toepassing van ‘passend beschikken’ binnen de Wmo verklaren. Uit dit onderzoek is een vijftal factoren naar voren gekomen die volgens de respondenten van invloed zijn geweest op de besluitvorming wat betreft ‘passend beschikken’ binnen de Wmo. Aangezien de aard van dit onderzoek kwalitatief is, zou kwantitatief onderzoek in de toekomst kunnen uitwijzen of dit vijftal factoren breed gedragen is in het Nederlands</w:t>
      </w:r>
      <w:r>
        <w:t xml:space="preserve">e gemeentelandschap. </w:t>
      </w:r>
    </w:p>
    <w:p w14:paraId="3A175660" w14:textId="77777777" w:rsidR="003D123C" w:rsidRDefault="00953559">
      <w:pPr>
        <w:ind w:firstLine="720"/>
      </w:pPr>
      <w:r>
        <w:t xml:space="preserve">Uit dit onderzoek is gebleken dat de uitvoering een rol speelt bij de bepaling van de indicatieduur binnen de Wmo. Dit sluit aan bij de theorie van Lipsky (1980), die stelt dat de uitvoerder, de </w:t>
      </w:r>
      <w:r>
        <w:rPr>
          <w:i/>
        </w:rPr>
        <w:t>street level bureaucrat,</w:t>
      </w:r>
      <w:r>
        <w:t xml:space="preserve"> invloed heeft op de invulling van beleid. In dit onderzoek ligt de focus op de besluitvorming en niet op de uitvoering. Toekomstig onderzoek zou dieper kunnen ingaan op hoe </w:t>
      </w:r>
      <w:r>
        <w:rPr>
          <w:i/>
        </w:rPr>
        <w:t xml:space="preserve">street level bureaucrats </w:t>
      </w:r>
      <w:r>
        <w:t xml:space="preserve">van deze beleidsvrijheid gebruikmaken. </w:t>
      </w:r>
    </w:p>
    <w:p w14:paraId="2C597086" w14:textId="77777777" w:rsidR="003D123C" w:rsidRDefault="00953559">
      <w:pPr>
        <w:ind w:firstLine="720"/>
      </w:pPr>
      <w:r>
        <w:t>Dit onderzoek heeft zich gericht op de beleidskant van de indicatiestelling binnen de Wmo. Er is gekeken naar de manier waarop gemeenten hun beleid inrichten en in welke mate zij ‘passend beschikken’ daarbij toepassen. Aangezien het binnen de Wmo in de eerste plaats om de inwoner gaat, zou toekomstig onderzoek naar de ervaring van inwoners met het Wmo-beleid in hun gemeente een interessante toevoeging kunnen zijn op dit onderzoek. Zo kan worden achterhaald of de intenties waarmee de gemeenten hun beleid ops</w:t>
      </w:r>
      <w:r>
        <w:t xml:space="preserve">tellen ook doorwerken in de praktijk. </w:t>
      </w:r>
    </w:p>
    <w:p w14:paraId="7E3EA1BD" w14:textId="77777777" w:rsidR="003D123C" w:rsidRDefault="00953559">
      <w:pPr>
        <w:ind w:firstLine="720"/>
      </w:pPr>
      <w:r>
        <w:t>In dit onderzoek is daarnaast naar voren gekomen dat er bij de gemeenten nog onvoldoende bekend blijkt te zijn over de werkelijke kosten van langdurige en kortdurende beschikkingen binnen de Wmo. Aangezien ‘passend beschikken’ voor veel gemeenten een nog vrij nieuw concept is, zijn er nog maar weinig evaluaties beschikbaar van de daadwerkelijke kosten of opbrengsten van het toepassen van ‘passend beschikken’ binnen de Wmo. Toekomstig onderzoek kan hier duidelijkheid in scheppen en gemeenten zo een meer fina</w:t>
      </w:r>
      <w:r>
        <w:t xml:space="preserve">ncieel gefundeerde basis geven voor de keuzes die zij maken binnen dit beleid. </w:t>
      </w:r>
    </w:p>
    <w:p w14:paraId="43CFC06D" w14:textId="77777777" w:rsidR="003D123C" w:rsidRDefault="00953559">
      <w:pPr>
        <w:ind w:firstLine="720"/>
      </w:pPr>
      <w:r>
        <w:t>Op basis van dit onderzoek kunnen ook een aantal praktische aanbevelingen worden gedaan. De eerste heeft betrekking op het nationaal beleid. Alle onderzochte gemeenten hanteren, tot op zekere hoogte, een bepaalde mate van ‘passend beschikken’ binnen hun Wmo-beleid. Toch zit er veel variatie in de specifieke invulling van het beleid en heeft de uitvoering veel beleidsvrijheid bij het afgeven van een indicatie, waardoor er tussen de gemeenten verschillen bestaan. Het opstellen van nationale richtlijnen zou de</w:t>
      </w:r>
      <w:r>
        <w:t xml:space="preserve">ze verschillen kunnen verminderen en hiermee zorgen voor een meer consequent indicatiebeleid. </w:t>
      </w:r>
    </w:p>
    <w:p w14:paraId="1415FDAD" w14:textId="77777777" w:rsidR="003D123C" w:rsidRDefault="00953559">
      <w:pPr>
        <w:ind w:firstLine="720"/>
      </w:pPr>
      <w:r>
        <w:t xml:space="preserve">Een andere praktische aanbeveling aan gemeenten die twijfelen om de mogelijkheid tot langdurig beschikken te bieden binnen de Wmo, is om dit gefaseerd in te voeren door te beginnen met een pilot binnen huishoudelijke hulp, het product waar de meeste vraag naar is. De doelgroep voor huishoudelijke hulp betreft immers veelal oudere inwoners. Bij oudere inwoners zien gemeenten vaak minder risico van het inzetten van langdurige beschikkingen, aangezien het doorgaans duidelijk is dat de situatie niet verandert. </w:t>
      </w:r>
      <w:r>
        <w:t xml:space="preserve">Hierdoor is het financiële risico bij dit product lager. Door de mogelijkheid tot langdurige beschikkingen eerst bij dit product in te voeren, kunnen gemeenten laagdrempelig kennismaken met ‘passend beschikken’. </w:t>
      </w:r>
    </w:p>
    <w:p w14:paraId="2AB194CA" w14:textId="77777777" w:rsidR="003D123C" w:rsidRDefault="003D123C">
      <w:pPr>
        <w:ind w:firstLine="720"/>
      </w:pPr>
    </w:p>
    <w:p w14:paraId="79A5D309" w14:textId="77777777" w:rsidR="003D123C" w:rsidRDefault="00953559">
      <w:pPr>
        <w:pStyle w:val="Kop2"/>
      </w:pPr>
      <w:bookmarkStart w:id="95" w:name="_Toc188644759"/>
      <w:bookmarkStart w:id="96" w:name="_Toc188646696"/>
      <w:r>
        <w:t>6.3 Discussie</w:t>
      </w:r>
      <w:bookmarkEnd w:id="95"/>
      <w:bookmarkEnd w:id="96"/>
    </w:p>
    <w:p w14:paraId="699DEF50" w14:textId="77777777" w:rsidR="003D123C" w:rsidRDefault="00953559">
      <w:r>
        <w:t xml:space="preserve">Deze paragraaf bevat een theoretische en methodologische reflectie op het onderzoek. Eerst wordt gereflecteerd op de theorie die in dit onderzoek gebruikt is en vervolgens worden de methoden onder de loep genomen. </w:t>
      </w:r>
    </w:p>
    <w:p w14:paraId="6AF2B164" w14:textId="77777777" w:rsidR="003D123C" w:rsidRDefault="003D123C">
      <w:pPr>
        <w:pStyle w:val="Kop3"/>
      </w:pPr>
      <w:bookmarkStart w:id="97" w:name="_206ipza" w:colFirst="0" w:colLast="0"/>
      <w:bookmarkEnd w:id="97"/>
    </w:p>
    <w:p w14:paraId="7B8C47A7" w14:textId="77777777" w:rsidR="003D123C" w:rsidRDefault="00953559">
      <w:pPr>
        <w:pStyle w:val="Kop3"/>
      </w:pPr>
      <w:bookmarkStart w:id="98" w:name="_Toc188644760"/>
      <w:bookmarkStart w:id="99" w:name="_Toc188646697"/>
      <w:r>
        <w:t>6.3.1 Theoretische reflectie</w:t>
      </w:r>
      <w:bookmarkEnd w:id="98"/>
      <w:bookmarkEnd w:id="99"/>
    </w:p>
    <w:p w14:paraId="4FA5DB76" w14:textId="77777777" w:rsidR="003D123C" w:rsidRDefault="00953559">
      <w:r>
        <w:t xml:space="preserve">In dit onderzoek heeft literatuuronderzoek geleid tot de samenstelling van een conceptueel model met factoren die de besluitvorming kunnen beïnvloeden. Uit de interviews kwam naar voren dat alle factoren in bepaalde mate een rol hebben gespeeld in de gemeentelijke besluitvorming rond de toepassing van ‘passend beschikken’. Na afronding van het onderzoek zijn er een aantal kanttekeningen te plaatsen bij de theoretische achtergrond van enkele van deze factoren. </w:t>
      </w:r>
    </w:p>
    <w:p w14:paraId="28E11935" w14:textId="77777777" w:rsidR="003D123C" w:rsidRDefault="00953559">
      <w:pPr>
        <w:ind w:firstLine="720"/>
      </w:pPr>
      <w:r>
        <w:t>Bij de factor lokale politieke context is ervoor gekozen alleen de gemeentelijke politieke context, de invloed van de gemeenteraad, mee te nemen, aangezien volgens de literatuur zowel de Europese als de nationale politieke context geen invloed zou hebben op de specifieke invulling van gemeentelijk beleid, enkel eventueel op hoofdlijnen. Tijdens de interviews kwam echter naar voren dat ook de gemeenteraad zelden van invloed is op de specifieke invulling van beleid als het gaat om ‘passend beschikken’. De the</w:t>
      </w:r>
      <w:r>
        <w:t>oretische verwachting dat de gemeenteraad meer op detailniveau zou sturen lijkt dus niet aan de orde. Daarnaast was de verwachting vanuit de theorie dat de politieke samenstelling van de gemeenteraad van invloed zou zijn op de beleidskeuzes die worden gemaakt, aangezien de voorkeur van politieke partijen doorklinkt in het stemgedrag van de raadsleden (Strøm &amp; Müller, 1999). Uit analyse van de interviews blijkt dat de politieke samenstelling van de gemeenteraad voor het standpunt wat betreft dit onderwerp ni</w:t>
      </w:r>
      <w:r>
        <w:t xml:space="preserve">et van belang is. Los van de politieke samenstelling blijkt de gemeenteraad als geheel wel een rol te spelen in de besluitvorming, door een visie na te streven, zoals het dienen van het belang van de inwoner, en door toezicht te houden op de begroting. Deze bevinding kan gebruikt worden als aanvulling op de literatuur en om het theoretisch raamwerk te verstevigen. </w:t>
      </w:r>
    </w:p>
    <w:p w14:paraId="5E90C9D6" w14:textId="77777777" w:rsidR="003D123C" w:rsidRDefault="00953559">
      <w:r>
        <w:tab/>
        <w:t xml:space="preserve">De factor zorgvraag berustte op de theorie dat een hoge of toenemende zorgvraag kan leiden tot beleidsveranderingen (De Beer, 2021). Dit was terug te zien in de interviews. De verwachting dat het wegtrekken van jongeren dit effect zou kunnen versterken en dat dit met name in landelijke gebieden een probleem vormt (Van der Meulen, 2021), is niet terug te zien in de interviews. Of dit te maken heeft met de casusselectie is onbekend, maar dit lijkt in dit onderzoek dus een overbodige nuance. </w:t>
      </w:r>
    </w:p>
    <w:p w14:paraId="739C10CC" w14:textId="77777777" w:rsidR="003D123C" w:rsidRDefault="00953559">
      <w:r>
        <w:tab/>
        <w:t xml:space="preserve">Bij de factor interne actoren worden uitvoerders vaak benoemd als actoren die een grote rol spelen in het indicatieproces. Aangezien de uitvoering uiteindelijk de afdeling is die de indicaties stelt en de regels rond de indicatiestelling binnen de Wmo vaak niet zijn vastgelegd in de gemeentelijke verordening, hebben ambtenaren binnen de uitvoering vaak veel beleidsvrijheid. Een theorie die hier kan worden toegepast is de theorie van de </w:t>
      </w:r>
      <w:r>
        <w:rPr>
          <w:i/>
        </w:rPr>
        <w:t xml:space="preserve">street level bureaucrat </w:t>
      </w:r>
      <w:r>
        <w:t xml:space="preserve">van Lipsky (1980). Deze theorie stelt dat de ambtenaren die in contact staan met zowel het beleid als de burger, de </w:t>
      </w:r>
      <w:r>
        <w:rPr>
          <w:i/>
        </w:rPr>
        <w:t>street level bureaucrats</w:t>
      </w:r>
      <w:r>
        <w:t>, een eigen invulling kunnen geven aan het beleid binnen de aangegeven kaders (Lipsky, 1980). Deze ambtenaren kunnen op deze manier een grote rol spelen in de uiteindelijke vormgeving van beleid. Ondanks dat in dit onderzoek de focus ligt op de besluitvorming voor beleid en de uitvoering op beleidsniveau een kleinere rol speelt, is het belangrijk</w:t>
      </w:r>
      <w:r>
        <w:t xml:space="preserve"> om de theorie van de </w:t>
      </w:r>
      <w:r>
        <w:rPr>
          <w:i/>
        </w:rPr>
        <w:t>street level bureaucrat</w:t>
      </w:r>
      <w:r>
        <w:t xml:space="preserve"> aan de relevante theorie voor dit onderzoek toe te voegen. De uitvoering blijkt immers van invloed te zijn op hoe de toepassing van ‘passend beschikken’ binnen de Wmo er in de praktijk uitziet. </w:t>
      </w:r>
    </w:p>
    <w:p w14:paraId="453D5E31" w14:textId="77777777" w:rsidR="003D123C" w:rsidRDefault="00953559">
      <w:pPr>
        <w:ind w:firstLine="720"/>
      </w:pPr>
      <w:r>
        <w:t>De achterliggende theorie bij de factor externe actoren gaat ervan uit dat de mate van bronafhankelijkheid tussen de gemeente en externe actoren in het beleidsproces bepalend kan zijn voor de mate waarin externe actoren van invloed zijn op de besluitvorming (Eckersley, 2017). Hoewel de respondenten tijdens de interviews wel stelden dat externe actoren een bijdrage hebben geleverd aan de manier waarop zij hun beleid inrichten, werd deze afhankelijkheidsrelatie in de praktijk niet herkend. Dit theoretische on</w:t>
      </w:r>
      <w:r>
        <w:t xml:space="preserve">derscheid lijkt in dit onderzoek in de praktijk dus geen rol te spelen en een overbodige nuance te zijn. </w:t>
      </w:r>
    </w:p>
    <w:p w14:paraId="5E534FD9" w14:textId="77777777" w:rsidR="003D123C" w:rsidRDefault="00953559">
      <w:pPr>
        <w:ind w:firstLine="720"/>
      </w:pPr>
      <w:r>
        <w:t>Als aanvullende factor kwamen tijdens de interviews de administratieve lasten naar voren. Het belang van de administratieve lasten bij de besluitvorming rond ‘passend beschikken’ binnen de Wmo kwam tijdens de interviews vaak naar voren. De factor administratieve lasten zou daarom een aanvulling kunnen zijn op het in dit onderzoek gebruikte conceptueel model. Kanttekening hierbij is wel dat, aangezien deze factor niet structureel is uitgevraagd tijdens de interviews, het niet helemaal zeker is of alle gemeen</w:t>
      </w:r>
      <w:r>
        <w:t xml:space="preserve">ten deze factor herkennen als zijnde van invloed op het besluitvormingsproces wat betreft de toepassing van ‘passend beschikken’ binnen de Wmo. </w:t>
      </w:r>
    </w:p>
    <w:p w14:paraId="3D2B0DB3" w14:textId="77777777" w:rsidR="003D123C" w:rsidRDefault="003D123C">
      <w:pPr>
        <w:ind w:firstLine="720"/>
      </w:pPr>
    </w:p>
    <w:p w14:paraId="37B96C03" w14:textId="77777777" w:rsidR="003D123C" w:rsidRDefault="00953559">
      <w:pPr>
        <w:pStyle w:val="Kop3"/>
      </w:pPr>
      <w:bookmarkStart w:id="100" w:name="_Toc188644761"/>
      <w:bookmarkStart w:id="101" w:name="_Toc188646698"/>
      <w:r>
        <w:t>6.3.2 Methodologische reflectie</w:t>
      </w:r>
      <w:bookmarkEnd w:id="100"/>
      <w:bookmarkEnd w:id="101"/>
    </w:p>
    <w:p w14:paraId="5F717CB7" w14:textId="77777777" w:rsidR="003D123C" w:rsidRDefault="00953559">
      <w:r>
        <w:t>Het doel van dit onderzoek is om de factoren die van invloed zijn op het besluitvormingsproces rond de toepassing van ‘passend beschikken’ binnen de Wmo te achterhalen. De eerste complexiteit die zich aandient is dat het lastig is om erachter te komen welke personen betrokken zijn geweest bij het besluitvormingsproces. Zeker omdat er op dit beleidsveld niet altijd formele beslissingen zijn genomen, is dit lastig te herleiden. Daarbij kan het zijn dat een beleidsverandering al een aantal jaar geleden heeft p</w:t>
      </w:r>
      <w:r>
        <w:t xml:space="preserve">laatsgevonden, waardoor de huidige gemeenteambtenaren niet in detail op de hoogte zijn van de historie. Bovendien is het ook niet altijd even makkelijk om in contact te komen met de juiste persoon, en was niet iedereen beschikbaar voor een interview. Aangezien de onderzoeker zich bewust was van deze beperkingen, heeft zorgvuldige selectie van respondenten plaatsgevonden. Er is gebruikgemaakt van verschillende platforms zoals LinkedIn en de website van verschillende gemeenten om te achterhalen welke persoon </w:t>
      </w:r>
      <w:r>
        <w:t xml:space="preserve">degene was die kennis had over de besluitvorming in dit beleidsveld. Daarnaast is tijdens de interviews aan respondenten gevraagd of zij personen kenden binnen andere gemeenten die op de hoogte zijn van dit onderwerp. </w:t>
      </w:r>
    </w:p>
    <w:p w14:paraId="1FCA5937" w14:textId="77777777" w:rsidR="003D123C" w:rsidRDefault="00953559">
      <w:r>
        <w:tab/>
        <w:t xml:space="preserve">Een ander punt van reflectie op dit onderzoek is dat de mogelijkheid bestaat dat sommige gemeenten zich onthielden van deelname aan het onderzoek. De onderzoeker liep namelijk stage bij Ieder(in), een “koepelorganisatie van mensen met een lichamelijke handicap, verstandelijke beperking of chronische ziekte” (Ieder(in), 2024). Ieder(in) is een belangenbehartiger en het mailcontact met potentiële respondenten heeft plaatsgevonden via het e-mailadres van de onderzoeker met de domeinnaam van Ieder(in). Ook in </w:t>
      </w:r>
      <w:r>
        <w:t>de mail met toelichting over het onderzoek werd de organisatie genoemd. Het zou kunnen dat kennisname van de organisatie waarvoor dit onderzoek werd gedaan ertoe leidde dat personen die het gevoel hadden dat binnen hun gemeentelijke organisatie het beleid rond indicatiestelling binnen de Wmo niet helemaal goed op orde was, of dat Ieder(in) deze mening zou hebben, bij voorbaat hebben besloten om niet aan het onderzoek deel te nemen. Eventuele gevolgen hiervan voor de validiteit van dit onderzoek zijn zo veel</w:t>
      </w:r>
      <w:r>
        <w:t xml:space="preserve"> mogelijk ondervangen door de vraag om deel te nemen aan dit onderzoek breed uit te zetten en alle respondenten op dezelfde manier te benaderen. </w:t>
      </w:r>
    </w:p>
    <w:p w14:paraId="30CD5990" w14:textId="77777777" w:rsidR="003D123C" w:rsidRDefault="00953559">
      <w:pPr>
        <w:ind w:firstLine="720"/>
      </w:pPr>
      <w:r>
        <w:t>Een andere verklaring voor het feit dat het merendeel van de onderzochte gemeenten op een bepaalde manier ‘passend’ beschikt, kan te maken hebben met de gebruikte definitie van ‘passend beschikken’. Volgens deze definitie beschikt een gemeente namelijk al ‘passend’ wanneer de indicatieduur op de persoon is afgestemd. Er zijn verder geen criteria verbonden aan hoe dit moet worden ingevuld. Aangezien alle gemeenten uiteindelijk de intentie hebben de inwoner bij de indicatiestelling voorop te stellen en de ind</w:t>
      </w:r>
      <w:r>
        <w:t xml:space="preserve">icatieduur op de situatie af te stemmen, vallen zij tot op zekere hoogte allemaal onder de definitie ‘passend beschikken’. De geringe spreiding in de casussen op dit vlak zou dus ook te maken kunnen hebben met een te brede definitie van het begrip ‘passend beschikken’, waardoor een gemeente te gemakkelijk aan deze definitie voldoet. Indien dit het geval is, is dit bij alle Nederlandse gemeenten aan de orde, en vormt dit geen risico voor de generaliseerbaarheid van dit onderzoek. </w:t>
      </w:r>
    </w:p>
    <w:p w14:paraId="50F1C732" w14:textId="77777777" w:rsidR="003D123C" w:rsidRDefault="00953559">
      <w:pPr>
        <w:ind w:firstLine="720"/>
      </w:pPr>
      <w:r>
        <w:t>Tijdens de afname van de interviews werd duidelijk dat er geen eenduidig antwoord mogelijk was op de vraag of een gemeente wel of niet ‘passend’ beschikt, zoals tijdens de operationalisatie nog wel de verwachting was. Dit aangezien de indicatieduur af bleek te hangen van bijvoorbeeld welk product werd aangevraagd of het ontwikkelingsperspectief van de inwoner. Dit inzicht heeft verder geen gevolgen gehad voor de validiteit van dit onderzoek, aangezien dit tijdens het eerste interview al naar voren kwam en d</w:t>
      </w:r>
      <w:r>
        <w:t xml:space="preserve">e onderzoeker er hierdoor bij alle interviews rekening mee heeft kunnen houden door de vragen breder te stellen. Daardoor heeft dit geen gevolgen gehad voor de kwaliteit van de analyse. </w:t>
      </w:r>
    </w:p>
    <w:p w14:paraId="6673B9DB" w14:textId="77777777" w:rsidR="003D123C" w:rsidRDefault="00953559">
      <w:pPr>
        <w:ind w:firstLine="720"/>
      </w:pPr>
      <w:r>
        <w:t xml:space="preserve">Een ander punt van reflectie is dat er tijdens het afnemen van interviews altijd het risico bestaat dat respondenten sociaal wenselijke antwoorden geven. Eventuele gevolgen hiervan voor de validiteit van het onderzoek zijn zo veel mogelijk ondervangen door alle respondenten tijdens de interviews dezelfde vragen te stellen en goed door te vragen. </w:t>
      </w:r>
    </w:p>
    <w:p w14:paraId="00ADE798" w14:textId="77777777" w:rsidR="003D123C" w:rsidRDefault="00953559">
      <w:pPr>
        <w:ind w:firstLine="720"/>
      </w:pPr>
      <w:r>
        <w:t xml:space="preserve">Daarnaast is tijdens een van de interviews door uitloop van het interview en aansluitende verplichtingen van de respondent het interview beëindigd voordat de vragen over de laatste twee factoren, de interne en externe actoren, konden worden gesteld. Dit zal echter geen grote gevolgen hebben voor de validiteit van dit onderzoek, aangezien interne en externe actoren tijdens dit interview buiten de vragen om al wel aan bod waren gekomen. </w:t>
      </w:r>
    </w:p>
    <w:p w14:paraId="2A9A6E50" w14:textId="77777777" w:rsidR="003D123C" w:rsidRDefault="00953559">
      <w:pPr>
        <w:ind w:firstLine="720"/>
      </w:pPr>
      <w:r>
        <w:t xml:space="preserve">Tijdens de interviews kwam naar voren dat binnen de factor zorgvraag de vraag of dubbele vergrijzing van invloed was op het besluitvormingsproces door de meeste respondenten niet eenduidig te beantwoorden was. In deze vraag bleken meerdere vragen verscholen te liggen, namelijk: een vraag over of er in de gemeente gemerkt werd dat er sprake was van vergrijzing; een vraag over of er in verhouding tot de oudere populatie minder jongeren in de gemeente woonden, soms mogelijk zelfs of jongeren wegtrokken uit de </w:t>
      </w:r>
      <w:r>
        <w:t xml:space="preserve">gemeente; een vraag over of de gemeente merkte dat er minder zorgpersoneel beschikbaar was, en tot slot: een vraag over of dit alles van invloed was op het besluitvormingsproces rond de toepassing van ‘passend beschikken’. Dat deze vraag getrapt gesteld en beantwoord moest worden werd al snel tijdens het afnemen van de interviews duidelijk. De onderzoeker kon gevolgen voor de validiteit van het onderzoek hierdoor ondervangen door deze vraag op te delen in meerdere vragen. </w:t>
      </w:r>
    </w:p>
    <w:p w14:paraId="0186C078" w14:textId="77777777" w:rsidR="003D123C" w:rsidRDefault="00953559">
      <w:pPr>
        <w:ind w:firstLine="720"/>
      </w:pPr>
      <w:r>
        <w:t>Een laatste punt van reflectie betreft de implicaties van de kwalitatieve aard van dit onderzoek. Door te kiezen voor een kwalitatieve onderzoeksopzet heeft de onderzoeker gekozen voor een manier van onderzoeken die weliswaar diepe inzichten kan opleveren in de status quo bij een aantal casussen, maar nooit voldoende kennis genereert om de onderzoeksresultaten te generaliseren naar de volledige populatie. Het is dus niet mogelijk om met zekerheid te zeggen dat de factoren, die volgens de zestien respondente</w:t>
      </w:r>
      <w:r>
        <w:t xml:space="preserve">n uit dit onderzoek de keuze wat betreft de toepassing van ‘passend beschikken’ binnen de Wmo verklaren, binnen alle Nederlandse gemeenten herkend worden. Hiervoor zou nader onderzoek noodzakelijk zijn. De onmogelijkheid tot generalisatie die hoort bij de kwalitatieve aard van dit onderzoek, wordt echter gecompenseerd door alle waardevolle inzichten die kwalitatief onderzoek kan opleveren. </w:t>
      </w:r>
      <w:r>
        <w:br w:type="page"/>
      </w:r>
    </w:p>
    <w:p w14:paraId="29926C90" w14:textId="77777777" w:rsidR="003D123C" w:rsidRDefault="00953559">
      <w:pPr>
        <w:pStyle w:val="Kop1"/>
        <w:keepNext w:val="0"/>
        <w:widowControl w:val="0"/>
        <w:spacing w:before="200"/>
      </w:pPr>
      <w:bookmarkStart w:id="102" w:name="_Toc188644762"/>
      <w:bookmarkStart w:id="103" w:name="_Toc188646699"/>
      <w:r>
        <w:t>Bibliografie</w:t>
      </w:r>
      <w:bookmarkEnd w:id="102"/>
      <w:bookmarkEnd w:id="103"/>
    </w:p>
    <w:p w14:paraId="715B8B8B" w14:textId="237780C2" w:rsidR="003D123C" w:rsidRPr="001F5ADD" w:rsidRDefault="00953559">
      <w:pPr>
        <w:widowControl w:val="0"/>
        <w:spacing w:before="200"/>
        <w:ind w:left="720" w:hanging="720"/>
        <w:jc w:val="left"/>
      </w:pPr>
      <w:r w:rsidRPr="001F5ADD">
        <w:t xml:space="preserve">Batterink, M., Faber, D., Blom, W., Huisman, M., Visser, A., Onstenk, A., &amp; Jongebreur, W. (2023). </w:t>
      </w:r>
      <w:r w:rsidRPr="001F5ADD">
        <w:rPr>
          <w:i/>
          <w:iCs/>
        </w:rPr>
        <w:t>Beschikkingsduur beschermd wonen: Een onderzoek naar de huidige beschikkingsduur beschermd wonen en intensieve ambulante begeleiding en naar de mogelijkheden om langdurig te beschikken in de Wmo.</w:t>
      </w:r>
      <w:r w:rsidRPr="001F5ADD">
        <w:t xml:space="preserve"> Significant Public. </w:t>
      </w:r>
      <w:hyperlink r:id="rId13">
        <w:r w:rsidR="003D123C" w:rsidRPr="001F5ADD">
          <w:t>https://open.overheid.nl/documenten/4e231495-5bca-4e05-a804-97dae95a7d44/file</w:t>
        </w:r>
      </w:hyperlink>
    </w:p>
    <w:p w14:paraId="60053C2B" w14:textId="77777777" w:rsidR="003D123C" w:rsidRPr="001F5ADD" w:rsidRDefault="00953559">
      <w:pPr>
        <w:widowControl w:val="0"/>
        <w:spacing w:before="200"/>
        <w:ind w:left="720" w:hanging="720"/>
        <w:jc w:val="left"/>
      </w:pPr>
      <w:r w:rsidRPr="001F5ADD">
        <w:t xml:space="preserve">Beens, H., &amp; Baeten, J. (2021). Niet pensioenpremies, maar zorguitgaven remmen beschikbare inkomen. </w:t>
      </w:r>
      <w:r w:rsidRPr="001F5ADD">
        <w:rPr>
          <w:i/>
        </w:rPr>
        <w:t>Economisch Statistische Berichten</w:t>
      </w:r>
      <w:r w:rsidRPr="001F5ADD">
        <w:t xml:space="preserve">, </w:t>
      </w:r>
      <w:r w:rsidRPr="001F5ADD">
        <w:rPr>
          <w:i/>
          <w:iCs/>
        </w:rPr>
        <w:t>106</w:t>
      </w:r>
      <w:r w:rsidRPr="001F5ADD">
        <w:t>(4795S), 58-62.</w:t>
      </w:r>
      <w:r w:rsidRPr="001F5ADD">
        <w:tab/>
      </w:r>
    </w:p>
    <w:p w14:paraId="43E23462" w14:textId="7EFD8467" w:rsidR="003D123C" w:rsidRPr="001F5ADD" w:rsidRDefault="00953559">
      <w:pPr>
        <w:widowControl w:val="0"/>
        <w:spacing w:before="200"/>
        <w:ind w:left="720" w:hanging="720"/>
        <w:jc w:val="left"/>
      </w:pPr>
      <w:r w:rsidRPr="001F5ADD">
        <w:t>Belangenbehartiger.nl. (2019, 24 januari). Gemeentelijk beleid</w:t>
      </w:r>
      <w:r w:rsidR="00E62870" w:rsidRPr="001F5ADD">
        <w:t xml:space="preserve">. </w:t>
      </w:r>
      <w:r w:rsidRPr="001F5ADD">
        <w:t xml:space="preserve">Geraadpleegd op 8 januari 2025, van https://belangenbehartiger.nl/wmo/gemeentelijkbeleid/#:~:text=De%20Wmo%20is%20een%20kaderwet,er%20tussen%20gemeenten%20verschillen%20ontstaan. </w:t>
      </w:r>
    </w:p>
    <w:p w14:paraId="5800699E" w14:textId="77777777" w:rsidR="003D123C" w:rsidRPr="001F5ADD" w:rsidRDefault="00953559">
      <w:pPr>
        <w:widowControl w:val="0"/>
        <w:spacing w:before="200"/>
        <w:ind w:left="720" w:hanging="720"/>
        <w:jc w:val="left"/>
      </w:pPr>
      <w:r w:rsidRPr="001F5ADD">
        <w:t xml:space="preserve">Bovens, M. A. P., ‘t Hart, P. &amp; Van Twist, M. J. W. (2012). </w:t>
      </w:r>
      <w:r w:rsidRPr="001F5ADD">
        <w:rPr>
          <w:i/>
        </w:rPr>
        <w:t xml:space="preserve">Openbaar bestuur: Beleid, organisatie en politiek. </w:t>
      </w:r>
      <w:r w:rsidRPr="001F5ADD">
        <w:t xml:space="preserve">Wolters Kluwer. </w:t>
      </w:r>
    </w:p>
    <w:p w14:paraId="22E0C052" w14:textId="77777777" w:rsidR="003D123C" w:rsidRPr="001F5ADD" w:rsidRDefault="00953559">
      <w:pPr>
        <w:widowControl w:val="0"/>
        <w:spacing w:before="200"/>
        <w:ind w:left="720" w:hanging="720"/>
        <w:jc w:val="left"/>
      </w:pPr>
      <w:r w:rsidRPr="001F5ADD">
        <w:t xml:space="preserve">Breeman, G. E., Van Noort, W. J., &amp; Rutgers, M. R. (2012). </w:t>
      </w:r>
      <w:r w:rsidRPr="001F5ADD">
        <w:rPr>
          <w:i/>
        </w:rPr>
        <w:t>De Bestuurlijke kaart van Nederland. Het openbaar bestuur en zijn omgeving in nationaal en internationaal perspectief</w:t>
      </w:r>
      <w:r w:rsidRPr="001F5ADD">
        <w:t xml:space="preserve"> (5e herz. druk). Uitgeverij Coutinho.</w:t>
      </w:r>
    </w:p>
    <w:p w14:paraId="233ECF2D" w14:textId="77777777" w:rsidR="003D123C" w:rsidRPr="001F5ADD" w:rsidRDefault="00953559">
      <w:pPr>
        <w:widowControl w:val="0"/>
        <w:spacing w:before="200"/>
        <w:ind w:left="720" w:hanging="720"/>
        <w:jc w:val="left"/>
      </w:pPr>
      <w:r w:rsidRPr="001F5ADD">
        <w:t xml:space="preserve">Campbell, A. L. (2012). Policy makes mass politics. </w:t>
      </w:r>
      <w:r w:rsidRPr="001F5ADD">
        <w:rPr>
          <w:i/>
        </w:rPr>
        <w:t>Annual Review of Political Science</w:t>
      </w:r>
      <w:r w:rsidRPr="001F5ADD">
        <w:t xml:space="preserve">, </w:t>
      </w:r>
      <w:r w:rsidRPr="001F5ADD">
        <w:rPr>
          <w:i/>
          <w:iCs/>
          <w:rPrChange w:id="104" w:author="Mankor, S.Y.H. (Simone)" w:date="2025-01-24T16:55:00Z" w16du:dateUtc="2025-01-24T15:55:00Z">
            <w:rPr/>
          </w:rPrChange>
        </w:rPr>
        <w:t>15</w:t>
      </w:r>
      <w:r w:rsidRPr="001F5ADD">
        <w:t xml:space="preserve">, 333-351. </w:t>
      </w:r>
      <w:hyperlink r:id="rId14">
        <w:r w:rsidR="003D123C" w:rsidRPr="001F5ADD">
          <w:rPr>
            <w:color w:val="000000"/>
          </w:rPr>
          <w:t>https://doi.org/10.1146/annurev-polisci-012610-135202</w:t>
        </w:r>
      </w:hyperlink>
      <w:r w:rsidRPr="001F5ADD">
        <w:t xml:space="preserve"> </w:t>
      </w:r>
    </w:p>
    <w:p w14:paraId="3B9EAC77" w14:textId="736108B1" w:rsidR="003D123C" w:rsidRPr="001F5ADD" w:rsidRDefault="00953559">
      <w:pPr>
        <w:widowControl w:val="0"/>
        <w:spacing w:before="200"/>
        <w:ind w:left="720" w:hanging="720"/>
        <w:jc w:val="left"/>
      </w:pPr>
      <w:r w:rsidRPr="001F5ADD">
        <w:t xml:space="preserve">Capano, G., Pritoni, A. (2020). Policy Cycle. In </w:t>
      </w:r>
      <w:r w:rsidR="004667A2" w:rsidRPr="001F5ADD">
        <w:t xml:space="preserve">P. Harris, A. Bitonti, C. Fleisher, &amp; A. </w:t>
      </w:r>
      <w:r w:rsidRPr="001F5ADD">
        <w:t>Skorkjær Binderkrantz</w:t>
      </w:r>
      <w:r w:rsidR="00082C75" w:rsidRPr="001F5ADD">
        <w:t xml:space="preserve"> </w:t>
      </w:r>
      <w:r w:rsidRPr="001F5ADD">
        <w:t>(Red.)</w:t>
      </w:r>
      <w:r w:rsidR="00082C75" w:rsidRPr="001F5ADD">
        <w:t>,</w:t>
      </w:r>
      <w:r w:rsidRPr="001F5ADD">
        <w:t xml:space="preserve"> </w:t>
      </w:r>
      <w:r w:rsidRPr="001F5ADD">
        <w:rPr>
          <w:i/>
        </w:rPr>
        <w:t>The Palgrave Encyclopedia of Interest Groups, Lobbying and Public Affairs.</w:t>
      </w:r>
      <w:r w:rsidRPr="001F5ADD">
        <w:t xml:space="preserve"> Palgrave Macmillan. </w:t>
      </w:r>
      <w:hyperlink r:id="rId15">
        <w:r w:rsidR="003D123C" w:rsidRPr="001F5ADD">
          <w:rPr>
            <w:color w:val="000000"/>
          </w:rPr>
          <w:t>https://doi.org/10.1007/978-3-030-13895-0_69-1</w:t>
        </w:r>
      </w:hyperlink>
    </w:p>
    <w:p w14:paraId="514B3722" w14:textId="6DD275CE" w:rsidR="003D123C" w:rsidRPr="001F5ADD" w:rsidRDefault="00953559">
      <w:pPr>
        <w:widowControl w:val="0"/>
        <w:spacing w:before="200"/>
        <w:ind w:left="720" w:hanging="720"/>
        <w:jc w:val="left"/>
      </w:pPr>
      <w:r w:rsidRPr="001F5ADD">
        <w:t xml:space="preserve">CBS (Centraal Bureau voor de Statistiek). (2023). </w:t>
      </w:r>
      <w:r w:rsidRPr="001F5ADD">
        <w:rPr>
          <w:i/>
        </w:rPr>
        <w:t>Wmo-cliënten; type maatwerkvoorziening, persoonskenmerken, regio, 2019</w:t>
      </w:r>
      <w:r w:rsidR="005565D6" w:rsidRPr="001F5ADD">
        <w:rPr>
          <w:i/>
        </w:rPr>
        <w:t>-</w:t>
      </w:r>
      <w:r w:rsidRPr="001F5ADD">
        <w:rPr>
          <w:i/>
        </w:rPr>
        <w:t>2023</w:t>
      </w:r>
      <w:r w:rsidRPr="001F5ADD">
        <w:t xml:space="preserve"> [Dataset]. Geraadpleegd op 4 januari 2025, van https://opendata.cbs.nl/#/CBS/nl/dataset/85043NED/table?ts=1736004207024</w:t>
      </w:r>
    </w:p>
    <w:p w14:paraId="4D8EEE64" w14:textId="77777777" w:rsidR="003D123C" w:rsidRPr="001F5ADD" w:rsidRDefault="00953559">
      <w:pPr>
        <w:widowControl w:val="0"/>
        <w:spacing w:before="200"/>
        <w:ind w:left="720" w:hanging="720"/>
        <w:jc w:val="left"/>
      </w:pPr>
      <w:r w:rsidRPr="001F5ADD">
        <w:t xml:space="preserve">College voor de Rechten van de Mens. (z.d.). </w:t>
      </w:r>
      <w:r w:rsidRPr="001F5ADD">
        <w:rPr>
          <w:i/>
        </w:rPr>
        <w:t>Handreiking Artikel 19 VN-Verdrag Handicap: Het recht op zelfstandig wonen en deel uitmaken van de maatschappij.</w:t>
      </w:r>
      <w:r w:rsidRPr="001F5ADD">
        <w:t xml:space="preserve"> Geraadpleegd op 8 januari 2025, van https://publicaties.mensenrechten.nl/file/f733dcd9-ffcd-9e30-d97d-a09788a87178.pdf </w:t>
      </w:r>
    </w:p>
    <w:p w14:paraId="7F5C4066" w14:textId="77777777" w:rsidR="003D123C" w:rsidRPr="001F5ADD" w:rsidRDefault="00953559">
      <w:pPr>
        <w:widowControl w:val="0"/>
        <w:spacing w:before="200"/>
        <w:ind w:left="720" w:hanging="720"/>
        <w:jc w:val="left"/>
      </w:pPr>
      <w:r w:rsidRPr="001F5ADD">
        <w:t xml:space="preserve">Daalhuizen, F., De Groot, C., &amp; Van Amsterdam, H. (2018, 13 december). </w:t>
      </w:r>
      <w:r w:rsidRPr="001F5ADD">
        <w:rPr>
          <w:iCs/>
        </w:rPr>
        <w:t xml:space="preserve">Zorg om banen in de ouderenzorg. </w:t>
      </w:r>
      <w:r w:rsidRPr="001F5ADD">
        <w:t>Planbureau Voor de Leefomgeving. Geraadpleegd op 21 januari 2025, van https://themasites.pbl.nl/o/zorg-om-banen-in-de-ouderenzorg/</w:t>
      </w:r>
    </w:p>
    <w:p w14:paraId="111F939A" w14:textId="77777777" w:rsidR="003D123C" w:rsidRPr="001F5ADD" w:rsidRDefault="00953559">
      <w:pPr>
        <w:widowControl w:val="0"/>
        <w:spacing w:before="200"/>
        <w:ind w:left="720" w:hanging="720"/>
        <w:jc w:val="left"/>
      </w:pPr>
      <w:r w:rsidRPr="001F5ADD">
        <w:t>De Beer, J. (2021, 26 augustus). Beleidskeuzes in een vergrijzende maatschappij. Nederlands Interdisciplinair Demografisch Instituut. Geraadpleegd op 10 december 2024, van https://nidi.nl/demos/beleidskeuzes-in-een-vergrijzende-maatschappij/</w:t>
      </w:r>
    </w:p>
    <w:p w14:paraId="036E28E1" w14:textId="514F4EC1" w:rsidR="003D123C" w:rsidRPr="001F5ADD" w:rsidRDefault="00953559">
      <w:pPr>
        <w:widowControl w:val="0"/>
        <w:spacing w:before="200"/>
        <w:ind w:left="720" w:hanging="720"/>
        <w:jc w:val="left"/>
      </w:pPr>
      <w:r w:rsidRPr="001F5ADD">
        <w:t xml:space="preserve">Eckersley, P. (2017). A new framework for understanding subnational policy-making and local choice. </w:t>
      </w:r>
      <w:r w:rsidRPr="001F5ADD">
        <w:rPr>
          <w:i/>
        </w:rPr>
        <w:t>Policy Studies</w:t>
      </w:r>
      <w:r w:rsidRPr="001F5ADD">
        <w:t xml:space="preserve">, </w:t>
      </w:r>
      <w:r w:rsidRPr="001F5ADD">
        <w:rPr>
          <w:i/>
        </w:rPr>
        <w:t>38</w:t>
      </w:r>
      <w:r w:rsidRPr="001F5ADD">
        <w:t>(1), 76-90.</w:t>
      </w:r>
      <w:r w:rsidR="00EB3311" w:rsidRPr="001F5ADD">
        <w:t xml:space="preserve"> </w:t>
      </w:r>
      <w:r w:rsidRPr="001F5ADD">
        <w:t>https://doi.org/10.1080/01442872.2016.1188910</w:t>
      </w:r>
    </w:p>
    <w:p w14:paraId="3423007A" w14:textId="77777777" w:rsidR="003D123C" w:rsidRPr="001F5ADD" w:rsidRDefault="00953559">
      <w:pPr>
        <w:widowControl w:val="0"/>
        <w:spacing w:before="200"/>
        <w:ind w:left="720" w:hanging="720"/>
        <w:jc w:val="left"/>
      </w:pPr>
      <w:r w:rsidRPr="001F5ADD">
        <w:t xml:space="preserve">Gaaff, A. (2011). </w:t>
      </w:r>
      <w:r w:rsidRPr="001F5ADD">
        <w:rPr>
          <w:i/>
        </w:rPr>
        <w:t>Raming van de budgetten voor natuur op langere termijn: achtergronddocument bij Natuurverkenning 2011</w:t>
      </w:r>
      <w:r w:rsidRPr="001F5ADD">
        <w:t xml:space="preserve"> (Wot-werkdocument 283). Wettelijke Onderzoekstaken Natuur &amp; Milieu.</w:t>
      </w:r>
    </w:p>
    <w:p w14:paraId="3DD61FC3" w14:textId="77777777" w:rsidR="003D123C" w:rsidRPr="001F5ADD" w:rsidRDefault="00953559">
      <w:pPr>
        <w:widowControl w:val="0"/>
        <w:spacing w:before="200"/>
        <w:ind w:left="720" w:hanging="720"/>
        <w:jc w:val="left"/>
      </w:pPr>
      <w:r w:rsidRPr="001F5ADD">
        <w:rPr>
          <w:color w:val="222222"/>
        </w:rPr>
        <w:t xml:space="preserve">Gilsing, R. (2005). </w:t>
      </w:r>
      <w:r w:rsidRPr="001F5ADD">
        <w:rPr>
          <w:i/>
          <w:color w:val="222222"/>
        </w:rPr>
        <w:t>Bestuur aan banden: Lokaal jeugdbeleid in de greep van nationaal beleid</w:t>
      </w:r>
      <w:r w:rsidRPr="001F5ADD">
        <w:rPr>
          <w:color w:val="222222"/>
        </w:rPr>
        <w:t>. Sociaal en Cultureel Planbureau.</w:t>
      </w:r>
    </w:p>
    <w:p w14:paraId="5A8D54B4" w14:textId="77777777" w:rsidR="003D123C" w:rsidRPr="001F5ADD" w:rsidRDefault="00953559">
      <w:pPr>
        <w:widowControl w:val="0"/>
        <w:spacing w:before="200"/>
        <w:ind w:left="720" w:hanging="720"/>
        <w:jc w:val="left"/>
      </w:pPr>
      <w:r w:rsidRPr="001F5ADD">
        <w:t xml:space="preserve">Goldsmith, M. (1993). The Europeanisation of local government. </w:t>
      </w:r>
      <w:r w:rsidRPr="001F5ADD">
        <w:rPr>
          <w:i/>
        </w:rPr>
        <w:t>Urban Studies</w:t>
      </w:r>
      <w:r w:rsidRPr="001F5ADD">
        <w:t xml:space="preserve">, </w:t>
      </w:r>
      <w:r w:rsidRPr="001F5ADD">
        <w:rPr>
          <w:i/>
        </w:rPr>
        <w:t>30</w:t>
      </w:r>
      <w:r w:rsidRPr="001F5ADD">
        <w:t>(4-5), 683-699. https://doi.org/10.1080/00420989320081871</w:t>
      </w:r>
    </w:p>
    <w:p w14:paraId="7AF76790" w14:textId="26E870F1" w:rsidR="003D123C" w:rsidRPr="001F5ADD" w:rsidRDefault="00953559">
      <w:pPr>
        <w:widowControl w:val="0"/>
        <w:spacing w:before="200"/>
        <w:ind w:left="720" w:hanging="720"/>
        <w:jc w:val="left"/>
      </w:pPr>
      <w:r w:rsidRPr="001F5ADD">
        <w:t xml:space="preserve">Hoogerwerf, A., (2014). Beleid, processen en effecten. In </w:t>
      </w:r>
      <w:r w:rsidR="009C4FB4" w:rsidRPr="001F5ADD">
        <w:t xml:space="preserve">A. </w:t>
      </w:r>
      <w:r w:rsidRPr="001F5ADD">
        <w:t xml:space="preserve">Hoogerwerf &amp; </w:t>
      </w:r>
      <w:r w:rsidR="009C4FB4" w:rsidRPr="001F5ADD">
        <w:t xml:space="preserve">M. </w:t>
      </w:r>
      <w:r w:rsidRPr="001F5ADD">
        <w:t xml:space="preserve">Herweijer (Red.), </w:t>
      </w:r>
      <w:r w:rsidRPr="001F5ADD">
        <w:rPr>
          <w:i/>
        </w:rPr>
        <w:t xml:space="preserve">Overheidsbeleid. Een inleiding in de </w:t>
      </w:r>
      <w:r w:rsidRPr="001F5ADD">
        <w:rPr>
          <w:i/>
        </w:rPr>
        <w:t>beleidswetenschap</w:t>
      </w:r>
      <w:r w:rsidRPr="001F5ADD">
        <w:t xml:space="preserve"> (9</w:t>
      </w:r>
      <w:r w:rsidRPr="001F5ADD">
        <w:rPr>
          <w:vertAlign w:val="superscript"/>
        </w:rPr>
        <w:t>e</w:t>
      </w:r>
      <w:r w:rsidRPr="001F5ADD">
        <w:t xml:space="preserve"> dr., pp. 17-34). Wolters Kluwer. </w:t>
      </w:r>
    </w:p>
    <w:p w14:paraId="004CE7EB" w14:textId="77777777" w:rsidR="003D123C" w:rsidRPr="001F5ADD" w:rsidRDefault="00953559" w:rsidP="009C4FB4">
      <w:pPr>
        <w:widowControl w:val="0"/>
        <w:spacing w:before="200"/>
        <w:ind w:left="720" w:hanging="720"/>
        <w:jc w:val="left"/>
      </w:pPr>
      <w:r w:rsidRPr="001F5ADD">
        <w:t xml:space="preserve">Howlett, M. (2019). </w:t>
      </w:r>
      <w:r w:rsidRPr="001F5ADD">
        <w:rPr>
          <w:i/>
        </w:rPr>
        <w:t xml:space="preserve">Designing public policies: Principles and instruments </w:t>
      </w:r>
      <w:r w:rsidRPr="001F5ADD">
        <w:t>(2</w:t>
      </w:r>
      <w:r w:rsidRPr="001F5ADD">
        <w:rPr>
          <w:vertAlign w:val="superscript"/>
        </w:rPr>
        <w:t xml:space="preserve">e </w:t>
      </w:r>
      <w:r w:rsidRPr="001F5ADD">
        <w:t>dr.). Routledge.</w:t>
      </w:r>
    </w:p>
    <w:p w14:paraId="2169C55D" w14:textId="0DCF4D1C" w:rsidR="003D123C" w:rsidRPr="001F5ADD" w:rsidRDefault="00953559">
      <w:pPr>
        <w:widowControl w:val="0"/>
        <w:spacing w:before="200"/>
        <w:ind w:left="720" w:hanging="720"/>
        <w:jc w:val="left"/>
      </w:pPr>
      <w:r w:rsidRPr="001F5ADD">
        <w:t>Ieder(in). (2024, 8 oktober). Over ieder(in)</w:t>
      </w:r>
      <w:r w:rsidR="000412A9" w:rsidRPr="001F5ADD">
        <w:t>.</w:t>
      </w:r>
      <w:r w:rsidRPr="001F5ADD">
        <w:t xml:space="preserve"> Geraadpleegd op 11 december 2024, van </w:t>
      </w:r>
      <w:hyperlink r:id="rId16">
        <w:r w:rsidR="003D123C" w:rsidRPr="001F5ADD">
          <w:t>https://iederin.nl/over-iederin/</w:t>
        </w:r>
      </w:hyperlink>
      <w:r w:rsidRPr="001F5ADD">
        <w:t xml:space="preserve"> </w:t>
      </w:r>
    </w:p>
    <w:p w14:paraId="71C553F4" w14:textId="312E8718" w:rsidR="003D123C" w:rsidRPr="001F5ADD" w:rsidRDefault="00953559">
      <w:pPr>
        <w:widowControl w:val="0"/>
        <w:spacing w:before="200"/>
        <w:ind w:left="720" w:hanging="720"/>
        <w:jc w:val="left"/>
      </w:pPr>
      <w:r w:rsidRPr="001F5ADD">
        <w:t xml:space="preserve">Jann, W., &amp; Wegrich, K. (2017). Theories of the policy cycle. In </w:t>
      </w:r>
      <w:r w:rsidR="000412A9" w:rsidRPr="001F5ADD">
        <w:t xml:space="preserve">F. </w:t>
      </w:r>
      <w:r w:rsidRPr="001F5ADD">
        <w:t xml:space="preserve">Fischer, </w:t>
      </w:r>
      <w:r w:rsidR="000412A9" w:rsidRPr="001F5ADD">
        <w:t xml:space="preserve">G.J. </w:t>
      </w:r>
      <w:r w:rsidRPr="001F5ADD">
        <w:t xml:space="preserve">Miller, &amp; </w:t>
      </w:r>
      <w:r w:rsidR="00247B65" w:rsidRPr="001F5ADD">
        <w:t xml:space="preserve">M.S. </w:t>
      </w:r>
      <w:r w:rsidRPr="001F5ADD">
        <w:t xml:space="preserve">Sidney (Red.), </w:t>
      </w:r>
      <w:r w:rsidRPr="001F5ADD">
        <w:rPr>
          <w:i/>
        </w:rPr>
        <w:t>Handbook of public policy analysis: Theory, politics and methods</w:t>
      </w:r>
      <w:r w:rsidRPr="001F5ADD">
        <w:t xml:space="preserve"> (pp. 69-88). Routledge.</w:t>
      </w:r>
    </w:p>
    <w:p w14:paraId="3A32B7B2" w14:textId="09C5DA9F" w:rsidR="003D123C" w:rsidRPr="001F5ADD" w:rsidRDefault="00953559">
      <w:pPr>
        <w:widowControl w:val="0"/>
        <w:spacing w:before="200"/>
        <w:ind w:left="720" w:hanging="720"/>
        <w:jc w:val="left"/>
      </w:pPr>
      <w:r w:rsidRPr="001F5ADD">
        <w:t xml:space="preserve">Katz, R.S. (1986). Party Government: A rationalistic conception. In </w:t>
      </w:r>
      <w:r w:rsidR="00247B65" w:rsidRPr="001F5ADD">
        <w:t xml:space="preserve">R. </w:t>
      </w:r>
      <w:r w:rsidRPr="001F5ADD">
        <w:t xml:space="preserve">Wildenmann (Red.), </w:t>
      </w:r>
      <w:r w:rsidRPr="001F5ADD">
        <w:rPr>
          <w:i/>
          <w:iCs/>
        </w:rPr>
        <w:t>The future of party government</w:t>
      </w:r>
      <w:r w:rsidRPr="001F5ADD">
        <w:t xml:space="preserve"> (pp.31-71). De Gruyter. </w:t>
      </w:r>
    </w:p>
    <w:p w14:paraId="46BDEB79" w14:textId="2EBB55D5" w:rsidR="003D123C" w:rsidRPr="001F5ADD" w:rsidRDefault="00953559">
      <w:pPr>
        <w:widowControl w:val="0"/>
        <w:spacing w:before="200"/>
        <w:ind w:left="720" w:hanging="720"/>
        <w:jc w:val="left"/>
      </w:pPr>
      <w:r w:rsidRPr="001F5ADD">
        <w:t>Koopman, P.L., &amp; Pool, J. (1992)</w:t>
      </w:r>
      <w:r w:rsidR="0019490A" w:rsidRPr="001F5ADD">
        <w:t>.</w:t>
      </w:r>
      <w:r w:rsidRPr="001F5ADD">
        <w:t xml:space="preserve"> </w:t>
      </w:r>
      <w:r w:rsidRPr="001F5ADD">
        <w:rPr>
          <w:i/>
        </w:rPr>
        <w:t xml:space="preserve">Management en besluitvorming in organisaties: Een strategisch perspectief. </w:t>
      </w:r>
      <w:r w:rsidRPr="001F5ADD">
        <w:t xml:space="preserve">Van Gorcum. </w:t>
      </w:r>
    </w:p>
    <w:p w14:paraId="7EFF698E" w14:textId="77777777" w:rsidR="003D123C" w:rsidRPr="001F5ADD" w:rsidRDefault="00953559">
      <w:pPr>
        <w:widowControl w:val="0"/>
        <w:spacing w:before="200"/>
        <w:ind w:left="720" w:hanging="720"/>
        <w:jc w:val="left"/>
      </w:pPr>
      <w:r w:rsidRPr="001F5ADD">
        <w:t xml:space="preserve">Korsten, A.F.A. (2016). </w:t>
      </w:r>
      <w:r w:rsidRPr="001F5ADD">
        <w:rPr>
          <w:i/>
        </w:rPr>
        <w:t xml:space="preserve">Een stresstest van kleine gemeenten </w:t>
      </w:r>
      <w:r w:rsidRPr="001F5ADD">
        <w:t xml:space="preserve">[Onderzoeksrapport]. Open Universiteit Nederland. </w:t>
      </w:r>
    </w:p>
    <w:p w14:paraId="27815C4E" w14:textId="77777777" w:rsidR="003D123C" w:rsidRPr="001F5ADD" w:rsidRDefault="00953559">
      <w:pPr>
        <w:widowControl w:val="0"/>
        <w:spacing w:before="200"/>
        <w:ind w:left="720" w:hanging="720"/>
        <w:jc w:val="left"/>
      </w:pPr>
      <w:r w:rsidRPr="001F5ADD">
        <w:t xml:space="preserve">Lasswell, H. D. (1956). </w:t>
      </w:r>
      <w:r w:rsidRPr="001F5ADD">
        <w:rPr>
          <w:i/>
        </w:rPr>
        <w:t>The decision process: Seven categories of functional analysis.</w:t>
      </w:r>
      <w:r w:rsidRPr="001F5ADD">
        <w:t xml:space="preserve"> Bureau of Governmental Research, College of Business and Public Administration, University of Maryland.</w:t>
      </w:r>
    </w:p>
    <w:p w14:paraId="28BEEF95" w14:textId="77777777" w:rsidR="003D123C" w:rsidRPr="001F5ADD" w:rsidRDefault="00953559">
      <w:pPr>
        <w:widowControl w:val="0"/>
        <w:spacing w:before="200"/>
        <w:ind w:left="720" w:hanging="720"/>
        <w:jc w:val="left"/>
      </w:pPr>
      <w:r w:rsidRPr="001F5ADD">
        <w:t xml:space="preserve">Lipsky, M. (1980). </w:t>
      </w:r>
      <w:r w:rsidRPr="001F5ADD">
        <w:rPr>
          <w:i/>
        </w:rPr>
        <w:t>Street-level bureaucracy: Dilemmas of the individual in public service.</w:t>
      </w:r>
      <w:r w:rsidRPr="001F5ADD">
        <w:t xml:space="preserve"> Russell Sage Foundation.</w:t>
      </w:r>
    </w:p>
    <w:p w14:paraId="3FF9F967" w14:textId="77777777" w:rsidR="003D123C" w:rsidRPr="001F5ADD" w:rsidRDefault="00953559">
      <w:pPr>
        <w:widowControl w:val="0"/>
        <w:spacing w:before="200"/>
        <w:ind w:left="720" w:hanging="720"/>
        <w:jc w:val="left"/>
      </w:pPr>
      <w:r w:rsidRPr="001F5ADD">
        <w:t>Maarse, J. A. M., &amp; Jeurissen, P. P. (2016). The policy and politics of the 2015 long-term care reform in the Netherlands</w:t>
      </w:r>
      <w:r w:rsidRPr="001F5ADD">
        <w:rPr>
          <w:i/>
        </w:rPr>
        <w:t>. Health Policy,</w:t>
      </w:r>
      <w:r w:rsidRPr="001F5ADD">
        <w:t xml:space="preserve"> </w:t>
      </w:r>
      <w:r w:rsidRPr="001F5ADD">
        <w:rPr>
          <w:i/>
        </w:rPr>
        <w:t>120</w:t>
      </w:r>
      <w:r w:rsidRPr="001F5ADD">
        <w:t>(3), 241-245. https://doi.org/10.1016/j.healthpol.2016.01.014</w:t>
      </w:r>
    </w:p>
    <w:p w14:paraId="73E1A8D3" w14:textId="77777777" w:rsidR="003D123C" w:rsidRPr="001F5ADD" w:rsidRDefault="00953559">
      <w:pPr>
        <w:widowControl w:val="0"/>
        <w:spacing w:before="200"/>
        <w:ind w:left="720" w:hanging="720"/>
        <w:jc w:val="left"/>
      </w:pPr>
      <w:r w:rsidRPr="001F5ADD">
        <w:t xml:space="preserve">McCormick, J. (2015). </w:t>
      </w:r>
      <w:r w:rsidRPr="001F5ADD">
        <w:rPr>
          <w:i/>
        </w:rPr>
        <w:t>European Union Politics</w:t>
      </w:r>
      <w:r w:rsidRPr="001F5ADD">
        <w:t xml:space="preserve"> (2</w:t>
      </w:r>
      <w:r w:rsidRPr="001F5ADD">
        <w:rPr>
          <w:vertAlign w:val="superscript"/>
        </w:rPr>
        <w:t>e</w:t>
      </w:r>
      <w:r w:rsidRPr="001F5ADD">
        <w:t xml:space="preserve"> dr.). Palgrave Macmillan. (Oorspronkelijk werk gepubliceerd in 2011). </w:t>
      </w:r>
    </w:p>
    <w:p w14:paraId="3316A0A3" w14:textId="77777777" w:rsidR="003D123C" w:rsidRPr="001F5ADD" w:rsidRDefault="00953559">
      <w:pPr>
        <w:widowControl w:val="0"/>
        <w:spacing w:before="200"/>
        <w:ind w:left="720" w:hanging="720"/>
        <w:jc w:val="left"/>
      </w:pPr>
      <w:r w:rsidRPr="001F5ADD">
        <w:t xml:space="preserve">Ministerie van AZ (Algemene Zaken). (2024, 26 april). </w:t>
      </w:r>
      <w:r w:rsidRPr="001F5ADD">
        <w:rPr>
          <w:iCs/>
        </w:rPr>
        <w:t>Wet maatschappelijke ondersteuning (Wmo).</w:t>
      </w:r>
      <w:r w:rsidRPr="001F5ADD">
        <w:t xml:space="preserve"> Rijksoverheid. Geraadpleegd op 29 april 2024, van https://www.rijksoverheid.nl/onderwerpen/zorg-en-ondersteuning-thuis/wmo-2015</w:t>
      </w:r>
    </w:p>
    <w:p w14:paraId="061D5BF8" w14:textId="77777777" w:rsidR="003D123C" w:rsidRPr="001F5ADD" w:rsidRDefault="00953559">
      <w:pPr>
        <w:widowControl w:val="0"/>
        <w:spacing w:before="200"/>
        <w:ind w:left="720" w:hanging="720"/>
        <w:jc w:val="left"/>
        <w:rPr>
          <w:i/>
        </w:rPr>
      </w:pPr>
      <w:r w:rsidRPr="001F5ADD">
        <w:t xml:space="preserve">Ministerie van JenV (Justitie en Veiligheid). (2024, 22 februari). </w:t>
      </w:r>
      <w:r w:rsidRPr="001F5ADD">
        <w:rPr>
          <w:i/>
        </w:rPr>
        <w:t>Mensen met een beperking</w:t>
      </w:r>
      <w:r w:rsidRPr="001F5ADD">
        <w:t xml:space="preserve">. [Beleidsnota]. Rijksoverheid. </w:t>
      </w:r>
    </w:p>
    <w:p w14:paraId="2F5DE8E6" w14:textId="77777777" w:rsidR="003D123C" w:rsidRPr="001F5ADD" w:rsidRDefault="00953559">
      <w:pPr>
        <w:widowControl w:val="0"/>
        <w:spacing w:before="200"/>
        <w:ind w:left="720" w:hanging="720"/>
        <w:jc w:val="left"/>
      </w:pPr>
      <w:r w:rsidRPr="001F5ADD">
        <w:t xml:space="preserve">Ministerie van VWS (Volksgezondheid, Welzijn en Sport). (2021, 13 september). Wat is de Wmo? Geraadpleegd op 29 april 2024, van </w:t>
      </w:r>
      <w:hyperlink r:id="rId17">
        <w:r w:rsidR="003D123C" w:rsidRPr="001F5ADD">
          <w:t>https://www.regelhulp.nl/onderwerpen/wmo/wat-is-de-wmo</w:t>
        </w:r>
      </w:hyperlink>
    </w:p>
    <w:p w14:paraId="4D3043B7" w14:textId="1465BAED" w:rsidR="00A63D84" w:rsidRPr="001F5ADD" w:rsidRDefault="00953559" w:rsidP="00A63D84">
      <w:pPr>
        <w:widowControl w:val="0"/>
        <w:spacing w:before="200"/>
        <w:ind w:left="720" w:hanging="720"/>
        <w:jc w:val="left"/>
      </w:pPr>
      <w:r w:rsidRPr="001F5ADD">
        <w:t xml:space="preserve">Ministerie van VWS. (2024) </w:t>
      </w:r>
      <w:r w:rsidR="008D2296" w:rsidRPr="001F5ADD">
        <w:rPr>
          <w:i/>
        </w:rPr>
        <w:t>Aanbevelingen van het VN-Comité op het eerste rapport over de implementatie van het VN-verdrag Handicap in Nederland</w:t>
      </w:r>
      <w:r w:rsidRPr="001F5ADD">
        <w:t xml:space="preserve">. [Onderzoeksrapport]. Rijksoverheid. </w:t>
      </w:r>
      <w:r w:rsidR="00A63D84" w:rsidRPr="001F5ADD">
        <w:t>Geraadpleegd op 24 januari 2025, van https://open.overheid.nl/documenten/18738b97-03f6-4998-8b14-0ccd10c354e7/file</w:t>
      </w:r>
    </w:p>
    <w:p w14:paraId="1DAED0DE" w14:textId="77777777" w:rsidR="003D123C" w:rsidRPr="001F5ADD" w:rsidRDefault="00953559" w:rsidP="00ED01D4">
      <w:pPr>
        <w:widowControl w:val="0"/>
        <w:spacing w:before="200"/>
        <w:ind w:left="720" w:hanging="720"/>
        <w:jc w:val="left"/>
      </w:pPr>
      <w:r w:rsidRPr="001F5ADD">
        <w:t>Movisie. (2023, 19 december). Passend beschikken door langere indicatieduur of indicaties zonder einddatum. Geraadpleegd op 15 april 2024, van https://www.movisie.nl/artikel/passend-beschikken-door-langere-indicatieduur-indicaties-zonder-einddatum</w:t>
      </w:r>
    </w:p>
    <w:p w14:paraId="568F9084" w14:textId="77777777" w:rsidR="003D123C" w:rsidRPr="001F5ADD" w:rsidRDefault="00953559">
      <w:pPr>
        <w:widowControl w:val="0"/>
        <w:spacing w:before="200"/>
        <w:ind w:left="720" w:hanging="720"/>
        <w:jc w:val="left"/>
      </w:pPr>
      <w:r w:rsidRPr="001F5ADD">
        <w:t xml:space="preserve">Per Saldo. (2021, 20 december). Langdurig beschikken in Jeugdwet mogelijk. Geraadpleegd op 29 april 2024, van </w:t>
      </w:r>
      <w:hyperlink r:id="rId18">
        <w:r w:rsidR="003D123C" w:rsidRPr="001F5ADD">
          <w:t>https://www.pgb.nl/langdurig-beschikken-in-jeugdwet-mogelijk/</w:t>
        </w:r>
      </w:hyperlink>
      <w:r w:rsidRPr="001F5ADD">
        <w:t xml:space="preserve"> </w:t>
      </w:r>
    </w:p>
    <w:p w14:paraId="5CA7F6D0" w14:textId="77777777" w:rsidR="003D123C" w:rsidRPr="001F5ADD" w:rsidRDefault="00953559">
      <w:pPr>
        <w:widowControl w:val="0"/>
        <w:spacing w:before="200"/>
        <w:ind w:left="720" w:hanging="720"/>
        <w:jc w:val="left"/>
      </w:pPr>
      <w:r w:rsidRPr="001F5ADD">
        <w:t xml:space="preserve">RIVM (Rijksinstituut voor Volksgezondheid en Milieu). (2017, 7 december). RIVM verkent toekomstige ontwikkelingen in zorgvraag, bredere determinanten van gezondheid en technologie. rivm.nl. Geraadpleegd op 10 december 2024, van </w:t>
      </w:r>
      <w:hyperlink r:id="rId19">
        <w:r w:rsidR="003D123C" w:rsidRPr="001F5ADD">
          <w:t>https://www.rivm.nl/nieuws/rivm-verkent-toekomstige-ontwikkelingen-in-zorgvraag-bredere-determinanten-van-gezondheid-en</w:t>
        </w:r>
      </w:hyperlink>
    </w:p>
    <w:p w14:paraId="32B461C1" w14:textId="77777777" w:rsidR="003D123C" w:rsidRPr="001F5ADD" w:rsidRDefault="00953559">
      <w:pPr>
        <w:widowControl w:val="0"/>
        <w:spacing w:before="200"/>
        <w:ind w:left="720" w:hanging="720"/>
        <w:jc w:val="left"/>
      </w:pPr>
      <w:r w:rsidRPr="001F5ADD">
        <w:t xml:space="preserve">Rijksoverheid. (2023, 8 juni). Werking parlementaire democratie. Geraadpleegd op 19 mei 2024, van </w:t>
      </w:r>
      <w:hyperlink r:id="rId20">
        <w:r w:rsidR="003D123C" w:rsidRPr="001F5ADD">
          <w:t>https://www.rijksoverheid.nl/onderwerpen/democratie/werking-parlementaire-democratie</w:t>
        </w:r>
        <w:r w:rsidR="003D123C" w:rsidRPr="001F5ADD">
          <w:tab/>
        </w:r>
      </w:hyperlink>
    </w:p>
    <w:p w14:paraId="4D16FAEF" w14:textId="77777777" w:rsidR="003D123C" w:rsidRPr="001F5ADD" w:rsidRDefault="00953559">
      <w:pPr>
        <w:widowControl w:val="0"/>
        <w:spacing w:before="200"/>
        <w:jc w:val="left"/>
      </w:pPr>
      <w:r w:rsidRPr="001F5ADD">
        <w:t xml:space="preserve">Schaap, L. (2015). </w:t>
      </w:r>
      <w:r w:rsidRPr="001F5ADD">
        <w:rPr>
          <w:i/>
        </w:rPr>
        <w:t xml:space="preserve">Lokaal bestuur </w:t>
      </w:r>
      <w:r w:rsidRPr="001F5ADD">
        <w:t>(3</w:t>
      </w:r>
      <w:r w:rsidRPr="001F5ADD">
        <w:rPr>
          <w:vertAlign w:val="superscript"/>
        </w:rPr>
        <w:t>e</w:t>
      </w:r>
      <w:r w:rsidRPr="001F5ADD">
        <w:t xml:space="preserve"> dr.). Convoy Uitgevers BV.</w:t>
      </w:r>
    </w:p>
    <w:p w14:paraId="05A58A27" w14:textId="77777777" w:rsidR="003D123C" w:rsidRPr="001F5ADD" w:rsidRDefault="00953559">
      <w:pPr>
        <w:widowControl w:val="0"/>
        <w:spacing w:before="200"/>
        <w:ind w:left="720" w:hanging="720"/>
        <w:jc w:val="left"/>
      </w:pPr>
      <w:r w:rsidRPr="001F5ADD">
        <w:t xml:space="preserve">Schmidt, M. G. (1996). When parties matter: A review of the possibilities and limits of partisan influence on public policy. </w:t>
      </w:r>
      <w:r w:rsidRPr="001F5ADD">
        <w:rPr>
          <w:i/>
        </w:rPr>
        <w:t>European Journal of Political Research</w:t>
      </w:r>
      <w:r w:rsidRPr="001F5ADD">
        <w:t xml:space="preserve">, </w:t>
      </w:r>
      <w:r w:rsidRPr="001F5ADD">
        <w:rPr>
          <w:i/>
        </w:rPr>
        <w:t>30</w:t>
      </w:r>
      <w:r w:rsidRPr="001F5ADD">
        <w:t>(2), 155-183. https://doi.org/10.1111/j.1475-6765.1996.tb00673.x</w:t>
      </w:r>
    </w:p>
    <w:p w14:paraId="3AB1C027" w14:textId="5FA70BA1" w:rsidR="003D123C" w:rsidRPr="001F5ADD" w:rsidRDefault="00953559">
      <w:pPr>
        <w:widowControl w:val="0"/>
        <w:spacing w:before="200"/>
        <w:ind w:left="720" w:hanging="720"/>
        <w:jc w:val="left"/>
      </w:pPr>
      <w:r w:rsidRPr="001F5ADD">
        <w:t xml:space="preserve">Strøm, K., &amp; Müller, W. C. (1999). Political parties and hard choices. In </w:t>
      </w:r>
      <w:r w:rsidR="007E38EC" w:rsidRPr="001F5ADD">
        <w:t xml:space="preserve">W.C. </w:t>
      </w:r>
      <w:r w:rsidRPr="001F5ADD">
        <w:t>Müller</w:t>
      </w:r>
      <w:r w:rsidR="007E38EC" w:rsidRPr="001F5ADD">
        <w:t xml:space="preserve"> </w:t>
      </w:r>
      <w:r w:rsidRPr="001F5ADD">
        <w:t xml:space="preserve">&amp; </w:t>
      </w:r>
      <w:r w:rsidR="007E38EC" w:rsidRPr="001F5ADD">
        <w:t xml:space="preserve">K. </w:t>
      </w:r>
      <w:r w:rsidRPr="001F5ADD">
        <w:t xml:space="preserve">Strøm (Red.), </w:t>
      </w:r>
      <w:r w:rsidRPr="001F5ADD">
        <w:rPr>
          <w:i/>
        </w:rPr>
        <w:t>Policy, office, or votes? How political parties in Western Europe make hard decisions</w:t>
      </w:r>
      <w:r w:rsidRPr="001F5ADD">
        <w:t xml:space="preserve"> (pp. 1-35). Cambridge University Press. </w:t>
      </w:r>
    </w:p>
    <w:p w14:paraId="502564AB" w14:textId="44E6B3E9" w:rsidR="003D123C" w:rsidRPr="001F5ADD" w:rsidRDefault="00953559" w:rsidP="009A3BAD">
      <w:pPr>
        <w:widowControl w:val="0"/>
        <w:spacing w:before="200"/>
        <w:ind w:left="720" w:hanging="720"/>
        <w:jc w:val="left"/>
      </w:pPr>
      <w:r w:rsidRPr="001F5ADD">
        <w:t xml:space="preserve">Tigchelaar, C., Winters, M. E., Janssen, J. L. L. C. C., &amp; Huygen, M. D. A. (2019). </w:t>
      </w:r>
      <w:r w:rsidRPr="001F5ADD">
        <w:rPr>
          <w:i/>
          <w:iCs/>
        </w:rPr>
        <w:t>Gemeentelijke besluitvorming warmtenetten</w:t>
      </w:r>
      <w:r w:rsidR="00355295" w:rsidRPr="001F5ADD">
        <w:rPr>
          <w:i/>
          <w:iCs/>
        </w:rPr>
        <w:t>:</w:t>
      </w:r>
      <w:r w:rsidRPr="001F5ADD">
        <w:rPr>
          <w:i/>
          <w:iCs/>
        </w:rPr>
        <w:t xml:space="preserve"> Lessen op basis van casussen.</w:t>
      </w:r>
    </w:p>
    <w:p w14:paraId="4593DF6B" w14:textId="77777777" w:rsidR="003D123C" w:rsidRPr="001F5ADD" w:rsidRDefault="00953559">
      <w:pPr>
        <w:widowControl w:val="0"/>
        <w:spacing w:before="200"/>
        <w:ind w:left="720" w:hanging="720"/>
        <w:jc w:val="left"/>
      </w:pPr>
      <w:r w:rsidRPr="001F5ADD">
        <w:t xml:space="preserve">Van der Knaap, P., Pattyn, V., &amp; Hanemaayer, D. (2020). </w:t>
      </w:r>
      <w:r w:rsidRPr="001F5ADD">
        <w:rPr>
          <w:i/>
        </w:rPr>
        <w:t>Beleidsevaluatie in theorie een praktijk</w:t>
      </w:r>
      <w:r w:rsidRPr="001F5ADD">
        <w:t xml:space="preserve"> (2</w:t>
      </w:r>
      <w:r w:rsidRPr="001F5ADD">
        <w:rPr>
          <w:vertAlign w:val="superscript"/>
        </w:rPr>
        <w:t>e</w:t>
      </w:r>
      <w:r w:rsidRPr="001F5ADD">
        <w:t xml:space="preserve"> dr.). Boom bestuurskunde.</w:t>
      </w:r>
    </w:p>
    <w:p w14:paraId="54EEE9E8" w14:textId="77777777" w:rsidR="003D123C" w:rsidRPr="001F5ADD" w:rsidRDefault="00953559">
      <w:pPr>
        <w:widowControl w:val="0"/>
        <w:spacing w:before="200"/>
        <w:ind w:left="720" w:hanging="720"/>
        <w:jc w:val="left"/>
      </w:pPr>
      <w:r w:rsidRPr="001F5ADD">
        <w:t xml:space="preserve">Van der Meulen, L. (2021). Gemeenten in nood: Een mensenrechtenperspectief op de toegankelijkheid van maatschappelijke ondersteuning in Nederlandse krimpgemeenten. </w:t>
      </w:r>
      <w:r w:rsidRPr="001F5ADD">
        <w:rPr>
          <w:i/>
        </w:rPr>
        <w:t>Nederlands Tijdschrift voor de Mensenrechten/NCJM-Bulletin, 46</w:t>
      </w:r>
      <w:r w:rsidRPr="001F5ADD">
        <w:t>(2), 151-169.</w:t>
      </w:r>
    </w:p>
    <w:p w14:paraId="6C90418B" w14:textId="77777777" w:rsidR="003D123C" w:rsidRPr="001F5ADD" w:rsidRDefault="00953559">
      <w:pPr>
        <w:widowControl w:val="0"/>
        <w:spacing w:before="200"/>
        <w:ind w:left="720" w:hanging="720"/>
        <w:jc w:val="left"/>
        <w:rPr>
          <w:color w:val="222222"/>
        </w:rPr>
      </w:pPr>
      <w:r w:rsidRPr="001F5ADD">
        <w:rPr>
          <w:color w:val="222222"/>
        </w:rPr>
        <w:t xml:space="preserve">Van Meer, A., &amp; Noordegraaf, M. (2005). </w:t>
      </w:r>
      <w:r w:rsidRPr="001F5ADD">
        <w:rPr>
          <w:i/>
          <w:color w:val="222222"/>
        </w:rPr>
        <w:t xml:space="preserve">Naar een ordening van besluitvormingsmodellen voor werkplekinnovatie. </w:t>
      </w:r>
      <w:r w:rsidRPr="001F5ADD">
        <w:rPr>
          <w:color w:val="222222"/>
        </w:rPr>
        <w:t xml:space="preserve">[Onderzoeksrapport]. Universiteit Utrecht. </w:t>
      </w:r>
    </w:p>
    <w:p w14:paraId="752F70A6" w14:textId="1434E580" w:rsidR="003D123C" w:rsidRPr="001F5ADD" w:rsidRDefault="00953559">
      <w:pPr>
        <w:widowControl w:val="0"/>
        <w:spacing w:before="200"/>
        <w:ind w:left="720" w:hanging="720"/>
        <w:jc w:val="left"/>
        <w:rPr>
          <w:color w:val="222222"/>
        </w:rPr>
      </w:pPr>
      <w:r w:rsidRPr="001F5ADD">
        <w:rPr>
          <w:color w:val="222222"/>
        </w:rPr>
        <w:t xml:space="preserve">Van Thiel, S. (2010). </w:t>
      </w:r>
      <w:r w:rsidRPr="001F5ADD">
        <w:rPr>
          <w:i/>
          <w:color w:val="222222"/>
        </w:rPr>
        <w:t xml:space="preserve">Bestuurskundig </w:t>
      </w:r>
      <w:r w:rsidR="007E5FE2" w:rsidRPr="001F5ADD">
        <w:rPr>
          <w:i/>
          <w:color w:val="222222"/>
        </w:rPr>
        <w:t>o</w:t>
      </w:r>
      <w:r w:rsidRPr="001F5ADD">
        <w:rPr>
          <w:i/>
          <w:color w:val="222222"/>
        </w:rPr>
        <w:t>nderzoek: Een methodologische inleiding</w:t>
      </w:r>
      <w:r w:rsidRPr="001F5ADD">
        <w:rPr>
          <w:color w:val="222222"/>
        </w:rPr>
        <w:t xml:space="preserve"> (2</w:t>
      </w:r>
      <w:r w:rsidRPr="001F5ADD">
        <w:rPr>
          <w:color w:val="222222"/>
          <w:vertAlign w:val="superscript"/>
        </w:rPr>
        <w:t>e</w:t>
      </w:r>
      <w:r w:rsidRPr="001F5ADD">
        <w:rPr>
          <w:color w:val="222222"/>
        </w:rPr>
        <w:t xml:space="preserve"> dr.). Uitgeverij Coutinho</w:t>
      </w:r>
      <w:r w:rsidR="007E5FE2" w:rsidRPr="001F5ADD">
        <w:rPr>
          <w:color w:val="222222"/>
        </w:rPr>
        <w:t>.</w:t>
      </w:r>
    </w:p>
    <w:p w14:paraId="38017396" w14:textId="77777777" w:rsidR="003D123C" w:rsidRPr="001F5ADD" w:rsidRDefault="00953559">
      <w:pPr>
        <w:widowControl w:val="0"/>
        <w:spacing w:before="200"/>
        <w:jc w:val="left"/>
      </w:pPr>
      <w:r w:rsidRPr="001F5ADD">
        <w:t xml:space="preserve">Vennix, J. A. M. (2016). </w:t>
      </w:r>
      <w:r w:rsidRPr="001F5ADD">
        <w:rPr>
          <w:i/>
        </w:rPr>
        <w:t>Onderzoeks-en interventiemethodologie</w:t>
      </w:r>
      <w:r w:rsidRPr="001F5ADD">
        <w:t xml:space="preserve"> (6</w:t>
      </w:r>
      <w:r w:rsidRPr="001F5ADD">
        <w:rPr>
          <w:vertAlign w:val="superscript"/>
        </w:rPr>
        <w:t>e</w:t>
      </w:r>
      <w:r w:rsidRPr="001F5ADD">
        <w:t xml:space="preserve"> dr.). Pearson Benelux.</w:t>
      </w:r>
    </w:p>
    <w:p w14:paraId="2ABC0EE5" w14:textId="556F8897" w:rsidR="003D123C" w:rsidRPr="004B4D2E" w:rsidRDefault="00953559" w:rsidP="007E5FE2">
      <w:pPr>
        <w:widowControl w:val="0"/>
        <w:spacing w:before="200"/>
        <w:ind w:left="720" w:hanging="720"/>
        <w:jc w:val="left"/>
      </w:pPr>
      <w:r w:rsidRPr="001F5ADD">
        <w:t xml:space="preserve">Verhelst, T. (2017). Van uitvoerder tot medebeslisser: De rol van lokale besturen in de </w:t>
      </w:r>
      <w:r w:rsidRPr="004B4D2E">
        <w:t xml:space="preserve">meerlagige Europese besluitvorming. In </w:t>
      </w:r>
      <w:r w:rsidR="007E5FE2" w:rsidRPr="004B4D2E">
        <w:t xml:space="preserve">H. </w:t>
      </w:r>
      <w:r w:rsidRPr="004B4D2E">
        <w:t xml:space="preserve">Reynaert (Red.), </w:t>
      </w:r>
      <w:r w:rsidRPr="004B4D2E">
        <w:rPr>
          <w:i/>
        </w:rPr>
        <w:t>Veranderende lokale besturen voor en door de mensen?!</w:t>
      </w:r>
      <w:r w:rsidRPr="004B4D2E">
        <w:t xml:space="preserve"> (pp. 85-112). Vanden Broele.</w:t>
      </w:r>
    </w:p>
    <w:p w14:paraId="4F7619C3" w14:textId="77777777" w:rsidR="003D123C" w:rsidRPr="004B4D2E" w:rsidRDefault="00953559">
      <w:pPr>
        <w:widowControl w:val="0"/>
        <w:spacing w:before="200"/>
        <w:ind w:left="720" w:hanging="720"/>
        <w:jc w:val="left"/>
      </w:pPr>
      <w:r w:rsidRPr="004B4D2E">
        <w:t xml:space="preserve">VNG (Vereniging Nederlandse Gemeenten). (2018, maart). </w:t>
      </w:r>
      <w:r w:rsidRPr="004B4D2E">
        <w:rPr>
          <w:i/>
        </w:rPr>
        <w:t>VN-Verdrag Handicap Wat betekent het VN-Verdrag voor gemeenten?</w:t>
      </w:r>
      <w:r w:rsidRPr="004B4D2E">
        <w:t xml:space="preserve"> Geraadpleegd op 27 maart 2024, van </w:t>
      </w:r>
      <w:hyperlink r:id="rId21">
        <w:r w:rsidR="003D123C" w:rsidRPr="004B4D2E">
          <w:t>https://vng.nl/files/vng/pagina_attachments/2016/vn-verdrag-handicap_20180227.pdf</w:t>
        </w:r>
      </w:hyperlink>
    </w:p>
    <w:p w14:paraId="00C72A9B" w14:textId="482B1B9B" w:rsidR="003D123C" w:rsidRPr="004B4D2E" w:rsidRDefault="00953559">
      <w:pPr>
        <w:widowControl w:val="0"/>
        <w:spacing w:before="200"/>
        <w:ind w:left="720" w:hanging="720"/>
        <w:jc w:val="left"/>
      </w:pPr>
      <w:r w:rsidRPr="004B4D2E">
        <w:t xml:space="preserve">VNG. (2023). </w:t>
      </w:r>
      <w:r w:rsidRPr="004B4D2E">
        <w:rPr>
          <w:i/>
        </w:rPr>
        <w:t xml:space="preserve">Monitor financiële conditie </w:t>
      </w:r>
      <w:r w:rsidRPr="004B4D2E">
        <w:rPr>
          <w:i/>
        </w:rPr>
        <w:t>gemeenten</w:t>
      </w:r>
      <w:r w:rsidRPr="004B4D2E">
        <w:t xml:space="preserve"> [Dataset]. Geraadpleegd op 24 maart 2024, van </w:t>
      </w:r>
      <w:r w:rsidR="00BB685D" w:rsidRPr="004B4D2E">
        <w:t xml:space="preserve">https://vng.nl/artikelen/financiele-conditie-van-gemeenten-op-basis-van-jaarrekeningen-2023 </w:t>
      </w:r>
    </w:p>
    <w:p w14:paraId="57DBCCE5" w14:textId="1D6F0051" w:rsidR="00106F77" w:rsidRPr="004B4D2E" w:rsidRDefault="00953559">
      <w:pPr>
        <w:widowControl w:val="0"/>
        <w:spacing w:before="200"/>
        <w:ind w:left="720" w:hanging="720"/>
        <w:jc w:val="left"/>
      </w:pPr>
      <w:r w:rsidRPr="004B4D2E">
        <w:t xml:space="preserve">VNG. (2024a, 9 februari). Leertraject van start voor passend beschikken in de Wmo. Geraadpleegd op </w:t>
      </w:r>
      <w:r w:rsidR="00BB685D" w:rsidRPr="004B4D2E">
        <w:t xml:space="preserve">24 januari </w:t>
      </w:r>
      <w:r w:rsidRPr="004B4D2E">
        <w:t>202</w:t>
      </w:r>
      <w:r w:rsidR="00BB685D" w:rsidRPr="004B4D2E">
        <w:t>5</w:t>
      </w:r>
      <w:r w:rsidRPr="004B4D2E">
        <w:t xml:space="preserve">, van </w:t>
      </w:r>
      <w:r w:rsidR="00BB685D" w:rsidRPr="004B4D2E">
        <w:t xml:space="preserve">https://vng.nl/nieuws/leertraject-van-start-voor-passend-beschikken-in-de-wmo#:~:text=Met%20het%20leertraject%20Passend%20beschikken,getoond%20om%20mee%20te%20doen. </w:t>
      </w:r>
    </w:p>
    <w:p w14:paraId="480A4C3A" w14:textId="6F17B147" w:rsidR="003D123C" w:rsidRPr="004B4D2E" w:rsidRDefault="00953559">
      <w:pPr>
        <w:widowControl w:val="0"/>
        <w:spacing w:before="200"/>
        <w:ind w:left="720" w:hanging="720"/>
        <w:jc w:val="left"/>
      </w:pPr>
      <w:r w:rsidRPr="004B4D2E">
        <w:t xml:space="preserve">VNG. (2024b). </w:t>
      </w:r>
      <w:r w:rsidRPr="004B4D2E">
        <w:rPr>
          <w:i/>
        </w:rPr>
        <w:t>Handreiking verrassend passend.</w:t>
      </w:r>
      <w:r w:rsidRPr="004B4D2E">
        <w:t xml:space="preserve"> </w:t>
      </w:r>
      <w:r w:rsidR="008B1895" w:rsidRPr="004B4D2E">
        <w:t xml:space="preserve">https://vng.nl/sites/default/files/2024-10/handreiking_verrassend_passend.pdf </w:t>
      </w:r>
    </w:p>
    <w:p w14:paraId="04DE313B" w14:textId="6E8F1E9A" w:rsidR="009A3BAD" w:rsidRPr="004B4D2E" w:rsidRDefault="00953559">
      <w:pPr>
        <w:widowControl w:val="0"/>
        <w:spacing w:before="200"/>
        <w:ind w:left="720" w:hanging="720"/>
        <w:jc w:val="left"/>
      </w:pPr>
      <w:r w:rsidRPr="004B4D2E">
        <w:t xml:space="preserve">Wevers, J. (2022, 24 juni). Helder noemt werkwijze gemeenten “mensonterend”. Binnenlands Bestuur. Geraadpleegd op 10 april 2024, van </w:t>
      </w:r>
      <w:r w:rsidR="009A3BAD" w:rsidRPr="004E249D">
        <w:t>https://www.</w:t>
      </w:r>
      <w:r w:rsidR="009A3BAD" w:rsidRPr="00F25D9B">
        <w:t>binnenlandsbestuur</w:t>
      </w:r>
      <w:r w:rsidR="009A3BAD" w:rsidRPr="004E249D">
        <w:t>.nl/sociaal/pgb-debat-23-juni-2022</w:t>
      </w:r>
    </w:p>
    <w:p w14:paraId="32636712" w14:textId="77777777" w:rsidR="009A3BAD" w:rsidRDefault="009A3BAD">
      <w:r>
        <w:br w:type="page"/>
      </w:r>
    </w:p>
    <w:p w14:paraId="15EECA90" w14:textId="188BBE56" w:rsidR="003D123C" w:rsidRDefault="00953559">
      <w:pPr>
        <w:pStyle w:val="Kop1"/>
      </w:pPr>
      <w:bookmarkStart w:id="105" w:name="_Toc188644763"/>
      <w:bookmarkStart w:id="106" w:name="_Toc188646700"/>
      <w:r>
        <w:t>Bijlage</w:t>
      </w:r>
      <w:r w:rsidR="003F5A76">
        <w:t>n</w:t>
      </w:r>
      <w:bookmarkEnd w:id="105"/>
      <w:bookmarkEnd w:id="106"/>
    </w:p>
    <w:p w14:paraId="04DDC2F8" w14:textId="1BB33D44" w:rsidR="003D123C" w:rsidRDefault="003F5A76" w:rsidP="003F5A76">
      <w:pPr>
        <w:pStyle w:val="Kop2"/>
      </w:pPr>
      <w:bookmarkStart w:id="107" w:name="_Toc188644764"/>
      <w:bookmarkStart w:id="108" w:name="_Toc188646701"/>
      <w:r>
        <w:t>Bijlage 1 Interviewguide</w:t>
      </w:r>
      <w:bookmarkEnd w:id="107"/>
      <w:bookmarkEnd w:id="108"/>
    </w:p>
    <w:p w14:paraId="4A8D5C1A" w14:textId="77777777" w:rsidR="003D123C" w:rsidRDefault="00953559">
      <w:pPr>
        <w:spacing w:before="240" w:after="240"/>
        <w:rPr>
          <w:b/>
        </w:rPr>
      </w:pPr>
      <w:r>
        <w:rPr>
          <w:b/>
        </w:rPr>
        <w:t>[Introductie]</w:t>
      </w:r>
    </w:p>
    <w:p w14:paraId="2C1335E3" w14:textId="77777777" w:rsidR="003D123C" w:rsidRDefault="00953559">
      <w:pPr>
        <w:spacing w:before="240" w:after="240"/>
      </w:pPr>
      <w:r>
        <w:t>Ik zal beginnen met mijzelf kort voor te stellen en wat te vertellen over het onderzoek wat ik nu aan het doen ben. Ik ben Simone Mankor, ik ben 24 jaar en ik volg de master Beleidsadvisering van de opleiding Bestuurskunde aan de Radboud Universiteit. Ik ben nu bezig met mijn masterscriptie en daarvoor doe ik onderzoek naar de indicatieduur binnen de Wmo in verschillende gemeenten. Sommige gemeenten hanteren een vaste termijn van indicaties en doen bijvoorbeeld elk jaar een herindicatie. Andere gemeenten ki</w:t>
      </w:r>
      <w:r>
        <w:t xml:space="preserve">ezen ervoor om indicaties voor langere tijdsperiodes te verstrekken, ook wel ‘passend beschikken’ genoemd. Passend beschikken wordt in mijn onderzoek gedefinieerd als wanneer een gemeente de mogelijkheid biedt tot indicaties van langer dan een half jaar en dat er per persoon wordt gekeken hoe lang diegene een indicatie nodig heeft. Mijn onderzoek probeert te verklaren waarom de ene gemeente wel voor passend beschikken kiest en de andere niet. </w:t>
      </w:r>
    </w:p>
    <w:p w14:paraId="78071EED" w14:textId="77777777" w:rsidR="003D123C" w:rsidRDefault="00953559">
      <w:pPr>
        <w:spacing w:before="240" w:after="240"/>
      </w:pPr>
      <w:r>
        <w:t>Voordat we aan het interview beginnen, zijn er een aantal zaken die ik wil benoemen. Ik verwacht dat het interview ongeveer drie kwartier gaat duren. Ik zal eerst een aantal algemene vragen stellen over de situatie in uw gemeente. Vervolgens stel ik een aantal vragen aan de hand van de factoren die uit mijn literatuuronderzoek naar voren zijn gekomen, die mogelijk verklaren waarom in uw gemeente wel/niet is gekozen voor passend beschikken. Tot slot ben ik benieuwd of er nog andere zaken zijn die volgens u v</w:t>
      </w:r>
      <w:r>
        <w:t xml:space="preserve">an invloed zijn geweest op de keuze voor de manier van indicatiestelling binnen de Wmo in uw gemeente. </w:t>
      </w:r>
    </w:p>
    <w:p w14:paraId="443A65A8" w14:textId="77777777" w:rsidR="003D123C" w:rsidRDefault="00953559">
      <w:pPr>
        <w:spacing w:before="240" w:after="240"/>
      </w:pPr>
      <w:r>
        <w:t xml:space="preserve">Dan wil ik u graag vragen of ik dit interview mag opnemen. De opname zal enkel gebruikt worden voor dit onderzoek en zal beveiligd worden opgeslagen. </w:t>
      </w:r>
    </w:p>
    <w:p w14:paraId="0F5AA5BE" w14:textId="77777777" w:rsidR="003D123C" w:rsidRDefault="00953559">
      <w:pPr>
        <w:numPr>
          <w:ilvl w:val="0"/>
          <w:numId w:val="48"/>
        </w:numPr>
        <w:spacing w:before="240" w:after="240"/>
      </w:pPr>
      <w:r>
        <w:t xml:space="preserve">Gaat u ermee </w:t>
      </w:r>
      <w:r>
        <w:t>akkoord dat ik dit interview opneem?</w:t>
      </w:r>
    </w:p>
    <w:p w14:paraId="239516FC" w14:textId="77777777" w:rsidR="003D123C" w:rsidRDefault="00953559">
      <w:pPr>
        <w:spacing w:before="240" w:after="240"/>
      </w:pPr>
      <w:r>
        <w:t>Dan start ik nu de opname.</w:t>
      </w:r>
    </w:p>
    <w:p w14:paraId="299F746D" w14:textId="77777777" w:rsidR="003D123C" w:rsidRDefault="00953559">
      <w:pPr>
        <w:spacing w:before="240" w:after="240"/>
        <w:rPr>
          <w:i/>
        </w:rPr>
      </w:pPr>
      <w:r>
        <w:rPr>
          <w:i/>
        </w:rPr>
        <w:t>*start opname*</w:t>
      </w:r>
    </w:p>
    <w:p w14:paraId="654239E2" w14:textId="77777777" w:rsidR="003D123C" w:rsidRDefault="00953559">
      <w:pPr>
        <w:spacing w:before="240" w:after="240"/>
      </w:pPr>
      <w:r>
        <w:t xml:space="preserve">Dan wilde ik eerst nog even wat zeggen over de verwerking van persoonsgegevens in mijn scriptie. Ik zal ervoor zorgen dat u niet met naam genoemd wordt in mijn scriptie, enkel de naam van de gemeente en uw functie zullen worden benoemd. </w:t>
      </w:r>
    </w:p>
    <w:p w14:paraId="38B38D76" w14:textId="77777777" w:rsidR="003D123C" w:rsidRDefault="00953559">
      <w:pPr>
        <w:numPr>
          <w:ilvl w:val="0"/>
          <w:numId w:val="11"/>
        </w:numPr>
        <w:spacing w:before="240" w:after="240"/>
      </w:pPr>
      <w:r>
        <w:t xml:space="preserve">Gaat u ermee akkoord dat uw gegevens op deze wijze worden verwerkt? </w:t>
      </w:r>
    </w:p>
    <w:p w14:paraId="5B46B318" w14:textId="77777777" w:rsidR="003D123C" w:rsidRDefault="00953559">
      <w:pPr>
        <w:spacing w:before="240" w:after="240"/>
      </w:pPr>
      <w:r>
        <w:t xml:space="preserve">Na afronding van mijn onderzoek wordt de ruwe data, de interviewtranscripten, opgeslagen in ‘RIS for Students’. Dit is een beveiligd archief van de Radboud Universiteit waar data van scripties wordt bewaard. Dit archief is niet openbaar, maar intern van de universiteit. De scriptie zelf zal wel openbaar worden gemaakt. </w:t>
      </w:r>
    </w:p>
    <w:p w14:paraId="425187A5" w14:textId="77777777" w:rsidR="003D123C" w:rsidRDefault="00953559">
      <w:pPr>
        <w:numPr>
          <w:ilvl w:val="0"/>
          <w:numId w:val="38"/>
        </w:numPr>
        <w:spacing w:before="240" w:after="240"/>
      </w:pPr>
      <w:r>
        <w:t>Gaat u ermee akkoord dat de data op deze wijze wordt verwerkt en opgeslagen?</w:t>
      </w:r>
    </w:p>
    <w:p w14:paraId="4CCD9C4F" w14:textId="77777777" w:rsidR="003D123C" w:rsidRDefault="00953559">
      <w:pPr>
        <w:spacing w:before="240" w:after="240"/>
      </w:pPr>
      <w:r>
        <w:t xml:space="preserve">Dan kunnen we nu van start met het interview. </w:t>
      </w:r>
    </w:p>
    <w:p w14:paraId="06F2549A" w14:textId="77777777" w:rsidR="003D123C" w:rsidRDefault="00953559">
      <w:pPr>
        <w:numPr>
          <w:ilvl w:val="0"/>
          <w:numId w:val="22"/>
        </w:numPr>
        <w:spacing w:before="240" w:after="240"/>
      </w:pPr>
      <w:r>
        <w:t>Heeft u op dit moment nog vragen?</w:t>
      </w:r>
    </w:p>
    <w:p w14:paraId="19A43984" w14:textId="77777777" w:rsidR="003D123C" w:rsidRDefault="00953559">
      <w:pPr>
        <w:spacing w:before="240" w:after="240"/>
      </w:pPr>
      <w:r>
        <w:t>Mochten er tijdens het interview nog vragen bij u opkomen of onduidelijkheden zijn, stel ze gerust.</w:t>
      </w:r>
    </w:p>
    <w:p w14:paraId="4C3F3ED1" w14:textId="77777777" w:rsidR="003D123C" w:rsidRDefault="00953559">
      <w:pPr>
        <w:spacing w:before="240" w:after="240"/>
      </w:pPr>
      <w:r>
        <w:t>[Algemene vragen]</w:t>
      </w:r>
    </w:p>
    <w:p w14:paraId="3159A4CE" w14:textId="77777777" w:rsidR="003D123C" w:rsidRDefault="00953559">
      <w:pPr>
        <w:spacing w:before="240" w:after="240"/>
      </w:pPr>
      <w:r>
        <w:t xml:space="preserve">Dan zal ik beginnen met wat algemene vragen over de Wmo in uw gemeente. Even ter herhaling, met ‘passend beschikken’ heb ik het in mijn onderzoek over wanneer een gemeente de mogelijkheid biedt tot indicaties van langer dan een half jaar en dat er per persoon wordt gekeken hoe lang diegene een indicatie nodig heeft. </w:t>
      </w:r>
    </w:p>
    <w:p w14:paraId="5714343F" w14:textId="77777777" w:rsidR="003D123C" w:rsidRDefault="00953559">
      <w:pPr>
        <w:numPr>
          <w:ilvl w:val="0"/>
          <w:numId w:val="12"/>
        </w:numPr>
        <w:spacing w:before="240"/>
      </w:pPr>
      <w:r>
        <w:t>Hoelang is de standaard indicatieduur voor de Wmo in uw gemeente?</w:t>
      </w:r>
    </w:p>
    <w:p w14:paraId="3D2544AE" w14:textId="77777777" w:rsidR="003D123C" w:rsidRDefault="00953559">
      <w:pPr>
        <w:numPr>
          <w:ilvl w:val="0"/>
          <w:numId w:val="12"/>
        </w:numPr>
      </w:pPr>
      <w:r>
        <w:t>Wordt de indicatieduur in uw gemeente op de persoon afgestemd?</w:t>
      </w:r>
    </w:p>
    <w:p w14:paraId="59C8A159" w14:textId="77777777" w:rsidR="003D123C" w:rsidRDefault="00953559">
      <w:pPr>
        <w:spacing w:before="240"/>
      </w:pPr>
      <w:r>
        <w:t xml:space="preserve">Volgens de definitie van ‘passend beschikken’ die ik in mijn onderzoek hanteer, wordt er in uw gemeente wel/geen gebruikgemaakt van passend beschikken. De vragen in dit interview zullen daarom gericht zijn op de redenen waarom de gemeente (niet) voor passend beschikken heeft gekozen. </w:t>
      </w:r>
    </w:p>
    <w:p w14:paraId="00E2C0E2" w14:textId="77777777" w:rsidR="003D123C" w:rsidRDefault="003D123C">
      <w:pPr>
        <w:spacing w:before="240"/>
      </w:pPr>
    </w:p>
    <w:p w14:paraId="160E40A5" w14:textId="77777777" w:rsidR="003D123C" w:rsidRDefault="00953559">
      <w:pPr>
        <w:numPr>
          <w:ilvl w:val="0"/>
          <w:numId w:val="24"/>
        </w:numPr>
      </w:pPr>
      <w:r>
        <w:t>In welke mate was u betrokken bij het besluit rondom deze indicatieduur?</w:t>
      </w:r>
    </w:p>
    <w:p w14:paraId="3BD2C9AB" w14:textId="77777777" w:rsidR="003D123C" w:rsidRDefault="00953559">
      <w:pPr>
        <w:numPr>
          <w:ilvl w:val="0"/>
          <w:numId w:val="24"/>
        </w:numPr>
      </w:pPr>
      <w:r>
        <w:t>Wat is uw rol geweest in het besluitvormingsproces rondom de indicatieduur binnen de Wmo?</w:t>
      </w:r>
    </w:p>
    <w:p w14:paraId="208F6E4A" w14:textId="77777777" w:rsidR="003D123C" w:rsidRDefault="00953559">
      <w:pPr>
        <w:numPr>
          <w:ilvl w:val="0"/>
          <w:numId w:val="24"/>
        </w:numPr>
      </w:pPr>
      <w:r>
        <w:t>Hoe is het besluitvormingsproces rondom de indicatieduur binnen de Wmo verlopen?</w:t>
      </w:r>
    </w:p>
    <w:p w14:paraId="3986E1DA" w14:textId="77777777" w:rsidR="003D123C" w:rsidRDefault="003D123C"/>
    <w:p w14:paraId="0693414A" w14:textId="77777777" w:rsidR="003D123C" w:rsidRDefault="00953559">
      <w:pPr>
        <w:spacing w:before="240" w:after="240"/>
      </w:pPr>
      <w:r>
        <w:t xml:space="preserve">Dan wil ik nu graag een aantal vragen stellen aan de hand van een aantal thema’s die ik heb opgesteld. </w:t>
      </w:r>
    </w:p>
    <w:p w14:paraId="5A3C663C" w14:textId="77777777" w:rsidR="003D123C" w:rsidRDefault="00953559">
      <w:pPr>
        <w:spacing w:before="240" w:after="240"/>
      </w:pPr>
      <w:r>
        <w:t>[Lokale politieke context]</w:t>
      </w:r>
    </w:p>
    <w:p w14:paraId="5A2AE808" w14:textId="77777777" w:rsidR="003D123C" w:rsidRDefault="00953559">
      <w:pPr>
        <w:numPr>
          <w:ilvl w:val="0"/>
          <w:numId w:val="20"/>
        </w:numPr>
        <w:spacing w:before="240" w:after="240"/>
      </w:pPr>
      <w:r>
        <w:t xml:space="preserve">Heeft u het idee dat de politieke samenstelling van de gemeenteraad van invloed is geweest op de keuze om wel/niet passend te beschikken binnen de Wmo? </w:t>
      </w:r>
    </w:p>
    <w:p w14:paraId="3B146BC0" w14:textId="77777777" w:rsidR="003D123C" w:rsidRDefault="00953559">
      <w:pPr>
        <w:spacing w:before="240" w:after="240"/>
      </w:pPr>
      <w:r>
        <w:t>Vervolgvraag:</w:t>
      </w:r>
    </w:p>
    <w:p w14:paraId="19766D5C" w14:textId="77777777" w:rsidR="003D123C" w:rsidRDefault="00953559">
      <w:pPr>
        <w:numPr>
          <w:ilvl w:val="0"/>
          <w:numId w:val="3"/>
        </w:numPr>
        <w:spacing w:before="240" w:after="240"/>
      </w:pPr>
      <w:r>
        <w:t xml:space="preserve">Op welke manier denkt u dat de politieke samenstelling van de gemeenteraad een rol heeft gespeeld bij de keuze om wel/niet passend te beschikken binnen de Wmo? </w:t>
      </w:r>
    </w:p>
    <w:p w14:paraId="6F4E1645" w14:textId="77777777" w:rsidR="003D123C" w:rsidRDefault="003D123C">
      <w:pPr>
        <w:spacing w:before="240" w:after="240"/>
      </w:pPr>
    </w:p>
    <w:p w14:paraId="21B94995" w14:textId="77777777" w:rsidR="003D123C" w:rsidRDefault="00953559">
      <w:pPr>
        <w:numPr>
          <w:ilvl w:val="0"/>
          <w:numId w:val="4"/>
        </w:numPr>
        <w:spacing w:before="240" w:after="240"/>
      </w:pPr>
      <w:r>
        <w:t>Heeft u het idee dat de politieke samenstelling van de gemeenteraad zorgt voor een voorkeur voor bepaalde beleidsinstrumenten?</w:t>
      </w:r>
    </w:p>
    <w:p w14:paraId="5C489DFD" w14:textId="77777777" w:rsidR="003D123C" w:rsidRDefault="00953559">
      <w:pPr>
        <w:spacing w:before="240" w:after="240"/>
      </w:pPr>
      <w:r>
        <w:t>Vervolgvragen:</w:t>
      </w:r>
    </w:p>
    <w:p w14:paraId="68E1C9FA" w14:textId="77777777" w:rsidR="003D123C" w:rsidRDefault="00953559">
      <w:pPr>
        <w:numPr>
          <w:ilvl w:val="0"/>
          <w:numId w:val="28"/>
        </w:numPr>
        <w:spacing w:before="240"/>
      </w:pPr>
      <w:r>
        <w:t>Waarom heeft u het idee dat de politieke samenstelling van de gemeenteraad zorgt voor een voorkeur voor bepaalde beleidsinstrumenten?</w:t>
      </w:r>
    </w:p>
    <w:p w14:paraId="390E5835" w14:textId="77777777" w:rsidR="003D123C" w:rsidRDefault="00953559">
      <w:pPr>
        <w:numPr>
          <w:ilvl w:val="0"/>
          <w:numId w:val="28"/>
        </w:numPr>
        <w:spacing w:after="240"/>
      </w:pPr>
      <w:r>
        <w:t>Waar merkt u dat aan?</w:t>
      </w:r>
    </w:p>
    <w:p w14:paraId="765AC1AB" w14:textId="77777777" w:rsidR="003D123C" w:rsidRDefault="003D123C">
      <w:pPr>
        <w:spacing w:before="240" w:after="240"/>
      </w:pPr>
    </w:p>
    <w:p w14:paraId="12C4A3DA" w14:textId="77777777" w:rsidR="003D123C" w:rsidRDefault="00953559">
      <w:pPr>
        <w:numPr>
          <w:ilvl w:val="0"/>
          <w:numId w:val="45"/>
        </w:numPr>
        <w:spacing w:before="240" w:after="240"/>
      </w:pPr>
      <w:r>
        <w:t>Heeft u het idee dat de politieke samenstelling van de gemeenteraad zorgt voor een voorkeur voor bepaalde beleidsuitkomsten?</w:t>
      </w:r>
    </w:p>
    <w:p w14:paraId="1CCE96DF" w14:textId="77777777" w:rsidR="003D123C" w:rsidRDefault="00953559">
      <w:pPr>
        <w:spacing w:before="240" w:after="240"/>
      </w:pPr>
      <w:r>
        <w:t>Vervolgvragen:</w:t>
      </w:r>
    </w:p>
    <w:p w14:paraId="3C7EB716" w14:textId="77777777" w:rsidR="003D123C" w:rsidRDefault="00953559">
      <w:pPr>
        <w:numPr>
          <w:ilvl w:val="0"/>
          <w:numId w:val="2"/>
        </w:numPr>
        <w:spacing w:before="240"/>
      </w:pPr>
      <w:r>
        <w:t>Waarom heeft u het idee dat de politieke samenstelling van de gemeenteraad zorgt voor een voorkeur voor bepaalde beleidsuitkomsten?</w:t>
      </w:r>
    </w:p>
    <w:p w14:paraId="6442AB2B" w14:textId="77777777" w:rsidR="003D123C" w:rsidRDefault="00953559">
      <w:pPr>
        <w:numPr>
          <w:ilvl w:val="0"/>
          <w:numId w:val="2"/>
        </w:numPr>
        <w:spacing w:after="240"/>
      </w:pPr>
      <w:r>
        <w:t>Waar merkt u dat aan?</w:t>
      </w:r>
    </w:p>
    <w:p w14:paraId="6CAD8B34" w14:textId="77777777" w:rsidR="003D123C" w:rsidRDefault="00953559">
      <w:pPr>
        <w:spacing w:before="240" w:after="240"/>
      </w:pPr>
      <w:r>
        <w:t xml:space="preserve">Dan gaan we door naar vragen over het volgende thema.  </w:t>
      </w:r>
    </w:p>
    <w:p w14:paraId="58C22A06" w14:textId="77777777" w:rsidR="003D123C" w:rsidRDefault="00953559">
      <w:pPr>
        <w:spacing w:before="240" w:after="240"/>
      </w:pPr>
      <w:r>
        <w:t>[Budgettaire overwegingen]</w:t>
      </w:r>
    </w:p>
    <w:p w14:paraId="2BD303D2" w14:textId="77777777" w:rsidR="003D123C" w:rsidRDefault="00953559">
      <w:pPr>
        <w:numPr>
          <w:ilvl w:val="0"/>
          <w:numId w:val="1"/>
        </w:numPr>
        <w:spacing w:before="240" w:after="240"/>
      </w:pPr>
      <w:r>
        <w:t>Heeft u het idee dat financiële overwegingen van invloed zijn geweest op de keuze om wel/niet passend te beschikken binnen de Wmo?</w:t>
      </w:r>
    </w:p>
    <w:p w14:paraId="59464862" w14:textId="77777777" w:rsidR="003D123C" w:rsidRDefault="00953559">
      <w:pPr>
        <w:spacing w:before="240" w:after="240"/>
      </w:pPr>
      <w:r>
        <w:t>Vervolgvraag:</w:t>
      </w:r>
    </w:p>
    <w:p w14:paraId="7853C12C" w14:textId="77777777" w:rsidR="003D123C" w:rsidRDefault="00953559">
      <w:pPr>
        <w:numPr>
          <w:ilvl w:val="0"/>
          <w:numId w:val="42"/>
        </w:numPr>
        <w:spacing w:before="240" w:after="240"/>
      </w:pPr>
      <w:r>
        <w:t xml:space="preserve">Op welke manier denkt u dat financiële overwegingen van invloed zijn geweest op de keuze om wel/niet passend te beschikken binnen de Wmo? </w:t>
      </w:r>
    </w:p>
    <w:p w14:paraId="4026B291" w14:textId="77777777" w:rsidR="003D123C" w:rsidRDefault="003D123C">
      <w:pPr>
        <w:spacing w:before="240" w:after="240"/>
      </w:pPr>
    </w:p>
    <w:p w14:paraId="279D28A3" w14:textId="77777777" w:rsidR="003D123C" w:rsidRDefault="00953559">
      <w:pPr>
        <w:numPr>
          <w:ilvl w:val="0"/>
          <w:numId w:val="50"/>
        </w:numPr>
        <w:spacing w:before="240"/>
      </w:pPr>
      <w:r>
        <w:t>Wat is het beeld van de kosten van ‘passend beschikken’ in uw gemeente?</w:t>
      </w:r>
    </w:p>
    <w:p w14:paraId="532CC563" w14:textId="77777777" w:rsidR="003D123C" w:rsidRDefault="00953559">
      <w:pPr>
        <w:numPr>
          <w:ilvl w:val="0"/>
          <w:numId w:val="39"/>
        </w:numPr>
      </w:pPr>
      <w:r>
        <w:t>Wat is het beeld van de kosten van beleidsalternatieven voor ‘passend beschikken’ in uw gemeente?</w:t>
      </w:r>
    </w:p>
    <w:p w14:paraId="779D4E70" w14:textId="77777777" w:rsidR="003D123C" w:rsidRDefault="00953559">
      <w:pPr>
        <w:numPr>
          <w:ilvl w:val="0"/>
          <w:numId w:val="50"/>
        </w:numPr>
        <w:spacing w:after="240"/>
      </w:pPr>
      <w:r>
        <w:t xml:space="preserve">Heeft u het idee dat dit beeld van de kosten van ‘passend beschikken’ en de kosten van beleidsalternatieven voor ‘passend beschikken’ een rol heeft gespeeld bij de keuze om wel/niet passend te beschikken binnen uw gemeente? </w:t>
      </w:r>
    </w:p>
    <w:p w14:paraId="68D718F8" w14:textId="77777777" w:rsidR="003D123C" w:rsidRDefault="00953559">
      <w:pPr>
        <w:spacing w:before="240" w:after="240"/>
      </w:pPr>
      <w:r>
        <w:t>Vervolgvraag:</w:t>
      </w:r>
    </w:p>
    <w:p w14:paraId="1EE5CCB8" w14:textId="77777777" w:rsidR="003D123C" w:rsidRDefault="00953559">
      <w:pPr>
        <w:numPr>
          <w:ilvl w:val="0"/>
          <w:numId w:val="51"/>
        </w:numPr>
        <w:spacing w:before="240" w:after="240"/>
      </w:pPr>
      <w:r>
        <w:t xml:space="preserve">Op welke manier denkt u dat het beeld van de kosten van ‘passend beschikken’ en de kosten van beleidsalternatieven voor ‘passend beschikken’ een rol heeft gespeeld bij de keuze om wel/niet passend te beschikken? </w:t>
      </w:r>
    </w:p>
    <w:p w14:paraId="70EB7486" w14:textId="77777777" w:rsidR="003D123C" w:rsidRDefault="003D123C">
      <w:pPr>
        <w:spacing w:before="240" w:after="240"/>
      </w:pPr>
    </w:p>
    <w:p w14:paraId="13E2360A" w14:textId="77777777" w:rsidR="003D123C" w:rsidRDefault="00953559">
      <w:pPr>
        <w:numPr>
          <w:ilvl w:val="0"/>
          <w:numId w:val="41"/>
        </w:numPr>
        <w:spacing w:before="240" w:after="240"/>
      </w:pPr>
      <w:r>
        <w:t xml:space="preserve">Heeft u het idee dat de eigen financiële situatie van de gemeente een rol heeft gespeeld bij de keuze om wel of niet passend te beschikken binnen de Wmo? </w:t>
      </w:r>
    </w:p>
    <w:p w14:paraId="683FCCC3" w14:textId="77777777" w:rsidR="003D123C" w:rsidRDefault="00953559">
      <w:pPr>
        <w:spacing w:before="240" w:after="240"/>
      </w:pPr>
      <w:r>
        <w:t>Vervolgvraag:</w:t>
      </w:r>
    </w:p>
    <w:p w14:paraId="729F3858" w14:textId="77777777" w:rsidR="003D123C" w:rsidRDefault="00953559">
      <w:pPr>
        <w:numPr>
          <w:ilvl w:val="0"/>
          <w:numId w:val="16"/>
        </w:numPr>
        <w:spacing w:before="240" w:after="240"/>
      </w:pPr>
      <w:r>
        <w:t xml:space="preserve">Op welke manier denkt u dat de eigen financiële situatie van de gemeente een rol heeft gespeeld bij de keuze om wel of niet passend te beschikken binnen de Wmo? </w:t>
      </w:r>
    </w:p>
    <w:p w14:paraId="61416A33" w14:textId="77777777" w:rsidR="003D123C" w:rsidRDefault="00953559">
      <w:pPr>
        <w:spacing w:before="240" w:after="240"/>
      </w:pPr>
      <w:r>
        <w:t xml:space="preserve">Tot zover de vragen over het financiële aspect. Dan gaan we door naar het volgende thema. </w:t>
      </w:r>
    </w:p>
    <w:p w14:paraId="25940577" w14:textId="77777777" w:rsidR="003D123C" w:rsidRDefault="00953559">
      <w:pPr>
        <w:spacing w:before="240" w:after="240"/>
      </w:pPr>
      <w:r>
        <w:t>[Zorgvraag]</w:t>
      </w:r>
    </w:p>
    <w:p w14:paraId="3AA25F07" w14:textId="77777777" w:rsidR="003D123C" w:rsidRDefault="00953559">
      <w:pPr>
        <w:numPr>
          <w:ilvl w:val="0"/>
          <w:numId w:val="23"/>
        </w:numPr>
        <w:spacing w:before="240" w:after="240"/>
      </w:pPr>
      <w:r>
        <w:t>Heeft u het idee dat de hoogte van de vraag naar ondersteuning vanuit de Wmo binnen de gemeente van invloed is geweest op de keuze die werd gemaakt om wel of niet passend te beschikken binnen de Wmo?</w:t>
      </w:r>
    </w:p>
    <w:p w14:paraId="02245D3F" w14:textId="77777777" w:rsidR="003D123C" w:rsidRDefault="00953559">
      <w:pPr>
        <w:spacing w:before="240" w:after="240"/>
      </w:pPr>
      <w:r>
        <w:t>Vervolgvraag:</w:t>
      </w:r>
    </w:p>
    <w:p w14:paraId="4819FB39" w14:textId="77777777" w:rsidR="003D123C" w:rsidRDefault="00953559">
      <w:pPr>
        <w:numPr>
          <w:ilvl w:val="0"/>
          <w:numId w:val="17"/>
        </w:numPr>
        <w:spacing w:before="240" w:after="240"/>
      </w:pPr>
      <w:r>
        <w:t xml:space="preserve">Op welke manier denkt u dat de hoogte van de vraag naar ondersteuning vanuit de Wmo binnen de gemeente van invloed is geweest op de keuze die werd gemaakt om wel of niet passend te beschikken binnen de Wmo? </w:t>
      </w:r>
    </w:p>
    <w:p w14:paraId="27C7A289" w14:textId="77777777" w:rsidR="003D123C" w:rsidRDefault="003D123C">
      <w:pPr>
        <w:spacing w:before="240" w:after="240"/>
      </w:pPr>
    </w:p>
    <w:p w14:paraId="30B330AC" w14:textId="77777777" w:rsidR="003D123C" w:rsidRDefault="00953559">
      <w:pPr>
        <w:numPr>
          <w:ilvl w:val="0"/>
          <w:numId w:val="15"/>
        </w:numPr>
        <w:spacing w:before="240"/>
      </w:pPr>
      <w:r>
        <w:t xml:space="preserve">Zijn er veel kwetsbare inwoners binnen uw gemeente? </w:t>
      </w:r>
    </w:p>
    <w:p w14:paraId="655EF439" w14:textId="77777777" w:rsidR="003D123C" w:rsidRDefault="00953559">
      <w:pPr>
        <w:numPr>
          <w:ilvl w:val="0"/>
          <w:numId w:val="32"/>
        </w:numPr>
        <w:spacing w:after="240"/>
      </w:pPr>
      <w:r>
        <w:t xml:space="preserve">Heeft u het idee dat de hoeveelheid kwetsbare inwoners van de gemeente van invloed is geweest op de keuze die er werd gemaakt om wel of niet passend te beschikken binnen de Wmo? </w:t>
      </w:r>
    </w:p>
    <w:p w14:paraId="06CC2253" w14:textId="77777777" w:rsidR="003D123C" w:rsidRDefault="00953559">
      <w:pPr>
        <w:spacing w:before="240" w:after="240"/>
      </w:pPr>
      <w:r>
        <w:t>Vervolgvraag:</w:t>
      </w:r>
    </w:p>
    <w:p w14:paraId="604D880B" w14:textId="77777777" w:rsidR="003D123C" w:rsidRDefault="00953559">
      <w:pPr>
        <w:numPr>
          <w:ilvl w:val="0"/>
          <w:numId w:val="5"/>
        </w:numPr>
        <w:spacing w:before="240" w:after="240"/>
      </w:pPr>
      <w:r>
        <w:t xml:space="preserve">Op welke manier denkt u dat de hoeveelheid kwetsbare inwoners van de gemeente van invloed is geweest op de keuze die er werd gemaakt om wel of niet passend te beschikken binnen de Wmo? </w:t>
      </w:r>
    </w:p>
    <w:p w14:paraId="1968E930" w14:textId="77777777" w:rsidR="003D123C" w:rsidRDefault="003D123C">
      <w:pPr>
        <w:spacing w:before="240" w:after="240"/>
      </w:pPr>
    </w:p>
    <w:p w14:paraId="68C68C16" w14:textId="77777777" w:rsidR="003D123C" w:rsidRDefault="00953559">
      <w:pPr>
        <w:numPr>
          <w:ilvl w:val="0"/>
          <w:numId w:val="18"/>
        </w:numPr>
        <w:spacing w:before="240"/>
      </w:pPr>
      <w:r>
        <w:t>Is er veel sprake van vergrijzing binnen uw gemeente?</w:t>
      </w:r>
    </w:p>
    <w:p w14:paraId="23F903EE" w14:textId="77777777" w:rsidR="003D123C" w:rsidRDefault="00953559">
      <w:pPr>
        <w:numPr>
          <w:ilvl w:val="0"/>
          <w:numId w:val="18"/>
        </w:numPr>
        <w:spacing w:after="240"/>
      </w:pPr>
      <w:r>
        <w:t xml:space="preserve">Heeft u het idee dat de mate van vergrijzing binnen uw gemeente van invloed is geweest op de keuze die werd gemaakt om wel of niet passend te beschikken binnen de Wmo? </w:t>
      </w:r>
    </w:p>
    <w:p w14:paraId="2318966F" w14:textId="77777777" w:rsidR="003D123C" w:rsidRDefault="00953559">
      <w:pPr>
        <w:spacing w:before="240" w:after="240"/>
      </w:pPr>
      <w:r>
        <w:t>Vervolgvraag:</w:t>
      </w:r>
    </w:p>
    <w:p w14:paraId="014FD30E" w14:textId="77777777" w:rsidR="003D123C" w:rsidRDefault="00953559">
      <w:pPr>
        <w:numPr>
          <w:ilvl w:val="0"/>
          <w:numId w:val="21"/>
        </w:numPr>
        <w:spacing w:before="240" w:after="240"/>
      </w:pPr>
      <w:r>
        <w:t>Op welke manier denkt u dat de mate van vergrijzing binnen uw gemeente van invloed is geweest op de keuze die werd gemaakt om wel of niet passend te beschikken binnen de Wmo?</w:t>
      </w:r>
    </w:p>
    <w:p w14:paraId="6E60726F" w14:textId="77777777" w:rsidR="003D123C" w:rsidRDefault="00953559">
      <w:pPr>
        <w:spacing w:before="240" w:after="240"/>
      </w:pPr>
      <w:r>
        <w:t xml:space="preserve">Er wordt ook wel gesproken van dubbele vergrijzing, wanneer vergrijzing samengaat met het wegtrekken van jongeren uit een gemeente. Hierdoor kan een gemeente ervaren dat er minder zorgpersoneel te vinden is. </w:t>
      </w:r>
    </w:p>
    <w:p w14:paraId="05130EEE" w14:textId="77777777" w:rsidR="003D123C" w:rsidRDefault="00953559">
      <w:pPr>
        <w:numPr>
          <w:ilvl w:val="0"/>
          <w:numId w:val="27"/>
        </w:numPr>
        <w:spacing w:before="240"/>
      </w:pPr>
      <w:r>
        <w:t>Is er sprake van dubbele vergrijzing in uw gemeente?</w:t>
      </w:r>
    </w:p>
    <w:p w14:paraId="47307031" w14:textId="77777777" w:rsidR="003D123C" w:rsidRDefault="00953559">
      <w:pPr>
        <w:numPr>
          <w:ilvl w:val="0"/>
          <w:numId w:val="27"/>
        </w:numPr>
        <w:spacing w:after="240"/>
      </w:pPr>
      <w:r>
        <w:t xml:space="preserve">Heeft u het idee dat de mate van dubbele vergrijzing in uw gemeente van invloed is geweest op de keuze die werd gemaakt om wel of niet passend te beschikken binnen de Wmo? </w:t>
      </w:r>
    </w:p>
    <w:p w14:paraId="284CD654" w14:textId="77777777" w:rsidR="003D123C" w:rsidRDefault="00953559">
      <w:pPr>
        <w:spacing w:before="240" w:after="240"/>
      </w:pPr>
      <w:r>
        <w:t>Vervolgvraag:</w:t>
      </w:r>
    </w:p>
    <w:p w14:paraId="26C715C8" w14:textId="77777777" w:rsidR="003D123C" w:rsidRDefault="00953559">
      <w:pPr>
        <w:numPr>
          <w:ilvl w:val="0"/>
          <w:numId w:val="26"/>
        </w:numPr>
        <w:spacing w:before="240" w:after="240"/>
      </w:pPr>
      <w:r>
        <w:t xml:space="preserve">Op welke manier denkt u dat de mate van dubbele vergrijzing binnen uw gemeente van invloed is geweest op de keuze die werd gemaakt om wel of niet passend te beschikken binnen de Wmo? </w:t>
      </w:r>
    </w:p>
    <w:p w14:paraId="3E9B5526" w14:textId="77777777" w:rsidR="003D123C" w:rsidRDefault="00953559">
      <w:pPr>
        <w:spacing w:before="240" w:after="240"/>
      </w:pPr>
      <w:r>
        <w:t>[Interne actoren]</w:t>
      </w:r>
    </w:p>
    <w:p w14:paraId="681E752F" w14:textId="77777777" w:rsidR="003D123C" w:rsidRDefault="00953559">
      <w:pPr>
        <w:spacing w:before="240" w:after="240"/>
      </w:pPr>
      <w:r>
        <w:t xml:space="preserve">Dan volgen nu een aantal vragen over de interne actoren. Hiermee bedoel ik de gemeenteambtenaren en wethouders die voor de gemeente werken. Alle vragen binnen dit thema gaan over gemeenteambtenaren en wethouders. U kunt bij de volgende vragen daarom op uw eigen positie reflecteren, maar ook wanneer u het idee heeft dat dit geldt voor andere gemeenteambtenaren of de wethouder dan hoor ik die reflectie graag. </w:t>
      </w:r>
    </w:p>
    <w:p w14:paraId="738278DE" w14:textId="77777777" w:rsidR="003D123C" w:rsidRDefault="00953559">
      <w:pPr>
        <w:numPr>
          <w:ilvl w:val="0"/>
          <w:numId w:val="35"/>
        </w:numPr>
        <w:spacing w:before="240" w:after="240"/>
      </w:pPr>
      <w:r>
        <w:t xml:space="preserve">Heeft u het idee dat de keuze om wel of niet passend te beschikken binnen uw gemeente is beïnvloed door bepaalde personen </w:t>
      </w:r>
      <w:r>
        <w:t>(gemeenteambtenaren of wethouders) binnen de organisatie?</w:t>
      </w:r>
    </w:p>
    <w:p w14:paraId="6F63D2F5" w14:textId="77777777" w:rsidR="003D123C" w:rsidRDefault="00953559">
      <w:pPr>
        <w:spacing w:before="240" w:after="240"/>
      </w:pPr>
      <w:r>
        <w:t>Vervolgvragen:</w:t>
      </w:r>
    </w:p>
    <w:p w14:paraId="63A0FA03" w14:textId="77777777" w:rsidR="003D123C" w:rsidRDefault="00953559">
      <w:pPr>
        <w:numPr>
          <w:ilvl w:val="0"/>
          <w:numId w:val="33"/>
        </w:numPr>
        <w:spacing w:before="240"/>
      </w:pPr>
      <w:r>
        <w:t>Om welke personen gaat het hier?</w:t>
      </w:r>
    </w:p>
    <w:p w14:paraId="31A42C6B" w14:textId="77777777" w:rsidR="003D123C" w:rsidRDefault="00953559">
      <w:pPr>
        <w:numPr>
          <w:ilvl w:val="0"/>
          <w:numId w:val="33"/>
        </w:numPr>
        <w:spacing w:after="240"/>
      </w:pPr>
      <w:r>
        <w:t>Op welke manier heeft u het idee dat deze personen invloed hebben gehad op de keuze om wel of niet passend te beschikken binnen uw gemeente?</w:t>
      </w:r>
    </w:p>
    <w:p w14:paraId="0248CADC" w14:textId="77777777" w:rsidR="003D123C" w:rsidRDefault="00953559">
      <w:pPr>
        <w:spacing w:before="240" w:after="240"/>
      </w:pPr>
      <w:r>
        <w:t xml:space="preserve">We hebben nu in beeld gebracht welke personen (gemeenteambtenaren/wethouders) volgens u binnen de organisatie van invloed zijn geweest op de keuze om wel of niet passend te beschikken. Volgens de theorie kunnen bepaalde kenmerken van deze personen een rol hebben gespeeld bij de invloed die personen hebben op de besluitvorming. Graag zou ik deze met u doornemen, de volgende vragen gaan daarom over deze kenmerken. </w:t>
      </w:r>
    </w:p>
    <w:p w14:paraId="3D9B0010" w14:textId="77777777" w:rsidR="003D123C" w:rsidRDefault="00953559">
      <w:pPr>
        <w:numPr>
          <w:ilvl w:val="0"/>
          <w:numId w:val="7"/>
        </w:numPr>
        <w:spacing w:before="240" w:after="240"/>
      </w:pPr>
      <w:r>
        <w:t xml:space="preserve">Heeft u het idee dat de functie van deze personen van invloed is geweest bij de keuze om wel of niet </w:t>
      </w:r>
      <w:r>
        <w:t>passend te beschikken in uw gemeente?</w:t>
      </w:r>
    </w:p>
    <w:p w14:paraId="7E5E2ABF" w14:textId="77777777" w:rsidR="003D123C" w:rsidRDefault="00953559">
      <w:pPr>
        <w:spacing w:before="240" w:after="240"/>
      </w:pPr>
      <w:r>
        <w:t>Vervolgvragen:</w:t>
      </w:r>
    </w:p>
    <w:p w14:paraId="7D9AD66C" w14:textId="77777777" w:rsidR="003D123C" w:rsidRDefault="00953559">
      <w:pPr>
        <w:numPr>
          <w:ilvl w:val="0"/>
          <w:numId w:val="46"/>
        </w:numPr>
        <w:spacing w:before="240"/>
      </w:pPr>
      <w:r>
        <w:t>Wat voor functie hebben/hadden deze personen?</w:t>
      </w:r>
    </w:p>
    <w:p w14:paraId="3820E2F3" w14:textId="77777777" w:rsidR="003D123C" w:rsidRDefault="00953559">
      <w:pPr>
        <w:numPr>
          <w:ilvl w:val="0"/>
          <w:numId w:val="46"/>
        </w:numPr>
      </w:pPr>
      <w:r>
        <w:t xml:space="preserve">Waarom denkt u dat de functie van deze personen heeft bijgedragen aan de invloed die zij hadden op de keuze om wel of niet passend te beschikken binnen uw gemeente? </w:t>
      </w:r>
    </w:p>
    <w:p w14:paraId="60AF458A" w14:textId="77777777" w:rsidR="003D123C" w:rsidRDefault="00953559">
      <w:pPr>
        <w:numPr>
          <w:ilvl w:val="0"/>
          <w:numId w:val="46"/>
        </w:numPr>
        <w:spacing w:after="240"/>
      </w:pPr>
      <w:r>
        <w:t xml:space="preserve">Waar merkt u dat aan? </w:t>
      </w:r>
    </w:p>
    <w:p w14:paraId="3F0BA0FD" w14:textId="77777777" w:rsidR="003D123C" w:rsidRDefault="003D123C">
      <w:pPr>
        <w:spacing w:before="240" w:after="240"/>
      </w:pPr>
    </w:p>
    <w:p w14:paraId="3C2BEC4B" w14:textId="77777777" w:rsidR="003D123C" w:rsidRDefault="00953559">
      <w:pPr>
        <w:numPr>
          <w:ilvl w:val="0"/>
          <w:numId w:val="6"/>
        </w:numPr>
        <w:spacing w:before="240" w:after="240"/>
      </w:pPr>
      <w:r>
        <w:t xml:space="preserve">Heeft u het idee dat de opleiding die deze personen hebben genoten voordat zij terechtkwamen in de huidige positie van invloed is geweest op de keuze om wel of niet passend te beschikken in uw gemeente? </w:t>
      </w:r>
    </w:p>
    <w:p w14:paraId="7C14BFAD" w14:textId="77777777" w:rsidR="003D123C" w:rsidRDefault="00953559">
      <w:pPr>
        <w:spacing w:before="240" w:after="240"/>
      </w:pPr>
      <w:r>
        <w:t>Vervolgvraag:</w:t>
      </w:r>
    </w:p>
    <w:p w14:paraId="430A4629" w14:textId="77777777" w:rsidR="003D123C" w:rsidRDefault="00953559">
      <w:pPr>
        <w:numPr>
          <w:ilvl w:val="0"/>
          <w:numId w:val="37"/>
        </w:numPr>
        <w:spacing w:before="240" w:after="240"/>
      </w:pPr>
      <w:r>
        <w:t>Op welke manier denkt u dat de opleiding die deze personen hebben genoten van invloed is geweest op de keuze om wel of niet passend te beschikken binnen de Wmo?</w:t>
      </w:r>
    </w:p>
    <w:p w14:paraId="7C326589" w14:textId="77777777" w:rsidR="003D123C" w:rsidRDefault="003D123C">
      <w:pPr>
        <w:spacing w:before="240" w:after="240"/>
      </w:pPr>
    </w:p>
    <w:p w14:paraId="346E4663" w14:textId="77777777" w:rsidR="003D123C" w:rsidRDefault="00953559">
      <w:pPr>
        <w:numPr>
          <w:ilvl w:val="0"/>
          <w:numId w:val="40"/>
        </w:numPr>
        <w:spacing w:before="240" w:after="240"/>
      </w:pPr>
      <w:r>
        <w:t xml:space="preserve">Heeft u het idee dat de ervaring die deze personen hadden met de Wmo en passend beschikken van invloed is geweest op de keuze om wel of niet passend te beschikken binnen de Wmo? </w:t>
      </w:r>
    </w:p>
    <w:p w14:paraId="058F0322" w14:textId="77777777" w:rsidR="003D123C" w:rsidRDefault="00953559">
      <w:pPr>
        <w:spacing w:before="240" w:after="240"/>
      </w:pPr>
      <w:r>
        <w:t>Vervolgvraag:</w:t>
      </w:r>
    </w:p>
    <w:p w14:paraId="5A77E78C" w14:textId="77777777" w:rsidR="003D123C" w:rsidRDefault="00953559">
      <w:pPr>
        <w:numPr>
          <w:ilvl w:val="0"/>
          <w:numId w:val="44"/>
        </w:numPr>
        <w:spacing w:before="240" w:after="240"/>
      </w:pPr>
      <w:r>
        <w:t xml:space="preserve">Op welke manier denkt u dat de ervaring van deze personen met de Wmo en passend beschikken van invloed is geweest op de keuze om wel of niet passend te beschikken binnen de Wmo? </w:t>
      </w:r>
    </w:p>
    <w:p w14:paraId="44FAC88A" w14:textId="77777777" w:rsidR="003D123C" w:rsidRDefault="003D123C">
      <w:pPr>
        <w:spacing w:before="240" w:after="240"/>
      </w:pPr>
    </w:p>
    <w:p w14:paraId="63EC3870" w14:textId="77777777" w:rsidR="003D123C" w:rsidRDefault="00953559">
      <w:pPr>
        <w:numPr>
          <w:ilvl w:val="0"/>
          <w:numId w:val="49"/>
        </w:numPr>
        <w:spacing w:before="240" w:after="240"/>
      </w:pPr>
      <w:r>
        <w:t xml:space="preserve">Heeft u het idee dat de netwerken die deze personen binnen de gemeente hebben gevormd met andere actoren van invloed zijn geweest op de keuze om wel of niet passend te beschikken binnen de Wmo? </w:t>
      </w:r>
    </w:p>
    <w:p w14:paraId="783E0683" w14:textId="77777777" w:rsidR="003D123C" w:rsidRDefault="00953559">
      <w:pPr>
        <w:spacing w:before="240" w:after="240"/>
      </w:pPr>
      <w:r>
        <w:t>Vervolgvraag:</w:t>
      </w:r>
    </w:p>
    <w:p w14:paraId="7E8CCA05" w14:textId="77777777" w:rsidR="003D123C" w:rsidRDefault="00953559">
      <w:pPr>
        <w:numPr>
          <w:ilvl w:val="0"/>
          <w:numId w:val="25"/>
        </w:numPr>
        <w:spacing w:before="240" w:after="240"/>
      </w:pPr>
      <w:r>
        <w:t xml:space="preserve">Op welke manier denkt u dat de netwerken die deze personen binnen de gemeente hebben gevormd van invloed zijn geweest op de keuze om wel of niet passend te beschikken binnen de Wmo? </w:t>
      </w:r>
    </w:p>
    <w:p w14:paraId="7A2F1A86" w14:textId="77777777" w:rsidR="003D123C" w:rsidRDefault="00953559">
      <w:pPr>
        <w:spacing w:before="240" w:after="240"/>
      </w:pPr>
      <w:r>
        <w:t xml:space="preserve">En dan de laatste paar vragen over de interne actoren binnen de gemeente. </w:t>
      </w:r>
    </w:p>
    <w:p w14:paraId="7C19787E" w14:textId="77777777" w:rsidR="003D123C" w:rsidRDefault="00953559">
      <w:pPr>
        <w:numPr>
          <w:ilvl w:val="0"/>
          <w:numId w:val="34"/>
        </w:numPr>
        <w:spacing w:before="240" w:after="240"/>
      </w:pPr>
      <w:r>
        <w:t xml:space="preserve">Heeft u het idee dat de samenwerking van deze personen met andere actoren (bijvoorbeeld collega’s, zorgprofessionals, gehandicaptenplatforms of ervaringsdeskundigen) van invloed is geweest op de keuze om wel of niet passend te beschikken binnen de Wmo? </w:t>
      </w:r>
    </w:p>
    <w:p w14:paraId="783076AD" w14:textId="77777777" w:rsidR="003D123C" w:rsidRDefault="00953559">
      <w:pPr>
        <w:spacing w:before="240" w:after="240"/>
      </w:pPr>
      <w:r>
        <w:t>Vervolgvraag:</w:t>
      </w:r>
    </w:p>
    <w:p w14:paraId="7645C341" w14:textId="77777777" w:rsidR="003D123C" w:rsidRDefault="00953559">
      <w:pPr>
        <w:numPr>
          <w:ilvl w:val="0"/>
          <w:numId w:val="43"/>
        </w:numPr>
        <w:spacing w:before="240" w:after="240"/>
      </w:pPr>
      <w:r>
        <w:t xml:space="preserve">Op welke manier denkt u dat de samenwerking van deze personen met andere actoren van invloed is geweest op de keuze om wel of niet passend te beschikken binnen de Wmo? </w:t>
      </w:r>
    </w:p>
    <w:p w14:paraId="6D6090EB" w14:textId="77777777" w:rsidR="003D123C" w:rsidRDefault="00953559">
      <w:pPr>
        <w:spacing w:before="240" w:after="240"/>
      </w:pPr>
      <w:r>
        <w:t>[Externe actoren]</w:t>
      </w:r>
    </w:p>
    <w:p w14:paraId="2CA46E66" w14:textId="77777777" w:rsidR="003D123C" w:rsidRDefault="00953559">
      <w:pPr>
        <w:spacing w:before="240" w:after="240"/>
      </w:pPr>
      <w:r>
        <w:t xml:space="preserve">Dan heb ik nog een aantal vragen over externe actoren, dus mensen die niet binnen de gemeentelijke organisatie werken. </w:t>
      </w:r>
    </w:p>
    <w:p w14:paraId="3B2C0F9A" w14:textId="77777777" w:rsidR="003D123C" w:rsidRDefault="00953559">
      <w:pPr>
        <w:numPr>
          <w:ilvl w:val="0"/>
          <w:numId w:val="13"/>
        </w:numPr>
        <w:spacing w:before="240" w:after="240"/>
      </w:pPr>
      <w:r>
        <w:t xml:space="preserve">Heeft u het idee dat externe actoren van invloed zijn geweest op de keuze om wel of niet passend te beschikken binnen de Wmo? </w:t>
      </w:r>
    </w:p>
    <w:p w14:paraId="245F6AE7" w14:textId="77777777" w:rsidR="003D123C" w:rsidRDefault="00953559">
      <w:pPr>
        <w:spacing w:before="240" w:after="240"/>
      </w:pPr>
      <w:r>
        <w:t>Vervolgvragen:</w:t>
      </w:r>
    </w:p>
    <w:p w14:paraId="7B94DF3B" w14:textId="77777777" w:rsidR="003D123C" w:rsidRDefault="00953559">
      <w:pPr>
        <w:numPr>
          <w:ilvl w:val="0"/>
          <w:numId w:val="14"/>
        </w:numPr>
        <w:spacing w:before="240"/>
      </w:pPr>
      <w:r>
        <w:t>Om welke actoren gaat het volgens u dan precies?</w:t>
      </w:r>
    </w:p>
    <w:p w14:paraId="1944C6EF" w14:textId="77777777" w:rsidR="003D123C" w:rsidRDefault="00953559">
      <w:pPr>
        <w:numPr>
          <w:ilvl w:val="0"/>
          <w:numId w:val="14"/>
        </w:numPr>
        <w:spacing w:after="240"/>
      </w:pPr>
      <w:r>
        <w:t xml:space="preserve">Op welke manier denkt u dat deze externe actoren invloed hebben gehad op de keuze om wel/niet passend te beschikken binnen de Wmo? </w:t>
      </w:r>
    </w:p>
    <w:p w14:paraId="7E9072E5" w14:textId="77777777" w:rsidR="003D123C" w:rsidRDefault="003D123C">
      <w:pPr>
        <w:spacing w:before="240" w:after="240"/>
        <w:ind w:left="720"/>
      </w:pPr>
    </w:p>
    <w:p w14:paraId="0694C49D" w14:textId="77777777" w:rsidR="003D123C" w:rsidRDefault="00953559">
      <w:pPr>
        <w:numPr>
          <w:ilvl w:val="0"/>
          <w:numId w:val="19"/>
        </w:numPr>
        <w:spacing w:before="240" w:after="240"/>
      </w:pPr>
      <w:r>
        <w:t xml:space="preserve">Heeft u het idee dat de mate waarin de gemeente afhankelijk is van externe actoren van invloed is geweest op de keuze om wel of niet passend te beschikken binnen de Wmo? </w:t>
      </w:r>
    </w:p>
    <w:p w14:paraId="1447739C" w14:textId="77777777" w:rsidR="003D123C" w:rsidRDefault="00953559">
      <w:pPr>
        <w:spacing w:before="240" w:after="240"/>
      </w:pPr>
      <w:r>
        <w:t>Vervolgvraag:</w:t>
      </w:r>
    </w:p>
    <w:p w14:paraId="142AE078" w14:textId="77777777" w:rsidR="003D123C" w:rsidRDefault="00953559">
      <w:pPr>
        <w:numPr>
          <w:ilvl w:val="0"/>
          <w:numId w:val="9"/>
        </w:numPr>
        <w:spacing w:before="240" w:after="240"/>
      </w:pPr>
      <w:r>
        <w:t xml:space="preserve">Op welke manier denkt u dat de mate waarin de gemeente afhankelijk is van externe actoren van invloed is geweest op de keuze om wel of niet passend te beschikken binnen de Wmo? </w:t>
      </w:r>
    </w:p>
    <w:p w14:paraId="4BF2294B" w14:textId="77777777" w:rsidR="003D123C" w:rsidRDefault="00953559">
      <w:pPr>
        <w:spacing w:before="240" w:after="240"/>
      </w:pPr>
      <w:r>
        <w:t>[Aanvullende vragen]</w:t>
      </w:r>
    </w:p>
    <w:p w14:paraId="242709F3" w14:textId="77777777" w:rsidR="003D123C" w:rsidRDefault="00953559">
      <w:pPr>
        <w:spacing w:before="240" w:after="240"/>
      </w:pPr>
      <w:r>
        <w:t xml:space="preserve">Dan heb ik nu al mijn thema’s behandeld. </w:t>
      </w:r>
    </w:p>
    <w:p w14:paraId="08B571BE" w14:textId="77777777" w:rsidR="003D123C" w:rsidRDefault="00953559">
      <w:pPr>
        <w:numPr>
          <w:ilvl w:val="0"/>
          <w:numId w:val="8"/>
        </w:numPr>
        <w:spacing w:before="240" w:after="240"/>
      </w:pPr>
      <w:r>
        <w:t xml:space="preserve">Zijn er nog volgens u nog thema’s die we niet hebben besproken die volgens u wel belangrijk zijn als het gaat om het besluit om wel of niet passend te beschikken binnen de Wmo? </w:t>
      </w:r>
    </w:p>
    <w:p w14:paraId="33D93DEC" w14:textId="77777777" w:rsidR="003D123C" w:rsidRDefault="00953559">
      <w:pPr>
        <w:spacing w:before="240" w:after="240"/>
      </w:pPr>
      <w:r>
        <w:t>Vervolgvraag (indien er nog thema’s worden toegevoegd):</w:t>
      </w:r>
    </w:p>
    <w:p w14:paraId="30294D8B" w14:textId="77777777" w:rsidR="003D123C" w:rsidRDefault="00953559">
      <w:pPr>
        <w:numPr>
          <w:ilvl w:val="0"/>
          <w:numId w:val="36"/>
        </w:numPr>
        <w:spacing w:before="240" w:after="240"/>
      </w:pPr>
      <w:r>
        <w:t xml:space="preserve">Op welke manier denkt u dat dit thema/deze thema’s van invloed is/zijn geweest op het besluit om wel of niet passend te beschikken binnen de Wmo? </w:t>
      </w:r>
    </w:p>
    <w:p w14:paraId="3B9099EC" w14:textId="77777777" w:rsidR="003D123C" w:rsidRDefault="003D123C">
      <w:pPr>
        <w:spacing w:before="240" w:after="240"/>
      </w:pPr>
    </w:p>
    <w:p w14:paraId="356DD710" w14:textId="77777777" w:rsidR="003D123C" w:rsidRDefault="00953559">
      <w:pPr>
        <w:numPr>
          <w:ilvl w:val="0"/>
          <w:numId w:val="10"/>
        </w:numPr>
        <w:spacing w:before="240"/>
      </w:pPr>
      <w:r>
        <w:t xml:space="preserve">Zijn er nog andere aanvullingen die u zou willen doen, belangrijke zaken die nog besproken moeten worden? </w:t>
      </w:r>
    </w:p>
    <w:p w14:paraId="51E062F8" w14:textId="77777777" w:rsidR="003D123C" w:rsidRDefault="00953559">
      <w:pPr>
        <w:numPr>
          <w:ilvl w:val="0"/>
          <w:numId w:val="10"/>
        </w:numPr>
        <w:spacing w:after="240"/>
      </w:pPr>
      <w:r>
        <w:t xml:space="preserve">Heeft u nog vragen? </w:t>
      </w:r>
    </w:p>
    <w:p w14:paraId="28419BFD" w14:textId="77777777" w:rsidR="003D123C" w:rsidRDefault="003D123C">
      <w:pPr>
        <w:spacing w:before="240" w:after="240"/>
      </w:pPr>
    </w:p>
    <w:p w14:paraId="7809EEDB" w14:textId="77777777" w:rsidR="003D123C" w:rsidRDefault="00953559">
      <w:pPr>
        <w:spacing w:before="240" w:after="240"/>
      </w:pPr>
      <w:r>
        <w:t xml:space="preserve"> [Afsluiting]</w:t>
      </w:r>
    </w:p>
    <w:p w14:paraId="301D3F5F" w14:textId="77777777" w:rsidR="003D123C" w:rsidRDefault="00953559">
      <w:pPr>
        <w:spacing w:before="240" w:after="240"/>
      </w:pPr>
      <w:r>
        <w:t xml:space="preserve">Dan wil ik u graag hartelijk bedanken voor uw deelname aan dit interview. Mochten er nog vragen zijn, kunt u altijd contact met mij opnemen. Ik ben zowel telefonisch als per e-mail bereikbaar. Dan stop ik nu de opname. Nogmaals, heel erg bedankt voor uw tijd! </w:t>
      </w:r>
    </w:p>
    <w:p w14:paraId="6D14E412" w14:textId="77777777" w:rsidR="003D123C" w:rsidRDefault="00953559">
      <w:pPr>
        <w:spacing w:before="240" w:after="240"/>
        <w:rPr>
          <w:i/>
        </w:rPr>
      </w:pPr>
      <w:r>
        <w:rPr>
          <w:i/>
        </w:rPr>
        <w:t>*stop opname*</w:t>
      </w:r>
    </w:p>
    <w:p w14:paraId="557E6818" w14:textId="77777777" w:rsidR="003D123C" w:rsidRDefault="00953559">
      <w:pPr>
        <w:spacing w:before="240" w:after="240"/>
      </w:pPr>
      <w:r>
        <w:t xml:space="preserve">Korte toelichting van hoe het nu verder gaat. Ik ben nog bezig met dataverzameling dus ik zal nog andere interviews afnemen. Ik ga alle interviews transcriberen en dan analyseren. Dan schrijf ik mijn scriptie verder af. </w:t>
      </w:r>
    </w:p>
    <w:p w14:paraId="6D6C4DBD" w14:textId="77777777" w:rsidR="003D123C" w:rsidRDefault="00953559">
      <w:pPr>
        <w:spacing w:before="240" w:after="240"/>
      </w:pPr>
      <w:r>
        <w:t>[Eventuele nabranders]</w:t>
      </w:r>
    </w:p>
    <w:p w14:paraId="6EEF3083" w14:textId="77777777" w:rsidR="003D123C" w:rsidRDefault="00953559">
      <w:pPr>
        <w:numPr>
          <w:ilvl w:val="0"/>
          <w:numId w:val="47"/>
        </w:numPr>
      </w:pPr>
      <w:r>
        <w:t xml:space="preserve">Kent u nog andere mensen met een vergelijkbare functie in een andere gemeente die ik eventueel zou kunnen interviewen? </w:t>
      </w:r>
    </w:p>
    <w:p w14:paraId="6924FE4F" w14:textId="77777777" w:rsidR="003D123C" w:rsidRDefault="00953559">
      <w:pPr>
        <w:numPr>
          <w:ilvl w:val="0"/>
          <w:numId w:val="47"/>
        </w:numPr>
      </w:pPr>
      <w:r>
        <w:t>Zou u geïnteresseerd zijn om het eindproduct te ontvangen?</w:t>
      </w:r>
    </w:p>
    <w:p w14:paraId="509216B1" w14:textId="3C643314" w:rsidR="003D123C" w:rsidRDefault="00953559" w:rsidP="004118D2">
      <w:pPr>
        <w:numPr>
          <w:ilvl w:val="0"/>
          <w:numId w:val="47"/>
        </w:numPr>
        <w:spacing w:after="240"/>
      </w:pPr>
      <w:r>
        <w:t>Zou u ook graag een kopie van het transcript van dit interview willen ontvangen?</w:t>
      </w:r>
    </w:p>
    <w:sectPr w:rsidR="003D123C" w:rsidSect="00F37348">
      <w:pgSz w:w="11909" w:h="16834"/>
      <w:pgMar w:top="1440" w:right="1440" w:bottom="1440" w:left="1440" w:header="720" w:footer="7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04637D" w14:textId="77777777" w:rsidR="00612F2E" w:rsidRDefault="00612F2E">
      <w:pPr>
        <w:spacing w:line="240" w:lineRule="auto"/>
      </w:pPr>
      <w:r>
        <w:separator/>
      </w:r>
    </w:p>
  </w:endnote>
  <w:endnote w:type="continuationSeparator" w:id="0">
    <w:p w14:paraId="4986ECCF" w14:textId="77777777" w:rsidR="00612F2E" w:rsidRDefault="00612F2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F5B3613E-2416-4CE1-A2A1-79C4126A0FA5}"/>
  </w:font>
  <w:font w:name="Cambria">
    <w:panose1 w:val="02040503050406030204"/>
    <w:charset w:val="00"/>
    <w:family w:val="roman"/>
    <w:pitch w:val="variable"/>
    <w:sig w:usb0="E00006FF" w:usb1="420024FF" w:usb2="02000000" w:usb3="00000000" w:csb0="0000019F" w:csb1="00000000"/>
    <w:embedRegular r:id="rId2" w:fontKey="{19E573BA-108E-400F-938A-0C7643362528}"/>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9E5C11" w14:textId="26AE17C8" w:rsidR="00A77AA0" w:rsidRPr="00A77AA0" w:rsidRDefault="00A77AA0">
    <w:pPr>
      <w:pStyle w:val="Voettekst"/>
      <w:rPr>
        <w:lang w:val="nl-NL"/>
      </w:rPr>
    </w:pPr>
    <w:r>
      <w:rPr>
        <w:lang w:val="nl-NL"/>
      </w:rPr>
      <w:t>Simone Mankor –Radboud Universiteit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8B623" w14:textId="4E9F0DDB" w:rsidR="00533617" w:rsidRDefault="00533617">
    <w:pPr>
      <w:pStyle w:val="Voettekst"/>
      <w:jc w:val="right"/>
    </w:pPr>
  </w:p>
  <w:p w14:paraId="0ADBA6A5" w14:textId="4DED41F0" w:rsidR="007B70B5" w:rsidRPr="00A77AA0" w:rsidRDefault="00A77AA0">
    <w:pPr>
      <w:pStyle w:val="Voettekst"/>
      <w:rPr>
        <w:lang w:val="nl-NL"/>
      </w:rPr>
    </w:pPr>
    <w:r>
      <w:rPr>
        <w:lang w:val="nl-NL"/>
      </w:rPr>
      <w:t>Simone Mankor –Radboud Universiteit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E4B254" w14:textId="77777777" w:rsidR="00612F2E" w:rsidRDefault="00612F2E">
      <w:pPr>
        <w:spacing w:line="240" w:lineRule="auto"/>
      </w:pPr>
      <w:r>
        <w:separator/>
      </w:r>
    </w:p>
  </w:footnote>
  <w:footnote w:type="continuationSeparator" w:id="0">
    <w:p w14:paraId="2CF51D9F" w14:textId="77777777" w:rsidR="00612F2E" w:rsidRDefault="00612F2E">
      <w:pPr>
        <w:spacing w:line="240" w:lineRule="auto"/>
      </w:pPr>
      <w:r>
        <w:continuationSeparator/>
      </w:r>
    </w:p>
  </w:footnote>
  <w:footnote w:id="1">
    <w:p w14:paraId="645B8948" w14:textId="77777777" w:rsidR="003D123C" w:rsidRDefault="00953559">
      <w:pPr>
        <w:spacing w:line="240" w:lineRule="auto"/>
        <w:jc w:val="left"/>
        <w:rPr>
          <w:sz w:val="20"/>
          <w:szCs w:val="20"/>
        </w:rPr>
      </w:pPr>
      <w:r>
        <w:rPr>
          <w:vertAlign w:val="superscript"/>
        </w:rPr>
        <w:footnoteRef/>
      </w:r>
      <w:r>
        <w:rPr>
          <w:sz w:val="20"/>
          <w:szCs w:val="20"/>
        </w:rPr>
        <w:t xml:space="preserve"> Om verwarring te voorkomen zijn de respondenten van de gemeente Venlo in dit onderzoek van elkaar onderscheiden met de aanduiding (beleid) of (beleid zzp).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66A190" w14:textId="77777777" w:rsidR="003D123C" w:rsidRDefault="00953559">
    <w:pPr>
      <w:jc w:val="right"/>
    </w:pPr>
    <w:r>
      <w:fldChar w:fldCharType="begin"/>
    </w:r>
    <w:r>
      <w:instrText>PAGE</w:instrText>
    </w:r>
    <w:r>
      <w:fldChar w:fldCharType="separate"/>
    </w:r>
    <w:r w:rsidR="00EE491B">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CC5E9" w14:textId="608C1A2D" w:rsidR="0091352D" w:rsidRDefault="0091352D">
    <w:pPr>
      <w:pStyle w:val="Koptekst"/>
      <w:jc w:val="right"/>
    </w:pPr>
  </w:p>
  <w:p w14:paraId="3BE0D9E3" w14:textId="25A6AE81" w:rsidR="003D123C" w:rsidRPr="0091352D" w:rsidRDefault="003D123C" w:rsidP="00E34484">
    <w:pPr>
      <w:pStyle w:val="Koptekst"/>
      <w:jc w:val="right"/>
      <w:rPr>
        <w:lang w:val="nl-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A3626"/>
    <w:multiLevelType w:val="multilevel"/>
    <w:tmpl w:val="41E086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473553"/>
    <w:multiLevelType w:val="multilevel"/>
    <w:tmpl w:val="E0CED9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9CF725D"/>
    <w:multiLevelType w:val="multilevel"/>
    <w:tmpl w:val="71A08A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A010001"/>
    <w:multiLevelType w:val="multilevel"/>
    <w:tmpl w:val="8D14AD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B1725E2"/>
    <w:multiLevelType w:val="multilevel"/>
    <w:tmpl w:val="FFBA44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D633E51"/>
    <w:multiLevelType w:val="multilevel"/>
    <w:tmpl w:val="B09E31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FF02372"/>
    <w:multiLevelType w:val="multilevel"/>
    <w:tmpl w:val="E61417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3B2497D"/>
    <w:multiLevelType w:val="multilevel"/>
    <w:tmpl w:val="02306A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6560A17"/>
    <w:multiLevelType w:val="multilevel"/>
    <w:tmpl w:val="9BCE9F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66A03F7"/>
    <w:multiLevelType w:val="multilevel"/>
    <w:tmpl w:val="7B1694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733269C"/>
    <w:multiLevelType w:val="multilevel"/>
    <w:tmpl w:val="D1401C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A38162E"/>
    <w:multiLevelType w:val="multilevel"/>
    <w:tmpl w:val="2CA8A6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1ADB0B83"/>
    <w:multiLevelType w:val="multilevel"/>
    <w:tmpl w:val="B658F7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1B0544AE"/>
    <w:multiLevelType w:val="multilevel"/>
    <w:tmpl w:val="F27033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CBC0265"/>
    <w:multiLevelType w:val="multilevel"/>
    <w:tmpl w:val="F4BC50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0516B2F"/>
    <w:multiLevelType w:val="multilevel"/>
    <w:tmpl w:val="4E2094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A13638A"/>
    <w:multiLevelType w:val="multilevel"/>
    <w:tmpl w:val="F82E8D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C9C2368"/>
    <w:multiLevelType w:val="multilevel"/>
    <w:tmpl w:val="F32ECB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EAB23C9"/>
    <w:multiLevelType w:val="multilevel"/>
    <w:tmpl w:val="0388C2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36D1E55"/>
    <w:multiLevelType w:val="multilevel"/>
    <w:tmpl w:val="C1BE49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6AC1A7A"/>
    <w:multiLevelType w:val="multilevel"/>
    <w:tmpl w:val="C3368E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97E5834"/>
    <w:multiLevelType w:val="multilevel"/>
    <w:tmpl w:val="2ED85D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A60295E"/>
    <w:multiLevelType w:val="multilevel"/>
    <w:tmpl w:val="8FE48A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D6D3B88"/>
    <w:multiLevelType w:val="multilevel"/>
    <w:tmpl w:val="28A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2086906"/>
    <w:multiLevelType w:val="multilevel"/>
    <w:tmpl w:val="CFAA24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51D1E70"/>
    <w:multiLevelType w:val="multilevel"/>
    <w:tmpl w:val="C6C03C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7401506"/>
    <w:multiLevelType w:val="multilevel"/>
    <w:tmpl w:val="9B4407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E473465"/>
    <w:multiLevelType w:val="multilevel"/>
    <w:tmpl w:val="A3EC14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28867A1"/>
    <w:multiLevelType w:val="multilevel"/>
    <w:tmpl w:val="B26EB3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564D22CF"/>
    <w:multiLevelType w:val="multilevel"/>
    <w:tmpl w:val="165ADC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7DE2D69"/>
    <w:multiLevelType w:val="multilevel"/>
    <w:tmpl w:val="950A4E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AA5368F"/>
    <w:multiLevelType w:val="multilevel"/>
    <w:tmpl w:val="7BC48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C6603B2"/>
    <w:multiLevelType w:val="multilevel"/>
    <w:tmpl w:val="039A82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60695964"/>
    <w:multiLevelType w:val="multilevel"/>
    <w:tmpl w:val="395E37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22447F4"/>
    <w:multiLevelType w:val="multilevel"/>
    <w:tmpl w:val="20BC49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2C44918"/>
    <w:multiLevelType w:val="multilevel"/>
    <w:tmpl w:val="D6D412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3A86534"/>
    <w:multiLevelType w:val="multilevel"/>
    <w:tmpl w:val="8D0C73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6DA7692"/>
    <w:multiLevelType w:val="multilevel"/>
    <w:tmpl w:val="09AEAA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8E31347"/>
    <w:multiLevelType w:val="multilevel"/>
    <w:tmpl w:val="6D18C0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A201F6F"/>
    <w:multiLevelType w:val="multilevel"/>
    <w:tmpl w:val="436602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C2A5880"/>
    <w:multiLevelType w:val="multilevel"/>
    <w:tmpl w:val="D640F5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6C4847AE"/>
    <w:multiLevelType w:val="multilevel"/>
    <w:tmpl w:val="3D0C76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CB47543"/>
    <w:multiLevelType w:val="multilevel"/>
    <w:tmpl w:val="D6B216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EE75DCB"/>
    <w:multiLevelType w:val="multilevel"/>
    <w:tmpl w:val="037634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0C92D16"/>
    <w:multiLevelType w:val="multilevel"/>
    <w:tmpl w:val="D31A27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3F9651F"/>
    <w:multiLevelType w:val="multilevel"/>
    <w:tmpl w:val="40C8A0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6CF3B20"/>
    <w:multiLevelType w:val="multilevel"/>
    <w:tmpl w:val="DD8E0F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77827B17"/>
    <w:multiLevelType w:val="multilevel"/>
    <w:tmpl w:val="E89A1B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BA002B0"/>
    <w:multiLevelType w:val="multilevel"/>
    <w:tmpl w:val="810ADE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D131101"/>
    <w:multiLevelType w:val="multilevel"/>
    <w:tmpl w:val="0D6C45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7DCC4DC9"/>
    <w:multiLevelType w:val="multilevel"/>
    <w:tmpl w:val="BCA6DE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559509605">
    <w:abstractNumId w:val="40"/>
  </w:num>
  <w:num w:numId="2" w16cid:durableId="2069523484">
    <w:abstractNumId w:val="37"/>
  </w:num>
  <w:num w:numId="3" w16cid:durableId="1923366627">
    <w:abstractNumId w:val="25"/>
  </w:num>
  <w:num w:numId="4" w16cid:durableId="1379743928">
    <w:abstractNumId w:val="5"/>
  </w:num>
  <w:num w:numId="5" w16cid:durableId="1574200404">
    <w:abstractNumId w:val="47"/>
  </w:num>
  <w:num w:numId="6" w16cid:durableId="1945265290">
    <w:abstractNumId w:val="38"/>
  </w:num>
  <w:num w:numId="7" w16cid:durableId="1098020077">
    <w:abstractNumId w:val="43"/>
  </w:num>
  <w:num w:numId="8" w16cid:durableId="67505378">
    <w:abstractNumId w:val="24"/>
  </w:num>
  <w:num w:numId="9" w16cid:durableId="1437599054">
    <w:abstractNumId w:val="14"/>
  </w:num>
  <w:num w:numId="10" w16cid:durableId="807282599">
    <w:abstractNumId w:val="26"/>
  </w:num>
  <w:num w:numId="11" w16cid:durableId="554463762">
    <w:abstractNumId w:val="33"/>
  </w:num>
  <w:num w:numId="12" w16cid:durableId="869759644">
    <w:abstractNumId w:val="49"/>
  </w:num>
  <w:num w:numId="13" w16cid:durableId="1658610832">
    <w:abstractNumId w:val="21"/>
  </w:num>
  <w:num w:numId="14" w16cid:durableId="1783651189">
    <w:abstractNumId w:val="15"/>
  </w:num>
  <w:num w:numId="15" w16cid:durableId="1989162977">
    <w:abstractNumId w:val="28"/>
  </w:num>
  <w:num w:numId="16" w16cid:durableId="35277383">
    <w:abstractNumId w:val="0"/>
  </w:num>
  <w:num w:numId="17" w16cid:durableId="105275796">
    <w:abstractNumId w:val="18"/>
  </w:num>
  <w:num w:numId="18" w16cid:durableId="2079132743">
    <w:abstractNumId w:val="7"/>
  </w:num>
  <w:num w:numId="19" w16cid:durableId="1991053760">
    <w:abstractNumId w:val="44"/>
  </w:num>
  <w:num w:numId="20" w16cid:durableId="1245190677">
    <w:abstractNumId w:val="46"/>
  </w:num>
  <w:num w:numId="21" w16cid:durableId="167599684">
    <w:abstractNumId w:val="39"/>
  </w:num>
  <w:num w:numId="22" w16cid:durableId="1266767600">
    <w:abstractNumId w:val="4"/>
  </w:num>
  <w:num w:numId="23" w16cid:durableId="214200648">
    <w:abstractNumId w:val="19"/>
  </w:num>
  <w:num w:numId="24" w16cid:durableId="1876775397">
    <w:abstractNumId w:val="17"/>
  </w:num>
  <w:num w:numId="25" w16cid:durableId="1688673971">
    <w:abstractNumId w:val="27"/>
  </w:num>
  <w:num w:numId="26" w16cid:durableId="565728724">
    <w:abstractNumId w:val="16"/>
  </w:num>
  <w:num w:numId="27" w16cid:durableId="860120407">
    <w:abstractNumId w:val="22"/>
  </w:num>
  <w:num w:numId="28" w16cid:durableId="452989953">
    <w:abstractNumId w:val="36"/>
  </w:num>
  <w:num w:numId="29" w16cid:durableId="2067754479">
    <w:abstractNumId w:val="11"/>
  </w:num>
  <w:num w:numId="30" w16cid:durableId="699670053">
    <w:abstractNumId w:val="23"/>
  </w:num>
  <w:num w:numId="31" w16cid:durableId="1520460568">
    <w:abstractNumId w:val="12"/>
  </w:num>
  <w:num w:numId="32" w16cid:durableId="74665446">
    <w:abstractNumId w:val="29"/>
  </w:num>
  <w:num w:numId="33" w16cid:durableId="1551652845">
    <w:abstractNumId w:val="8"/>
  </w:num>
  <w:num w:numId="34" w16cid:durableId="1498761674">
    <w:abstractNumId w:val="48"/>
  </w:num>
  <w:num w:numId="35" w16cid:durableId="842088279">
    <w:abstractNumId w:val="10"/>
  </w:num>
  <w:num w:numId="36" w16cid:durableId="589234904">
    <w:abstractNumId w:val="35"/>
  </w:num>
  <w:num w:numId="37" w16cid:durableId="193546292">
    <w:abstractNumId w:val="1"/>
  </w:num>
  <w:num w:numId="38" w16cid:durableId="1259217954">
    <w:abstractNumId w:val="31"/>
  </w:num>
  <w:num w:numId="39" w16cid:durableId="1169708769">
    <w:abstractNumId w:val="30"/>
  </w:num>
  <w:num w:numId="40" w16cid:durableId="618948167">
    <w:abstractNumId w:val="42"/>
  </w:num>
  <w:num w:numId="41" w16cid:durableId="460921154">
    <w:abstractNumId w:val="34"/>
  </w:num>
  <w:num w:numId="42" w16cid:durableId="2023890652">
    <w:abstractNumId w:val="9"/>
  </w:num>
  <w:num w:numId="43" w16cid:durableId="175922586">
    <w:abstractNumId w:val="13"/>
  </w:num>
  <w:num w:numId="44" w16cid:durableId="1633947564">
    <w:abstractNumId w:val="45"/>
  </w:num>
  <w:num w:numId="45" w16cid:durableId="1566378356">
    <w:abstractNumId w:val="50"/>
  </w:num>
  <w:num w:numId="46" w16cid:durableId="1578006978">
    <w:abstractNumId w:val="3"/>
  </w:num>
  <w:num w:numId="47" w16cid:durableId="1238133676">
    <w:abstractNumId w:val="32"/>
  </w:num>
  <w:num w:numId="48" w16cid:durableId="464348643">
    <w:abstractNumId w:val="20"/>
  </w:num>
  <w:num w:numId="49" w16cid:durableId="933054633">
    <w:abstractNumId w:val="6"/>
  </w:num>
  <w:num w:numId="50" w16cid:durableId="1107196754">
    <w:abstractNumId w:val="41"/>
  </w:num>
  <w:num w:numId="51" w16cid:durableId="144704138">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nkor, S.Y.H. (Simone)">
    <w15:presenceInfo w15:providerId="AD" w15:userId="S::simone.mankor@ru.nl::7c790c87-c05d-41ef-912c-941b91341cf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123C"/>
    <w:rsid w:val="000412A9"/>
    <w:rsid w:val="00056440"/>
    <w:rsid w:val="00056DE0"/>
    <w:rsid w:val="00060A85"/>
    <w:rsid w:val="00082C75"/>
    <w:rsid w:val="000841C2"/>
    <w:rsid w:val="000A08D7"/>
    <w:rsid w:val="000B52FF"/>
    <w:rsid w:val="000C2B48"/>
    <w:rsid w:val="000D2F5F"/>
    <w:rsid w:val="000D49D0"/>
    <w:rsid w:val="00106F77"/>
    <w:rsid w:val="00123C45"/>
    <w:rsid w:val="0018044E"/>
    <w:rsid w:val="00180FC4"/>
    <w:rsid w:val="0019490A"/>
    <w:rsid w:val="001E0683"/>
    <w:rsid w:val="001F251C"/>
    <w:rsid w:val="001F5ADD"/>
    <w:rsid w:val="00220493"/>
    <w:rsid w:val="0022728A"/>
    <w:rsid w:val="0024469D"/>
    <w:rsid w:val="00247B65"/>
    <w:rsid w:val="00250B5D"/>
    <w:rsid w:val="00250E44"/>
    <w:rsid w:val="00261078"/>
    <w:rsid w:val="0028206F"/>
    <w:rsid w:val="002D01CC"/>
    <w:rsid w:val="00342205"/>
    <w:rsid w:val="00355295"/>
    <w:rsid w:val="003C1DE6"/>
    <w:rsid w:val="003D0F19"/>
    <w:rsid w:val="003D123C"/>
    <w:rsid w:val="003D1765"/>
    <w:rsid w:val="003D37F3"/>
    <w:rsid w:val="003F2D85"/>
    <w:rsid w:val="003F5A76"/>
    <w:rsid w:val="00400392"/>
    <w:rsid w:val="004118D2"/>
    <w:rsid w:val="00462685"/>
    <w:rsid w:val="004667A2"/>
    <w:rsid w:val="00475C26"/>
    <w:rsid w:val="00484E76"/>
    <w:rsid w:val="0048502B"/>
    <w:rsid w:val="004B21AA"/>
    <w:rsid w:val="004B4D2E"/>
    <w:rsid w:val="004E249D"/>
    <w:rsid w:val="004E4FA4"/>
    <w:rsid w:val="004F32CA"/>
    <w:rsid w:val="00500599"/>
    <w:rsid w:val="005114FF"/>
    <w:rsid w:val="00516E07"/>
    <w:rsid w:val="00532A38"/>
    <w:rsid w:val="00533617"/>
    <w:rsid w:val="005360FB"/>
    <w:rsid w:val="005565D6"/>
    <w:rsid w:val="005C478B"/>
    <w:rsid w:val="005D4EFB"/>
    <w:rsid w:val="005F3781"/>
    <w:rsid w:val="005F6CB4"/>
    <w:rsid w:val="00612625"/>
    <w:rsid w:val="00612F2E"/>
    <w:rsid w:val="00623C81"/>
    <w:rsid w:val="00645087"/>
    <w:rsid w:val="00661469"/>
    <w:rsid w:val="006C39F8"/>
    <w:rsid w:val="006C5BAD"/>
    <w:rsid w:val="006E3C0E"/>
    <w:rsid w:val="006F77DF"/>
    <w:rsid w:val="00703D86"/>
    <w:rsid w:val="0072099E"/>
    <w:rsid w:val="00723742"/>
    <w:rsid w:val="00730580"/>
    <w:rsid w:val="00733DB5"/>
    <w:rsid w:val="00750979"/>
    <w:rsid w:val="007660E5"/>
    <w:rsid w:val="00784FEB"/>
    <w:rsid w:val="00785EE3"/>
    <w:rsid w:val="007915CD"/>
    <w:rsid w:val="007B70B5"/>
    <w:rsid w:val="007C21C9"/>
    <w:rsid w:val="007D4476"/>
    <w:rsid w:val="007D46AE"/>
    <w:rsid w:val="007E38EC"/>
    <w:rsid w:val="007E5FE2"/>
    <w:rsid w:val="007E7ABF"/>
    <w:rsid w:val="007F5340"/>
    <w:rsid w:val="00851D3F"/>
    <w:rsid w:val="008B1895"/>
    <w:rsid w:val="008B4A85"/>
    <w:rsid w:val="008D2296"/>
    <w:rsid w:val="008D733E"/>
    <w:rsid w:val="0091352D"/>
    <w:rsid w:val="00923EB7"/>
    <w:rsid w:val="00927FA3"/>
    <w:rsid w:val="00953559"/>
    <w:rsid w:val="009A3BAD"/>
    <w:rsid w:val="009C4FB4"/>
    <w:rsid w:val="009C6E4C"/>
    <w:rsid w:val="00A4090A"/>
    <w:rsid w:val="00A47940"/>
    <w:rsid w:val="00A63D84"/>
    <w:rsid w:val="00A64B6A"/>
    <w:rsid w:val="00A77AA0"/>
    <w:rsid w:val="00A86A0F"/>
    <w:rsid w:val="00A95405"/>
    <w:rsid w:val="00AB49AA"/>
    <w:rsid w:val="00AD2249"/>
    <w:rsid w:val="00AE3FF8"/>
    <w:rsid w:val="00AE523A"/>
    <w:rsid w:val="00AF0844"/>
    <w:rsid w:val="00B03D7D"/>
    <w:rsid w:val="00B13175"/>
    <w:rsid w:val="00B45395"/>
    <w:rsid w:val="00B5669A"/>
    <w:rsid w:val="00B77EC8"/>
    <w:rsid w:val="00B8356C"/>
    <w:rsid w:val="00BB1C22"/>
    <w:rsid w:val="00BB685D"/>
    <w:rsid w:val="00C16D5E"/>
    <w:rsid w:val="00C46B12"/>
    <w:rsid w:val="00C62FE9"/>
    <w:rsid w:val="00C8056E"/>
    <w:rsid w:val="00C9684C"/>
    <w:rsid w:val="00CA68E5"/>
    <w:rsid w:val="00CB51E2"/>
    <w:rsid w:val="00CB6E87"/>
    <w:rsid w:val="00D218F3"/>
    <w:rsid w:val="00D277D9"/>
    <w:rsid w:val="00D53270"/>
    <w:rsid w:val="00DB3499"/>
    <w:rsid w:val="00DC52A0"/>
    <w:rsid w:val="00E03429"/>
    <w:rsid w:val="00E26E0A"/>
    <w:rsid w:val="00E34484"/>
    <w:rsid w:val="00E46DDA"/>
    <w:rsid w:val="00E62870"/>
    <w:rsid w:val="00EB3311"/>
    <w:rsid w:val="00EC1121"/>
    <w:rsid w:val="00ED01D4"/>
    <w:rsid w:val="00EE491B"/>
    <w:rsid w:val="00F1471E"/>
    <w:rsid w:val="00F14AD7"/>
    <w:rsid w:val="00F16FAE"/>
    <w:rsid w:val="00F25D9B"/>
    <w:rsid w:val="00F37348"/>
    <w:rsid w:val="00F474DA"/>
    <w:rsid w:val="00F7127E"/>
    <w:rsid w:val="00F87D24"/>
    <w:rsid w:val="00FB536D"/>
    <w:rsid w:val="00FC58CB"/>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2E3769"/>
  <w15:docId w15:val="{10B1EAE6-6337-48DB-8145-0D6B053C3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nl" w:eastAsia="nl-NL"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outlineLvl w:val="0"/>
    </w:pPr>
    <w:rPr>
      <w:b/>
    </w:rPr>
  </w:style>
  <w:style w:type="paragraph" w:styleId="Kop2">
    <w:name w:val="heading 2"/>
    <w:basedOn w:val="Standaard"/>
    <w:next w:val="Standaard"/>
    <w:uiPriority w:val="9"/>
    <w:unhideWhenUsed/>
    <w:qFormat/>
    <w:pPr>
      <w:keepNext/>
      <w:keepLines/>
      <w:outlineLvl w:val="1"/>
    </w:pPr>
  </w:style>
  <w:style w:type="paragraph" w:styleId="Kop3">
    <w:name w:val="heading 3"/>
    <w:basedOn w:val="Standaard"/>
    <w:next w:val="Standaard"/>
    <w:uiPriority w:val="9"/>
    <w:unhideWhenUsed/>
    <w:qFormat/>
    <w:pPr>
      <w:keepNext/>
      <w:keepLines/>
      <w:outlineLvl w:val="2"/>
    </w:pPr>
  </w:style>
  <w:style w:type="paragraph" w:styleId="Kop4">
    <w:name w:val="heading 4"/>
    <w:basedOn w:val="Standaard"/>
    <w:next w:val="Standaard"/>
    <w:uiPriority w:val="9"/>
    <w:unhideWhenUsed/>
    <w:qFormat/>
    <w:pPr>
      <w:keepNext/>
      <w:keepLines/>
      <w:outlineLvl w:val="3"/>
    </w:pPr>
    <w:rPr>
      <w:i/>
    </w:rPr>
  </w:style>
  <w:style w:type="paragraph" w:styleId="Kop5">
    <w:name w:val="heading 5"/>
    <w:basedOn w:val="Standaard"/>
    <w:next w:val="Standaard"/>
    <w:uiPriority w:val="9"/>
    <w:semiHidden/>
    <w:unhideWhenUsed/>
    <w:qFormat/>
    <w:pPr>
      <w:keepNext/>
      <w:keepLines/>
      <w:spacing w:before="240" w:after="80"/>
      <w:outlineLvl w:val="4"/>
    </w:pPr>
    <w:rPr>
      <w:color w:val="666666"/>
    </w:rPr>
  </w:style>
  <w:style w:type="paragraph" w:styleId="Kop6">
    <w:name w:val="heading 6"/>
    <w:basedOn w:val="Standaard"/>
    <w:next w:val="Standaard"/>
    <w:uiPriority w:val="9"/>
    <w:semiHidden/>
    <w:unhideWhenUsed/>
    <w:qFormat/>
    <w:pPr>
      <w:keepNext/>
      <w:keepLines/>
      <w:spacing w:before="240" w:after="80"/>
      <w:outlineLvl w:val="5"/>
    </w:pPr>
    <w:rPr>
      <w:i/>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after="60"/>
    </w:pPr>
    <w:rPr>
      <w:sz w:val="52"/>
      <w:szCs w:val="52"/>
    </w:rPr>
  </w:style>
  <w:style w:type="paragraph" w:styleId="Ondertitel">
    <w:name w:val="Subtitle"/>
    <w:basedOn w:val="Standaard"/>
    <w:next w:val="Standaard"/>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Tekstopmerking">
    <w:name w:val="annotation text"/>
    <w:basedOn w:val="Standaard"/>
    <w:link w:val="TekstopmerkingChar"/>
    <w:uiPriority w:val="99"/>
    <w:unhideWhenUsed/>
    <w:pPr>
      <w:spacing w:line="240" w:lineRule="auto"/>
    </w:pPr>
    <w:rPr>
      <w:sz w:val="20"/>
      <w:szCs w:val="20"/>
    </w:rPr>
  </w:style>
  <w:style w:type="character" w:customStyle="1" w:styleId="TekstopmerkingChar">
    <w:name w:val="Tekst opmerking Char"/>
    <w:basedOn w:val="Standaardalinea-lettertype"/>
    <w:link w:val="Tekstopmerking"/>
    <w:uiPriority w:val="99"/>
    <w:rPr>
      <w:sz w:val="20"/>
      <w:szCs w:val="20"/>
    </w:rPr>
  </w:style>
  <w:style w:type="character" w:styleId="Verwijzingopmerking">
    <w:name w:val="annotation reference"/>
    <w:basedOn w:val="Standaardalinea-lettertype"/>
    <w:uiPriority w:val="99"/>
    <w:semiHidden/>
    <w:unhideWhenUsed/>
    <w:rPr>
      <w:sz w:val="16"/>
      <w:szCs w:val="16"/>
    </w:rPr>
  </w:style>
  <w:style w:type="character" w:styleId="Hyperlink">
    <w:name w:val="Hyperlink"/>
    <w:basedOn w:val="Standaardalinea-lettertype"/>
    <w:uiPriority w:val="99"/>
    <w:unhideWhenUsed/>
    <w:rsid w:val="009A3BAD"/>
    <w:rPr>
      <w:color w:val="0000FF" w:themeColor="hyperlink"/>
      <w:u w:val="single"/>
    </w:rPr>
  </w:style>
  <w:style w:type="character" w:styleId="Onopgelostemelding">
    <w:name w:val="Unresolved Mention"/>
    <w:basedOn w:val="Standaardalinea-lettertype"/>
    <w:uiPriority w:val="99"/>
    <w:semiHidden/>
    <w:unhideWhenUsed/>
    <w:rsid w:val="009A3BAD"/>
    <w:rPr>
      <w:color w:val="605E5C"/>
      <w:shd w:val="clear" w:color="auto" w:fill="E1DFDD"/>
    </w:rPr>
  </w:style>
  <w:style w:type="paragraph" w:styleId="Onderwerpvanopmerking">
    <w:name w:val="annotation subject"/>
    <w:basedOn w:val="Tekstopmerking"/>
    <w:next w:val="Tekstopmerking"/>
    <w:link w:val="OnderwerpvanopmerkingChar"/>
    <w:uiPriority w:val="99"/>
    <w:semiHidden/>
    <w:unhideWhenUsed/>
    <w:rsid w:val="00703D86"/>
    <w:rPr>
      <w:b/>
      <w:bCs/>
    </w:rPr>
  </w:style>
  <w:style w:type="character" w:customStyle="1" w:styleId="OnderwerpvanopmerkingChar">
    <w:name w:val="Onderwerp van opmerking Char"/>
    <w:basedOn w:val="TekstopmerkingChar"/>
    <w:link w:val="Onderwerpvanopmerking"/>
    <w:uiPriority w:val="99"/>
    <w:semiHidden/>
    <w:rsid w:val="00703D86"/>
    <w:rPr>
      <w:b/>
      <w:bCs/>
      <w:sz w:val="20"/>
      <w:szCs w:val="20"/>
    </w:rPr>
  </w:style>
  <w:style w:type="paragraph" w:styleId="Revisie">
    <w:name w:val="Revision"/>
    <w:hidden/>
    <w:uiPriority w:val="99"/>
    <w:semiHidden/>
    <w:rsid w:val="00AD2249"/>
    <w:pPr>
      <w:spacing w:line="240" w:lineRule="auto"/>
      <w:jc w:val="left"/>
    </w:pPr>
  </w:style>
  <w:style w:type="character" w:styleId="GevolgdeHyperlink">
    <w:name w:val="FollowedHyperlink"/>
    <w:basedOn w:val="Standaardalinea-lettertype"/>
    <w:uiPriority w:val="99"/>
    <w:semiHidden/>
    <w:unhideWhenUsed/>
    <w:rsid w:val="00BB685D"/>
    <w:rPr>
      <w:color w:val="800080" w:themeColor="followedHyperlink"/>
      <w:u w:val="single"/>
    </w:rPr>
  </w:style>
  <w:style w:type="paragraph" w:styleId="Kopvaninhoudsopgave">
    <w:name w:val="TOC Heading"/>
    <w:basedOn w:val="Kop1"/>
    <w:next w:val="Standaard"/>
    <w:uiPriority w:val="39"/>
    <w:unhideWhenUsed/>
    <w:qFormat/>
    <w:rsid w:val="001E0683"/>
    <w:pPr>
      <w:spacing w:before="240" w:line="259" w:lineRule="auto"/>
      <w:jc w:val="left"/>
      <w:outlineLvl w:val="9"/>
    </w:pPr>
    <w:rPr>
      <w:rFonts w:asciiTheme="majorHAnsi" w:eastAsiaTheme="majorEastAsia" w:hAnsiTheme="majorHAnsi" w:cstheme="majorBidi"/>
      <w:b w:val="0"/>
      <w:color w:val="365F91" w:themeColor="accent1" w:themeShade="BF"/>
      <w:sz w:val="32"/>
      <w:szCs w:val="32"/>
      <w:lang w:val="nl-NL"/>
    </w:rPr>
  </w:style>
  <w:style w:type="paragraph" w:styleId="Inhopg1">
    <w:name w:val="toc 1"/>
    <w:basedOn w:val="Standaard"/>
    <w:next w:val="Standaard"/>
    <w:autoRedefine/>
    <w:uiPriority w:val="39"/>
    <w:unhideWhenUsed/>
    <w:rsid w:val="001E0683"/>
    <w:pPr>
      <w:spacing w:after="100"/>
    </w:pPr>
  </w:style>
  <w:style w:type="paragraph" w:styleId="Inhopg2">
    <w:name w:val="toc 2"/>
    <w:basedOn w:val="Standaard"/>
    <w:next w:val="Standaard"/>
    <w:autoRedefine/>
    <w:uiPriority w:val="39"/>
    <w:unhideWhenUsed/>
    <w:rsid w:val="001E0683"/>
    <w:pPr>
      <w:spacing w:after="100"/>
      <w:ind w:left="240"/>
    </w:pPr>
  </w:style>
  <w:style w:type="paragraph" w:styleId="Inhopg3">
    <w:name w:val="toc 3"/>
    <w:basedOn w:val="Standaard"/>
    <w:next w:val="Standaard"/>
    <w:autoRedefine/>
    <w:uiPriority w:val="39"/>
    <w:unhideWhenUsed/>
    <w:rsid w:val="001E0683"/>
    <w:pPr>
      <w:spacing w:after="100"/>
      <w:ind w:left="480"/>
    </w:pPr>
  </w:style>
  <w:style w:type="paragraph" w:styleId="Inhopg4">
    <w:name w:val="toc 4"/>
    <w:basedOn w:val="Standaard"/>
    <w:next w:val="Standaard"/>
    <w:autoRedefine/>
    <w:uiPriority w:val="39"/>
    <w:unhideWhenUsed/>
    <w:rsid w:val="001E0683"/>
    <w:pPr>
      <w:spacing w:after="100"/>
      <w:ind w:left="720"/>
    </w:pPr>
  </w:style>
  <w:style w:type="paragraph" w:styleId="Koptekst">
    <w:name w:val="header"/>
    <w:basedOn w:val="Standaard"/>
    <w:link w:val="KoptekstChar"/>
    <w:uiPriority w:val="99"/>
    <w:unhideWhenUsed/>
    <w:rsid w:val="003D0F19"/>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3D0F19"/>
  </w:style>
  <w:style w:type="paragraph" w:styleId="Voettekst">
    <w:name w:val="footer"/>
    <w:basedOn w:val="Standaard"/>
    <w:link w:val="VoettekstChar"/>
    <w:uiPriority w:val="99"/>
    <w:unhideWhenUsed/>
    <w:rsid w:val="003D0F19"/>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3D0F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open.overheid.nl/documenten/4e231495-5bca-4e05-a804-97dae95a7d44/file" TargetMode="External"/><Relationship Id="rId18" Type="http://schemas.openxmlformats.org/officeDocument/2006/relationships/hyperlink" Target="https://www.pgb.nl/langdurig-beschikken-in-jeugdwet-mogelijk/" TargetMode="External"/><Relationship Id="rId3" Type="http://schemas.openxmlformats.org/officeDocument/2006/relationships/styles" Target="styles.xml"/><Relationship Id="rId21" Type="http://schemas.openxmlformats.org/officeDocument/2006/relationships/hyperlink" Target="https://vng.nl/files/vng/pagina_attachments/2016/vn-verdrag-handicap_20180227.pdf"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regelhulp.nl/onderwerpen/wmo/wat-is-de-wmo" TargetMode="External"/><Relationship Id="rId2" Type="http://schemas.openxmlformats.org/officeDocument/2006/relationships/numbering" Target="numbering.xml"/><Relationship Id="rId16" Type="http://schemas.openxmlformats.org/officeDocument/2006/relationships/hyperlink" Target="https://iederin.nl/over-iederin/" TargetMode="External"/><Relationship Id="rId20" Type="http://schemas.openxmlformats.org/officeDocument/2006/relationships/hyperlink" Target="https://www.rijksoverheid.nl/onderwerpen/democratie/werking-parlementaire-democrati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007/978-3-030-13895-0_69-1" TargetMode="External"/><Relationship Id="rId23" Type="http://schemas.microsoft.com/office/2011/relationships/people" Target="people.xml"/><Relationship Id="rId10" Type="http://schemas.openxmlformats.org/officeDocument/2006/relationships/footer" Target="footer1.xml"/><Relationship Id="rId19" Type="http://schemas.openxmlformats.org/officeDocument/2006/relationships/hyperlink" Target="https://www.rivm.nl/nieuws/rivm-verkent-toekomstige-ontwikkelingen-in-zorgvraag-bredere-determinanten-van-gezondheid-e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1146/annurev-polisci-012610-135202" TargetMode="Externa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D479F7-F8C1-47D7-A745-9EBA55127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26718</Words>
  <Characters>146953</Characters>
  <Application>Microsoft Office Word</Application>
  <DocSecurity>0</DocSecurity>
  <Lines>1224</Lines>
  <Paragraphs>346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173325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Simone Mankor</dc:creator>
  <cp:lastModifiedBy>Born, E.G.J. (Evelien)</cp:lastModifiedBy>
  <cp:revision>2</cp:revision>
  <cp:lastPrinted>2025-01-24T20:53:00Z</cp:lastPrinted>
  <dcterms:created xsi:type="dcterms:W3CDTF">2025-02-14T09:24:00Z</dcterms:created>
  <dcterms:modified xsi:type="dcterms:W3CDTF">2025-02-14T09:24:00Z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0x0101009E8FB90D57AEA643B9623F63D60E5744</vt:lpwstr>
  </property>
  <property fmtid="{D5CDD505-2E9C-101B-9397-08002B2CF9AE}" pid="3" name="MediaServiceImageTags">
    <vt:lpwstr>MediaServiceImageTags</vt:lpwstr>
  </property>
</Properties>
</file>