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lang w:val="en-GB"/>
        </w:rPr>
        <w:id w:val="-718510731"/>
        <w:docPartObj>
          <w:docPartGallery w:val="Cover Pages"/>
          <w:docPartUnique/>
        </w:docPartObj>
      </w:sdtPr>
      <w:sdtContent>
        <w:p w14:paraId="530B5BA7" w14:textId="2FB4B08A" w:rsidR="005C356B" w:rsidRPr="00290DDB" w:rsidRDefault="005C356B">
          <w:pPr>
            <w:rPr>
              <w:lang w:val="en-GB"/>
            </w:rPr>
          </w:pPr>
          <w:r w:rsidRPr="00290DDB">
            <w:rPr>
              <w:noProof/>
              <w:lang w:val="en-GB" w:eastAsia="en-US"/>
            </w:rPr>
            <mc:AlternateContent>
              <mc:Choice Requires="wpg">
                <w:drawing>
                  <wp:anchor distT="0" distB="0" distL="114300" distR="114300" simplePos="0" relativeHeight="251654656" behindDoc="0" locked="0" layoutInCell="1" allowOverlap="1" wp14:anchorId="75C7EFCE" wp14:editId="12479F62">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xmlns:w16sdtdh="http://schemas.microsoft.com/office/word/2020/wordml/sdtdatahash">
                <w:pict>
                  <v:group w14:anchorId="0FF8D3FC" id="Group 149" o:spid="_x0000_s1026" style="position:absolute;margin-left:0;margin-top:0;width:8in;height:95.7pt;z-index:251654656;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68C978E4" w14:textId="30BB9CC5" w:rsidR="00E6632F" w:rsidRPr="00290DDB" w:rsidRDefault="007F7876" w:rsidP="00E6632F">
          <w:pPr>
            <w:rPr>
              <w:lang w:val="en-GB"/>
            </w:rPr>
          </w:pPr>
          <w:r w:rsidRPr="00290DDB">
            <w:rPr>
              <w:noProof/>
              <w:lang w:val="en-GB" w:eastAsia="en-US"/>
            </w:rPr>
            <mc:AlternateContent>
              <mc:Choice Requires="wps">
                <w:drawing>
                  <wp:anchor distT="0" distB="0" distL="114300" distR="114300" simplePos="0" relativeHeight="251648512" behindDoc="0" locked="0" layoutInCell="1" allowOverlap="1" wp14:anchorId="60BA3BA8" wp14:editId="44434560">
                    <wp:simplePos x="0" y="0"/>
                    <wp:positionH relativeFrom="margin">
                      <wp:align>center</wp:align>
                    </wp:positionH>
                    <wp:positionV relativeFrom="page">
                      <wp:posOffset>6315075</wp:posOffset>
                    </wp:positionV>
                    <wp:extent cx="7315200" cy="3467100"/>
                    <wp:effectExtent l="0" t="0" r="0" b="0"/>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3467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lang w:val="en-GB"/>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Content>
                                  <w:p w14:paraId="19C7F5A2" w14:textId="15378B9E" w:rsidR="00C55ACC" w:rsidRPr="002145D0" w:rsidRDefault="00C55ACC" w:rsidP="005C0DFE">
                                    <w:pPr>
                                      <w:pStyle w:val="KeinLeerraum"/>
                                      <w:jc w:val="center"/>
                                      <w:rPr>
                                        <w:lang w:val="en-GB"/>
                                      </w:rPr>
                                    </w:pPr>
                                    <w:r w:rsidRPr="002145D0">
                                      <w:rPr>
                                        <w:lang w:val="en-GB"/>
                                      </w:rPr>
                                      <w:t>Luke Cornelissen, S4731328</w:t>
                                    </w:r>
                                    <w:r>
                                      <w:rPr>
                                        <w:lang w:val="en-GB"/>
                                      </w:rPr>
                                      <w:t>,</w:t>
                                    </w:r>
                                  </w:p>
                                </w:sdtContent>
                              </w:sdt>
                              <w:p w14:paraId="27271721" w14:textId="0EF3E26D" w:rsidR="00C55ACC" w:rsidRPr="002145D0" w:rsidRDefault="00C55ACC" w:rsidP="005C0DFE">
                                <w:pPr>
                                  <w:pStyle w:val="KeinLeerraum"/>
                                  <w:jc w:val="center"/>
                                  <w:rPr>
                                    <w:lang w:val="en-GB"/>
                                  </w:rPr>
                                </w:pPr>
                                <w:sdt>
                                  <w:sdtPr>
                                    <w:rPr>
                                      <w:lang w:val="en-GB"/>
                                    </w:rPr>
                                    <w:alias w:val="Email"/>
                                    <w:tag w:val="Email"/>
                                    <w:id w:val="942260680"/>
                                    <w:dataBinding w:prefixMappings="xmlns:ns0='http://schemas.microsoft.com/office/2006/coverPageProps' " w:xpath="/ns0:CoverPageProperties[1]/ns0:CompanyEmail[1]" w:storeItemID="{55AF091B-3C7A-41E3-B477-F2FDAA23CFDA}"/>
                                    <w:text/>
                                  </w:sdtPr>
                                  <w:sdtContent>
                                    <w:r w:rsidRPr="002145D0">
                                      <w:rPr>
                                        <w:lang w:val="en-GB"/>
                                      </w:rPr>
                                      <w:t>Supervised by dr. J.M. Joachim (Jutta)</w:t>
                                    </w:r>
                                    <w:r>
                                      <w:rPr>
                                        <w:lang w:val="en-GB"/>
                                      </w:rPr>
                                      <w:t>,</w:t>
                                    </w:r>
                                  </w:sdtContent>
                                </w:sdt>
                              </w:p>
                              <w:p w14:paraId="2335E88F" w14:textId="1E688E1D" w:rsidR="00C55ACC" w:rsidRPr="002145D0" w:rsidRDefault="00C55ACC" w:rsidP="005C0DFE">
                                <w:pPr>
                                  <w:pStyle w:val="KeinLeerraum"/>
                                  <w:jc w:val="center"/>
                                  <w:rPr>
                                    <w:lang w:val="en-GB"/>
                                  </w:rPr>
                                </w:pPr>
                                <w:r w:rsidRPr="002145D0">
                                  <w:rPr>
                                    <w:lang w:val="en-GB"/>
                                  </w:rPr>
                                  <w:t>Thesis Submitted in Partial Fulfilment of the Requirements</w:t>
                                </w:r>
                              </w:p>
                              <w:p w14:paraId="071F4997" w14:textId="2C20B20C" w:rsidR="00C55ACC" w:rsidRPr="002145D0" w:rsidRDefault="00C55ACC" w:rsidP="005C0DFE">
                                <w:pPr>
                                  <w:pStyle w:val="KeinLeerraum"/>
                                  <w:jc w:val="center"/>
                                  <w:rPr>
                                    <w:lang w:val="en-GB"/>
                                  </w:rPr>
                                </w:pPr>
                                <w:r w:rsidRPr="002145D0">
                                  <w:rPr>
                                    <w:lang w:val="en-GB"/>
                                  </w:rPr>
                                  <w:t>for the Degree of Master in Political Science (MSc),</w:t>
                                </w:r>
                              </w:p>
                              <w:p w14:paraId="662788AB" w14:textId="3D4221A6" w:rsidR="00C55ACC" w:rsidRPr="002145D0" w:rsidRDefault="00C55ACC" w:rsidP="005C0DFE">
                                <w:pPr>
                                  <w:pStyle w:val="KeinLeerraum"/>
                                  <w:jc w:val="center"/>
                                  <w:rPr>
                                    <w:lang w:val="en-GB"/>
                                  </w:rPr>
                                </w:pPr>
                                <w:r w:rsidRPr="002145D0">
                                  <w:rPr>
                                    <w:lang w:val="en-GB"/>
                                  </w:rPr>
                                  <w:t>Specialisation Conflict Power and Politics (CoPoPo)</w:t>
                                </w:r>
                                <w:r>
                                  <w:rPr>
                                    <w:lang w:val="en-GB"/>
                                  </w:rPr>
                                  <w:t>.</w:t>
                                </w:r>
                              </w:p>
                              <w:p w14:paraId="72AFB0CB" w14:textId="5B8D7258" w:rsidR="00C55ACC" w:rsidRPr="002145D0" w:rsidRDefault="00C55ACC" w:rsidP="005C0DFE">
                                <w:pPr>
                                  <w:pStyle w:val="KeinLeerraum"/>
                                  <w:jc w:val="center"/>
                                  <w:rPr>
                                    <w:lang w:val="en-GB"/>
                                  </w:rPr>
                                </w:pPr>
                                <w:r>
                                  <w:rPr>
                                    <w:lang w:val="en-GB"/>
                                  </w:rPr>
                                  <w:t>~</w:t>
                                </w:r>
                              </w:p>
                              <w:p w14:paraId="119A5620" w14:textId="2D11C408" w:rsidR="00C55ACC" w:rsidRPr="002145D0" w:rsidRDefault="00C55ACC" w:rsidP="005C0DFE">
                                <w:pPr>
                                  <w:pStyle w:val="KeinLeerraum"/>
                                  <w:jc w:val="center"/>
                                  <w:rPr>
                                    <w:lang w:val="en-GB"/>
                                  </w:rPr>
                                </w:pPr>
                                <w:r w:rsidRPr="002145D0">
                                  <w:rPr>
                                    <w:lang w:val="en-GB"/>
                                  </w:rPr>
                                  <w:t>Nijmegen School of Management</w:t>
                                </w:r>
                                <w:r>
                                  <w:rPr>
                                    <w:lang w:val="en-GB"/>
                                  </w:rPr>
                                  <w:t>,</w:t>
                                </w:r>
                              </w:p>
                              <w:p w14:paraId="7A301ABD" w14:textId="6AFDBE81" w:rsidR="00C55ACC" w:rsidRDefault="00C55ACC" w:rsidP="005C0DFE">
                                <w:pPr>
                                  <w:pStyle w:val="KeinLeerraum"/>
                                  <w:jc w:val="center"/>
                                  <w:rPr>
                                    <w:lang w:val="en-GB"/>
                                  </w:rPr>
                                </w:pPr>
                                <w:r w:rsidRPr="002145D0">
                                  <w:rPr>
                                    <w:lang w:val="en-GB"/>
                                  </w:rPr>
                                  <w:t>Radboud University, Nijmegen, The Netherlands</w:t>
                                </w:r>
                                <w:r>
                                  <w:rPr>
                                    <w:lang w:val="en-GB"/>
                                  </w:rPr>
                                  <w:t>.</w:t>
                                </w:r>
                              </w:p>
                              <w:p w14:paraId="755F9A32" w14:textId="42547092" w:rsidR="00C55ACC" w:rsidRDefault="00C55ACC" w:rsidP="00E91325">
                                <w:pPr>
                                  <w:pStyle w:val="KeinLeerraum"/>
                                  <w:jc w:val="center"/>
                                  <w:rPr>
                                    <w:lang w:val="en-GB"/>
                                  </w:rPr>
                                </w:pPr>
                                <w:r>
                                  <w:rPr>
                                    <w:lang w:val="en-GB"/>
                                  </w:rPr>
                                  <w:t>~</w:t>
                                </w:r>
                              </w:p>
                              <w:p w14:paraId="5097F10B" w14:textId="41DDCF1E" w:rsidR="00C55ACC" w:rsidRDefault="00C55ACC" w:rsidP="005C0DFE">
                                <w:pPr>
                                  <w:pStyle w:val="KeinLeerraum"/>
                                  <w:jc w:val="center"/>
                                  <w:rPr>
                                    <w:lang w:val="en-GB"/>
                                  </w:rPr>
                                </w:pPr>
                                <w:r>
                                  <w:rPr>
                                    <w:lang w:val="en-GB"/>
                                  </w:rPr>
                                  <w:t>Submitted 16-08-2021</w:t>
                                </w:r>
                              </w:p>
                              <w:p w14:paraId="3B4C233C" w14:textId="3B4E1F15" w:rsidR="00C55ACC" w:rsidRPr="00EC45A1" w:rsidRDefault="00C55ACC" w:rsidP="005C0DFE">
                                <w:pPr>
                                  <w:pStyle w:val="KeinLeerraum"/>
                                  <w:jc w:val="center"/>
                                  <w:rPr>
                                    <w:sz w:val="18"/>
                                    <w:szCs w:val="18"/>
                                  </w:rPr>
                                </w:pPr>
                                <w:r w:rsidRPr="00EC45A1">
                                  <w:t>Word Count:</w:t>
                                </w:r>
                                <w:r>
                                  <w:t xml:space="preserve"> 15020</w:t>
                                </w:r>
                              </w:p>
                              <w:p w14:paraId="60EB3B3B" w14:textId="77777777" w:rsidR="00C55ACC" w:rsidRPr="002145D0" w:rsidRDefault="00C55ACC" w:rsidP="005C0DFE">
                                <w:pPr>
                                  <w:pStyle w:val="KeinLeerraum"/>
                                  <w:jc w:val="center"/>
                                  <w:rPr>
                                    <w:lang w:val="en-GB"/>
                                  </w:rPr>
                                </w:pPr>
                              </w:p>
                              <w:p w14:paraId="1D24E689" w14:textId="77777777" w:rsidR="00C55ACC" w:rsidRPr="002145D0" w:rsidRDefault="00C55ACC" w:rsidP="005C0DFE">
                                <w:pPr>
                                  <w:pStyle w:val="KeinLeerraum"/>
                                  <w:jc w:val="center"/>
                                  <w:rPr>
                                    <w:lang w:val="en-GB"/>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60BA3BA8" id="_x0000_t202" coordsize="21600,21600" o:spt="202" path="m,l,21600r21600,l21600,xe">
                    <v:stroke joinstyle="miter"/>
                    <v:path gradientshapeok="t" o:connecttype="rect"/>
                  </v:shapetype>
                  <v:shape id="Text Box 152" o:spid="_x0000_s1026" type="#_x0000_t202" style="position:absolute;margin-left:0;margin-top:497.25pt;width:8in;height:273pt;z-index:251648512;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" filled="f" stroked="f" strokeweight=".5pt">
                    <v:textbox inset="126pt,0,54pt,0">
                      <w:txbxContent>
                        <w:sdt>
                          <w:sdtPr>
                            <w:rPr>
                              <w:lang w:val="en-GB"/>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Content>
                            <w:p w14:paraId="19C7F5A2" w14:textId="15378B9E" w:rsidR="00C55ACC" w:rsidRPr="002145D0" w:rsidRDefault="00C55ACC" w:rsidP="005C0DFE">
                              <w:pPr>
                                <w:pStyle w:val="KeinLeerraum"/>
                                <w:jc w:val="center"/>
                                <w:rPr>
                                  <w:lang w:val="en-GB"/>
                                </w:rPr>
                              </w:pPr>
                              <w:r w:rsidRPr="002145D0">
                                <w:rPr>
                                  <w:lang w:val="en-GB"/>
                                </w:rPr>
                                <w:t>Luke Cornelissen, S4731328</w:t>
                              </w:r>
                              <w:r>
                                <w:rPr>
                                  <w:lang w:val="en-GB"/>
                                </w:rPr>
                                <w:t>,</w:t>
                              </w:r>
                            </w:p>
                          </w:sdtContent>
                        </w:sdt>
                        <w:p w14:paraId="27271721" w14:textId="0EF3E26D" w:rsidR="00C55ACC" w:rsidRPr="002145D0" w:rsidRDefault="00C55ACC" w:rsidP="005C0DFE">
                          <w:pPr>
                            <w:pStyle w:val="KeinLeerraum"/>
                            <w:jc w:val="center"/>
                            <w:rPr>
                              <w:lang w:val="en-GB"/>
                            </w:rPr>
                          </w:pPr>
                          <w:sdt>
                            <w:sdtPr>
                              <w:rPr>
                                <w:lang w:val="en-GB"/>
                              </w:rPr>
                              <w:alias w:val="Email"/>
                              <w:tag w:val="Email"/>
                              <w:id w:val="942260680"/>
                              <w:dataBinding w:prefixMappings="xmlns:ns0='http://schemas.microsoft.com/office/2006/coverPageProps' " w:xpath="/ns0:CoverPageProperties[1]/ns0:CompanyEmail[1]" w:storeItemID="{55AF091B-3C7A-41E3-B477-F2FDAA23CFDA}"/>
                              <w:text/>
                            </w:sdtPr>
                            <w:sdtContent>
                              <w:r w:rsidRPr="002145D0">
                                <w:rPr>
                                  <w:lang w:val="en-GB"/>
                                </w:rPr>
                                <w:t>Supervised by dr. J.M. Joachim (Jutta)</w:t>
                              </w:r>
                              <w:r>
                                <w:rPr>
                                  <w:lang w:val="en-GB"/>
                                </w:rPr>
                                <w:t>,</w:t>
                              </w:r>
                            </w:sdtContent>
                          </w:sdt>
                        </w:p>
                        <w:p w14:paraId="2335E88F" w14:textId="1E688E1D" w:rsidR="00C55ACC" w:rsidRPr="002145D0" w:rsidRDefault="00C55ACC" w:rsidP="005C0DFE">
                          <w:pPr>
                            <w:pStyle w:val="KeinLeerraum"/>
                            <w:jc w:val="center"/>
                            <w:rPr>
                              <w:lang w:val="en-GB"/>
                            </w:rPr>
                          </w:pPr>
                          <w:r w:rsidRPr="002145D0">
                            <w:rPr>
                              <w:lang w:val="en-GB"/>
                            </w:rPr>
                            <w:t>Thesis Submitted in Partial Fulfilment of the Requirements</w:t>
                          </w:r>
                        </w:p>
                        <w:p w14:paraId="071F4997" w14:textId="2C20B20C" w:rsidR="00C55ACC" w:rsidRPr="002145D0" w:rsidRDefault="00C55ACC" w:rsidP="005C0DFE">
                          <w:pPr>
                            <w:pStyle w:val="KeinLeerraum"/>
                            <w:jc w:val="center"/>
                            <w:rPr>
                              <w:lang w:val="en-GB"/>
                            </w:rPr>
                          </w:pPr>
                          <w:r w:rsidRPr="002145D0">
                            <w:rPr>
                              <w:lang w:val="en-GB"/>
                            </w:rPr>
                            <w:t>for the Degree of Master in Political Science (MSc),</w:t>
                          </w:r>
                        </w:p>
                        <w:p w14:paraId="662788AB" w14:textId="3D4221A6" w:rsidR="00C55ACC" w:rsidRPr="002145D0" w:rsidRDefault="00C55ACC" w:rsidP="005C0DFE">
                          <w:pPr>
                            <w:pStyle w:val="KeinLeerraum"/>
                            <w:jc w:val="center"/>
                            <w:rPr>
                              <w:lang w:val="en-GB"/>
                            </w:rPr>
                          </w:pPr>
                          <w:r w:rsidRPr="002145D0">
                            <w:rPr>
                              <w:lang w:val="en-GB"/>
                            </w:rPr>
                            <w:t>Specialisation Conflict Power and Politics (CoPoPo)</w:t>
                          </w:r>
                          <w:r>
                            <w:rPr>
                              <w:lang w:val="en-GB"/>
                            </w:rPr>
                            <w:t>.</w:t>
                          </w:r>
                        </w:p>
                        <w:p w14:paraId="72AFB0CB" w14:textId="5B8D7258" w:rsidR="00C55ACC" w:rsidRPr="002145D0" w:rsidRDefault="00C55ACC" w:rsidP="005C0DFE">
                          <w:pPr>
                            <w:pStyle w:val="KeinLeerraum"/>
                            <w:jc w:val="center"/>
                            <w:rPr>
                              <w:lang w:val="en-GB"/>
                            </w:rPr>
                          </w:pPr>
                          <w:r>
                            <w:rPr>
                              <w:lang w:val="en-GB"/>
                            </w:rPr>
                            <w:t>~</w:t>
                          </w:r>
                        </w:p>
                        <w:p w14:paraId="119A5620" w14:textId="2D11C408" w:rsidR="00C55ACC" w:rsidRPr="002145D0" w:rsidRDefault="00C55ACC" w:rsidP="005C0DFE">
                          <w:pPr>
                            <w:pStyle w:val="KeinLeerraum"/>
                            <w:jc w:val="center"/>
                            <w:rPr>
                              <w:lang w:val="en-GB"/>
                            </w:rPr>
                          </w:pPr>
                          <w:r w:rsidRPr="002145D0">
                            <w:rPr>
                              <w:lang w:val="en-GB"/>
                            </w:rPr>
                            <w:t>Nijmegen School of Management</w:t>
                          </w:r>
                          <w:r>
                            <w:rPr>
                              <w:lang w:val="en-GB"/>
                            </w:rPr>
                            <w:t>,</w:t>
                          </w:r>
                        </w:p>
                        <w:p w14:paraId="7A301ABD" w14:textId="6AFDBE81" w:rsidR="00C55ACC" w:rsidRDefault="00C55ACC" w:rsidP="005C0DFE">
                          <w:pPr>
                            <w:pStyle w:val="KeinLeerraum"/>
                            <w:jc w:val="center"/>
                            <w:rPr>
                              <w:lang w:val="en-GB"/>
                            </w:rPr>
                          </w:pPr>
                          <w:r w:rsidRPr="002145D0">
                            <w:rPr>
                              <w:lang w:val="en-GB"/>
                            </w:rPr>
                            <w:t>Radboud University, Nijmegen, The Netherlands</w:t>
                          </w:r>
                          <w:r>
                            <w:rPr>
                              <w:lang w:val="en-GB"/>
                            </w:rPr>
                            <w:t>.</w:t>
                          </w:r>
                        </w:p>
                        <w:p w14:paraId="755F9A32" w14:textId="42547092" w:rsidR="00C55ACC" w:rsidRDefault="00C55ACC" w:rsidP="00E91325">
                          <w:pPr>
                            <w:pStyle w:val="KeinLeerraum"/>
                            <w:jc w:val="center"/>
                            <w:rPr>
                              <w:lang w:val="en-GB"/>
                            </w:rPr>
                          </w:pPr>
                          <w:r>
                            <w:rPr>
                              <w:lang w:val="en-GB"/>
                            </w:rPr>
                            <w:t>~</w:t>
                          </w:r>
                        </w:p>
                        <w:p w14:paraId="5097F10B" w14:textId="41DDCF1E" w:rsidR="00C55ACC" w:rsidRDefault="00C55ACC" w:rsidP="005C0DFE">
                          <w:pPr>
                            <w:pStyle w:val="KeinLeerraum"/>
                            <w:jc w:val="center"/>
                            <w:rPr>
                              <w:lang w:val="en-GB"/>
                            </w:rPr>
                          </w:pPr>
                          <w:r>
                            <w:rPr>
                              <w:lang w:val="en-GB"/>
                            </w:rPr>
                            <w:t>Submitted 16-08-2021</w:t>
                          </w:r>
                        </w:p>
                        <w:p w14:paraId="3B4C233C" w14:textId="3B4E1F15" w:rsidR="00C55ACC" w:rsidRPr="00EC45A1" w:rsidRDefault="00C55ACC" w:rsidP="005C0DFE">
                          <w:pPr>
                            <w:pStyle w:val="KeinLeerraum"/>
                            <w:jc w:val="center"/>
                            <w:rPr>
                              <w:sz w:val="18"/>
                              <w:szCs w:val="18"/>
                            </w:rPr>
                          </w:pPr>
                          <w:r w:rsidRPr="00EC45A1">
                            <w:t>Word Count:</w:t>
                          </w:r>
                          <w:r>
                            <w:t xml:space="preserve"> 15020</w:t>
                          </w:r>
                        </w:p>
                        <w:p w14:paraId="60EB3B3B" w14:textId="77777777" w:rsidR="00C55ACC" w:rsidRPr="002145D0" w:rsidRDefault="00C55ACC" w:rsidP="005C0DFE">
                          <w:pPr>
                            <w:pStyle w:val="KeinLeerraum"/>
                            <w:jc w:val="center"/>
                            <w:rPr>
                              <w:lang w:val="en-GB"/>
                            </w:rPr>
                          </w:pPr>
                        </w:p>
                        <w:p w14:paraId="1D24E689" w14:textId="77777777" w:rsidR="00C55ACC" w:rsidRPr="002145D0" w:rsidRDefault="00C55ACC" w:rsidP="005C0DFE">
                          <w:pPr>
                            <w:pStyle w:val="KeinLeerraum"/>
                            <w:jc w:val="center"/>
                            <w:rPr>
                              <w:lang w:val="en-GB"/>
                            </w:rPr>
                          </w:pPr>
                        </w:p>
                      </w:txbxContent>
                    </v:textbox>
                    <w10:wrap type="square" anchorx="margin" anchory="page"/>
                  </v:shape>
                </w:pict>
              </mc:Fallback>
            </mc:AlternateContent>
          </w:r>
          <w:r w:rsidRPr="00290DDB">
            <w:rPr>
              <w:noProof/>
              <w:lang w:val="en-GB" w:eastAsia="en-US"/>
            </w:rPr>
            <mc:AlternateContent>
              <mc:Choice Requires="wps">
                <w:drawing>
                  <wp:anchor distT="0" distB="0" distL="114300" distR="114300" simplePos="0" relativeHeight="251651584" behindDoc="0" locked="0" layoutInCell="1" allowOverlap="1" wp14:anchorId="123C5717" wp14:editId="5469960C">
                    <wp:simplePos x="0" y="0"/>
                    <wp:positionH relativeFrom="page">
                      <wp:posOffset>410210</wp:posOffset>
                    </wp:positionH>
                    <wp:positionV relativeFrom="page">
                      <wp:posOffset>6412230</wp:posOffset>
                    </wp:positionV>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1DFF77" w14:textId="0C7CBB43" w:rsidR="00C55ACC" w:rsidRDefault="00C55ACC" w:rsidP="00290DDB">
                                <w:pPr>
                                  <w:pStyle w:val="KeinLeerraum"/>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123C5717" id="Text Box 153" o:spid="_x0000_s1027" type="#_x0000_t202" style="position:absolute;margin-left:32.3pt;margin-top:504.9pt;width:8in;height:79.5pt;z-index:251651584;visibility:visible;mso-wrap-style:square;mso-width-percent:941;mso-height-percent:100;mso-wrap-distance-left:9pt;mso-wrap-distance-top:0;mso-wrap-distance-right:9pt;mso-wrap-distance-bottom:0;mso-position-horizontal:absolute;mso-position-horizontal-relative:page;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" filled="f" stroked="f" strokeweight=".5pt">
                    <v:textbox style="mso-fit-shape-to-text:t" inset="126pt,0,54pt,0">
                      <w:txbxContent>
                        <w:p w14:paraId="6C1DFF77" w14:textId="0C7CBB43" w:rsidR="00C55ACC" w:rsidRDefault="00C55ACC" w:rsidP="00290DDB">
                          <w:pPr>
                            <w:pStyle w:val="KeinLeerraum"/>
                          </w:pPr>
                        </w:p>
                      </w:txbxContent>
                    </v:textbox>
                    <w10:wrap type="square" anchorx="page" anchory="page"/>
                  </v:shape>
                </w:pict>
              </mc:Fallback>
            </mc:AlternateContent>
          </w:r>
          <w:r w:rsidR="00525BC6" w:rsidRPr="00290DDB">
            <w:rPr>
              <w:noProof/>
              <w:lang w:val="en-GB" w:eastAsia="en-US"/>
            </w:rPr>
            <mc:AlternateContent>
              <mc:Choice Requires="wps">
                <w:drawing>
                  <wp:anchor distT="0" distB="0" distL="114300" distR="114300" simplePos="0" relativeHeight="251645440" behindDoc="0" locked="0" layoutInCell="1" allowOverlap="1" wp14:anchorId="1F11BB4D" wp14:editId="38531961">
                    <wp:simplePos x="0" y="0"/>
                    <wp:positionH relativeFrom="margin">
                      <wp:posOffset>-742950</wp:posOffset>
                    </wp:positionH>
                    <wp:positionV relativeFrom="page">
                      <wp:posOffset>1600200</wp:posOffset>
                    </wp:positionV>
                    <wp:extent cx="74295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4295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04F4835" w14:textId="64C21BA3" w:rsidR="00C55ACC" w:rsidRPr="00525BC6" w:rsidRDefault="00C55ACC" w:rsidP="005C0DFE">
                                <w:pPr>
                                  <w:pStyle w:val="Titel"/>
                                  <w:jc w:val="center"/>
                                  <w:rPr>
                                    <w:sz w:val="96"/>
                                    <w:szCs w:val="96"/>
                                    <w:lang w:val="en-GB"/>
                                  </w:rPr>
                                </w:pPr>
                                <w:sdt>
                                  <w:sdtPr>
                                    <w:rPr>
                                      <w:sz w:val="96"/>
                                      <w:szCs w:val="96"/>
                                      <w:lang w:val="en-GB"/>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Pr>
                                        <w:sz w:val="96"/>
                                        <w:szCs w:val="96"/>
                                        <w:lang w:val="en-GB"/>
                                      </w:rPr>
                                      <w:t>Our House is On Fire</w:t>
                                    </w:r>
                                  </w:sdtContent>
                                </w:sdt>
                              </w:p>
                              <w:sdt>
                                <w:sdtPr>
                                  <w:rPr>
                                    <w:color w:val="404040" w:themeColor="text1" w:themeTint="BF"/>
                                    <w:sz w:val="48"/>
                                    <w:szCs w:val="48"/>
                                    <w:lang w:val="en-GB"/>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0C920C7F" w14:textId="564CACFF" w:rsidR="00C55ACC" w:rsidRPr="00525BC6" w:rsidRDefault="00C55ACC" w:rsidP="005C0DFE">
                                    <w:pPr>
                                      <w:jc w:val="center"/>
                                      <w:rPr>
                                        <w:smallCaps/>
                                        <w:color w:val="404040" w:themeColor="text1" w:themeTint="BF"/>
                                        <w:sz w:val="48"/>
                                        <w:szCs w:val="48"/>
                                        <w:lang w:val="en-GB"/>
                                      </w:rPr>
                                    </w:pPr>
                                    <w:r w:rsidRPr="00525BC6">
                                      <w:rPr>
                                        <w:color w:val="404040" w:themeColor="text1" w:themeTint="BF"/>
                                        <w:sz w:val="48"/>
                                        <w:szCs w:val="48"/>
                                        <w:lang w:val="en-GB"/>
                                      </w:rPr>
                                      <w:t>Do non-state actors securitise climate change on the European level?</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36300</wp14:pctHeight>
                    </wp14:sizeRelV>
                  </wp:anchor>
                </w:drawing>
              </mc:Choice>
              <mc:Fallback>
                <w:pict>
                  <v:shape w14:anchorId="1F11BB4D" id="Text Box 154" o:spid="_x0000_s1028" type="#_x0000_t202" style="position:absolute;margin-left:-58.5pt;margin-top:126pt;width:585pt;height:286.5pt;z-index:251645440;visibility:visible;mso-wrap-style:square;mso-width-percent:0;mso-height-percent:363;mso-wrap-distance-left:9pt;mso-wrap-distance-top:0;mso-wrap-distance-right:9pt;mso-wrap-distance-bottom:0;mso-position-horizontal:absolute;mso-position-horizontal-relative:margin;mso-position-vertical:absolute;mso-position-vertical-relative:page;mso-width-percent:0;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" filled="f" stroked="f" strokeweight=".5pt">
                    <v:textbox inset="126pt,0,54pt,0">
                      <w:txbxContent>
                        <w:p w14:paraId="504F4835" w14:textId="64C21BA3" w:rsidR="00C55ACC" w:rsidRPr="00525BC6" w:rsidRDefault="00C55ACC" w:rsidP="005C0DFE">
                          <w:pPr>
                            <w:pStyle w:val="Titel"/>
                            <w:jc w:val="center"/>
                            <w:rPr>
                              <w:sz w:val="96"/>
                              <w:szCs w:val="96"/>
                              <w:lang w:val="en-GB"/>
                            </w:rPr>
                          </w:pPr>
                          <w:sdt>
                            <w:sdtPr>
                              <w:rPr>
                                <w:sz w:val="96"/>
                                <w:szCs w:val="96"/>
                                <w:lang w:val="en-GB"/>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Pr>
                                  <w:sz w:val="96"/>
                                  <w:szCs w:val="96"/>
                                  <w:lang w:val="en-GB"/>
                                </w:rPr>
                                <w:t>Our House is On Fire</w:t>
                              </w:r>
                            </w:sdtContent>
                          </w:sdt>
                        </w:p>
                        <w:sdt>
                          <w:sdtPr>
                            <w:rPr>
                              <w:color w:val="404040" w:themeColor="text1" w:themeTint="BF"/>
                              <w:sz w:val="48"/>
                              <w:szCs w:val="48"/>
                              <w:lang w:val="en-GB"/>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0C920C7F" w14:textId="564CACFF" w:rsidR="00C55ACC" w:rsidRPr="00525BC6" w:rsidRDefault="00C55ACC" w:rsidP="005C0DFE">
                              <w:pPr>
                                <w:jc w:val="center"/>
                                <w:rPr>
                                  <w:smallCaps/>
                                  <w:color w:val="404040" w:themeColor="text1" w:themeTint="BF"/>
                                  <w:sz w:val="48"/>
                                  <w:szCs w:val="48"/>
                                  <w:lang w:val="en-GB"/>
                                </w:rPr>
                              </w:pPr>
                              <w:r w:rsidRPr="00525BC6">
                                <w:rPr>
                                  <w:color w:val="404040" w:themeColor="text1" w:themeTint="BF"/>
                                  <w:sz w:val="48"/>
                                  <w:szCs w:val="48"/>
                                  <w:lang w:val="en-GB"/>
                                </w:rPr>
                                <w:t>Do non-state actors securitise climate change on the European level?</w:t>
                              </w:r>
                            </w:p>
                          </w:sdtContent>
                        </w:sdt>
                      </w:txbxContent>
                    </v:textbox>
                    <w10:wrap type="square" anchorx="margin" anchory="page"/>
                  </v:shape>
                </w:pict>
              </mc:Fallback>
            </mc:AlternateContent>
          </w:r>
          <w:r w:rsidR="005C356B" w:rsidRPr="00290DDB">
            <w:rPr>
              <w:lang w:val="en-GB"/>
            </w:rPr>
            <w:br w:type="page"/>
          </w:r>
        </w:p>
        <w:p w14:paraId="635809F0" w14:textId="12B5C768" w:rsidR="00041A0B" w:rsidRPr="00290DDB" w:rsidRDefault="00DB13AC" w:rsidP="00041A0B">
          <w:pPr>
            <w:pStyle w:val="berschrift1"/>
            <w:rPr>
              <w:lang w:val="en-GB"/>
            </w:rPr>
          </w:pPr>
          <w:bookmarkStart w:id="0" w:name="_Toc79971564"/>
          <w:r w:rsidRPr="00290DDB">
            <w:rPr>
              <w:lang w:val="en-GB"/>
            </w:rPr>
            <w:lastRenderedPageBreak/>
            <w:t>Executive Summary</w:t>
          </w:r>
          <w:bookmarkEnd w:id="0"/>
        </w:p>
        <w:p w14:paraId="68994841" w14:textId="56B9BB21" w:rsidR="00E6632F" w:rsidRPr="00290DDB" w:rsidRDefault="00DB13AC">
          <w:pPr>
            <w:rPr>
              <w:lang w:val="en-GB"/>
            </w:rPr>
          </w:pPr>
          <w:r w:rsidRPr="00290DDB">
            <w:rPr>
              <w:lang w:val="en-GB"/>
            </w:rPr>
            <w:t xml:space="preserve">This thesis examines a motion passed by the European Parliament declaring a climate emergency through the lens of the constructivist securitisation theory. This thesis </w:t>
          </w:r>
          <w:r w:rsidR="00304653" w:rsidRPr="00290DDB">
            <w:rPr>
              <w:lang w:val="en-GB"/>
            </w:rPr>
            <w:t xml:space="preserve">contributes to a theoretical debate about which actor can perform securitisation in this theory. By using Qualitative Content Analysis on the text of the motion itself, as well as responses by governments, statements by NGOs and media content, the extent of NGO securitising is examined. The analysis finds that there is a big difference between two parts of the securitisation process, framing the threat and calling for emergency action. The European Union and NGOs are both observed to be framing the threat, but only some NGOs also call for emergency action. This thesis thus fits in with the securitisation literature, which finds that emergency action is lacking when it comes to securitising climate change and that the Copenhagen School’s state centrism is not a good fit for the securitisation of climate change. </w:t>
          </w:r>
        </w:p>
        <w:p w14:paraId="74D93BCB" w14:textId="77777777" w:rsidR="005C0DFE" w:rsidRDefault="005C0DFE" w:rsidP="00A52DFD">
          <w:pPr>
            <w:rPr>
              <w:lang w:val="en-GB"/>
            </w:rPr>
          </w:pPr>
        </w:p>
        <w:p w14:paraId="50528A66" w14:textId="03587DA8" w:rsidR="00E6632F" w:rsidRPr="00290DDB" w:rsidRDefault="00FA147A" w:rsidP="00FA147A">
          <w:pPr>
            <w:pStyle w:val="berschrift1"/>
            <w:rPr>
              <w:lang w:val="en-GB"/>
            </w:rPr>
          </w:pPr>
          <w:bookmarkStart w:id="1" w:name="_Toc79971565"/>
          <w:r w:rsidRPr="00290DDB">
            <w:rPr>
              <w:lang w:val="en-GB"/>
            </w:rPr>
            <w:t>List of Figures and Tables</w:t>
          </w:r>
          <w:bookmarkEnd w:id="1"/>
        </w:p>
        <w:p w14:paraId="087CC4EB" w14:textId="359B2105" w:rsidR="00FA147A" w:rsidRPr="00290DDB" w:rsidRDefault="00FA147A" w:rsidP="00FA147A">
          <w:pPr>
            <w:rPr>
              <w:lang w:val="en-GB"/>
            </w:rPr>
          </w:pPr>
        </w:p>
        <w:p w14:paraId="1B4E98C2" w14:textId="54C2A4E0" w:rsidR="00FA147A" w:rsidRDefault="00FA147A" w:rsidP="00FA147A">
          <w:pPr>
            <w:pStyle w:val="berschrift2"/>
          </w:pPr>
          <w:bookmarkStart w:id="2" w:name="_Toc79971566"/>
          <w:r w:rsidRPr="00290DDB">
            <w:t>List of Figures</w:t>
          </w:r>
          <w:bookmarkEnd w:id="2"/>
        </w:p>
        <w:p w14:paraId="4A3C044F" w14:textId="77777777" w:rsidR="00E91325" w:rsidRPr="00E91325" w:rsidRDefault="00E91325" w:rsidP="00E91325">
          <w:pPr>
            <w:rPr>
              <w:lang w:val="en-GB"/>
            </w:rPr>
          </w:pPr>
        </w:p>
        <w:p w14:paraId="403FAAA0" w14:textId="70C5F584" w:rsidR="00FA147A" w:rsidRPr="00290DDB" w:rsidRDefault="00290DDB" w:rsidP="00FA147A">
          <w:pPr>
            <w:rPr>
              <w:lang w:val="en-GB"/>
            </w:rPr>
          </w:pPr>
          <w:r w:rsidRPr="00290DDB">
            <w:rPr>
              <w:lang w:val="en-GB"/>
            </w:rPr>
            <w:t>Figure 1: Types of Sources ………………………………………………………………….. Page 21</w:t>
          </w:r>
        </w:p>
        <w:p w14:paraId="7568AA96" w14:textId="502097B6" w:rsidR="00290DDB" w:rsidRPr="00290DDB" w:rsidRDefault="00290DDB" w:rsidP="00FA147A">
          <w:pPr>
            <w:rPr>
              <w:lang w:val="en-GB"/>
            </w:rPr>
          </w:pPr>
          <w:r w:rsidRPr="00290DDB">
            <w:rPr>
              <w:lang w:val="en-GB"/>
            </w:rPr>
            <w:t>Figure 2: Securitisation of Climate Change, by source type ………………………………… Page 22</w:t>
          </w:r>
        </w:p>
        <w:p w14:paraId="0D68EFA5" w14:textId="5E526397" w:rsidR="00290DDB" w:rsidRPr="00290DDB" w:rsidRDefault="00290DDB" w:rsidP="00FA147A">
          <w:pPr>
            <w:rPr>
              <w:lang w:val="en-GB"/>
            </w:rPr>
          </w:pPr>
          <w:r w:rsidRPr="00290DDB">
            <w:rPr>
              <w:lang w:val="en-GB"/>
            </w:rPr>
            <w:t>Figure 3: Securitisation vs Total Not Securitising, by source type ………………………….  Page 23</w:t>
          </w:r>
        </w:p>
        <w:p w14:paraId="19C38015" w14:textId="08C80D33" w:rsidR="00290DDB" w:rsidRPr="00290DDB" w:rsidRDefault="00290DDB" w:rsidP="00FA147A">
          <w:pPr>
            <w:rPr>
              <w:lang w:val="en-GB"/>
            </w:rPr>
          </w:pPr>
          <w:r w:rsidRPr="00290DDB">
            <w:rPr>
              <w:lang w:val="en-GB"/>
            </w:rPr>
            <w:t>Figure 4: Emergency Action vs Total non-Emergency action, by source type ……………… Page 23</w:t>
          </w:r>
        </w:p>
        <w:p w14:paraId="7DAF1B44" w14:textId="04F9488A" w:rsidR="00290DDB" w:rsidRPr="00290DDB" w:rsidRDefault="00290DDB" w:rsidP="00FA147A">
          <w:pPr>
            <w:rPr>
              <w:lang w:val="en-GB"/>
            </w:rPr>
          </w:pPr>
          <w:r w:rsidRPr="00290DDB">
            <w:rPr>
              <w:lang w:val="en-GB"/>
            </w:rPr>
            <w:t>Figure 5: Securitisation of Climate Change, results by origin ………………………………..Page 24</w:t>
          </w:r>
        </w:p>
        <w:p w14:paraId="36D33CDF" w14:textId="2B6191FF" w:rsidR="00FA147A" w:rsidRDefault="00FA147A" w:rsidP="00FA147A">
          <w:pPr>
            <w:pStyle w:val="berschrift2"/>
          </w:pPr>
          <w:bookmarkStart w:id="3" w:name="_Toc79971567"/>
          <w:r w:rsidRPr="00290DDB">
            <w:t>List of Tables</w:t>
          </w:r>
          <w:bookmarkEnd w:id="3"/>
        </w:p>
        <w:p w14:paraId="592AA9D8" w14:textId="77777777" w:rsidR="00E91325" w:rsidRPr="00E91325" w:rsidRDefault="00E91325" w:rsidP="00E91325">
          <w:pPr>
            <w:rPr>
              <w:lang w:val="en-GB"/>
            </w:rPr>
          </w:pPr>
        </w:p>
        <w:p w14:paraId="1615AD26" w14:textId="3C2B4F53" w:rsidR="00290DDB" w:rsidRPr="00290DDB" w:rsidRDefault="00290DDB" w:rsidP="00290DDB">
          <w:pPr>
            <w:jc w:val="both"/>
            <w:rPr>
              <w:lang w:val="en-GB"/>
            </w:rPr>
          </w:pPr>
          <w:r w:rsidRPr="00290DDB">
            <w:rPr>
              <w:lang w:val="en-GB"/>
            </w:rPr>
            <w:t xml:space="preserve">Table 1: Types of Sources ……………………………………………………………………Page 21           </w:t>
          </w:r>
        </w:p>
        <w:p w14:paraId="59100DBB" w14:textId="1B905962" w:rsidR="00290DDB" w:rsidRPr="00290DDB" w:rsidRDefault="00290DDB" w:rsidP="00FA147A">
          <w:pPr>
            <w:rPr>
              <w:lang w:val="en-GB"/>
            </w:rPr>
          </w:pPr>
          <w:r w:rsidRPr="00290DDB">
            <w:rPr>
              <w:lang w:val="en-GB"/>
            </w:rPr>
            <w:t>Table 2: Origins of Sources …. ……………………………………………………………...Page 21</w:t>
          </w:r>
        </w:p>
        <w:p w14:paraId="49FC5A38" w14:textId="77777777" w:rsidR="00290DDB" w:rsidRPr="00290DDB" w:rsidRDefault="00290DDB" w:rsidP="00FA147A">
          <w:pPr>
            <w:rPr>
              <w:lang w:val="en-GB"/>
            </w:rPr>
          </w:pPr>
          <w:r w:rsidRPr="00290DDB">
            <w:rPr>
              <w:lang w:val="en-GB"/>
            </w:rPr>
            <w:t>Table 3: Climate Change, by source type ……………………………………………………Page 22</w:t>
          </w:r>
        </w:p>
        <w:p w14:paraId="4D5C5DB5" w14:textId="20A799D6" w:rsidR="00FA147A" w:rsidRPr="00290DDB" w:rsidRDefault="00FA147A" w:rsidP="00FA147A">
          <w:pPr>
            <w:pStyle w:val="berschrift1"/>
            <w:rPr>
              <w:lang w:val="en-GB"/>
            </w:rPr>
          </w:pPr>
          <w:bookmarkStart w:id="4" w:name="_Toc79971568"/>
          <w:r w:rsidRPr="00290DDB">
            <w:rPr>
              <w:lang w:val="en-GB"/>
            </w:rPr>
            <w:t>List of Abbreviations and Acronyms</w:t>
          </w:r>
          <w:bookmarkEnd w:id="4"/>
          <w:r w:rsidRPr="00290DDB">
            <w:rPr>
              <w:lang w:val="en-GB"/>
            </w:rPr>
            <w:t xml:space="preserve"> </w:t>
          </w:r>
        </w:p>
        <w:p w14:paraId="7C2EC44E" w14:textId="77777777" w:rsidR="00FA147A" w:rsidRPr="00290DDB" w:rsidRDefault="00FA147A" w:rsidP="000A18CA">
          <w:pPr>
            <w:rPr>
              <w:lang w:val="en-GB"/>
            </w:rPr>
          </w:pPr>
        </w:p>
        <w:p w14:paraId="40D1DD09" w14:textId="70DB805C" w:rsidR="00041CA1" w:rsidRPr="00290DDB" w:rsidRDefault="00290DDB" w:rsidP="00290DDB">
          <w:pPr>
            <w:pStyle w:val="KeinLeerraum"/>
            <w:rPr>
              <w:lang w:val="en-GB"/>
            </w:rPr>
          </w:pPr>
          <w:r w:rsidRPr="00290DDB">
            <w:rPr>
              <w:lang w:val="en-GB"/>
            </w:rPr>
            <w:t>NGO</w:t>
          </w:r>
          <w:r w:rsidRPr="00290DDB">
            <w:rPr>
              <w:lang w:val="en-GB"/>
            </w:rPr>
            <w:tab/>
            <w:t>Non-Governmental Organisation</w:t>
          </w:r>
        </w:p>
        <w:p w14:paraId="6273860F" w14:textId="7874B7D2" w:rsidR="00290DDB" w:rsidRPr="00290DDB" w:rsidRDefault="00290DDB" w:rsidP="00290DDB">
          <w:pPr>
            <w:pStyle w:val="KeinLeerraum"/>
            <w:rPr>
              <w:lang w:val="en-GB"/>
            </w:rPr>
          </w:pPr>
          <w:r w:rsidRPr="00290DDB">
            <w:rPr>
              <w:lang w:val="en-GB"/>
            </w:rPr>
            <w:t>EU</w:t>
          </w:r>
          <w:r w:rsidRPr="00290DDB">
            <w:rPr>
              <w:lang w:val="en-GB"/>
            </w:rPr>
            <w:tab/>
            <w:t>European Union</w:t>
          </w:r>
        </w:p>
        <w:p w14:paraId="30BCF896" w14:textId="115D5D22" w:rsidR="00290DDB" w:rsidRDefault="00290DDB" w:rsidP="00290DDB">
          <w:pPr>
            <w:pStyle w:val="KeinLeerraum"/>
            <w:rPr>
              <w:lang w:val="en-GB"/>
            </w:rPr>
          </w:pPr>
          <w:r w:rsidRPr="00290DDB">
            <w:rPr>
              <w:lang w:val="en-GB"/>
            </w:rPr>
            <w:t>QCA</w:t>
          </w:r>
          <w:r w:rsidRPr="00290DDB">
            <w:rPr>
              <w:lang w:val="en-GB"/>
            </w:rPr>
            <w:tab/>
            <w:t>Qualitative Content Analysis</w:t>
          </w:r>
        </w:p>
        <w:p w14:paraId="45CA8F5C" w14:textId="174C8F47" w:rsidR="005C0DFE" w:rsidRPr="00C55ACC" w:rsidRDefault="005C0DFE" w:rsidP="00290DDB">
          <w:pPr>
            <w:pStyle w:val="KeinLeerraum"/>
            <w:rPr>
              <w:lang w:val="en-US"/>
            </w:rPr>
          </w:pPr>
          <w:r>
            <w:rPr>
              <w:lang w:val="en-GB"/>
            </w:rPr>
            <w:t xml:space="preserve">WWF </w:t>
          </w:r>
          <w:r>
            <w:rPr>
              <w:lang w:val="en-GB"/>
            </w:rPr>
            <w:tab/>
          </w:r>
          <w:r w:rsidRPr="00C55ACC">
            <w:rPr>
              <w:lang w:val="en-US"/>
            </w:rPr>
            <w:t>World Wide Fund for Nature</w:t>
          </w:r>
        </w:p>
        <w:p w14:paraId="524404E6" w14:textId="77777777" w:rsidR="00290DDB" w:rsidRPr="00290DDB" w:rsidRDefault="00290DDB" w:rsidP="00290DDB">
          <w:pPr>
            <w:pStyle w:val="KeinLeerraum"/>
            <w:rPr>
              <w:lang w:val="en-GB"/>
            </w:rPr>
          </w:pPr>
        </w:p>
        <w:p w14:paraId="3C3874B0" w14:textId="77777777" w:rsidR="000A18CA" w:rsidRPr="00290DDB" w:rsidRDefault="000A18CA" w:rsidP="000A18CA">
          <w:pPr>
            <w:rPr>
              <w:lang w:val="en-GB"/>
            </w:rPr>
          </w:pPr>
        </w:p>
        <w:p w14:paraId="65658CD7" w14:textId="4DB556DB" w:rsidR="00FA147A" w:rsidRPr="00290DDB" w:rsidRDefault="00FA147A" w:rsidP="00FA147A">
          <w:pPr>
            <w:pStyle w:val="berschrift1"/>
            <w:rPr>
              <w:lang w:val="en-GB"/>
            </w:rPr>
          </w:pPr>
          <w:bookmarkStart w:id="5" w:name="_Toc79971569"/>
          <w:r w:rsidRPr="00290DDB">
            <w:rPr>
              <w:lang w:val="en-GB"/>
            </w:rPr>
            <w:lastRenderedPageBreak/>
            <w:t>Acknowledgements</w:t>
          </w:r>
          <w:bookmarkEnd w:id="5"/>
        </w:p>
        <w:p w14:paraId="48E3A5FB" w14:textId="603EFAC4" w:rsidR="00041CA1" w:rsidRPr="00290DDB" w:rsidRDefault="00041CA1" w:rsidP="00041CA1">
          <w:pPr>
            <w:rPr>
              <w:lang w:val="en-GB"/>
            </w:rPr>
          </w:pPr>
          <w:r w:rsidRPr="00290DDB">
            <w:rPr>
              <w:lang w:val="en-GB"/>
            </w:rPr>
            <w:t xml:space="preserve">After an intense and special period of time, with a lot of upheaval, this thesis is finally finished. The thesis writing process is a journey through valleys and peaks which helped made me understand and respect everyone who went through it before. First of all, my gratitude goes out to my supervisor </w:t>
          </w:r>
          <w:r w:rsidR="00813B31" w:rsidRPr="00290DDB">
            <w:rPr>
              <w:lang w:val="en-GB"/>
            </w:rPr>
            <w:t>d</w:t>
          </w:r>
          <w:r w:rsidRPr="00290DDB">
            <w:rPr>
              <w:lang w:val="en-GB"/>
            </w:rPr>
            <w:t>r. Jutta Joachim, without whose encouragement and feedback I would</w:t>
          </w:r>
          <w:r w:rsidR="00B92C6B" w:rsidRPr="00290DDB">
            <w:rPr>
              <w:lang w:val="en-GB"/>
            </w:rPr>
            <w:t xml:space="preserve"> not have been able to come to this result. Her positive feedback helped me stay on course to the end of the tunnel. I would also like to thank the other members of the thesis group this year, with whom I could share the experiences and whose help was invaluable as well. In a time dominated by the COVID-19 pandemic, the help of family and friends to stay attached to the world outside academia, and I would like to thank them wholeheartedly for their support. Everyone who practices science stands on the shoulders of giants who came before, but every person is also held up by the people around them</w:t>
          </w:r>
          <w:r w:rsidR="00CA1289" w:rsidRPr="00290DDB">
            <w:rPr>
              <w:lang w:val="en-GB"/>
            </w:rPr>
            <w:t xml:space="preserve">, now more than ever. </w:t>
          </w:r>
        </w:p>
        <w:p w14:paraId="3D287A6A" w14:textId="77777777" w:rsidR="00E6632F" w:rsidRPr="00290DDB" w:rsidRDefault="00E6632F">
          <w:pPr>
            <w:rPr>
              <w:rFonts w:eastAsiaTheme="majorEastAsia"/>
              <w:spacing w:val="-10"/>
              <w:kern w:val="28"/>
              <w:sz w:val="56"/>
              <w:szCs w:val="56"/>
              <w:lang w:val="en-GB"/>
            </w:rPr>
          </w:pPr>
        </w:p>
        <w:p w14:paraId="248E868B" w14:textId="77777777" w:rsidR="00E6632F" w:rsidRPr="00290DDB" w:rsidRDefault="00E6632F">
          <w:pPr>
            <w:rPr>
              <w:rFonts w:eastAsiaTheme="majorEastAsia"/>
              <w:spacing w:val="-10"/>
              <w:kern w:val="28"/>
              <w:sz w:val="56"/>
              <w:szCs w:val="56"/>
              <w:lang w:val="en-GB"/>
            </w:rPr>
          </w:pPr>
        </w:p>
        <w:p w14:paraId="57B25DF4" w14:textId="77777777" w:rsidR="00E6632F" w:rsidRPr="00290DDB" w:rsidRDefault="00E6632F">
          <w:pPr>
            <w:rPr>
              <w:rFonts w:eastAsiaTheme="majorEastAsia"/>
              <w:spacing w:val="-10"/>
              <w:kern w:val="28"/>
              <w:sz w:val="56"/>
              <w:szCs w:val="56"/>
              <w:lang w:val="en-GB"/>
            </w:rPr>
          </w:pPr>
        </w:p>
        <w:p w14:paraId="427C5993" w14:textId="77777777" w:rsidR="00E6632F" w:rsidRPr="00290DDB" w:rsidRDefault="00E6632F">
          <w:pPr>
            <w:rPr>
              <w:rFonts w:eastAsiaTheme="majorEastAsia"/>
              <w:spacing w:val="-10"/>
              <w:kern w:val="28"/>
              <w:sz w:val="56"/>
              <w:szCs w:val="56"/>
              <w:lang w:val="en-GB"/>
            </w:rPr>
          </w:pPr>
        </w:p>
        <w:p w14:paraId="0C453CC9" w14:textId="77777777" w:rsidR="00E6632F" w:rsidRPr="00290DDB" w:rsidRDefault="00E6632F">
          <w:pPr>
            <w:rPr>
              <w:rFonts w:eastAsiaTheme="majorEastAsia"/>
              <w:spacing w:val="-10"/>
              <w:kern w:val="28"/>
              <w:sz w:val="56"/>
              <w:szCs w:val="56"/>
              <w:lang w:val="en-GB"/>
            </w:rPr>
          </w:pPr>
        </w:p>
        <w:p w14:paraId="2EC1E89F" w14:textId="77777777" w:rsidR="00FA147A" w:rsidRPr="00290DDB" w:rsidRDefault="00FA147A">
          <w:pPr>
            <w:rPr>
              <w:rFonts w:eastAsiaTheme="majorEastAsia"/>
              <w:spacing w:val="-10"/>
              <w:kern w:val="28"/>
              <w:sz w:val="56"/>
              <w:szCs w:val="56"/>
              <w:lang w:val="en-GB"/>
            </w:rPr>
          </w:pPr>
        </w:p>
        <w:p w14:paraId="5B5C1847" w14:textId="77777777" w:rsidR="00FA147A" w:rsidRPr="00290DDB" w:rsidRDefault="00FA147A">
          <w:pPr>
            <w:rPr>
              <w:rFonts w:eastAsiaTheme="majorEastAsia"/>
              <w:spacing w:val="-10"/>
              <w:kern w:val="28"/>
              <w:sz w:val="56"/>
              <w:szCs w:val="56"/>
              <w:lang w:val="en-GB"/>
            </w:rPr>
          </w:pPr>
        </w:p>
        <w:p w14:paraId="11A109C0" w14:textId="77777777" w:rsidR="00FA147A" w:rsidRPr="00290DDB" w:rsidRDefault="00FA147A">
          <w:pPr>
            <w:rPr>
              <w:rFonts w:eastAsiaTheme="majorEastAsia"/>
              <w:spacing w:val="-10"/>
              <w:kern w:val="28"/>
              <w:sz w:val="56"/>
              <w:szCs w:val="56"/>
              <w:lang w:val="en-GB"/>
            </w:rPr>
          </w:pPr>
        </w:p>
        <w:p w14:paraId="12851081" w14:textId="77777777" w:rsidR="00FA147A" w:rsidRPr="00290DDB" w:rsidRDefault="00FA147A">
          <w:pPr>
            <w:rPr>
              <w:rFonts w:eastAsiaTheme="majorEastAsia"/>
              <w:spacing w:val="-10"/>
              <w:kern w:val="28"/>
              <w:sz w:val="56"/>
              <w:szCs w:val="56"/>
              <w:lang w:val="en-GB"/>
            </w:rPr>
          </w:pPr>
        </w:p>
        <w:p w14:paraId="70B47690" w14:textId="77777777" w:rsidR="00FA147A" w:rsidRPr="00290DDB" w:rsidRDefault="00FA147A">
          <w:pPr>
            <w:rPr>
              <w:rFonts w:eastAsiaTheme="majorEastAsia"/>
              <w:spacing w:val="-10"/>
              <w:kern w:val="28"/>
              <w:sz w:val="56"/>
              <w:szCs w:val="56"/>
              <w:lang w:val="en-GB"/>
            </w:rPr>
          </w:pPr>
        </w:p>
        <w:p w14:paraId="7F9FA828" w14:textId="03A39284" w:rsidR="005C356B" w:rsidRPr="00290DDB" w:rsidRDefault="00C55ACC">
          <w:pPr>
            <w:rPr>
              <w:rFonts w:eastAsiaTheme="majorEastAsia"/>
              <w:spacing w:val="-10"/>
              <w:kern w:val="28"/>
              <w:sz w:val="56"/>
              <w:szCs w:val="56"/>
              <w:lang w:val="en-GB"/>
            </w:rPr>
          </w:pPr>
        </w:p>
      </w:sdtContent>
    </w:sdt>
    <w:bookmarkStart w:id="6" w:name="_Toc79971570" w:displacedByCustomXml="next"/>
    <w:sdt>
      <w:sdtPr>
        <w:rPr>
          <w:rFonts w:eastAsiaTheme="minorEastAsia"/>
          <w:color w:val="auto"/>
          <w:sz w:val="22"/>
          <w:szCs w:val="22"/>
          <w:lang w:val="en-GB"/>
        </w:rPr>
        <w:id w:val="773987494"/>
        <w:docPartObj>
          <w:docPartGallery w:val="Table of Contents"/>
          <w:docPartUnique/>
        </w:docPartObj>
      </w:sdtPr>
      <w:sdtEndPr>
        <w:rPr>
          <w:b/>
          <w:bCs/>
          <w:noProof/>
        </w:rPr>
      </w:sdtEndPr>
      <w:sdtContent>
        <w:p w14:paraId="2EE90887" w14:textId="419E5CC4" w:rsidR="005C356B" w:rsidRPr="00290DDB" w:rsidRDefault="005C356B" w:rsidP="00EC45A1">
          <w:pPr>
            <w:pStyle w:val="berschrift1"/>
            <w:rPr>
              <w:rFonts w:eastAsiaTheme="minorEastAsia"/>
              <w:color w:val="auto"/>
              <w:sz w:val="22"/>
              <w:szCs w:val="22"/>
              <w:lang w:val="en-GB"/>
            </w:rPr>
          </w:pPr>
          <w:r w:rsidRPr="00290DDB">
            <w:rPr>
              <w:lang w:val="en-GB"/>
            </w:rPr>
            <w:t>Table of Contents</w:t>
          </w:r>
          <w:bookmarkEnd w:id="6"/>
        </w:p>
        <w:p w14:paraId="79C4A687" w14:textId="7B866D38" w:rsidR="00E91325" w:rsidRDefault="005C356B">
          <w:pPr>
            <w:pStyle w:val="Verzeichnis1"/>
            <w:tabs>
              <w:tab w:val="right" w:leader="dot" w:pos="9350"/>
            </w:tabs>
            <w:rPr>
              <w:rFonts w:asciiTheme="minorHAnsi" w:hAnsiTheme="minorHAnsi" w:cstheme="minorBidi"/>
              <w:noProof/>
            </w:rPr>
          </w:pPr>
          <w:r w:rsidRPr="00290DDB">
            <w:rPr>
              <w:lang w:val="en-GB"/>
            </w:rPr>
            <w:fldChar w:fldCharType="begin"/>
          </w:r>
          <w:r w:rsidRPr="00290DDB">
            <w:rPr>
              <w:lang w:val="en-GB"/>
            </w:rPr>
            <w:instrText xml:space="preserve"> TOC \o "1-3" \h \z \u </w:instrText>
          </w:r>
          <w:r w:rsidRPr="00290DDB">
            <w:rPr>
              <w:lang w:val="en-GB"/>
            </w:rPr>
            <w:fldChar w:fldCharType="separate"/>
          </w:r>
          <w:hyperlink w:anchor="_Toc79971564" w:history="1">
            <w:r w:rsidR="00E91325" w:rsidRPr="00254B6D">
              <w:rPr>
                <w:rStyle w:val="Hyperlink"/>
                <w:noProof/>
                <w:lang w:val="en-GB"/>
              </w:rPr>
              <w:t>Executive Summary</w:t>
            </w:r>
            <w:r w:rsidR="00E91325">
              <w:rPr>
                <w:noProof/>
                <w:webHidden/>
              </w:rPr>
              <w:tab/>
            </w:r>
            <w:r w:rsidR="00E91325">
              <w:rPr>
                <w:noProof/>
                <w:webHidden/>
              </w:rPr>
              <w:fldChar w:fldCharType="begin"/>
            </w:r>
            <w:r w:rsidR="00E91325">
              <w:rPr>
                <w:noProof/>
                <w:webHidden/>
              </w:rPr>
              <w:instrText xml:space="preserve"> PAGEREF _Toc79971564 \h </w:instrText>
            </w:r>
            <w:r w:rsidR="00E91325">
              <w:rPr>
                <w:noProof/>
                <w:webHidden/>
              </w:rPr>
            </w:r>
            <w:r w:rsidR="00E91325">
              <w:rPr>
                <w:noProof/>
                <w:webHidden/>
              </w:rPr>
              <w:fldChar w:fldCharType="separate"/>
            </w:r>
            <w:r w:rsidR="00E91325">
              <w:rPr>
                <w:noProof/>
                <w:webHidden/>
              </w:rPr>
              <w:t>1</w:t>
            </w:r>
            <w:r w:rsidR="00E91325">
              <w:rPr>
                <w:noProof/>
                <w:webHidden/>
              </w:rPr>
              <w:fldChar w:fldCharType="end"/>
            </w:r>
          </w:hyperlink>
        </w:p>
        <w:p w14:paraId="08357DDC" w14:textId="2A03755E" w:rsidR="00E91325" w:rsidRDefault="00C55ACC">
          <w:pPr>
            <w:pStyle w:val="Verzeichnis1"/>
            <w:tabs>
              <w:tab w:val="right" w:leader="dot" w:pos="9350"/>
            </w:tabs>
            <w:rPr>
              <w:rFonts w:asciiTheme="minorHAnsi" w:hAnsiTheme="minorHAnsi" w:cstheme="minorBidi"/>
              <w:noProof/>
            </w:rPr>
          </w:pPr>
          <w:hyperlink w:anchor="_Toc79971565" w:history="1">
            <w:r w:rsidR="00E91325" w:rsidRPr="00254B6D">
              <w:rPr>
                <w:rStyle w:val="Hyperlink"/>
                <w:noProof/>
                <w:lang w:val="en-GB"/>
              </w:rPr>
              <w:t>List of Figures and Tables</w:t>
            </w:r>
            <w:r w:rsidR="00E91325">
              <w:rPr>
                <w:noProof/>
                <w:webHidden/>
              </w:rPr>
              <w:tab/>
            </w:r>
            <w:r w:rsidR="00E91325">
              <w:rPr>
                <w:noProof/>
                <w:webHidden/>
              </w:rPr>
              <w:fldChar w:fldCharType="begin"/>
            </w:r>
            <w:r w:rsidR="00E91325">
              <w:rPr>
                <w:noProof/>
                <w:webHidden/>
              </w:rPr>
              <w:instrText xml:space="preserve"> PAGEREF _Toc79971565 \h </w:instrText>
            </w:r>
            <w:r w:rsidR="00E91325">
              <w:rPr>
                <w:noProof/>
                <w:webHidden/>
              </w:rPr>
            </w:r>
            <w:r w:rsidR="00E91325">
              <w:rPr>
                <w:noProof/>
                <w:webHidden/>
              </w:rPr>
              <w:fldChar w:fldCharType="separate"/>
            </w:r>
            <w:r w:rsidR="00E91325">
              <w:rPr>
                <w:noProof/>
                <w:webHidden/>
              </w:rPr>
              <w:t>1</w:t>
            </w:r>
            <w:r w:rsidR="00E91325">
              <w:rPr>
                <w:noProof/>
                <w:webHidden/>
              </w:rPr>
              <w:fldChar w:fldCharType="end"/>
            </w:r>
          </w:hyperlink>
        </w:p>
        <w:p w14:paraId="072A1B4B" w14:textId="46AA814F" w:rsidR="00E91325" w:rsidRDefault="00C55ACC">
          <w:pPr>
            <w:pStyle w:val="Verzeichnis2"/>
            <w:tabs>
              <w:tab w:val="right" w:leader="dot" w:pos="9350"/>
            </w:tabs>
            <w:rPr>
              <w:rFonts w:asciiTheme="minorHAnsi" w:hAnsiTheme="minorHAnsi" w:cstheme="minorBidi"/>
              <w:noProof/>
            </w:rPr>
          </w:pPr>
          <w:hyperlink w:anchor="_Toc79971566" w:history="1">
            <w:r w:rsidR="00E91325" w:rsidRPr="00254B6D">
              <w:rPr>
                <w:rStyle w:val="Hyperlink"/>
                <w:noProof/>
              </w:rPr>
              <w:t>List of Figures</w:t>
            </w:r>
            <w:r w:rsidR="00E91325">
              <w:rPr>
                <w:noProof/>
                <w:webHidden/>
              </w:rPr>
              <w:tab/>
            </w:r>
            <w:r w:rsidR="00E91325">
              <w:rPr>
                <w:noProof/>
                <w:webHidden/>
              </w:rPr>
              <w:fldChar w:fldCharType="begin"/>
            </w:r>
            <w:r w:rsidR="00E91325">
              <w:rPr>
                <w:noProof/>
                <w:webHidden/>
              </w:rPr>
              <w:instrText xml:space="preserve"> PAGEREF _Toc79971566 \h </w:instrText>
            </w:r>
            <w:r w:rsidR="00E91325">
              <w:rPr>
                <w:noProof/>
                <w:webHidden/>
              </w:rPr>
            </w:r>
            <w:r w:rsidR="00E91325">
              <w:rPr>
                <w:noProof/>
                <w:webHidden/>
              </w:rPr>
              <w:fldChar w:fldCharType="separate"/>
            </w:r>
            <w:r w:rsidR="00E91325">
              <w:rPr>
                <w:noProof/>
                <w:webHidden/>
              </w:rPr>
              <w:t>1</w:t>
            </w:r>
            <w:r w:rsidR="00E91325">
              <w:rPr>
                <w:noProof/>
                <w:webHidden/>
              </w:rPr>
              <w:fldChar w:fldCharType="end"/>
            </w:r>
          </w:hyperlink>
        </w:p>
        <w:p w14:paraId="7565D2D3" w14:textId="3989767A" w:rsidR="00E91325" w:rsidRDefault="00C55ACC">
          <w:pPr>
            <w:pStyle w:val="Verzeichnis2"/>
            <w:tabs>
              <w:tab w:val="right" w:leader="dot" w:pos="9350"/>
            </w:tabs>
            <w:rPr>
              <w:rFonts w:asciiTheme="minorHAnsi" w:hAnsiTheme="minorHAnsi" w:cstheme="minorBidi"/>
              <w:noProof/>
            </w:rPr>
          </w:pPr>
          <w:hyperlink w:anchor="_Toc79971567" w:history="1">
            <w:r w:rsidR="00E91325" w:rsidRPr="00254B6D">
              <w:rPr>
                <w:rStyle w:val="Hyperlink"/>
                <w:noProof/>
              </w:rPr>
              <w:t>List of Tables</w:t>
            </w:r>
            <w:r w:rsidR="00E91325">
              <w:rPr>
                <w:noProof/>
                <w:webHidden/>
              </w:rPr>
              <w:tab/>
            </w:r>
            <w:r w:rsidR="00E91325">
              <w:rPr>
                <w:noProof/>
                <w:webHidden/>
              </w:rPr>
              <w:fldChar w:fldCharType="begin"/>
            </w:r>
            <w:r w:rsidR="00E91325">
              <w:rPr>
                <w:noProof/>
                <w:webHidden/>
              </w:rPr>
              <w:instrText xml:space="preserve"> PAGEREF _Toc79971567 \h </w:instrText>
            </w:r>
            <w:r w:rsidR="00E91325">
              <w:rPr>
                <w:noProof/>
                <w:webHidden/>
              </w:rPr>
            </w:r>
            <w:r w:rsidR="00E91325">
              <w:rPr>
                <w:noProof/>
                <w:webHidden/>
              </w:rPr>
              <w:fldChar w:fldCharType="separate"/>
            </w:r>
            <w:r w:rsidR="00E91325">
              <w:rPr>
                <w:noProof/>
                <w:webHidden/>
              </w:rPr>
              <w:t>1</w:t>
            </w:r>
            <w:r w:rsidR="00E91325">
              <w:rPr>
                <w:noProof/>
                <w:webHidden/>
              </w:rPr>
              <w:fldChar w:fldCharType="end"/>
            </w:r>
          </w:hyperlink>
        </w:p>
        <w:p w14:paraId="5E55ECE6" w14:textId="47CA72F2" w:rsidR="00E91325" w:rsidRDefault="00C55ACC">
          <w:pPr>
            <w:pStyle w:val="Verzeichnis1"/>
            <w:tabs>
              <w:tab w:val="right" w:leader="dot" w:pos="9350"/>
            </w:tabs>
            <w:rPr>
              <w:rFonts w:asciiTheme="minorHAnsi" w:hAnsiTheme="minorHAnsi" w:cstheme="minorBidi"/>
              <w:noProof/>
            </w:rPr>
          </w:pPr>
          <w:hyperlink w:anchor="_Toc79971568" w:history="1">
            <w:r w:rsidR="00E91325" w:rsidRPr="00254B6D">
              <w:rPr>
                <w:rStyle w:val="Hyperlink"/>
                <w:noProof/>
                <w:lang w:val="en-GB"/>
              </w:rPr>
              <w:t>List of Abbreviations and Acronyms</w:t>
            </w:r>
            <w:r w:rsidR="00E91325">
              <w:rPr>
                <w:noProof/>
                <w:webHidden/>
              </w:rPr>
              <w:tab/>
            </w:r>
            <w:r w:rsidR="00E91325">
              <w:rPr>
                <w:noProof/>
                <w:webHidden/>
              </w:rPr>
              <w:fldChar w:fldCharType="begin"/>
            </w:r>
            <w:r w:rsidR="00E91325">
              <w:rPr>
                <w:noProof/>
                <w:webHidden/>
              </w:rPr>
              <w:instrText xml:space="preserve"> PAGEREF _Toc79971568 \h </w:instrText>
            </w:r>
            <w:r w:rsidR="00E91325">
              <w:rPr>
                <w:noProof/>
                <w:webHidden/>
              </w:rPr>
            </w:r>
            <w:r w:rsidR="00E91325">
              <w:rPr>
                <w:noProof/>
                <w:webHidden/>
              </w:rPr>
              <w:fldChar w:fldCharType="separate"/>
            </w:r>
            <w:r w:rsidR="00E91325">
              <w:rPr>
                <w:noProof/>
                <w:webHidden/>
              </w:rPr>
              <w:t>1</w:t>
            </w:r>
            <w:r w:rsidR="00E91325">
              <w:rPr>
                <w:noProof/>
                <w:webHidden/>
              </w:rPr>
              <w:fldChar w:fldCharType="end"/>
            </w:r>
          </w:hyperlink>
        </w:p>
        <w:p w14:paraId="216E2453" w14:textId="28500A15" w:rsidR="00E91325" w:rsidRDefault="00C55ACC">
          <w:pPr>
            <w:pStyle w:val="Verzeichnis1"/>
            <w:tabs>
              <w:tab w:val="right" w:leader="dot" w:pos="9350"/>
            </w:tabs>
            <w:rPr>
              <w:rFonts w:asciiTheme="minorHAnsi" w:hAnsiTheme="minorHAnsi" w:cstheme="minorBidi"/>
              <w:noProof/>
            </w:rPr>
          </w:pPr>
          <w:hyperlink w:anchor="_Toc79971569" w:history="1">
            <w:r w:rsidR="00E91325" w:rsidRPr="00254B6D">
              <w:rPr>
                <w:rStyle w:val="Hyperlink"/>
                <w:noProof/>
                <w:lang w:val="en-GB"/>
              </w:rPr>
              <w:t>Acknowledgements</w:t>
            </w:r>
            <w:r w:rsidR="00E91325">
              <w:rPr>
                <w:noProof/>
                <w:webHidden/>
              </w:rPr>
              <w:tab/>
            </w:r>
            <w:r w:rsidR="00E91325">
              <w:rPr>
                <w:noProof/>
                <w:webHidden/>
              </w:rPr>
              <w:fldChar w:fldCharType="begin"/>
            </w:r>
            <w:r w:rsidR="00E91325">
              <w:rPr>
                <w:noProof/>
                <w:webHidden/>
              </w:rPr>
              <w:instrText xml:space="preserve"> PAGEREF _Toc79971569 \h </w:instrText>
            </w:r>
            <w:r w:rsidR="00E91325">
              <w:rPr>
                <w:noProof/>
                <w:webHidden/>
              </w:rPr>
            </w:r>
            <w:r w:rsidR="00E91325">
              <w:rPr>
                <w:noProof/>
                <w:webHidden/>
              </w:rPr>
              <w:fldChar w:fldCharType="separate"/>
            </w:r>
            <w:r w:rsidR="00E91325">
              <w:rPr>
                <w:noProof/>
                <w:webHidden/>
              </w:rPr>
              <w:t>2</w:t>
            </w:r>
            <w:r w:rsidR="00E91325">
              <w:rPr>
                <w:noProof/>
                <w:webHidden/>
              </w:rPr>
              <w:fldChar w:fldCharType="end"/>
            </w:r>
          </w:hyperlink>
        </w:p>
        <w:p w14:paraId="197445CB" w14:textId="7E9E8857" w:rsidR="00E91325" w:rsidRDefault="00C55ACC">
          <w:pPr>
            <w:pStyle w:val="Verzeichnis1"/>
            <w:tabs>
              <w:tab w:val="right" w:leader="dot" w:pos="9350"/>
            </w:tabs>
            <w:rPr>
              <w:rFonts w:asciiTheme="minorHAnsi" w:hAnsiTheme="minorHAnsi" w:cstheme="minorBidi"/>
              <w:noProof/>
            </w:rPr>
          </w:pPr>
          <w:hyperlink w:anchor="_Toc79971570" w:history="1">
            <w:r w:rsidR="00E91325" w:rsidRPr="00254B6D">
              <w:rPr>
                <w:rStyle w:val="Hyperlink"/>
                <w:noProof/>
                <w:lang w:val="en-GB"/>
              </w:rPr>
              <w:t>Table of Contents</w:t>
            </w:r>
            <w:r w:rsidR="00E91325">
              <w:rPr>
                <w:noProof/>
                <w:webHidden/>
              </w:rPr>
              <w:tab/>
            </w:r>
            <w:r w:rsidR="00E91325">
              <w:rPr>
                <w:noProof/>
                <w:webHidden/>
              </w:rPr>
              <w:fldChar w:fldCharType="begin"/>
            </w:r>
            <w:r w:rsidR="00E91325">
              <w:rPr>
                <w:noProof/>
                <w:webHidden/>
              </w:rPr>
              <w:instrText xml:space="preserve"> PAGEREF _Toc79971570 \h </w:instrText>
            </w:r>
            <w:r w:rsidR="00E91325">
              <w:rPr>
                <w:noProof/>
                <w:webHidden/>
              </w:rPr>
            </w:r>
            <w:r w:rsidR="00E91325">
              <w:rPr>
                <w:noProof/>
                <w:webHidden/>
              </w:rPr>
              <w:fldChar w:fldCharType="separate"/>
            </w:r>
            <w:r w:rsidR="00E91325">
              <w:rPr>
                <w:noProof/>
                <w:webHidden/>
              </w:rPr>
              <w:t>3</w:t>
            </w:r>
            <w:r w:rsidR="00E91325">
              <w:rPr>
                <w:noProof/>
                <w:webHidden/>
              </w:rPr>
              <w:fldChar w:fldCharType="end"/>
            </w:r>
          </w:hyperlink>
        </w:p>
        <w:p w14:paraId="1CA634B8" w14:textId="3B42C1B1" w:rsidR="00E91325" w:rsidRDefault="00C55ACC">
          <w:pPr>
            <w:pStyle w:val="Verzeichnis1"/>
            <w:tabs>
              <w:tab w:val="left" w:pos="440"/>
              <w:tab w:val="right" w:leader="dot" w:pos="9350"/>
            </w:tabs>
            <w:rPr>
              <w:rFonts w:asciiTheme="minorHAnsi" w:hAnsiTheme="minorHAnsi" w:cstheme="minorBidi"/>
              <w:noProof/>
            </w:rPr>
          </w:pPr>
          <w:hyperlink w:anchor="_Toc79971571" w:history="1">
            <w:r w:rsidR="00E91325" w:rsidRPr="00254B6D">
              <w:rPr>
                <w:rStyle w:val="Hyperlink"/>
                <w:noProof/>
                <w:lang w:val="en-GB"/>
              </w:rPr>
              <w:t>1.</w:t>
            </w:r>
            <w:r w:rsidR="00E91325">
              <w:rPr>
                <w:rFonts w:asciiTheme="minorHAnsi" w:hAnsiTheme="minorHAnsi" w:cstheme="minorBidi"/>
                <w:noProof/>
              </w:rPr>
              <w:tab/>
            </w:r>
            <w:r w:rsidR="00E91325" w:rsidRPr="00254B6D">
              <w:rPr>
                <w:rStyle w:val="Hyperlink"/>
                <w:noProof/>
                <w:lang w:val="en-GB"/>
              </w:rPr>
              <w:t>Introduction</w:t>
            </w:r>
            <w:r w:rsidR="00E91325">
              <w:rPr>
                <w:noProof/>
                <w:webHidden/>
              </w:rPr>
              <w:tab/>
            </w:r>
            <w:r w:rsidR="00E91325">
              <w:rPr>
                <w:noProof/>
                <w:webHidden/>
              </w:rPr>
              <w:fldChar w:fldCharType="begin"/>
            </w:r>
            <w:r w:rsidR="00E91325">
              <w:rPr>
                <w:noProof/>
                <w:webHidden/>
              </w:rPr>
              <w:instrText xml:space="preserve"> PAGEREF _Toc79971571 \h </w:instrText>
            </w:r>
            <w:r w:rsidR="00E91325">
              <w:rPr>
                <w:noProof/>
                <w:webHidden/>
              </w:rPr>
            </w:r>
            <w:r w:rsidR="00E91325">
              <w:rPr>
                <w:noProof/>
                <w:webHidden/>
              </w:rPr>
              <w:fldChar w:fldCharType="separate"/>
            </w:r>
            <w:r w:rsidR="00E91325">
              <w:rPr>
                <w:noProof/>
                <w:webHidden/>
              </w:rPr>
              <w:t>5</w:t>
            </w:r>
            <w:r w:rsidR="00E91325">
              <w:rPr>
                <w:noProof/>
                <w:webHidden/>
              </w:rPr>
              <w:fldChar w:fldCharType="end"/>
            </w:r>
          </w:hyperlink>
        </w:p>
        <w:p w14:paraId="2F41449F" w14:textId="1ED187E6" w:rsidR="00E91325" w:rsidRDefault="00C55ACC">
          <w:pPr>
            <w:pStyle w:val="Verzeichnis1"/>
            <w:tabs>
              <w:tab w:val="right" w:leader="dot" w:pos="9350"/>
            </w:tabs>
            <w:rPr>
              <w:rFonts w:asciiTheme="minorHAnsi" w:hAnsiTheme="minorHAnsi" w:cstheme="minorBidi"/>
              <w:noProof/>
            </w:rPr>
          </w:pPr>
          <w:hyperlink w:anchor="_Toc79971572" w:history="1">
            <w:r w:rsidR="00E91325" w:rsidRPr="00254B6D">
              <w:rPr>
                <w:rStyle w:val="Hyperlink"/>
                <w:noProof/>
                <w:lang w:val="en-GB"/>
              </w:rPr>
              <w:t>2. Theoretical Framework</w:t>
            </w:r>
            <w:r w:rsidR="00E91325">
              <w:rPr>
                <w:noProof/>
                <w:webHidden/>
              </w:rPr>
              <w:tab/>
            </w:r>
            <w:r w:rsidR="00E91325">
              <w:rPr>
                <w:noProof/>
                <w:webHidden/>
              </w:rPr>
              <w:fldChar w:fldCharType="begin"/>
            </w:r>
            <w:r w:rsidR="00E91325">
              <w:rPr>
                <w:noProof/>
                <w:webHidden/>
              </w:rPr>
              <w:instrText xml:space="preserve"> PAGEREF _Toc79971572 \h </w:instrText>
            </w:r>
            <w:r w:rsidR="00E91325">
              <w:rPr>
                <w:noProof/>
                <w:webHidden/>
              </w:rPr>
            </w:r>
            <w:r w:rsidR="00E91325">
              <w:rPr>
                <w:noProof/>
                <w:webHidden/>
              </w:rPr>
              <w:fldChar w:fldCharType="separate"/>
            </w:r>
            <w:r w:rsidR="00E91325">
              <w:rPr>
                <w:noProof/>
                <w:webHidden/>
              </w:rPr>
              <w:t>7</w:t>
            </w:r>
            <w:r w:rsidR="00E91325">
              <w:rPr>
                <w:noProof/>
                <w:webHidden/>
              </w:rPr>
              <w:fldChar w:fldCharType="end"/>
            </w:r>
          </w:hyperlink>
        </w:p>
        <w:p w14:paraId="75F25011" w14:textId="1C191088" w:rsidR="00E91325" w:rsidRDefault="00C55ACC">
          <w:pPr>
            <w:pStyle w:val="Verzeichnis2"/>
            <w:tabs>
              <w:tab w:val="right" w:leader="dot" w:pos="9350"/>
            </w:tabs>
            <w:rPr>
              <w:rFonts w:asciiTheme="minorHAnsi" w:hAnsiTheme="minorHAnsi" w:cstheme="minorBidi"/>
              <w:noProof/>
            </w:rPr>
          </w:pPr>
          <w:hyperlink w:anchor="_Toc79971573" w:history="1">
            <w:r w:rsidR="00E91325" w:rsidRPr="00254B6D">
              <w:rPr>
                <w:rStyle w:val="Hyperlink"/>
                <w:noProof/>
              </w:rPr>
              <w:t>2.1 The Framework</w:t>
            </w:r>
            <w:r w:rsidR="00E91325">
              <w:rPr>
                <w:noProof/>
                <w:webHidden/>
              </w:rPr>
              <w:tab/>
            </w:r>
            <w:r w:rsidR="00E91325">
              <w:rPr>
                <w:noProof/>
                <w:webHidden/>
              </w:rPr>
              <w:fldChar w:fldCharType="begin"/>
            </w:r>
            <w:r w:rsidR="00E91325">
              <w:rPr>
                <w:noProof/>
                <w:webHidden/>
              </w:rPr>
              <w:instrText xml:space="preserve"> PAGEREF _Toc79971573 \h </w:instrText>
            </w:r>
            <w:r w:rsidR="00E91325">
              <w:rPr>
                <w:noProof/>
                <w:webHidden/>
              </w:rPr>
            </w:r>
            <w:r w:rsidR="00E91325">
              <w:rPr>
                <w:noProof/>
                <w:webHidden/>
              </w:rPr>
              <w:fldChar w:fldCharType="separate"/>
            </w:r>
            <w:r w:rsidR="00E91325">
              <w:rPr>
                <w:noProof/>
                <w:webHidden/>
              </w:rPr>
              <w:t>7</w:t>
            </w:r>
            <w:r w:rsidR="00E91325">
              <w:rPr>
                <w:noProof/>
                <w:webHidden/>
              </w:rPr>
              <w:fldChar w:fldCharType="end"/>
            </w:r>
          </w:hyperlink>
        </w:p>
        <w:p w14:paraId="6BF680E1" w14:textId="620CC83A" w:rsidR="00E91325" w:rsidRDefault="00C55ACC">
          <w:pPr>
            <w:pStyle w:val="Verzeichnis2"/>
            <w:tabs>
              <w:tab w:val="right" w:leader="dot" w:pos="9350"/>
            </w:tabs>
            <w:rPr>
              <w:rFonts w:asciiTheme="minorHAnsi" w:hAnsiTheme="minorHAnsi" w:cstheme="minorBidi"/>
              <w:noProof/>
            </w:rPr>
          </w:pPr>
          <w:hyperlink w:anchor="_Toc79971574" w:history="1">
            <w:r w:rsidR="00E91325" w:rsidRPr="00254B6D">
              <w:rPr>
                <w:rStyle w:val="Hyperlink"/>
                <w:noProof/>
              </w:rPr>
              <w:t>2.2 Constructed Security and Securitisation</w:t>
            </w:r>
            <w:r w:rsidR="00E91325">
              <w:rPr>
                <w:noProof/>
                <w:webHidden/>
              </w:rPr>
              <w:tab/>
            </w:r>
            <w:r w:rsidR="00E91325">
              <w:rPr>
                <w:noProof/>
                <w:webHidden/>
              </w:rPr>
              <w:fldChar w:fldCharType="begin"/>
            </w:r>
            <w:r w:rsidR="00E91325">
              <w:rPr>
                <w:noProof/>
                <w:webHidden/>
              </w:rPr>
              <w:instrText xml:space="preserve"> PAGEREF _Toc79971574 \h </w:instrText>
            </w:r>
            <w:r w:rsidR="00E91325">
              <w:rPr>
                <w:noProof/>
                <w:webHidden/>
              </w:rPr>
            </w:r>
            <w:r w:rsidR="00E91325">
              <w:rPr>
                <w:noProof/>
                <w:webHidden/>
              </w:rPr>
              <w:fldChar w:fldCharType="separate"/>
            </w:r>
            <w:r w:rsidR="00E91325">
              <w:rPr>
                <w:noProof/>
                <w:webHidden/>
              </w:rPr>
              <w:t>7</w:t>
            </w:r>
            <w:r w:rsidR="00E91325">
              <w:rPr>
                <w:noProof/>
                <w:webHidden/>
              </w:rPr>
              <w:fldChar w:fldCharType="end"/>
            </w:r>
          </w:hyperlink>
        </w:p>
        <w:p w14:paraId="6ABB165F" w14:textId="48CDFF34" w:rsidR="00E91325" w:rsidRDefault="00C55ACC">
          <w:pPr>
            <w:pStyle w:val="Verzeichnis2"/>
            <w:tabs>
              <w:tab w:val="right" w:leader="dot" w:pos="9350"/>
            </w:tabs>
            <w:rPr>
              <w:rFonts w:asciiTheme="minorHAnsi" w:hAnsiTheme="minorHAnsi" w:cstheme="minorBidi"/>
              <w:noProof/>
            </w:rPr>
          </w:pPr>
          <w:hyperlink w:anchor="_Toc79971575" w:history="1">
            <w:r w:rsidR="00E91325" w:rsidRPr="00254B6D">
              <w:rPr>
                <w:rStyle w:val="Hyperlink"/>
                <w:noProof/>
              </w:rPr>
              <w:t>2.3 The Act of Securitisation</w:t>
            </w:r>
            <w:r w:rsidR="00E91325">
              <w:rPr>
                <w:noProof/>
                <w:webHidden/>
              </w:rPr>
              <w:tab/>
            </w:r>
            <w:r w:rsidR="00E91325">
              <w:rPr>
                <w:noProof/>
                <w:webHidden/>
              </w:rPr>
              <w:fldChar w:fldCharType="begin"/>
            </w:r>
            <w:r w:rsidR="00E91325">
              <w:rPr>
                <w:noProof/>
                <w:webHidden/>
              </w:rPr>
              <w:instrText xml:space="preserve"> PAGEREF _Toc79971575 \h </w:instrText>
            </w:r>
            <w:r w:rsidR="00E91325">
              <w:rPr>
                <w:noProof/>
                <w:webHidden/>
              </w:rPr>
            </w:r>
            <w:r w:rsidR="00E91325">
              <w:rPr>
                <w:noProof/>
                <w:webHidden/>
              </w:rPr>
              <w:fldChar w:fldCharType="separate"/>
            </w:r>
            <w:r w:rsidR="00E91325">
              <w:rPr>
                <w:noProof/>
                <w:webHidden/>
              </w:rPr>
              <w:t>8</w:t>
            </w:r>
            <w:r w:rsidR="00E91325">
              <w:rPr>
                <w:noProof/>
                <w:webHidden/>
              </w:rPr>
              <w:fldChar w:fldCharType="end"/>
            </w:r>
          </w:hyperlink>
        </w:p>
        <w:p w14:paraId="2656243D" w14:textId="02767D4F" w:rsidR="00E91325" w:rsidRDefault="00C55ACC">
          <w:pPr>
            <w:pStyle w:val="Verzeichnis2"/>
            <w:tabs>
              <w:tab w:val="right" w:leader="dot" w:pos="9350"/>
            </w:tabs>
            <w:rPr>
              <w:rFonts w:asciiTheme="minorHAnsi" w:hAnsiTheme="minorHAnsi" w:cstheme="minorBidi"/>
              <w:noProof/>
            </w:rPr>
          </w:pPr>
          <w:hyperlink w:anchor="_Toc79971576" w:history="1">
            <w:r w:rsidR="00E91325" w:rsidRPr="00254B6D">
              <w:rPr>
                <w:rStyle w:val="Hyperlink"/>
                <w:noProof/>
              </w:rPr>
              <w:t>2.4 The Threat in Securitisation</w:t>
            </w:r>
            <w:r w:rsidR="00E91325">
              <w:rPr>
                <w:noProof/>
                <w:webHidden/>
              </w:rPr>
              <w:tab/>
            </w:r>
            <w:r w:rsidR="00E91325">
              <w:rPr>
                <w:noProof/>
                <w:webHidden/>
              </w:rPr>
              <w:fldChar w:fldCharType="begin"/>
            </w:r>
            <w:r w:rsidR="00E91325">
              <w:rPr>
                <w:noProof/>
                <w:webHidden/>
              </w:rPr>
              <w:instrText xml:space="preserve"> PAGEREF _Toc79971576 \h </w:instrText>
            </w:r>
            <w:r w:rsidR="00E91325">
              <w:rPr>
                <w:noProof/>
                <w:webHidden/>
              </w:rPr>
            </w:r>
            <w:r w:rsidR="00E91325">
              <w:rPr>
                <w:noProof/>
                <w:webHidden/>
              </w:rPr>
              <w:fldChar w:fldCharType="separate"/>
            </w:r>
            <w:r w:rsidR="00E91325">
              <w:rPr>
                <w:noProof/>
                <w:webHidden/>
              </w:rPr>
              <w:t>8</w:t>
            </w:r>
            <w:r w:rsidR="00E91325">
              <w:rPr>
                <w:noProof/>
                <w:webHidden/>
              </w:rPr>
              <w:fldChar w:fldCharType="end"/>
            </w:r>
          </w:hyperlink>
        </w:p>
        <w:p w14:paraId="51B8F6F3" w14:textId="41669292" w:rsidR="00E91325" w:rsidRDefault="00C55ACC">
          <w:pPr>
            <w:pStyle w:val="Verzeichnis2"/>
            <w:tabs>
              <w:tab w:val="right" w:leader="dot" w:pos="9350"/>
            </w:tabs>
            <w:rPr>
              <w:rFonts w:asciiTheme="minorHAnsi" w:hAnsiTheme="minorHAnsi" w:cstheme="minorBidi"/>
              <w:noProof/>
            </w:rPr>
          </w:pPr>
          <w:hyperlink w:anchor="_Toc79971577" w:history="1">
            <w:r w:rsidR="00E91325" w:rsidRPr="00254B6D">
              <w:rPr>
                <w:rStyle w:val="Hyperlink"/>
                <w:noProof/>
              </w:rPr>
              <w:t>2.5 The Securitising Actor(s)</w:t>
            </w:r>
            <w:r w:rsidR="00E91325">
              <w:rPr>
                <w:noProof/>
                <w:webHidden/>
              </w:rPr>
              <w:tab/>
            </w:r>
            <w:r w:rsidR="00E91325">
              <w:rPr>
                <w:noProof/>
                <w:webHidden/>
              </w:rPr>
              <w:fldChar w:fldCharType="begin"/>
            </w:r>
            <w:r w:rsidR="00E91325">
              <w:rPr>
                <w:noProof/>
                <w:webHidden/>
              </w:rPr>
              <w:instrText xml:space="preserve"> PAGEREF _Toc79971577 \h </w:instrText>
            </w:r>
            <w:r w:rsidR="00E91325">
              <w:rPr>
                <w:noProof/>
                <w:webHidden/>
              </w:rPr>
            </w:r>
            <w:r w:rsidR="00E91325">
              <w:rPr>
                <w:noProof/>
                <w:webHidden/>
              </w:rPr>
              <w:fldChar w:fldCharType="separate"/>
            </w:r>
            <w:r w:rsidR="00E91325">
              <w:rPr>
                <w:noProof/>
                <w:webHidden/>
              </w:rPr>
              <w:t>9</w:t>
            </w:r>
            <w:r w:rsidR="00E91325">
              <w:rPr>
                <w:noProof/>
                <w:webHidden/>
              </w:rPr>
              <w:fldChar w:fldCharType="end"/>
            </w:r>
          </w:hyperlink>
        </w:p>
        <w:p w14:paraId="3FE6AA5C" w14:textId="1CACE097" w:rsidR="00E91325" w:rsidRDefault="00C55ACC">
          <w:pPr>
            <w:pStyle w:val="Verzeichnis2"/>
            <w:tabs>
              <w:tab w:val="right" w:leader="dot" w:pos="9350"/>
            </w:tabs>
            <w:rPr>
              <w:rFonts w:asciiTheme="minorHAnsi" w:hAnsiTheme="minorHAnsi" w:cstheme="minorBidi"/>
              <w:noProof/>
            </w:rPr>
          </w:pPr>
          <w:hyperlink w:anchor="_Toc79971578" w:history="1">
            <w:r w:rsidR="00E91325" w:rsidRPr="00254B6D">
              <w:rPr>
                <w:rStyle w:val="Hyperlink"/>
                <w:noProof/>
              </w:rPr>
              <w:t>2.6 The Audience in Securitisation</w:t>
            </w:r>
            <w:r w:rsidR="00E91325">
              <w:rPr>
                <w:noProof/>
                <w:webHidden/>
              </w:rPr>
              <w:tab/>
            </w:r>
            <w:r w:rsidR="00E91325">
              <w:rPr>
                <w:noProof/>
                <w:webHidden/>
              </w:rPr>
              <w:fldChar w:fldCharType="begin"/>
            </w:r>
            <w:r w:rsidR="00E91325">
              <w:rPr>
                <w:noProof/>
                <w:webHidden/>
              </w:rPr>
              <w:instrText xml:space="preserve"> PAGEREF _Toc79971578 \h </w:instrText>
            </w:r>
            <w:r w:rsidR="00E91325">
              <w:rPr>
                <w:noProof/>
                <w:webHidden/>
              </w:rPr>
            </w:r>
            <w:r w:rsidR="00E91325">
              <w:rPr>
                <w:noProof/>
                <w:webHidden/>
              </w:rPr>
              <w:fldChar w:fldCharType="separate"/>
            </w:r>
            <w:r w:rsidR="00E91325">
              <w:rPr>
                <w:noProof/>
                <w:webHidden/>
              </w:rPr>
              <w:t>10</w:t>
            </w:r>
            <w:r w:rsidR="00E91325">
              <w:rPr>
                <w:noProof/>
                <w:webHidden/>
              </w:rPr>
              <w:fldChar w:fldCharType="end"/>
            </w:r>
          </w:hyperlink>
        </w:p>
        <w:p w14:paraId="0F225C59" w14:textId="7BB3A4D7" w:rsidR="00E91325" w:rsidRDefault="00C55ACC">
          <w:pPr>
            <w:pStyle w:val="Verzeichnis2"/>
            <w:tabs>
              <w:tab w:val="right" w:leader="dot" w:pos="9350"/>
            </w:tabs>
            <w:rPr>
              <w:rFonts w:asciiTheme="minorHAnsi" w:hAnsiTheme="minorHAnsi" w:cstheme="minorBidi"/>
              <w:noProof/>
            </w:rPr>
          </w:pPr>
          <w:hyperlink w:anchor="_Toc79971579" w:history="1">
            <w:r w:rsidR="00E91325" w:rsidRPr="00254B6D">
              <w:rPr>
                <w:rStyle w:val="Hyperlink"/>
                <w:noProof/>
              </w:rPr>
              <w:t>2.7 When is Securitisation Successful?</w:t>
            </w:r>
            <w:r w:rsidR="00E91325">
              <w:rPr>
                <w:noProof/>
                <w:webHidden/>
              </w:rPr>
              <w:tab/>
            </w:r>
            <w:r w:rsidR="00E91325">
              <w:rPr>
                <w:noProof/>
                <w:webHidden/>
              </w:rPr>
              <w:fldChar w:fldCharType="begin"/>
            </w:r>
            <w:r w:rsidR="00E91325">
              <w:rPr>
                <w:noProof/>
                <w:webHidden/>
              </w:rPr>
              <w:instrText xml:space="preserve"> PAGEREF _Toc79971579 \h </w:instrText>
            </w:r>
            <w:r w:rsidR="00E91325">
              <w:rPr>
                <w:noProof/>
                <w:webHidden/>
              </w:rPr>
            </w:r>
            <w:r w:rsidR="00E91325">
              <w:rPr>
                <w:noProof/>
                <w:webHidden/>
              </w:rPr>
              <w:fldChar w:fldCharType="separate"/>
            </w:r>
            <w:r w:rsidR="00E91325">
              <w:rPr>
                <w:noProof/>
                <w:webHidden/>
              </w:rPr>
              <w:t>10</w:t>
            </w:r>
            <w:r w:rsidR="00E91325">
              <w:rPr>
                <w:noProof/>
                <w:webHidden/>
              </w:rPr>
              <w:fldChar w:fldCharType="end"/>
            </w:r>
          </w:hyperlink>
        </w:p>
        <w:p w14:paraId="343D7C67" w14:textId="4AAB5ED4" w:rsidR="00E91325" w:rsidRDefault="00C55ACC">
          <w:pPr>
            <w:pStyle w:val="Verzeichnis2"/>
            <w:tabs>
              <w:tab w:val="right" w:leader="dot" w:pos="9350"/>
            </w:tabs>
            <w:rPr>
              <w:rFonts w:asciiTheme="minorHAnsi" w:hAnsiTheme="minorHAnsi" w:cstheme="minorBidi"/>
              <w:noProof/>
            </w:rPr>
          </w:pPr>
          <w:hyperlink w:anchor="_Toc79971580" w:history="1">
            <w:r w:rsidR="00E91325" w:rsidRPr="00254B6D">
              <w:rPr>
                <w:rStyle w:val="Hyperlink"/>
                <w:noProof/>
              </w:rPr>
              <w:t>2.8 Securitisation and Climate Change</w:t>
            </w:r>
            <w:r w:rsidR="00E91325">
              <w:rPr>
                <w:noProof/>
                <w:webHidden/>
              </w:rPr>
              <w:tab/>
            </w:r>
            <w:r w:rsidR="00E91325">
              <w:rPr>
                <w:noProof/>
                <w:webHidden/>
              </w:rPr>
              <w:fldChar w:fldCharType="begin"/>
            </w:r>
            <w:r w:rsidR="00E91325">
              <w:rPr>
                <w:noProof/>
                <w:webHidden/>
              </w:rPr>
              <w:instrText xml:space="preserve"> PAGEREF _Toc79971580 \h </w:instrText>
            </w:r>
            <w:r w:rsidR="00E91325">
              <w:rPr>
                <w:noProof/>
                <w:webHidden/>
              </w:rPr>
            </w:r>
            <w:r w:rsidR="00E91325">
              <w:rPr>
                <w:noProof/>
                <w:webHidden/>
              </w:rPr>
              <w:fldChar w:fldCharType="separate"/>
            </w:r>
            <w:r w:rsidR="00E91325">
              <w:rPr>
                <w:noProof/>
                <w:webHidden/>
              </w:rPr>
              <w:t>11</w:t>
            </w:r>
            <w:r w:rsidR="00E91325">
              <w:rPr>
                <w:noProof/>
                <w:webHidden/>
              </w:rPr>
              <w:fldChar w:fldCharType="end"/>
            </w:r>
          </w:hyperlink>
        </w:p>
        <w:p w14:paraId="35DA4C7E" w14:textId="614571AB" w:rsidR="00E91325" w:rsidRDefault="00C55ACC">
          <w:pPr>
            <w:pStyle w:val="Verzeichnis3"/>
            <w:tabs>
              <w:tab w:val="right" w:leader="dot" w:pos="9350"/>
            </w:tabs>
            <w:rPr>
              <w:rFonts w:asciiTheme="minorHAnsi" w:hAnsiTheme="minorHAnsi" w:cstheme="minorBidi"/>
              <w:noProof/>
            </w:rPr>
          </w:pPr>
          <w:hyperlink w:anchor="_Toc79971581" w:history="1">
            <w:r w:rsidR="00E91325" w:rsidRPr="00254B6D">
              <w:rPr>
                <w:rStyle w:val="Hyperlink"/>
                <w:noProof/>
                <w:lang w:val="en-GB"/>
              </w:rPr>
              <w:t>2.8.1 A Timeline of Security and Climate Change</w:t>
            </w:r>
            <w:r w:rsidR="00E91325">
              <w:rPr>
                <w:noProof/>
                <w:webHidden/>
              </w:rPr>
              <w:tab/>
            </w:r>
            <w:r w:rsidR="00E91325">
              <w:rPr>
                <w:noProof/>
                <w:webHidden/>
              </w:rPr>
              <w:fldChar w:fldCharType="begin"/>
            </w:r>
            <w:r w:rsidR="00E91325">
              <w:rPr>
                <w:noProof/>
                <w:webHidden/>
              </w:rPr>
              <w:instrText xml:space="preserve"> PAGEREF _Toc79971581 \h </w:instrText>
            </w:r>
            <w:r w:rsidR="00E91325">
              <w:rPr>
                <w:noProof/>
                <w:webHidden/>
              </w:rPr>
            </w:r>
            <w:r w:rsidR="00E91325">
              <w:rPr>
                <w:noProof/>
                <w:webHidden/>
              </w:rPr>
              <w:fldChar w:fldCharType="separate"/>
            </w:r>
            <w:r w:rsidR="00E91325">
              <w:rPr>
                <w:noProof/>
                <w:webHidden/>
              </w:rPr>
              <w:t>12</w:t>
            </w:r>
            <w:r w:rsidR="00E91325">
              <w:rPr>
                <w:noProof/>
                <w:webHidden/>
              </w:rPr>
              <w:fldChar w:fldCharType="end"/>
            </w:r>
          </w:hyperlink>
        </w:p>
        <w:p w14:paraId="12B545C8" w14:textId="2333A499" w:rsidR="00E91325" w:rsidRDefault="00C55ACC">
          <w:pPr>
            <w:pStyle w:val="Verzeichnis3"/>
            <w:tabs>
              <w:tab w:val="right" w:leader="dot" w:pos="9350"/>
            </w:tabs>
            <w:rPr>
              <w:rFonts w:asciiTheme="minorHAnsi" w:hAnsiTheme="minorHAnsi" w:cstheme="minorBidi"/>
              <w:noProof/>
            </w:rPr>
          </w:pPr>
          <w:hyperlink w:anchor="_Toc79971582" w:history="1">
            <w:r w:rsidR="00E91325" w:rsidRPr="00254B6D">
              <w:rPr>
                <w:rStyle w:val="Hyperlink"/>
                <w:noProof/>
                <w:lang w:val="en-GB"/>
              </w:rPr>
              <w:t>2.8.2 Beck’s Risk Society</w:t>
            </w:r>
            <w:r w:rsidR="00E91325">
              <w:rPr>
                <w:noProof/>
                <w:webHidden/>
              </w:rPr>
              <w:tab/>
            </w:r>
            <w:r w:rsidR="00E91325">
              <w:rPr>
                <w:noProof/>
                <w:webHidden/>
              </w:rPr>
              <w:fldChar w:fldCharType="begin"/>
            </w:r>
            <w:r w:rsidR="00E91325">
              <w:rPr>
                <w:noProof/>
                <w:webHidden/>
              </w:rPr>
              <w:instrText xml:space="preserve"> PAGEREF _Toc79971582 \h </w:instrText>
            </w:r>
            <w:r w:rsidR="00E91325">
              <w:rPr>
                <w:noProof/>
                <w:webHidden/>
              </w:rPr>
            </w:r>
            <w:r w:rsidR="00E91325">
              <w:rPr>
                <w:noProof/>
                <w:webHidden/>
              </w:rPr>
              <w:fldChar w:fldCharType="separate"/>
            </w:r>
            <w:r w:rsidR="00E91325">
              <w:rPr>
                <w:noProof/>
                <w:webHidden/>
              </w:rPr>
              <w:t>13</w:t>
            </w:r>
            <w:r w:rsidR="00E91325">
              <w:rPr>
                <w:noProof/>
                <w:webHidden/>
              </w:rPr>
              <w:fldChar w:fldCharType="end"/>
            </w:r>
          </w:hyperlink>
        </w:p>
        <w:p w14:paraId="4F42D27C" w14:textId="647744BA" w:rsidR="00E91325" w:rsidRDefault="00C55ACC">
          <w:pPr>
            <w:pStyle w:val="Verzeichnis2"/>
            <w:tabs>
              <w:tab w:val="right" w:leader="dot" w:pos="9350"/>
            </w:tabs>
            <w:rPr>
              <w:rFonts w:asciiTheme="minorHAnsi" w:hAnsiTheme="minorHAnsi" w:cstheme="minorBidi"/>
              <w:noProof/>
            </w:rPr>
          </w:pPr>
          <w:hyperlink w:anchor="_Toc79971583" w:history="1">
            <w:r w:rsidR="00E91325" w:rsidRPr="00254B6D">
              <w:rPr>
                <w:rStyle w:val="Hyperlink"/>
                <w:noProof/>
              </w:rPr>
              <w:t>2.9 Expectations</w:t>
            </w:r>
            <w:r w:rsidR="00E91325">
              <w:rPr>
                <w:noProof/>
                <w:webHidden/>
              </w:rPr>
              <w:tab/>
            </w:r>
            <w:r w:rsidR="00E91325">
              <w:rPr>
                <w:noProof/>
                <w:webHidden/>
              </w:rPr>
              <w:fldChar w:fldCharType="begin"/>
            </w:r>
            <w:r w:rsidR="00E91325">
              <w:rPr>
                <w:noProof/>
                <w:webHidden/>
              </w:rPr>
              <w:instrText xml:space="preserve"> PAGEREF _Toc79971583 \h </w:instrText>
            </w:r>
            <w:r w:rsidR="00E91325">
              <w:rPr>
                <w:noProof/>
                <w:webHidden/>
              </w:rPr>
            </w:r>
            <w:r w:rsidR="00E91325">
              <w:rPr>
                <w:noProof/>
                <w:webHidden/>
              </w:rPr>
              <w:fldChar w:fldCharType="separate"/>
            </w:r>
            <w:r w:rsidR="00E91325">
              <w:rPr>
                <w:noProof/>
                <w:webHidden/>
              </w:rPr>
              <w:t>13</w:t>
            </w:r>
            <w:r w:rsidR="00E91325">
              <w:rPr>
                <w:noProof/>
                <w:webHidden/>
              </w:rPr>
              <w:fldChar w:fldCharType="end"/>
            </w:r>
          </w:hyperlink>
        </w:p>
        <w:p w14:paraId="5191CE2A" w14:textId="30D6F411" w:rsidR="00E91325" w:rsidRDefault="00C55ACC">
          <w:pPr>
            <w:pStyle w:val="Verzeichnis2"/>
            <w:tabs>
              <w:tab w:val="right" w:leader="dot" w:pos="9350"/>
            </w:tabs>
            <w:rPr>
              <w:rFonts w:asciiTheme="minorHAnsi" w:hAnsiTheme="minorHAnsi" w:cstheme="minorBidi"/>
              <w:noProof/>
            </w:rPr>
          </w:pPr>
          <w:hyperlink w:anchor="_Toc79971584" w:history="1">
            <w:r w:rsidR="00E91325" w:rsidRPr="00254B6D">
              <w:rPr>
                <w:rStyle w:val="Hyperlink"/>
                <w:noProof/>
              </w:rPr>
              <w:t>2.10 Wrap Up</w:t>
            </w:r>
            <w:r w:rsidR="00E91325">
              <w:rPr>
                <w:noProof/>
                <w:webHidden/>
              </w:rPr>
              <w:tab/>
            </w:r>
            <w:r w:rsidR="00E91325">
              <w:rPr>
                <w:noProof/>
                <w:webHidden/>
              </w:rPr>
              <w:fldChar w:fldCharType="begin"/>
            </w:r>
            <w:r w:rsidR="00E91325">
              <w:rPr>
                <w:noProof/>
                <w:webHidden/>
              </w:rPr>
              <w:instrText xml:space="preserve"> PAGEREF _Toc79971584 \h </w:instrText>
            </w:r>
            <w:r w:rsidR="00E91325">
              <w:rPr>
                <w:noProof/>
                <w:webHidden/>
              </w:rPr>
            </w:r>
            <w:r w:rsidR="00E91325">
              <w:rPr>
                <w:noProof/>
                <w:webHidden/>
              </w:rPr>
              <w:fldChar w:fldCharType="separate"/>
            </w:r>
            <w:r w:rsidR="00E91325">
              <w:rPr>
                <w:noProof/>
                <w:webHidden/>
              </w:rPr>
              <w:t>14</w:t>
            </w:r>
            <w:r w:rsidR="00E91325">
              <w:rPr>
                <w:noProof/>
                <w:webHidden/>
              </w:rPr>
              <w:fldChar w:fldCharType="end"/>
            </w:r>
          </w:hyperlink>
        </w:p>
        <w:p w14:paraId="619F0968" w14:textId="4C51D40D" w:rsidR="00E91325" w:rsidRDefault="00C55ACC">
          <w:pPr>
            <w:pStyle w:val="Verzeichnis1"/>
            <w:tabs>
              <w:tab w:val="right" w:leader="dot" w:pos="9350"/>
            </w:tabs>
            <w:rPr>
              <w:rFonts w:asciiTheme="minorHAnsi" w:hAnsiTheme="minorHAnsi" w:cstheme="minorBidi"/>
              <w:noProof/>
            </w:rPr>
          </w:pPr>
          <w:hyperlink w:anchor="_Toc79971585" w:history="1">
            <w:r w:rsidR="00E91325" w:rsidRPr="00254B6D">
              <w:rPr>
                <w:rStyle w:val="Hyperlink"/>
                <w:noProof/>
                <w:lang w:val="en-GB"/>
              </w:rPr>
              <w:t>3. Methodology</w:t>
            </w:r>
            <w:r w:rsidR="00E91325">
              <w:rPr>
                <w:noProof/>
                <w:webHidden/>
              </w:rPr>
              <w:tab/>
            </w:r>
            <w:r w:rsidR="00E91325">
              <w:rPr>
                <w:noProof/>
                <w:webHidden/>
              </w:rPr>
              <w:fldChar w:fldCharType="begin"/>
            </w:r>
            <w:r w:rsidR="00E91325">
              <w:rPr>
                <w:noProof/>
                <w:webHidden/>
              </w:rPr>
              <w:instrText xml:space="preserve"> PAGEREF _Toc79971585 \h </w:instrText>
            </w:r>
            <w:r w:rsidR="00E91325">
              <w:rPr>
                <w:noProof/>
                <w:webHidden/>
              </w:rPr>
            </w:r>
            <w:r w:rsidR="00E91325">
              <w:rPr>
                <w:noProof/>
                <w:webHidden/>
              </w:rPr>
              <w:fldChar w:fldCharType="separate"/>
            </w:r>
            <w:r w:rsidR="00E91325">
              <w:rPr>
                <w:noProof/>
                <w:webHidden/>
              </w:rPr>
              <w:t>15</w:t>
            </w:r>
            <w:r w:rsidR="00E91325">
              <w:rPr>
                <w:noProof/>
                <w:webHidden/>
              </w:rPr>
              <w:fldChar w:fldCharType="end"/>
            </w:r>
          </w:hyperlink>
        </w:p>
        <w:p w14:paraId="2D38C70E" w14:textId="256840A6" w:rsidR="00E91325" w:rsidRDefault="00C55ACC">
          <w:pPr>
            <w:pStyle w:val="Verzeichnis2"/>
            <w:tabs>
              <w:tab w:val="right" w:leader="dot" w:pos="9350"/>
            </w:tabs>
            <w:rPr>
              <w:rFonts w:asciiTheme="minorHAnsi" w:hAnsiTheme="minorHAnsi" w:cstheme="minorBidi"/>
              <w:noProof/>
            </w:rPr>
          </w:pPr>
          <w:hyperlink w:anchor="_Toc79971586" w:history="1">
            <w:r w:rsidR="00E91325" w:rsidRPr="00254B6D">
              <w:rPr>
                <w:rStyle w:val="Hyperlink"/>
                <w:noProof/>
              </w:rPr>
              <w:t>3.1 The Methodology</w:t>
            </w:r>
            <w:r w:rsidR="00E91325">
              <w:rPr>
                <w:noProof/>
                <w:webHidden/>
              </w:rPr>
              <w:tab/>
            </w:r>
            <w:r w:rsidR="00E91325">
              <w:rPr>
                <w:noProof/>
                <w:webHidden/>
              </w:rPr>
              <w:fldChar w:fldCharType="begin"/>
            </w:r>
            <w:r w:rsidR="00E91325">
              <w:rPr>
                <w:noProof/>
                <w:webHidden/>
              </w:rPr>
              <w:instrText xml:space="preserve"> PAGEREF _Toc79971586 \h </w:instrText>
            </w:r>
            <w:r w:rsidR="00E91325">
              <w:rPr>
                <w:noProof/>
                <w:webHidden/>
              </w:rPr>
            </w:r>
            <w:r w:rsidR="00E91325">
              <w:rPr>
                <w:noProof/>
                <w:webHidden/>
              </w:rPr>
              <w:fldChar w:fldCharType="separate"/>
            </w:r>
            <w:r w:rsidR="00E91325">
              <w:rPr>
                <w:noProof/>
                <w:webHidden/>
              </w:rPr>
              <w:t>15</w:t>
            </w:r>
            <w:r w:rsidR="00E91325">
              <w:rPr>
                <w:noProof/>
                <w:webHidden/>
              </w:rPr>
              <w:fldChar w:fldCharType="end"/>
            </w:r>
          </w:hyperlink>
        </w:p>
        <w:p w14:paraId="7639299E" w14:textId="23445FBE" w:rsidR="00E91325" w:rsidRDefault="00C55ACC">
          <w:pPr>
            <w:pStyle w:val="Verzeichnis2"/>
            <w:tabs>
              <w:tab w:val="right" w:leader="dot" w:pos="9350"/>
            </w:tabs>
            <w:rPr>
              <w:rFonts w:asciiTheme="minorHAnsi" w:hAnsiTheme="minorHAnsi" w:cstheme="minorBidi"/>
              <w:noProof/>
            </w:rPr>
          </w:pPr>
          <w:hyperlink w:anchor="_Toc79971587" w:history="1">
            <w:r w:rsidR="00E91325" w:rsidRPr="00254B6D">
              <w:rPr>
                <w:rStyle w:val="Hyperlink"/>
                <w:noProof/>
              </w:rPr>
              <w:t>3.2 The Research Method</w:t>
            </w:r>
            <w:r w:rsidR="00E91325">
              <w:rPr>
                <w:noProof/>
                <w:webHidden/>
              </w:rPr>
              <w:tab/>
            </w:r>
            <w:r w:rsidR="00E91325">
              <w:rPr>
                <w:noProof/>
                <w:webHidden/>
              </w:rPr>
              <w:fldChar w:fldCharType="begin"/>
            </w:r>
            <w:r w:rsidR="00E91325">
              <w:rPr>
                <w:noProof/>
                <w:webHidden/>
              </w:rPr>
              <w:instrText xml:space="preserve"> PAGEREF _Toc79971587 \h </w:instrText>
            </w:r>
            <w:r w:rsidR="00E91325">
              <w:rPr>
                <w:noProof/>
                <w:webHidden/>
              </w:rPr>
            </w:r>
            <w:r w:rsidR="00E91325">
              <w:rPr>
                <w:noProof/>
                <w:webHidden/>
              </w:rPr>
              <w:fldChar w:fldCharType="separate"/>
            </w:r>
            <w:r w:rsidR="00E91325">
              <w:rPr>
                <w:noProof/>
                <w:webHidden/>
              </w:rPr>
              <w:t>15</w:t>
            </w:r>
            <w:r w:rsidR="00E91325">
              <w:rPr>
                <w:noProof/>
                <w:webHidden/>
              </w:rPr>
              <w:fldChar w:fldCharType="end"/>
            </w:r>
          </w:hyperlink>
        </w:p>
        <w:p w14:paraId="09FE81D2" w14:textId="239C3A16" w:rsidR="00E91325" w:rsidRDefault="00C55ACC">
          <w:pPr>
            <w:pStyle w:val="Verzeichnis2"/>
            <w:tabs>
              <w:tab w:val="right" w:leader="dot" w:pos="9350"/>
            </w:tabs>
            <w:rPr>
              <w:rFonts w:asciiTheme="minorHAnsi" w:hAnsiTheme="minorHAnsi" w:cstheme="minorBidi"/>
              <w:noProof/>
            </w:rPr>
          </w:pPr>
          <w:hyperlink w:anchor="_Toc79971588" w:history="1">
            <w:r w:rsidR="00E91325" w:rsidRPr="00254B6D">
              <w:rPr>
                <w:rStyle w:val="Hyperlink"/>
                <w:noProof/>
              </w:rPr>
              <w:t>3.3 The Case</w:t>
            </w:r>
            <w:r w:rsidR="00E91325">
              <w:rPr>
                <w:noProof/>
                <w:webHidden/>
              </w:rPr>
              <w:tab/>
            </w:r>
            <w:r w:rsidR="00E91325">
              <w:rPr>
                <w:noProof/>
                <w:webHidden/>
              </w:rPr>
              <w:fldChar w:fldCharType="begin"/>
            </w:r>
            <w:r w:rsidR="00E91325">
              <w:rPr>
                <w:noProof/>
                <w:webHidden/>
              </w:rPr>
              <w:instrText xml:space="preserve"> PAGEREF _Toc79971588 \h </w:instrText>
            </w:r>
            <w:r w:rsidR="00E91325">
              <w:rPr>
                <w:noProof/>
                <w:webHidden/>
              </w:rPr>
            </w:r>
            <w:r w:rsidR="00E91325">
              <w:rPr>
                <w:noProof/>
                <w:webHidden/>
              </w:rPr>
              <w:fldChar w:fldCharType="separate"/>
            </w:r>
            <w:r w:rsidR="00E91325">
              <w:rPr>
                <w:noProof/>
                <w:webHidden/>
              </w:rPr>
              <w:t>16</w:t>
            </w:r>
            <w:r w:rsidR="00E91325">
              <w:rPr>
                <w:noProof/>
                <w:webHidden/>
              </w:rPr>
              <w:fldChar w:fldCharType="end"/>
            </w:r>
          </w:hyperlink>
        </w:p>
        <w:p w14:paraId="03C70CAA" w14:textId="631E706F" w:rsidR="00E91325" w:rsidRDefault="00C55ACC">
          <w:pPr>
            <w:pStyle w:val="Verzeichnis2"/>
            <w:tabs>
              <w:tab w:val="right" w:leader="dot" w:pos="9350"/>
            </w:tabs>
            <w:rPr>
              <w:rFonts w:asciiTheme="minorHAnsi" w:hAnsiTheme="minorHAnsi" w:cstheme="minorBidi"/>
              <w:noProof/>
            </w:rPr>
          </w:pPr>
          <w:hyperlink w:anchor="_Toc79971589" w:history="1">
            <w:r w:rsidR="00E91325" w:rsidRPr="00254B6D">
              <w:rPr>
                <w:rStyle w:val="Hyperlink"/>
                <w:noProof/>
              </w:rPr>
              <w:t>3.4 Operationalisation of Expectations and The Coding Scheme</w:t>
            </w:r>
            <w:r w:rsidR="00E91325">
              <w:rPr>
                <w:noProof/>
                <w:webHidden/>
              </w:rPr>
              <w:tab/>
            </w:r>
            <w:r w:rsidR="00E91325">
              <w:rPr>
                <w:noProof/>
                <w:webHidden/>
              </w:rPr>
              <w:fldChar w:fldCharType="begin"/>
            </w:r>
            <w:r w:rsidR="00E91325">
              <w:rPr>
                <w:noProof/>
                <w:webHidden/>
              </w:rPr>
              <w:instrText xml:space="preserve"> PAGEREF _Toc79971589 \h </w:instrText>
            </w:r>
            <w:r w:rsidR="00E91325">
              <w:rPr>
                <w:noProof/>
                <w:webHidden/>
              </w:rPr>
            </w:r>
            <w:r w:rsidR="00E91325">
              <w:rPr>
                <w:noProof/>
                <w:webHidden/>
              </w:rPr>
              <w:fldChar w:fldCharType="separate"/>
            </w:r>
            <w:r w:rsidR="00E91325">
              <w:rPr>
                <w:noProof/>
                <w:webHidden/>
              </w:rPr>
              <w:t>17</w:t>
            </w:r>
            <w:r w:rsidR="00E91325">
              <w:rPr>
                <w:noProof/>
                <w:webHidden/>
              </w:rPr>
              <w:fldChar w:fldCharType="end"/>
            </w:r>
          </w:hyperlink>
        </w:p>
        <w:p w14:paraId="063D9227" w14:textId="3584225B" w:rsidR="00E91325" w:rsidRDefault="00C55ACC">
          <w:pPr>
            <w:pStyle w:val="Verzeichnis2"/>
            <w:tabs>
              <w:tab w:val="right" w:leader="dot" w:pos="9350"/>
            </w:tabs>
            <w:rPr>
              <w:rFonts w:asciiTheme="minorHAnsi" w:hAnsiTheme="minorHAnsi" w:cstheme="minorBidi"/>
              <w:noProof/>
            </w:rPr>
          </w:pPr>
          <w:hyperlink w:anchor="_Toc79971590" w:history="1">
            <w:r w:rsidR="00E91325" w:rsidRPr="00254B6D">
              <w:rPr>
                <w:rStyle w:val="Hyperlink"/>
                <w:noProof/>
              </w:rPr>
              <w:t>3.5 The Data</w:t>
            </w:r>
            <w:r w:rsidR="00E91325">
              <w:rPr>
                <w:noProof/>
                <w:webHidden/>
              </w:rPr>
              <w:tab/>
            </w:r>
            <w:r w:rsidR="00E91325">
              <w:rPr>
                <w:noProof/>
                <w:webHidden/>
              </w:rPr>
              <w:fldChar w:fldCharType="begin"/>
            </w:r>
            <w:r w:rsidR="00E91325">
              <w:rPr>
                <w:noProof/>
                <w:webHidden/>
              </w:rPr>
              <w:instrText xml:space="preserve"> PAGEREF _Toc79971590 \h </w:instrText>
            </w:r>
            <w:r w:rsidR="00E91325">
              <w:rPr>
                <w:noProof/>
                <w:webHidden/>
              </w:rPr>
            </w:r>
            <w:r w:rsidR="00E91325">
              <w:rPr>
                <w:noProof/>
                <w:webHidden/>
              </w:rPr>
              <w:fldChar w:fldCharType="separate"/>
            </w:r>
            <w:r w:rsidR="00E91325">
              <w:rPr>
                <w:noProof/>
                <w:webHidden/>
              </w:rPr>
              <w:t>19</w:t>
            </w:r>
            <w:r w:rsidR="00E91325">
              <w:rPr>
                <w:noProof/>
                <w:webHidden/>
              </w:rPr>
              <w:fldChar w:fldCharType="end"/>
            </w:r>
          </w:hyperlink>
        </w:p>
        <w:p w14:paraId="031CA515" w14:textId="50151DFD" w:rsidR="00E91325" w:rsidRDefault="00C55ACC">
          <w:pPr>
            <w:pStyle w:val="Verzeichnis2"/>
            <w:tabs>
              <w:tab w:val="right" w:leader="dot" w:pos="9350"/>
            </w:tabs>
            <w:rPr>
              <w:rFonts w:asciiTheme="minorHAnsi" w:hAnsiTheme="minorHAnsi" w:cstheme="minorBidi"/>
              <w:noProof/>
            </w:rPr>
          </w:pPr>
          <w:hyperlink w:anchor="_Toc79971591" w:history="1">
            <w:r w:rsidR="00E91325" w:rsidRPr="00254B6D">
              <w:rPr>
                <w:rStyle w:val="Hyperlink"/>
                <w:noProof/>
              </w:rPr>
              <w:t>3.6 Reflection</w:t>
            </w:r>
            <w:r w:rsidR="00E91325">
              <w:rPr>
                <w:noProof/>
                <w:webHidden/>
              </w:rPr>
              <w:tab/>
            </w:r>
            <w:r w:rsidR="00E91325">
              <w:rPr>
                <w:noProof/>
                <w:webHidden/>
              </w:rPr>
              <w:fldChar w:fldCharType="begin"/>
            </w:r>
            <w:r w:rsidR="00E91325">
              <w:rPr>
                <w:noProof/>
                <w:webHidden/>
              </w:rPr>
              <w:instrText xml:space="preserve"> PAGEREF _Toc79971591 \h </w:instrText>
            </w:r>
            <w:r w:rsidR="00E91325">
              <w:rPr>
                <w:noProof/>
                <w:webHidden/>
              </w:rPr>
            </w:r>
            <w:r w:rsidR="00E91325">
              <w:rPr>
                <w:noProof/>
                <w:webHidden/>
              </w:rPr>
              <w:fldChar w:fldCharType="separate"/>
            </w:r>
            <w:r w:rsidR="00E91325">
              <w:rPr>
                <w:noProof/>
                <w:webHidden/>
              </w:rPr>
              <w:t>19</w:t>
            </w:r>
            <w:r w:rsidR="00E91325">
              <w:rPr>
                <w:noProof/>
                <w:webHidden/>
              </w:rPr>
              <w:fldChar w:fldCharType="end"/>
            </w:r>
          </w:hyperlink>
        </w:p>
        <w:p w14:paraId="7CF5D1F8" w14:textId="1EEDFA68" w:rsidR="00E91325" w:rsidRDefault="00C55ACC">
          <w:pPr>
            <w:pStyle w:val="Verzeichnis1"/>
            <w:tabs>
              <w:tab w:val="right" w:leader="dot" w:pos="9350"/>
            </w:tabs>
            <w:rPr>
              <w:rFonts w:asciiTheme="minorHAnsi" w:hAnsiTheme="minorHAnsi" w:cstheme="minorBidi"/>
              <w:noProof/>
            </w:rPr>
          </w:pPr>
          <w:hyperlink w:anchor="_Toc79971592" w:history="1">
            <w:r w:rsidR="00E91325" w:rsidRPr="00254B6D">
              <w:rPr>
                <w:rStyle w:val="Hyperlink"/>
                <w:noProof/>
                <w:lang w:val="en-GB"/>
              </w:rPr>
              <w:t>4. Analysis</w:t>
            </w:r>
            <w:r w:rsidR="00E91325">
              <w:rPr>
                <w:noProof/>
                <w:webHidden/>
              </w:rPr>
              <w:tab/>
            </w:r>
            <w:r w:rsidR="00E91325">
              <w:rPr>
                <w:noProof/>
                <w:webHidden/>
              </w:rPr>
              <w:fldChar w:fldCharType="begin"/>
            </w:r>
            <w:r w:rsidR="00E91325">
              <w:rPr>
                <w:noProof/>
                <w:webHidden/>
              </w:rPr>
              <w:instrText xml:space="preserve"> PAGEREF _Toc79971592 \h </w:instrText>
            </w:r>
            <w:r w:rsidR="00E91325">
              <w:rPr>
                <w:noProof/>
                <w:webHidden/>
              </w:rPr>
            </w:r>
            <w:r w:rsidR="00E91325">
              <w:rPr>
                <w:noProof/>
                <w:webHidden/>
              </w:rPr>
              <w:fldChar w:fldCharType="separate"/>
            </w:r>
            <w:r w:rsidR="00E91325">
              <w:rPr>
                <w:noProof/>
                <w:webHidden/>
              </w:rPr>
              <w:t>21</w:t>
            </w:r>
            <w:r w:rsidR="00E91325">
              <w:rPr>
                <w:noProof/>
                <w:webHidden/>
              </w:rPr>
              <w:fldChar w:fldCharType="end"/>
            </w:r>
          </w:hyperlink>
        </w:p>
        <w:p w14:paraId="7D8511E6" w14:textId="2C27D067" w:rsidR="00E91325" w:rsidRDefault="00C55ACC">
          <w:pPr>
            <w:pStyle w:val="Verzeichnis2"/>
            <w:tabs>
              <w:tab w:val="right" w:leader="dot" w:pos="9350"/>
            </w:tabs>
            <w:rPr>
              <w:rFonts w:asciiTheme="minorHAnsi" w:hAnsiTheme="minorHAnsi" w:cstheme="minorBidi"/>
              <w:noProof/>
            </w:rPr>
          </w:pPr>
          <w:hyperlink w:anchor="_Toc79971593" w:history="1">
            <w:r w:rsidR="00E91325" w:rsidRPr="00254B6D">
              <w:rPr>
                <w:rStyle w:val="Hyperlink"/>
                <w:noProof/>
              </w:rPr>
              <w:t>4.1 The Analysis Chapter</w:t>
            </w:r>
            <w:r w:rsidR="00E91325">
              <w:rPr>
                <w:noProof/>
                <w:webHidden/>
              </w:rPr>
              <w:tab/>
            </w:r>
            <w:r w:rsidR="00E91325">
              <w:rPr>
                <w:noProof/>
                <w:webHidden/>
              </w:rPr>
              <w:fldChar w:fldCharType="begin"/>
            </w:r>
            <w:r w:rsidR="00E91325">
              <w:rPr>
                <w:noProof/>
                <w:webHidden/>
              </w:rPr>
              <w:instrText xml:space="preserve"> PAGEREF _Toc79971593 \h </w:instrText>
            </w:r>
            <w:r w:rsidR="00E91325">
              <w:rPr>
                <w:noProof/>
                <w:webHidden/>
              </w:rPr>
            </w:r>
            <w:r w:rsidR="00E91325">
              <w:rPr>
                <w:noProof/>
                <w:webHidden/>
              </w:rPr>
              <w:fldChar w:fldCharType="separate"/>
            </w:r>
            <w:r w:rsidR="00E91325">
              <w:rPr>
                <w:noProof/>
                <w:webHidden/>
              </w:rPr>
              <w:t>21</w:t>
            </w:r>
            <w:r w:rsidR="00E91325">
              <w:rPr>
                <w:noProof/>
                <w:webHidden/>
              </w:rPr>
              <w:fldChar w:fldCharType="end"/>
            </w:r>
          </w:hyperlink>
        </w:p>
        <w:p w14:paraId="750CB098" w14:textId="64A9E5CE" w:rsidR="00E91325" w:rsidRDefault="00C55ACC">
          <w:pPr>
            <w:pStyle w:val="Verzeichnis2"/>
            <w:tabs>
              <w:tab w:val="right" w:leader="dot" w:pos="9350"/>
            </w:tabs>
            <w:rPr>
              <w:rFonts w:asciiTheme="minorHAnsi" w:hAnsiTheme="minorHAnsi" w:cstheme="minorBidi"/>
              <w:noProof/>
            </w:rPr>
          </w:pPr>
          <w:hyperlink w:anchor="_Toc79971594" w:history="1">
            <w:r w:rsidR="00E91325" w:rsidRPr="00254B6D">
              <w:rPr>
                <w:rStyle w:val="Hyperlink"/>
                <w:noProof/>
              </w:rPr>
              <w:t>4.2 Presentation of Results</w:t>
            </w:r>
            <w:r w:rsidR="00E91325">
              <w:rPr>
                <w:noProof/>
                <w:webHidden/>
              </w:rPr>
              <w:tab/>
            </w:r>
            <w:r w:rsidR="00E91325">
              <w:rPr>
                <w:noProof/>
                <w:webHidden/>
              </w:rPr>
              <w:fldChar w:fldCharType="begin"/>
            </w:r>
            <w:r w:rsidR="00E91325">
              <w:rPr>
                <w:noProof/>
                <w:webHidden/>
              </w:rPr>
              <w:instrText xml:space="preserve"> PAGEREF _Toc79971594 \h </w:instrText>
            </w:r>
            <w:r w:rsidR="00E91325">
              <w:rPr>
                <w:noProof/>
                <w:webHidden/>
              </w:rPr>
            </w:r>
            <w:r w:rsidR="00E91325">
              <w:rPr>
                <w:noProof/>
                <w:webHidden/>
              </w:rPr>
              <w:fldChar w:fldCharType="separate"/>
            </w:r>
            <w:r w:rsidR="00E91325">
              <w:rPr>
                <w:noProof/>
                <w:webHidden/>
              </w:rPr>
              <w:t>21</w:t>
            </w:r>
            <w:r w:rsidR="00E91325">
              <w:rPr>
                <w:noProof/>
                <w:webHidden/>
              </w:rPr>
              <w:fldChar w:fldCharType="end"/>
            </w:r>
          </w:hyperlink>
        </w:p>
        <w:p w14:paraId="02DFA3CB" w14:textId="4CF33F4F" w:rsidR="00E91325" w:rsidRDefault="00C55ACC">
          <w:pPr>
            <w:pStyle w:val="Verzeichnis3"/>
            <w:tabs>
              <w:tab w:val="right" w:leader="dot" w:pos="9350"/>
            </w:tabs>
            <w:rPr>
              <w:rFonts w:asciiTheme="minorHAnsi" w:hAnsiTheme="minorHAnsi" w:cstheme="minorBidi"/>
              <w:noProof/>
            </w:rPr>
          </w:pPr>
          <w:hyperlink w:anchor="_Toc79971595" w:history="1">
            <w:r w:rsidR="00E91325" w:rsidRPr="00254B6D">
              <w:rPr>
                <w:rStyle w:val="Hyperlink"/>
                <w:noProof/>
                <w:lang w:val="en-GB"/>
              </w:rPr>
              <w:t>4.2.1 Overview of the Data and Statistical Results</w:t>
            </w:r>
            <w:r w:rsidR="00E91325">
              <w:rPr>
                <w:noProof/>
                <w:webHidden/>
              </w:rPr>
              <w:tab/>
            </w:r>
            <w:r w:rsidR="00E91325">
              <w:rPr>
                <w:noProof/>
                <w:webHidden/>
              </w:rPr>
              <w:fldChar w:fldCharType="begin"/>
            </w:r>
            <w:r w:rsidR="00E91325">
              <w:rPr>
                <w:noProof/>
                <w:webHidden/>
              </w:rPr>
              <w:instrText xml:space="preserve"> PAGEREF _Toc79971595 \h </w:instrText>
            </w:r>
            <w:r w:rsidR="00E91325">
              <w:rPr>
                <w:noProof/>
                <w:webHidden/>
              </w:rPr>
            </w:r>
            <w:r w:rsidR="00E91325">
              <w:rPr>
                <w:noProof/>
                <w:webHidden/>
              </w:rPr>
              <w:fldChar w:fldCharType="separate"/>
            </w:r>
            <w:r w:rsidR="00E91325">
              <w:rPr>
                <w:noProof/>
                <w:webHidden/>
              </w:rPr>
              <w:t>21</w:t>
            </w:r>
            <w:r w:rsidR="00E91325">
              <w:rPr>
                <w:noProof/>
                <w:webHidden/>
              </w:rPr>
              <w:fldChar w:fldCharType="end"/>
            </w:r>
          </w:hyperlink>
        </w:p>
        <w:p w14:paraId="589B5DDD" w14:textId="1E34ACC2" w:rsidR="00E91325" w:rsidRDefault="00C55ACC">
          <w:pPr>
            <w:pStyle w:val="Verzeichnis3"/>
            <w:tabs>
              <w:tab w:val="right" w:leader="dot" w:pos="9350"/>
            </w:tabs>
            <w:rPr>
              <w:rFonts w:asciiTheme="minorHAnsi" w:hAnsiTheme="minorHAnsi" w:cstheme="minorBidi"/>
              <w:noProof/>
            </w:rPr>
          </w:pPr>
          <w:hyperlink w:anchor="_Toc79971596" w:history="1">
            <w:r w:rsidR="00E91325" w:rsidRPr="00254B6D">
              <w:rPr>
                <w:rStyle w:val="Hyperlink"/>
                <w:noProof/>
                <w:lang w:val="en-GB"/>
              </w:rPr>
              <w:t>4.2.2 Framing of the Threat</w:t>
            </w:r>
            <w:r w:rsidR="00E91325">
              <w:rPr>
                <w:noProof/>
                <w:webHidden/>
              </w:rPr>
              <w:tab/>
            </w:r>
            <w:r w:rsidR="00E91325">
              <w:rPr>
                <w:noProof/>
                <w:webHidden/>
              </w:rPr>
              <w:fldChar w:fldCharType="begin"/>
            </w:r>
            <w:r w:rsidR="00E91325">
              <w:rPr>
                <w:noProof/>
                <w:webHidden/>
              </w:rPr>
              <w:instrText xml:space="preserve"> PAGEREF _Toc79971596 \h </w:instrText>
            </w:r>
            <w:r w:rsidR="00E91325">
              <w:rPr>
                <w:noProof/>
                <w:webHidden/>
              </w:rPr>
            </w:r>
            <w:r w:rsidR="00E91325">
              <w:rPr>
                <w:noProof/>
                <w:webHidden/>
              </w:rPr>
              <w:fldChar w:fldCharType="separate"/>
            </w:r>
            <w:r w:rsidR="00E91325">
              <w:rPr>
                <w:noProof/>
                <w:webHidden/>
              </w:rPr>
              <w:t>24</w:t>
            </w:r>
            <w:r w:rsidR="00E91325">
              <w:rPr>
                <w:noProof/>
                <w:webHidden/>
              </w:rPr>
              <w:fldChar w:fldCharType="end"/>
            </w:r>
          </w:hyperlink>
        </w:p>
        <w:p w14:paraId="5B6CCD30" w14:textId="1A8B83F9" w:rsidR="00E91325" w:rsidRDefault="00C55ACC">
          <w:pPr>
            <w:pStyle w:val="Verzeichnis3"/>
            <w:tabs>
              <w:tab w:val="right" w:leader="dot" w:pos="9350"/>
            </w:tabs>
            <w:rPr>
              <w:rFonts w:asciiTheme="minorHAnsi" w:hAnsiTheme="minorHAnsi" w:cstheme="minorBidi"/>
              <w:noProof/>
            </w:rPr>
          </w:pPr>
          <w:hyperlink w:anchor="_Toc79971597" w:history="1">
            <w:r w:rsidR="00E91325" w:rsidRPr="00254B6D">
              <w:rPr>
                <w:rStyle w:val="Hyperlink"/>
                <w:noProof/>
                <w:lang w:val="en-GB"/>
              </w:rPr>
              <w:t>4.2.3 The Call to Action</w:t>
            </w:r>
            <w:r w:rsidR="00E91325">
              <w:rPr>
                <w:noProof/>
                <w:webHidden/>
              </w:rPr>
              <w:tab/>
            </w:r>
            <w:r w:rsidR="00E91325">
              <w:rPr>
                <w:noProof/>
                <w:webHidden/>
              </w:rPr>
              <w:fldChar w:fldCharType="begin"/>
            </w:r>
            <w:r w:rsidR="00E91325">
              <w:rPr>
                <w:noProof/>
                <w:webHidden/>
              </w:rPr>
              <w:instrText xml:space="preserve"> PAGEREF _Toc79971597 \h </w:instrText>
            </w:r>
            <w:r w:rsidR="00E91325">
              <w:rPr>
                <w:noProof/>
                <w:webHidden/>
              </w:rPr>
            </w:r>
            <w:r w:rsidR="00E91325">
              <w:rPr>
                <w:noProof/>
                <w:webHidden/>
              </w:rPr>
              <w:fldChar w:fldCharType="separate"/>
            </w:r>
            <w:r w:rsidR="00E91325">
              <w:rPr>
                <w:noProof/>
                <w:webHidden/>
              </w:rPr>
              <w:t>28</w:t>
            </w:r>
            <w:r w:rsidR="00E91325">
              <w:rPr>
                <w:noProof/>
                <w:webHidden/>
              </w:rPr>
              <w:fldChar w:fldCharType="end"/>
            </w:r>
          </w:hyperlink>
        </w:p>
        <w:p w14:paraId="78089C7A" w14:textId="7C39DE10" w:rsidR="00E91325" w:rsidRDefault="00C55ACC">
          <w:pPr>
            <w:pStyle w:val="Verzeichnis3"/>
            <w:tabs>
              <w:tab w:val="right" w:leader="dot" w:pos="9350"/>
            </w:tabs>
            <w:rPr>
              <w:rFonts w:asciiTheme="minorHAnsi" w:hAnsiTheme="minorHAnsi" w:cstheme="minorBidi"/>
              <w:noProof/>
            </w:rPr>
          </w:pPr>
          <w:hyperlink w:anchor="_Toc79971598" w:history="1">
            <w:r w:rsidR="00E91325" w:rsidRPr="00254B6D">
              <w:rPr>
                <w:rStyle w:val="Hyperlink"/>
                <w:noProof/>
                <w:lang w:val="en-GB"/>
              </w:rPr>
              <w:t>4.2.4 Between Country Differences</w:t>
            </w:r>
            <w:r w:rsidR="00E91325">
              <w:rPr>
                <w:noProof/>
                <w:webHidden/>
              </w:rPr>
              <w:tab/>
            </w:r>
            <w:r w:rsidR="00E91325">
              <w:rPr>
                <w:noProof/>
                <w:webHidden/>
              </w:rPr>
              <w:fldChar w:fldCharType="begin"/>
            </w:r>
            <w:r w:rsidR="00E91325">
              <w:rPr>
                <w:noProof/>
                <w:webHidden/>
              </w:rPr>
              <w:instrText xml:space="preserve"> PAGEREF _Toc79971598 \h </w:instrText>
            </w:r>
            <w:r w:rsidR="00E91325">
              <w:rPr>
                <w:noProof/>
                <w:webHidden/>
              </w:rPr>
            </w:r>
            <w:r w:rsidR="00E91325">
              <w:rPr>
                <w:noProof/>
                <w:webHidden/>
              </w:rPr>
              <w:fldChar w:fldCharType="separate"/>
            </w:r>
            <w:r w:rsidR="00E91325">
              <w:rPr>
                <w:noProof/>
                <w:webHidden/>
              </w:rPr>
              <w:t>29</w:t>
            </w:r>
            <w:r w:rsidR="00E91325">
              <w:rPr>
                <w:noProof/>
                <w:webHidden/>
              </w:rPr>
              <w:fldChar w:fldCharType="end"/>
            </w:r>
          </w:hyperlink>
        </w:p>
        <w:p w14:paraId="7D67DFB0" w14:textId="1CC2CB57" w:rsidR="00E91325" w:rsidRDefault="00C55ACC">
          <w:pPr>
            <w:pStyle w:val="Verzeichnis2"/>
            <w:tabs>
              <w:tab w:val="right" w:leader="dot" w:pos="9350"/>
            </w:tabs>
            <w:rPr>
              <w:rFonts w:asciiTheme="minorHAnsi" w:hAnsiTheme="minorHAnsi" w:cstheme="minorBidi"/>
              <w:noProof/>
            </w:rPr>
          </w:pPr>
          <w:hyperlink w:anchor="_Toc79971599" w:history="1">
            <w:r w:rsidR="00E91325" w:rsidRPr="00254B6D">
              <w:rPr>
                <w:rStyle w:val="Hyperlink"/>
                <w:noProof/>
              </w:rPr>
              <w:t>4.3 Wrap up of the Analysis</w:t>
            </w:r>
            <w:r w:rsidR="00E91325">
              <w:rPr>
                <w:noProof/>
                <w:webHidden/>
              </w:rPr>
              <w:tab/>
            </w:r>
            <w:r w:rsidR="00E91325">
              <w:rPr>
                <w:noProof/>
                <w:webHidden/>
              </w:rPr>
              <w:fldChar w:fldCharType="begin"/>
            </w:r>
            <w:r w:rsidR="00E91325">
              <w:rPr>
                <w:noProof/>
                <w:webHidden/>
              </w:rPr>
              <w:instrText xml:space="preserve"> PAGEREF _Toc79971599 \h </w:instrText>
            </w:r>
            <w:r w:rsidR="00E91325">
              <w:rPr>
                <w:noProof/>
                <w:webHidden/>
              </w:rPr>
            </w:r>
            <w:r w:rsidR="00E91325">
              <w:rPr>
                <w:noProof/>
                <w:webHidden/>
              </w:rPr>
              <w:fldChar w:fldCharType="separate"/>
            </w:r>
            <w:r w:rsidR="00E91325">
              <w:rPr>
                <w:noProof/>
                <w:webHidden/>
              </w:rPr>
              <w:t>30</w:t>
            </w:r>
            <w:r w:rsidR="00E91325">
              <w:rPr>
                <w:noProof/>
                <w:webHidden/>
              </w:rPr>
              <w:fldChar w:fldCharType="end"/>
            </w:r>
          </w:hyperlink>
        </w:p>
        <w:p w14:paraId="14FD6E62" w14:textId="22C5FB15" w:rsidR="00E91325" w:rsidRDefault="00C55ACC">
          <w:pPr>
            <w:pStyle w:val="Verzeichnis1"/>
            <w:tabs>
              <w:tab w:val="right" w:leader="dot" w:pos="9350"/>
            </w:tabs>
            <w:rPr>
              <w:rFonts w:asciiTheme="minorHAnsi" w:hAnsiTheme="minorHAnsi" w:cstheme="minorBidi"/>
              <w:noProof/>
            </w:rPr>
          </w:pPr>
          <w:hyperlink w:anchor="_Toc79971600" w:history="1">
            <w:r w:rsidR="00E91325" w:rsidRPr="00254B6D">
              <w:rPr>
                <w:rStyle w:val="Hyperlink"/>
                <w:noProof/>
                <w:lang w:val="en-GB"/>
              </w:rPr>
              <w:t>5. Conclusion</w:t>
            </w:r>
            <w:r w:rsidR="00E91325">
              <w:rPr>
                <w:noProof/>
                <w:webHidden/>
              </w:rPr>
              <w:tab/>
            </w:r>
            <w:r w:rsidR="00E91325">
              <w:rPr>
                <w:noProof/>
                <w:webHidden/>
              </w:rPr>
              <w:fldChar w:fldCharType="begin"/>
            </w:r>
            <w:r w:rsidR="00E91325">
              <w:rPr>
                <w:noProof/>
                <w:webHidden/>
              </w:rPr>
              <w:instrText xml:space="preserve"> PAGEREF _Toc79971600 \h </w:instrText>
            </w:r>
            <w:r w:rsidR="00E91325">
              <w:rPr>
                <w:noProof/>
                <w:webHidden/>
              </w:rPr>
            </w:r>
            <w:r w:rsidR="00E91325">
              <w:rPr>
                <w:noProof/>
                <w:webHidden/>
              </w:rPr>
              <w:fldChar w:fldCharType="separate"/>
            </w:r>
            <w:r w:rsidR="00E91325">
              <w:rPr>
                <w:noProof/>
                <w:webHidden/>
              </w:rPr>
              <w:t>31</w:t>
            </w:r>
            <w:r w:rsidR="00E91325">
              <w:rPr>
                <w:noProof/>
                <w:webHidden/>
              </w:rPr>
              <w:fldChar w:fldCharType="end"/>
            </w:r>
          </w:hyperlink>
        </w:p>
        <w:p w14:paraId="59805A6D" w14:textId="0A225EF2" w:rsidR="00E91325" w:rsidRDefault="00C55ACC">
          <w:pPr>
            <w:pStyle w:val="Verzeichnis2"/>
            <w:tabs>
              <w:tab w:val="right" w:leader="dot" w:pos="9350"/>
            </w:tabs>
            <w:rPr>
              <w:rFonts w:asciiTheme="minorHAnsi" w:hAnsiTheme="minorHAnsi" w:cstheme="minorBidi"/>
              <w:noProof/>
            </w:rPr>
          </w:pPr>
          <w:hyperlink w:anchor="_Toc79971601" w:history="1">
            <w:r w:rsidR="00E91325" w:rsidRPr="00254B6D">
              <w:rPr>
                <w:rStyle w:val="Hyperlink"/>
                <w:noProof/>
              </w:rPr>
              <w:t>5.1 The Conclusion</w:t>
            </w:r>
            <w:r w:rsidR="00E91325">
              <w:rPr>
                <w:noProof/>
                <w:webHidden/>
              </w:rPr>
              <w:tab/>
            </w:r>
            <w:r w:rsidR="00E91325">
              <w:rPr>
                <w:noProof/>
                <w:webHidden/>
              </w:rPr>
              <w:fldChar w:fldCharType="begin"/>
            </w:r>
            <w:r w:rsidR="00E91325">
              <w:rPr>
                <w:noProof/>
                <w:webHidden/>
              </w:rPr>
              <w:instrText xml:space="preserve"> PAGEREF _Toc79971601 \h </w:instrText>
            </w:r>
            <w:r w:rsidR="00E91325">
              <w:rPr>
                <w:noProof/>
                <w:webHidden/>
              </w:rPr>
            </w:r>
            <w:r w:rsidR="00E91325">
              <w:rPr>
                <w:noProof/>
                <w:webHidden/>
              </w:rPr>
              <w:fldChar w:fldCharType="separate"/>
            </w:r>
            <w:r w:rsidR="00E91325">
              <w:rPr>
                <w:noProof/>
                <w:webHidden/>
              </w:rPr>
              <w:t>31</w:t>
            </w:r>
            <w:r w:rsidR="00E91325">
              <w:rPr>
                <w:noProof/>
                <w:webHidden/>
              </w:rPr>
              <w:fldChar w:fldCharType="end"/>
            </w:r>
          </w:hyperlink>
        </w:p>
        <w:p w14:paraId="2C19E39C" w14:textId="36CED88E" w:rsidR="00E91325" w:rsidRDefault="00C55ACC">
          <w:pPr>
            <w:pStyle w:val="Verzeichnis2"/>
            <w:tabs>
              <w:tab w:val="right" w:leader="dot" w:pos="9350"/>
            </w:tabs>
            <w:rPr>
              <w:rFonts w:asciiTheme="minorHAnsi" w:hAnsiTheme="minorHAnsi" w:cstheme="minorBidi"/>
              <w:noProof/>
            </w:rPr>
          </w:pPr>
          <w:hyperlink w:anchor="_Toc79971602" w:history="1">
            <w:r w:rsidR="00E91325" w:rsidRPr="00254B6D">
              <w:rPr>
                <w:rStyle w:val="Hyperlink"/>
                <w:noProof/>
              </w:rPr>
              <w:t>5.2 Summary and discussion of findings</w:t>
            </w:r>
            <w:r w:rsidR="00E91325">
              <w:rPr>
                <w:noProof/>
                <w:webHidden/>
              </w:rPr>
              <w:tab/>
            </w:r>
            <w:r w:rsidR="00E91325">
              <w:rPr>
                <w:noProof/>
                <w:webHidden/>
              </w:rPr>
              <w:fldChar w:fldCharType="begin"/>
            </w:r>
            <w:r w:rsidR="00E91325">
              <w:rPr>
                <w:noProof/>
                <w:webHidden/>
              </w:rPr>
              <w:instrText xml:space="preserve"> PAGEREF _Toc79971602 \h </w:instrText>
            </w:r>
            <w:r w:rsidR="00E91325">
              <w:rPr>
                <w:noProof/>
                <w:webHidden/>
              </w:rPr>
            </w:r>
            <w:r w:rsidR="00E91325">
              <w:rPr>
                <w:noProof/>
                <w:webHidden/>
              </w:rPr>
              <w:fldChar w:fldCharType="separate"/>
            </w:r>
            <w:r w:rsidR="00E91325">
              <w:rPr>
                <w:noProof/>
                <w:webHidden/>
              </w:rPr>
              <w:t>31</w:t>
            </w:r>
            <w:r w:rsidR="00E91325">
              <w:rPr>
                <w:noProof/>
                <w:webHidden/>
              </w:rPr>
              <w:fldChar w:fldCharType="end"/>
            </w:r>
          </w:hyperlink>
        </w:p>
        <w:p w14:paraId="783DB39B" w14:textId="69212C1E" w:rsidR="00E91325" w:rsidRDefault="00C55ACC">
          <w:pPr>
            <w:pStyle w:val="Verzeichnis2"/>
            <w:tabs>
              <w:tab w:val="right" w:leader="dot" w:pos="9350"/>
            </w:tabs>
            <w:rPr>
              <w:rFonts w:asciiTheme="minorHAnsi" w:hAnsiTheme="minorHAnsi" w:cstheme="minorBidi"/>
              <w:noProof/>
            </w:rPr>
          </w:pPr>
          <w:hyperlink w:anchor="_Toc79971603" w:history="1">
            <w:r w:rsidR="00E91325" w:rsidRPr="00254B6D">
              <w:rPr>
                <w:rStyle w:val="Hyperlink"/>
                <w:noProof/>
              </w:rPr>
              <w:t>5.3 Reflection and Discussion</w:t>
            </w:r>
            <w:r w:rsidR="00E91325">
              <w:rPr>
                <w:noProof/>
                <w:webHidden/>
              </w:rPr>
              <w:tab/>
            </w:r>
            <w:r w:rsidR="00E91325">
              <w:rPr>
                <w:noProof/>
                <w:webHidden/>
              </w:rPr>
              <w:fldChar w:fldCharType="begin"/>
            </w:r>
            <w:r w:rsidR="00E91325">
              <w:rPr>
                <w:noProof/>
                <w:webHidden/>
              </w:rPr>
              <w:instrText xml:space="preserve"> PAGEREF _Toc79971603 \h </w:instrText>
            </w:r>
            <w:r w:rsidR="00E91325">
              <w:rPr>
                <w:noProof/>
                <w:webHidden/>
              </w:rPr>
            </w:r>
            <w:r w:rsidR="00E91325">
              <w:rPr>
                <w:noProof/>
                <w:webHidden/>
              </w:rPr>
              <w:fldChar w:fldCharType="separate"/>
            </w:r>
            <w:r w:rsidR="00E91325">
              <w:rPr>
                <w:noProof/>
                <w:webHidden/>
              </w:rPr>
              <w:t>32</w:t>
            </w:r>
            <w:r w:rsidR="00E91325">
              <w:rPr>
                <w:noProof/>
                <w:webHidden/>
              </w:rPr>
              <w:fldChar w:fldCharType="end"/>
            </w:r>
          </w:hyperlink>
        </w:p>
        <w:p w14:paraId="72203CA3" w14:textId="644677B4" w:rsidR="00E91325" w:rsidRDefault="00C55ACC">
          <w:pPr>
            <w:pStyle w:val="Verzeichnis1"/>
            <w:tabs>
              <w:tab w:val="right" w:leader="dot" w:pos="9350"/>
            </w:tabs>
            <w:rPr>
              <w:rFonts w:asciiTheme="minorHAnsi" w:hAnsiTheme="minorHAnsi" w:cstheme="minorBidi"/>
              <w:noProof/>
            </w:rPr>
          </w:pPr>
          <w:hyperlink w:anchor="_Toc79971604" w:history="1">
            <w:r w:rsidR="00E91325" w:rsidRPr="00254B6D">
              <w:rPr>
                <w:rStyle w:val="Hyperlink"/>
                <w:noProof/>
                <w:lang w:val="en-GB"/>
              </w:rPr>
              <w:t>6.1 Bibliography</w:t>
            </w:r>
            <w:r w:rsidR="00E91325">
              <w:rPr>
                <w:noProof/>
                <w:webHidden/>
              </w:rPr>
              <w:tab/>
            </w:r>
            <w:r w:rsidR="00E91325">
              <w:rPr>
                <w:noProof/>
                <w:webHidden/>
              </w:rPr>
              <w:fldChar w:fldCharType="begin"/>
            </w:r>
            <w:r w:rsidR="00E91325">
              <w:rPr>
                <w:noProof/>
                <w:webHidden/>
              </w:rPr>
              <w:instrText xml:space="preserve"> PAGEREF _Toc79971604 \h </w:instrText>
            </w:r>
            <w:r w:rsidR="00E91325">
              <w:rPr>
                <w:noProof/>
                <w:webHidden/>
              </w:rPr>
            </w:r>
            <w:r w:rsidR="00E91325">
              <w:rPr>
                <w:noProof/>
                <w:webHidden/>
              </w:rPr>
              <w:fldChar w:fldCharType="separate"/>
            </w:r>
            <w:r w:rsidR="00E91325">
              <w:rPr>
                <w:noProof/>
                <w:webHidden/>
              </w:rPr>
              <w:t>34</w:t>
            </w:r>
            <w:r w:rsidR="00E91325">
              <w:rPr>
                <w:noProof/>
                <w:webHidden/>
              </w:rPr>
              <w:fldChar w:fldCharType="end"/>
            </w:r>
          </w:hyperlink>
        </w:p>
        <w:p w14:paraId="59C338D1" w14:textId="6F7D5787" w:rsidR="00E91325" w:rsidRDefault="00C55ACC">
          <w:pPr>
            <w:pStyle w:val="Verzeichnis1"/>
            <w:tabs>
              <w:tab w:val="right" w:leader="dot" w:pos="9350"/>
            </w:tabs>
            <w:rPr>
              <w:rFonts w:asciiTheme="minorHAnsi" w:hAnsiTheme="minorHAnsi" w:cstheme="minorBidi"/>
              <w:noProof/>
            </w:rPr>
          </w:pPr>
          <w:hyperlink w:anchor="_Toc79971605" w:history="1">
            <w:r w:rsidR="00E91325" w:rsidRPr="00254B6D">
              <w:rPr>
                <w:rStyle w:val="Hyperlink"/>
                <w:noProof/>
                <w:lang w:val="en-GB"/>
              </w:rPr>
              <w:t>6.2 Sources</w:t>
            </w:r>
            <w:r w:rsidR="00E91325">
              <w:rPr>
                <w:noProof/>
                <w:webHidden/>
              </w:rPr>
              <w:tab/>
            </w:r>
            <w:r w:rsidR="00E91325">
              <w:rPr>
                <w:noProof/>
                <w:webHidden/>
              </w:rPr>
              <w:fldChar w:fldCharType="begin"/>
            </w:r>
            <w:r w:rsidR="00E91325">
              <w:rPr>
                <w:noProof/>
                <w:webHidden/>
              </w:rPr>
              <w:instrText xml:space="preserve"> PAGEREF _Toc79971605 \h </w:instrText>
            </w:r>
            <w:r w:rsidR="00E91325">
              <w:rPr>
                <w:noProof/>
                <w:webHidden/>
              </w:rPr>
            </w:r>
            <w:r w:rsidR="00E91325">
              <w:rPr>
                <w:noProof/>
                <w:webHidden/>
              </w:rPr>
              <w:fldChar w:fldCharType="separate"/>
            </w:r>
            <w:r w:rsidR="00E91325">
              <w:rPr>
                <w:noProof/>
                <w:webHidden/>
              </w:rPr>
              <w:t>36</w:t>
            </w:r>
            <w:r w:rsidR="00E91325">
              <w:rPr>
                <w:noProof/>
                <w:webHidden/>
              </w:rPr>
              <w:fldChar w:fldCharType="end"/>
            </w:r>
          </w:hyperlink>
        </w:p>
        <w:p w14:paraId="316790A7" w14:textId="613B78DF" w:rsidR="00E91325" w:rsidRDefault="00C55ACC">
          <w:pPr>
            <w:pStyle w:val="Verzeichnis1"/>
            <w:tabs>
              <w:tab w:val="right" w:leader="dot" w:pos="9350"/>
            </w:tabs>
            <w:rPr>
              <w:rFonts w:asciiTheme="minorHAnsi" w:hAnsiTheme="minorHAnsi" w:cstheme="minorBidi"/>
              <w:noProof/>
            </w:rPr>
          </w:pPr>
          <w:hyperlink w:anchor="_Toc79971606" w:history="1">
            <w:r w:rsidR="00E91325" w:rsidRPr="00254B6D">
              <w:rPr>
                <w:rStyle w:val="Hyperlink"/>
                <w:noProof/>
                <w:lang w:val="en-GB"/>
              </w:rPr>
              <w:t>7. Appendices</w:t>
            </w:r>
            <w:r w:rsidR="00E91325">
              <w:rPr>
                <w:noProof/>
                <w:webHidden/>
              </w:rPr>
              <w:tab/>
            </w:r>
            <w:r w:rsidR="00E91325">
              <w:rPr>
                <w:noProof/>
                <w:webHidden/>
              </w:rPr>
              <w:fldChar w:fldCharType="begin"/>
            </w:r>
            <w:r w:rsidR="00E91325">
              <w:rPr>
                <w:noProof/>
                <w:webHidden/>
              </w:rPr>
              <w:instrText xml:space="preserve"> PAGEREF _Toc79971606 \h </w:instrText>
            </w:r>
            <w:r w:rsidR="00E91325">
              <w:rPr>
                <w:noProof/>
                <w:webHidden/>
              </w:rPr>
            </w:r>
            <w:r w:rsidR="00E91325">
              <w:rPr>
                <w:noProof/>
                <w:webHidden/>
              </w:rPr>
              <w:fldChar w:fldCharType="separate"/>
            </w:r>
            <w:r w:rsidR="00E91325">
              <w:rPr>
                <w:noProof/>
                <w:webHidden/>
              </w:rPr>
              <w:t>39</w:t>
            </w:r>
            <w:r w:rsidR="00E91325">
              <w:rPr>
                <w:noProof/>
                <w:webHidden/>
              </w:rPr>
              <w:fldChar w:fldCharType="end"/>
            </w:r>
          </w:hyperlink>
        </w:p>
        <w:p w14:paraId="6D2531A1" w14:textId="2487D8E4" w:rsidR="00E91325" w:rsidRDefault="00C55ACC">
          <w:pPr>
            <w:pStyle w:val="Verzeichnis2"/>
            <w:tabs>
              <w:tab w:val="right" w:leader="dot" w:pos="9350"/>
            </w:tabs>
            <w:rPr>
              <w:rFonts w:asciiTheme="minorHAnsi" w:hAnsiTheme="minorHAnsi" w:cstheme="minorBidi"/>
              <w:noProof/>
            </w:rPr>
          </w:pPr>
          <w:hyperlink w:anchor="_Toc79971607" w:history="1">
            <w:r w:rsidR="00E91325" w:rsidRPr="00254B6D">
              <w:rPr>
                <w:rStyle w:val="Hyperlink"/>
                <w:noProof/>
              </w:rPr>
              <w:t>7.1 Appendix A: Coding Scheme</w:t>
            </w:r>
            <w:r w:rsidR="00E91325">
              <w:rPr>
                <w:noProof/>
                <w:webHidden/>
              </w:rPr>
              <w:tab/>
            </w:r>
            <w:r w:rsidR="00E91325">
              <w:rPr>
                <w:noProof/>
                <w:webHidden/>
              </w:rPr>
              <w:fldChar w:fldCharType="begin"/>
            </w:r>
            <w:r w:rsidR="00E91325">
              <w:rPr>
                <w:noProof/>
                <w:webHidden/>
              </w:rPr>
              <w:instrText xml:space="preserve"> PAGEREF _Toc79971607 \h </w:instrText>
            </w:r>
            <w:r w:rsidR="00E91325">
              <w:rPr>
                <w:noProof/>
                <w:webHidden/>
              </w:rPr>
            </w:r>
            <w:r w:rsidR="00E91325">
              <w:rPr>
                <w:noProof/>
                <w:webHidden/>
              </w:rPr>
              <w:fldChar w:fldCharType="separate"/>
            </w:r>
            <w:r w:rsidR="00E91325">
              <w:rPr>
                <w:noProof/>
                <w:webHidden/>
              </w:rPr>
              <w:t>39</w:t>
            </w:r>
            <w:r w:rsidR="00E91325">
              <w:rPr>
                <w:noProof/>
                <w:webHidden/>
              </w:rPr>
              <w:fldChar w:fldCharType="end"/>
            </w:r>
          </w:hyperlink>
        </w:p>
        <w:p w14:paraId="3CF8FC6F" w14:textId="46EDDAF5" w:rsidR="005C356B" w:rsidRPr="00290DDB" w:rsidRDefault="005C356B">
          <w:pPr>
            <w:rPr>
              <w:lang w:val="en-GB"/>
            </w:rPr>
          </w:pPr>
          <w:r w:rsidRPr="00290DDB">
            <w:rPr>
              <w:b/>
              <w:bCs/>
              <w:noProof/>
              <w:lang w:val="en-GB"/>
            </w:rPr>
            <w:fldChar w:fldCharType="end"/>
          </w:r>
        </w:p>
      </w:sdtContent>
    </w:sdt>
    <w:p w14:paraId="49C51829" w14:textId="77777777" w:rsidR="005C356B" w:rsidRPr="00290DDB" w:rsidRDefault="005C356B" w:rsidP="00D33C7C">
      <w:pPr>
        <w:pStyle w:val="Titel"/>
        <w:rPr>
          <w:lang w:val="en-GB"/>
        </w:rPr>
      </w:pPr>
    </w:p>
    <w:p w14:paraId="30177599" w14:textId="77777777" w:rsidR="005C356B" w:rsidRPr="00290DDB" w:rsidRDefault="005C356B">
      <w:pPr>
        <w:rPr>
          <w:rFonts w:eastAsiaTheme="majorEastAsia"/>
          <w:spacing w:val="-10"/>
          <w:kern w:val="28"/>
          <w:sz w:val="56"/>
          <w:szCs w:val="56"/>
          <w:lang w:val="en-GB"/>
        </w:rPr>
      </w:pPr>
      <w:r w:rsidRPr="00290DDB">
        <w:rPr>
          <w:lang w:val="en-GB"/>
        </w:rPr>
        <w:br w:type="page"/>
      </w:r>
    </w:p>
    <w:p w14:paraId="136730ED" w14:textId="76173224" w:rsidR="00D62725" w:rsidRPr="00290DDB" w:rsidRDefault="00D62725" w:rsidP="00FA147A">
      <w:pPr>
        <w:pStyle w:val="berschrift1"/>
        <w:numPr>
          <w:ilvl w:val="0"/>
          <w:numId w:val="15"/>
        </w:numPr>
        <w:rPr>
          <w:lang w:val="en-GB"/>
        </w:rPr>
      </w:pPr>
      <w:bookmarkStart w:id="7" w:name="_Toc79971571"/>
      <w:r w:rsidRPr="00290DDB">
        <w:rPr>
          <w:lang w:val="en-GB"/>
        </w:rPr>
        <w:lastRenderedPageBreak/>
        <w:t>Introduction</w:t>
      </w:r>
      <w:bookmarkEnd w:id="7"/>
      <w:r w:rsidRPr="00290DDB">
        <w:rPr>
          <w:lang w:val="en-GB"/>
        </w:rPr>
        <w:t xml:space="preserve"> </w:t>
      </w:r>
    </w:p>
    <w:p w14:paraId="15F762F8" w14:textId="77777777" w:rsidR="00293D7C" w:rsidRPr="00290DDB" w:rsidRDefault="00293D7C" w:rsidP="00293D7C">
      <w:pPr>
        <w:rPr>
          <w:lang w:val="en-GB"/>
        </w:rPr>
      </w:pPr>
      <w:r w:rsidRPr="00290DDB">
        <w:rPr>
          <w:lang w:val="en-GB"/>
        </w:rPr>
        <w:t>The climate is changing rapidly and we are becoming increasingly aware of the implications for human life. The predicted consequences of rising temperatures and destabilisation of climates around the planet are also starting to have political consequences. As more is understood about the impact of climate change more and more scientists warn that urgent action is needed. Many organisations, national and international, governmental and non-governmental, are calling for drastic measures to reduce emissions. Confronted with dire warnings about the environment, how do governments respond?</w:t>
      </w:r>
    </w:p>
    <w:p w14:paraId="4E9C7CE4" w14:textId="77777777" w:rsidR="00293D7C" w:rsidRPr="00290DDB" w:rsidRDefault="00293D7C" w:rsidP="00293D7C">
      <w:pPr>
        <w:rPr>
          <w:lang w:val="en-GB"/>
        </w:rPr>
      </w:pPr>
      <w:r w:rsidRPr="00290DDB">
        <w:rPr>
          <w:lang w:val="en-GB"/>
        </w:rPr>
        <w:t xml:space="preserve">One recent response from a growing number of countries is to declare a so-called </w:t>
      </w:r>
      <w:r w:rsidRPr="00290DDB">
        <w:rPr>
          <w:i/>
          <w:lang w:val="en-GB"/>
        </w:rPr>
        <w:t>climate emergency</w:t>
      </w:r>
      <w:r w:rsidRPr="00290DDB">
        <w:rPr>
          <w:lang w:val="en-GB"/>
        </w:rPr>
        <w:t xml:space="preserve">. The Oxford dictionary defines a climate emergency as: “A situation in which urgent action is required to reduce or halt climate change and avoid potentially irreversible environmental damage resulting from it” (Oxford Languages, 2019). As of yet, fifteen countries and the European Parliament have declared a climate emergency officially, along with a number of subnational authorities (cedamia, 2021). The language around climate change seems to be changing ever since the first climate emergency declaration was adopted in 2016 by the Darebin city council in the Australian state of Victoria (cedamia, 2021). More and more organisations and governments now speak about a </w:t>
      </w:r>
      <w:r w:rsidRPr="00290DDB">
        <w:rPr>
          <w:i/>
          <w:lang w:val="en-GB"/>
        </w:rPr>
        <w:t>climate emergency</w:t>
      </w:r>
      <w:r w:rsidRPr="00290DDB">
        <w:rPr>
          <w:lang w:val="en-GB"/>
        </w:rPr>
        <w:t xml:space="preserve"> instead of a </w:t>
      </w:r>
      <w:r w:rsidRPr="00290DDB">
        <w:rPr>
          <w:i/>
          <w:lang w:val="en-GB"/>
        </w:rPr>
        <w:t>climate crisis</w:t>
      </w:r>
      <w:r w:rsidRPr="00290DDB">
        <w:rPr>
          <w:lang w:val="en-GB"/>
        </w:rPr>
        <w:t xml:space="preserve">. How has this change in language come about? The theory on securitisation provides us with a possible explanation, but the particularities of the theory also raise more questions. </w:t>
      </w:r>
    </w:p>
    <w:p w14:paraId="64700487" w14:textId="77777777" w:rsidR="00293D7C" w:rsidRPr="00290DDB" w:rsidRDefault="00293D7C" w:rsidP="00293D7C">
      <w:pPr>
        <w:rPr>
          <w:lang w:val="en-GB"/>
        </w:rPr>
      </w:pPr>
      <w:r w:rsidRPr="00290DDB">
        <w:rPr>
          <w:lang w:val="en-GB"/>
        </w:rPr>
        <w:t xml:space="preserve">In one of the classical texts about securitisation, Weaver poses securitisation theory against a view of security as something objectively out there (Weaver 1995). Securitisation theory instead proposes that security is a constructed concept. What is and isn’t a security problem then depends on the context. A political issue like climate change could be securitised in this manner, with the change in language helping to secure extra power for the state to act on this problem. Most importantly, according to this theory, actors can speak security and securitise a certain problem and try and turn it into a security problem. This securitisation process is what gives the theory its name. </w:t>
      </w:r>
    </w:p>
    <w:p w14:paraId="386A96BF" w14:textId="0D18DDED" w:rsidR="00293D7C" w:rsidRPr="00290DDB" w:rsidRDefault="00293D7C" w:rsidP="00293D7C">
      <w:pPr>
        <w:rPr>
          <w:lang w:val="en-GB"/>
        </w:rPr>
      </w:pPr>
      <w:r w:rsidRPr="00290DDB">
        <w:rPr>
          <w:lang w:val="en-GB"/>
        </w:rPr>
        <w:t>To try and illuminate the processes of framing climate change towards a climate emergency, this thesis will examine the adoption process and the discourse around the climate emergency declaration passed by the European Parliament on the 28</w:t>
      </w:r>
      <w:r w:rsidRPr="00290DDB">
        <w:rPr>
          <w:vertAlign w:val="superscript"/>
          <w:lang w:val="en-GB"/>
        </w:rPr>
        <w:t>th</w:t>
      </w:r>
      <w:r w:rsidRPr="00290DDB">
        <w:rPr>
          <w:lang w:val="en-GB"/>
        </w:rPr>
        <w:t xml:space="preserve"> of November 2019 (European Parliament, 2019</w:t>
      </w:r>
      <w:r w:rsidR="00C22226" w:rsidRPr="00290DDB">
        <w:rPr>
          <w:lang w:val="en-GB"/>
        </w:rPr>
        <w:t>A</w:t>
      </w:r>
      <w:r w:rsidRPr="00290DDB">
        <w:rPr>
          <w:lang w:val="en-GB"/>
        </w:rPr>
        <w:t xml:space="preserve">). The motion and the conversation around the motion will be examined from the perspective of securitisation theory in order to help further one of the debates within the theory. The case of the European Parliament climate emergency declaration touches upon the question of the actor in securitisation, which is one of the central debates within the theory. The actor, the one doing the securitising by constructing a security problem, is one of the central elements of the theory, but securitisation scholars are in disagreement over who can perform that role. The classical answer to this question, such as the one proposed by the aforementioned Weaver (1995) suggest that securitisation is a process initiated by the state to access a wider range of powers in a policy area. However, in this case, other actors seem to have been the driving forces behind this motion. This aligns more with a newer view of securitisation theory, developed as a response to the state-centric approach initially taken in the field. The critics argue that actors other than states also have the ability to drive securitisation. </w:t>
      </w:r>
    </w:p>
    <w:p w14:paraId="6C25DFD9" w14:textId="77777777" w:rsidR="00293D7C" w:rsidRPr="00290DDB" w:rsidRDefault="00293D7C" w:rsidP="00293D7C">
      <w:pPr>
        <w:rPr>
          <w:lang w:val="en-GB"/>
        </w:rPr>
      </w:pPr>
      <w:r w:rsidRPr="00290DDB">
        <w:rPr>
          <w:lang w:val="en-GB"/>
        </w:rPr>
        <w:t xml:space="preserve">The adoption of the climate emergency terminology then brings us a theoretical puzzle that warrants examination. To research the role of states, NGOs and the European Union in the securitisation of climate change, I will use a content analysis to research what drove this change in framing, and how the involvement of non-state actors can be explained. </w:t>
      </w:r>
    </w:p>
    <w:p w14:paraId="38A16779" w14:textId="77777777" w:rsidR="00293D7C" w:rsidRPr="00290DDB" w:rsidRDefault="00293D7C" w:rsidP="00293D7C">
      <w:pPr>
        <w:rPr>
          <w:lang w:val="en-GB"/>
        </w:rPr>
      </w:pPr>
    </w:p>
    <w:p w14:paraId="04096619" w14:textId="45B129E7" w:rsidR="00293D7C" w:rsidRPr="00290DDB" w:rsidRDefault="00293D7C" w:rsidP="00293D7C">
      <w:pPr>
        <w:rPr>
          <w:lang w:val="en-GB"/>
        </w:rPr>
      </w:pPr>
      <w:r w:rsidRPr="00290DDB">
        <w:rPr>
          <w:lang w:val="en-GB"/>
        </w:rPr>
        <w:lastRenderedPageBreak/>
        <w:t>To examine the puzzle, the following research question will be used:</w:t>
      </w:r>
    </w:p>
    <w:p w14:paraId="779E6DAC" w14:textId="02125A48" w:rsidR="00293D7C" w:rsidRPr="00290DDB" w:rsidRDefault="00293D7C" w:rsidP="00293D7C">
      <w:pPr>
        <w:rPr>
          <w:i/>
          <w:lang w:val="en-GB"/>
        </w:rPr>
      </w:pPr>
      <w:r w:rsidRPr="00290DDB">
        <w:rPr>
          <w:i/>
          <w:lang w:val="en-GB"/>
        </w:rPr>
        <w:t>To what extent is the adoption of securitised language in the European (EU) Parliament</w:t>
      </w:r>
      <w:r w:rsidR="004938E8" w:rsidRPr="00290DDB">
        <w:rPr>
          <w:i/>
          <w:lang w:val="en-GB"/>
        </w:rPr>
        <w:t>’s motion to declare a climate emergency</w:t>
      </w:r>
      <w:r w:rsidRPr="00290DDB">
        <w:rPr>
          <w:i/>
          <w:lang w:val="en-GB"/>
        </w:rPr>
        <w:t xml:space="preserve"> driven by non-state actors? </w:t>
      </w:r>
    </w:p>
    <w:p w14:paraId="13E26037" w14:textId="77777777" w:rsidR="00293D7C" w:rsidRPr="00290DDB" w:rsidRDefault="00293D7C" w:rsidP="00293D7C">
      <w:pPr>
        <w:rPr>
          <w:iCs/>
          <w:lang w:val="en-GB"/>
        </w:rPr>
      </w:pPr>
      <w:r w:rsidRPr="00290DDB">
        <w:rPr>
          <w:iCs/>
          <w:lang w:val="en-GB"/>
        </w:rPr>
        <w:t>The motivation for this thesis is twofold. The scientific motivation is, as said earlier, to contribute to the debate in securitisation theory about who can fulfil the role of the actor. Societally, the thesis aims to investigate the role of non-state actors in combatting climate change, one of the most salient long-term political issues in large parts of the world.</w:t>
      </w:r>
    </w:p>
    <w:p w14:paraId="6E91D3DA" w14:textId="55C0AFF1" w:rsidR="00293D7C" w:rsidRPr="00290DDB" w:rsidRDefault="00293D7C" w:rsidP="00293D7C">
      <w:pPr>
        <w:rPr>
          <w:iCs/>
          <w:lang w:val="en-GB"/>
        </w:rPr>
      </w:pPr>
      <w:r w:rsidRPr="00290DDB">
        <w:rPr>
          <w:iCs/>
          <w:lang w:val="en-GB"/>
        </w:rPr>
        <w:t>The thesis will be structured in the following way; Firstly, the thesis will start with the theory chapter, which will establish the current state of the theory and the major debates, especially elaborating on the role of the actor in the theory</w:t>
      </w:r>
      <w:r w:rsidR="00030EE2">
        <w:rPr>
          <w:iCs/>
          <w:lang w:val="en-GB"/>
        </w:rPr>
        <w:t xml:space="preserve"> and the literature about the securitisation of the environment and climate change</w:t>
      </w:r>
      <w:r w:rsidRPr="00290DDB">
        <w:rPr>
          <w:iCs/>
          <w:lang w:val="en-GB"/>
        </w:rPr>
        <w:t>. At the end of the theory chapter, the theoretical expectations for the case study will be formulated. Afterwards</w:t>
      </w:r>
      <w:r w:rsidR="00030EE2">
        <w:rPr>
          <w:iCs/>
          <w:lang w:val="en-GB"/>
        </w:rPr>
        <w:t xml:space="preserve"> </w:t>
      </w:r>
      <w:r w:rsidRPr="00290DDB">
        <w:rPr>
          <w:iCs/>
          <w:lang w:val="en-GB"/>
        </w:rPr>
        <w:t>comes the methods chapter, which will further explain the case, the research method</w:t>
      </w:r>
      <w:r w:rsidR="00030EE2">
        <w:rPr>
          <w:iCs/>
          <w:lang w:val="en-GB"/>
        </w:rPr>
        <w:t xml:space="preserve"> of Qualitative Content Analysis and the coding scheme used for this thesis, as well as</w:t>
      </w:r>
      <w:r w:rsidRPr="00290DDB">
        <w:rPr>
          <w:iCs/>
          <w:lang w:val="en-GB"/>
        </w:rPr>
        <w:t xml:space="preserve"> the data</w:t>
      </w:r>
      <w:r w:rsidR="00030EE2">
        <w:rPr>
          <w:iCs/>
          <w:lang w:val="en-GB"/>
        </w:rPr>
        <w:t xml:space="preserve"> used in the thesis</w:t>
      </w:r>
      <w:r w:rsidRPr="00290DDB">
        <w:rPr>
          <w:iCs/>
          <w:lang w:val="en-GB"/>
        </w:rPr>
        <w:t xml:space="preserve">. It will also operationalise the expectations from the theory chapter so that they can be empirically observable. In the fourth chapter, the analysis, the data gathered from the content analysis will be presented to answer the research </w:t>
      </w:r>
      <w:r w:rsidR="00030EE2">
        <w:rPr>
          <w:iCs/>
          <w:lang w:val="en-GB"/>
        </w:rPr>
        <w:t>question</w:t>
      </w:r>
      <w:r w:rsidRPr="00290DDB">
        <w:rPr>
          <w:iCs/>
          <w:lang w:val="en-GB"/>
        </w:rPr>
        <w:t xml:space="preserve">. Lastly, the thesis will </w:t>
      </w:r>
      <w:r w:rsidR="000D61F5" w:rsidRPr="00290DDB">
        <w:rPr>
          <w:iCs/>
          <w:lang w:val="en-GB"/>
        </w:rPr>
        <w:t>wrap</w:t>
      </w:r>
      <w:r w:rsidRPr="00290DDB">
        <w:rPr>
          <w:iCs/>
          <w:lang w:val="en-GB"/>
        </w:rPr>
        <w:t xml:space="preserve"> up with a </w:t>
      </w:r>
      <w:r w:rsidR="00030EE2">
        <w:rPr>
          <w:iCs/>
          <w:lang w:val="en-GB"/>
        </w:rPr>
        <w:t>concluding</w:t>
      </w:r>
      <w:r w:rsidRPr="00290DDB">
        <w:rPr>
          <w:iCs/>
          <w:lang w:val="en-GB"/>
        </w:rPr>
        <w:t xml:space="preserve"> chapter. At the end of the thesis will be, of course, the bibliography</w:t>
      </w:r>
      <w:r w:rsidR="00030EE2">
        <w:rPr>
          <w:iCs/>
          <w:lang w:val="en-GB"/>
        </w:rPr>
        <w:t>, a list of sources</w:t>
      </w:r>
      <w:r w:rsidRPr="00290DDB">
        <w:rPr>
          <w:iCs/>
          <w:lang w:val="en-GB"/>
        </w:rPr>
        <w:t xml:space="preserve"> and the appendix, which will contain the coding scheme used for the content analysis</w:t>
      </w:r>
      <w:r w:rsidR="00030EE2">
        <w:rPr>
          <w:iCs/>
          <w:lang w:val="en-GB"/>
        </w:rPr>
        <w:t xml:space="preserve"> in full</w:t>
      </w:r>
      <w:r w:rsidRPr="00290DDB">
        <w:rPr>
          <w:iCs/>
          <w:lang w:val="en-GB"/>
        </w:rPr>
        <w:t>.</w:t>
      </w:r>
    </w:p>
    <w:p w14:paraId="72EB895C" w14:textId="77777777" w:rsidR="00293D7C" w:rsidRPr="00290DDB" w:rsidRDefault="00293D7C" w:rsidP="000A18CA">
      <w:pPr>
        <w:rPr>
          <w:lang w:val="en-GB"/>
        </w:rPr>
      </w:pPr>
    </w:p>
    <w:p w14:paraId="061E34F1" w14:textId="4FE1ADC2" w:rsidR="00D62725" w:rsidRPr="00290DDB" w:rsidRDefault="00D62725" w:rsidP="000A18CA">
      <w:pPr>
        <w:rPr>
          <w:lang w:val="en-GB"/>
        </w:rPr>
      </w:pPr>
    </w:p>
    <w:p w14:paraId="1FD3CBC3" w14:textId="77777777" w:rsidR="00D62725" w:rsidRPr="00290DDB" w:rsidRDefault="00D62725" w:rsidP="000A18CA">
      <w:pPr>
        <w:rPr>
          <w:lang w:val="en-GB"/>
        </w:rPr>
      </w:pPr>
    </w:p>
    <w:p w14:paraId="0614C190" w14:textId="77777777" w:rsidR="00293D7C" w:rsidRPr="00290DDB" w:rsidRDefault="00293D7C" w:rsidP="000A18CA">
      <w:pPr>
        <w:rPr>
          <w:lang w:val="en-GB"/>
        </w:rPr>
      </w:pPr>
    </w:p>
    <w:p w14:paraId="257B64D9" w14:textId="77777777" w:rsidR="00293D7C" w:rsidRPr="00290DDB" w:rsidRDefault="00293D7C" w:rsidP="000A18CA">
      <w:pPr>
        <w:rPr>
          <w:lang w:val="en-GB"/>
        </w:rPr>
      </w:pPr>
    </w:p>
    <w:p w14:paraId="58540D47" w14:textId="77777777" w:rsidR="00293D7C" w:rsidRPr="00290DDB" w:rsidRDefault="00293D7C" w:rsidP="000A18CA">
      <w:pPr>
        <w:rPr>
          <w:lang w:val="en-GB"/>
        </w:rPr>
      </w:pPr>
    </w:p>
    <w:p w14:paraId="0B202786" w14:textId="77777777" w:rsidR="00293D7C" w:rsidRPr="00290DDB" w:rsidRDefault="00293D7C" w:rsidP="000A18CA">
      <w:pPr>
        <w:rPr>
          <w:lang w:val="en-GB"/>
        </w:rPr>
      </w:pPr>
    </w:p>
    <w:p w14:paraId="68BD3448" w14:textId="77777777" w:rsidR="00293D7C" w:rsidRPr="00290DDB" w:rsidRDefault="00293D7C" w:rsidP="000A18CA">
      <w:pPr>
        <w:rPr>
          <w:lang w:val="en-GB"/>
        </w:rPr>
      </w:pPr>
    </w:p>
    <w:p w14:paraId="3295D221" w14:textId="77777777" w:rsidR="00293D7C" w:rsidRPr="00290DDB" w:rsidRDefault="00293D7C" w:rsidP="000A18CA">
      <w:pPr>
        <w:rPr>
          <w:lang w:val="en-GB"/>
        </w:rPr>
      </w:pPr>
    </w:p>
    <w:p w14:paraId="12BC3750" w14:textId="59A2B1AE" w:rsidR="00293D7C" w:rsidRPr="00290DDB" w:rsidRDefault="00293D7C" w:rsidP="000A18CA">
      <w:pPr>
        <w:rPr>
          <w:lang w:val="en-GB"/>
        </w:rPr>
      </w:pPr>
    </w:p>
    <w:p w14:paraId="51875433" w14:textId="4FB60942" w:rsidR="00293D7C" w:rsidRPr="00290DDB" w:rsidRDefault="00293D7C" w:rsidP="000A18CA">
      <w:pPr>
        <w:rPr>
          <w:lang w:val="en-GB"/>
        </w:rPr>
      </w:pPr>
    </w:p>
    <w:p w14:paraId="158E15ED" w14:textId="06EBDCA0" w:rsidR="00293D7C" w:rsidRPr="00290DDB" w:rsidRDefault="00293D7C" w:rsidP="000A18CA">
      <w:pPr>
        <w:rPr>
          <w:lang w:val="en-GB"/>
        </w:rPr>
      </w:pPr>
    </w:p>
    <w:p w14:paraId="217B8A18" w14:textId="5CE16438" w:rsidR="00293D7C" w:rsidRPr="00290DDB" w:rsidRDefault="00293D7C" w:rsidP="000A18CA">
      <w:pPr>
        <w:rPr>
          <w:lang w:val="en-GB"/>
        </w:rPr>
      </w:pPr>
    </w:p>
    <w:p w14:paraId="4DCEA1D8" w14:textId="1F7548E6" w:rsidR="000A18CA" w:rsidRPr="00290DDB" w:rsidRDefault="000A18CA" w:rsidP="000A18CA">
      <w:pPr>
        <w:rPr>
          <w:lang w:val="en-GB"/>
        </w:rPr>
      </w:pPr>
    </w:p>
    <w:p w14:paraId="717A6443" w14:textId="64972977" w:rsidR="000A18CA" w:rsidRPr="00290DDB" w:rsidRDefault="000A18CA" w:rsidP="000A18CA">
      <w:pPr>
        <w:rPr>
          <w:lang w:val="en-GB"/>
        </w:rPr>
      </w:pPr>
    </w:p>
    <w:p w14:paraId="161EAF0C" w14:textId="77777777" w:rsidR="000A18CA" w:rsidRPr="00290DDB" w:rsidRDefault="000A18CA" w:rsidP="000A18CA">
      <w:pPr>
        <w:rPr>
          <w:lang w:val="en-GB"/>
        </w:rPr>
      </w:pPr>
    </w:p>
    <w:p w14:paraId="305A970D" w14:textId="3947CE25" w:rsidR="00216F5A" w:rsidRPr="00290DDB" w:rsidRDefault="003D53D0" w:rsidP="003D53D0">
      <w:pPr>
        <w:pStyle w:val="berschrift1"/>
        <w:rPr>
          <w:lang w:val="en-GB"/>
        </w:rPr>
      </w:pPr>
      <w:bookmarkStart w:id="8" w:name="_Toc79971572"/>
      <w:r w:rsidRPr="00290DDB">
        <w:rPr>
          <w:lang w:val="en-GB"/>
        </w:rPr>
        <w:lastRenderedPageBreak/>
        <w:t xml:space="preserve">2. </w:t>
      </w:r>
      <w:r w:rsidR="00216F5A" w:rsidRPr="00290DDB">
        <w:rPr>
          <w:lang w:val="en-GB"/>
        </w:rPr>
        <w:t>Theoretical Framework</w:t>
      </w:r>
      <w:bookmarkEnd w:id="8"/>
      <w:r w:rsidR="00216F5A" w:rsidRPr="00290DDB">
        <w:rPr>
          <w:lang w:val="en-GB"/>
        </w:rPr>
        <w:t xml:space="preserve"> </w:t>
      </w:r>
    </w:p>
    <w:p w14:paraId="79913520" w14:textId="14C2D167" w:rsidR="00C861EE" w:rsidRPr="00290DDB" w:rsidRDefault="003D53D0" w:rsidP="003D53D0">
      <w:pPr>
        <w:pStyle w:val="berschrift2"/>
      </w:pPr>
      <w:bookmarkStart w:id="9" w:name="_Toc79971573"/>
      <w:r w:rsidRPr="00290DDB">
        <w:t xml:space="preserve">2.1 </w:t>
      </w:r>
      <w:r w:rsidR="00C861EE" w:rsidRPr="00290DDB">
        <w:t>The Framework</w:t>
      </w:r>
      <w:bookmarkEnd w:id="9"/>
    </w:p>
    <w:p w14:paraId="4EB51F89" w14:textId="3B560F2D" w:rsidR="00CF6575" w:rsidRPr="00290DDB" w:rsidRDefault="00D43038" w:rsidP="00D33C7C">
      <w:pPr>
        <w:rPr>
          <w:lang w:val="en-GB"/>
        </w:rPr>
      </w:pPr>
      <w:r w:rsidRPr="00290DDB">
        <w:rPr>
          <w:lang w:val="en-GB"/>
        </w:rPr>
        <w:t xml:space="preserve">This second chapter positions the thesis in the wider theoretical landscape of securitisation theory. While I will cover the basis of the theory in broad strokes, the chapter will pay particular attention to the debates in the theory. For this </w:t>
      </w:r>
      <w:r w:rsidR="004A6E5D" w:rsidRPr="00290DDB">
        <w:rPr>
          <w:lang w:val="en-GB"/>
        </w:rPr>
        <w:t>thesis</w:t>
      </w:r>
      <w:r w:rsidRPr="00290DDB">
        <w:rPr>
          <w:lang w:val="en-GB"/>
        </w:rPr>
        <w:t>, of particular interest is the debate about the securitising actor</w:t>
      </w:r>
      <w:r w:rsidR="004A6E5D" w:rsidRPr="00290DDB">
        <w:rPr>
          <w:lang w:val="en-GB"/>
        </w:rPr>
        <w:t>, namely who securitises.</w:t>
      </w:r>
      <w:r w:rsidR="00030EE2">
        <w:rPr>
          <w:lang w:val="en-GB"/>
        </w:rPr>
        <w:t xml:space="preserve"> Another focus will be on the securitisation literature about the environment and climate change, as that policy domain is also the domain of this thesis’ case.</w:t>
      </w:r>
      <w:r w:rsidR="004A6E5D" w:rsidRPr="00290DDB">
        <w:rPr>
          <w:lang w:val="en-GB"/>
        </w:rPr>
        <w:t xml:space="preserve"> But before diving into this debate, it is important to lay out the core concepts of securitisation theory. </w:t>
      </w:r>
      <w:r w:rsidR="00831292" w:rsidRPr="00290DDB">
        <w:rPr>
          <w:lang w:val="en-GB"/>
        </w:rPr>
        <w:t xml:space="preserve">Since working definitions can vary between scholars, one of the main aims of this chapter is to lay out the definitions and theory used for this thesis to </w:t>
      </w:r>
      <w:r w:rsidR="00DC3FB5" w:rsidRPr="00290DDB">
        <w:rPr>
          <w:lang w:val="en-GB"/>
        </w:rPr>
        <w:t>ensure replicability</w:t>
      </w:r>
      <w:r w:rsidR="00831292" w:rsidRPr="00290DDB">
        <w:rPr>
          <w:lang w:val="en-GB"/>
        </w:rPr>
        <w:t>.</w:t>
      </w:r>
    </w:p>
    <w:p w14:paraId="1BB48276" w14:textId="01629962" w:rsidR="00D43038" w:rsidRPr="00290DDB" w:rsidRDefault="00831292" w:rsidP="00D33C7C">
      <w:pPr>
        <w:rPr>
          <w:lang w:val="en-GB"/>
        </w:rPr>
      </w:pPr>
      <w:r w:rsidRPr="00290DDB">
        <w:rPr>
          <w:lang w:val="en-GB"/>
        </w:rPr>
        <w:t xml:space="preserve">The chapter will be structured as follows; </w:t>
      </w:r>
      <w:r w:rsidR="004A6E5D" w:rsidRPr="00290DDB">
        <w:rPr>
          <w:lang w:val="en-GB"/>
        </w:rPr>
        <w:t>First, I will define the central concept, ‘security’ and how according to securitisation theory, the constructed nature of this concept allows</w:t>
      </w:r>
      <w:r w:rsidR="0042125C" w:rsidRPr="00290DDB">
        <w:rPr>
          <w:lang w:val="en-GB"/>
        </w:rPr>
        <w:t xml:space="preserve"> issues in different</w:t>
      </w:r>
      <w:r w:rsidR="004A6E5D" w:rsidRPr="00290DDB">
        <w:rPr>
          <w:lang w:val="en-GB"/>
        </w:rPr>
        <w:t xml:space="preserve"> policy areas to be </w:t>
      </w:r>
      <w:r w:rsidR="006B6FB6" w:rsidRPr="00290DDB">
        <w:rPr>
          <w:lang w:val="en-GB"/>
        </w:rPr>
        <w:t>defined as</w:t>
      </w:r>
      <w:r w:rsidR="004A6E5D" w:rsidRPr="00290DDB">
        <w:rPr>
          <w:lang w:val="en-GB"/>
        </w:rPr>
        <w:t xml:space="preserve"> security issues or to be desecuritised, meaning they are turned from a security issue into a non-security issue. Afterwards, multiple </w:t>
      </w:r>
      <w:r w:rsidR="00CF6575" w:rsidRPr="00290DDB">
        <w:rPr>
          <w:lang w:val="en-GB"/>
        </w:rPr>
        <w:t xml:space="preserve">concepts of the securitisation process will be examined, namely the securitising act, the threat against which can be securitised, the audience in securitisation and lastly the securitising actor. As the </w:t>
      </w:r>
      <w:r w:rsidR="00CC2D56" w:rsidRPr="00290DDB">
        <w:rPr>
          <w:lang w:val="en-GB"/>
        </w:rPr>
        <w:t xml:space="preserve">theoretical assumptions </w:t>
      </w:r>
      <w:r w:rsidR="00CF6575" w:rsidRPr="00290DDB">
        <w:rPr>
          <w:lang w:val="en-GB"/>
        </w:rPr>
        <w:t xml:space="preserve">about who the securitising actor can be is the debate this thesis aims to </w:t>
      </w:r>
      <w:r w:rsidR="00030EE2">
        <w:rPr>
          <w:lang w:val="en-GB"/>
        </w:rPr>
        <w:t>contribute towards</w:t>
      </w:r>
      <w:r w:rsidR="00CF6575" w:rsidRPr="00290DDB">
        <w:rPr>
          <w:lang w:val="en-GB"/>
        </w:rPr>
        <w:t xml:space="preserve">, there will be a particular focus on this part of the academic debate. Lastly, the theoretical framework will be used to derive general hypotheses </w:t>
      </w:r>
      <w:r w:rsidRPr="00290DDB">
        <w:rPr>
          <w:lang w:val="en-GB"/>
        </w:rPr>
        <w:t xml:space="preserve">for </w:t>
      </w:r>
      <w:r w:rsidR="000D631A" w:rsidRPr="00290DDB">
        <w:rPr>
          <w:lang w:val="en-GB"/>
        </w:rPr>
        <w:t>the</w:t>
      </w:r>
      <w:r w:rsidRPr="00290DDB">
        <w:rPr>
          <w:lang w:val="en-GB"/>
        </w:rPr>
        <w:t xml:space="preserve"> research question which will then be operationalised in the methods chapter. </w:t>
      </w:r>
    </w:p>
    <w:p w14:paraId="32AF088E" w14:textId="5FDDE3B7" w:rsidR="00C861EE" w:rsidRPr="00290DDB" w:rsidRDefault="003D53D0" w:rsidP="003D53D0">
      <w:pPr>
        <w:pStyle w:val="berschrift2"/>
      </w:pPr>
      <w:bookmarkStart w:id="10" w:name="_Toc79971574"/>
      <w:r w:rsidRPr="00290DDB">
        <w:t xml:space="preserve">2.2 </w:t>
      </w:r>
      <w:r w:rsidR="00C861EE" w:rsidRPr="00290DDB">
        <w:t xml:space="preserve">Constructed Security and </w:t>
      </w:r>
      <w:r w:rsidR="00D33C7C" w:rsidRPr="00290DDB">
        <w:t>Securitis</w:t>
      </w:r>
      <w:r w:rsidR="00C861EE" w:rsidRPr="00290DDB">
        <w:t>ation</w:t>
      </w:r>
      <w:bookmarkEnd w:id="10"/>
    </w:p>
    <w:p w14:paraId="6F6EB4AC" w14:textId="3EA2FCB9" w:rsidR="00D43038" w:rsidRPr="00290DDB" w:rsidRDefault="00731635" w:rsidP="00D43038">
      <w:pPr>
        <w:numPr>
          <w:ilvl w:val="0"/>
          <w:numId w:val="1"/>
        </w:numPr>
        <w:rPr>
          <w:lang w:val="en-GB"/>
        </w:rPr>
      </w:pPr>
      <w:r w:rsidRPr="00290DDB">
        <w:rPr>
          <w:lang w:val="en-GB"/>
        </w:rPr>
        <w:t>Securitisation</w:t>
      </w:r>
      <w:r w:rsidR="00D43038" w:rsidRPr="00290DDB">
        <w:rPr>
          <w:lang w:val="en-GB"/>
        </w:rPr>
        <w:t xml:space="preserve"> theory holds that security is not something you can objectively measure (like realist IR theory holds), but something that is constructed. </w:t>
      </w:r>
    </w:p>
    <w:p w14:paraId="0516169C" w14:textId="2BCCBFC1" w:rsidR="00D43038" w:rsidRPr="00290DDB" w:rsidRDefault="000E6E82" w:rsidP="00D43038">
      <w:pPr>
        <w:numPr>
          <w:ilvl w:val="0"/>
          <w:numId w:val="1"/>
        </w:numPr>
        <w:rPr>
          <w:lang w:val="en-GB"/>
        </w:rPr>
      </w:pPr>
      <w:r w:rsidRPr="00290DDB">
        <w:rPr>
          <w:lang w:val="en-GB"/>
        </w:rPr>
        <w:t>Therefore,</w:t>
      </w:r>
      <w:r w:rsidR="00D43038" w:rsidRPr="00290DDB">
        <w:rPr>
          <w:lang w:val="en-GB"/>
        </w:rPr>
        <w:t xml:space="preserve"> what counts as a security issue is dependent on the context.</w:t>
      </w:r>
    </w:p>
    <w:p w14:paraId="3B6E1658" w14:textId="2895518F" w:rsidR="00D43038" w:rsidRPr="00290DDB" w:rsidRDefault="000E6E82" w:rsidP="00D43038">
      <w:pPr>
        <w:numPr>
          <w:ilvl w:val="0"/>
          <w:numId w:val="1"/>
        </w:numPr>
        <w:rPr>
          <w:lang w:val="en-GB"/>
        </w:rPr>
      </w:pPr>
      <w:r w:rsidRPr="00290DDB">
        <w:rPr>
          <w:lang w:val="en-GB"/>
        </w:rPr>
        <w:t>When an issue is successfully framed as a security problem, this provides the state with extraordinary powers</w:t>
      </w:r>
      <w:r w:rsidR="00D43038" w:rsidRPr="00290DDB">
        <w:rPr>
          <w:lang w:val="en-GB"/>
        </w:rPr>
        <w:t>.</w:t>
      </w:r>
    </w:p>
    <w:p w14:paraId="095C063D" w14:textId="048F07AC" w:rsidR="00D43038" w:rsidRPr="00290DDB" w:rsidRDefault="00731635" w:rsidP="00D43038">
      <w:pPr>
        <w:numPr>
          <w:ilvl w:val="0"/>
          <w:numId w:val="1"/>
        </w:numPr>
        <w:rPr>
          <w:lang w:val="en-GB"/>
        </w:rPr>
      </w:pPr>
      <w:r w:rsidRPr="00290DDB">
        <w:rPr>
          <w:lang w:val="en-GB"/>
        </w:rPr>
        <w:t>Securitisation</w:t>
      </w:r>
      <w:r w:rsidR="00D43038" w:rsidRPr="00290DDB">
        <w:rPr>
          <w:lang w:val="en-GB"/>
        </w:rPr>
        <w:t xml:space="preserve"> is then the act of turning something into a security issue. Identifying a threat which requires an </w:t>
      </w:r>
      <w:r w:rsidR="00D43038" w:rsidRPr="00290DDB">
        <w:rPr>
          <w:i/>
          <w:iCs/>
          <w:lang w:val="en-GB"/>
        </w:rPr>
        <w:t>extraordinary</w:t>
      </w:r>
      <w:r w:rsidR="00D43038" w:rsidRPr="00290DDB">
        <w:rPr>
          <w:lang w:val="en-GB"/>
        </w:rPr>
        <w:t xml:space="preserve"> response. </w:t>
      </w:r>
    </w:p>
    <w:p w14:paraId="4D9D3164" w14:textId="430FE40A" w:rsidR="00D4490B" w:rsidRPr="00290DDB" w:rsidRDefault="00064FEC" w:rsidP="00064FEC">
      <w:pPr>
        <w:rPr>
          <w:lang w:val="en-GB"/>
        </w:rPr>
      </w:pPr>
      <w:r w:rsidRPr="00290DDB">
        <w:rPr>
          <w:lang w:val="en-GB"/>
        </w:rPr>
        <w:t>In the</w:t>
      </w:r>
      <w:r w:rsidR="008115D3" w:rsidRPr="00290DDB">
        <w:rPr>
          <w:lang w:val="en-GB"/>
        </w:rPr>
        <w:t xml:space="preserve"> </w:t>
      </w:r>
      <w:r w:rsidRPr="00290DDB">
        <w:rPr>
          <w:lang w:val="en-GB"/>
        </w:rPr>
        <w:t xml:space="preserve">eighties, a </w:t>
      </w:r>
      <w:r w:rsidR="008115D3" w:rsidRPr="00290DDB">
        <w:rPr>
          <w:lang w:val="en-GB"/>
        </w:rPr>
        <w:t xml:space="preserve">newfound interest in the concept of security emerged. Authors </w:t>
      </w:r>
      <w:r w:rsidR="000D631A" w:rsidRPr="00290DDB">
        <w:rPr>
          <w:lang w:val="en-GB"/>
        </w:rPr>
        <w:t xml:space="preserve">argued </w:t>
      </w:r>
      <w:r w:rsidR="002474AB" w:rsidRPr="00290DDB">
        <w:rPr>
          <w:lang w:val="en-GB"/>
        </w:rPr>
        <w:t>that security encompassed more than just the traditional military domain. However, only in the nineties would Waever (1995) and Buzan (et. al, 1998)</w:t>
      </w:r>
      <w:r w:rsidR="00D4490B" w:rsidRPr="00290DDB">
        <w:rPr>
          <w:lang w:val="en-GB"/>
        </w:rPr>
        <w:t xml:space="preserve"> challenge the notion that was implicitly agreed upon in the security literature, one that is also implicitly at the core of (neo)realist international relations theory</w:t>
      </w:r>
      <w:r w:rsidR="002474AB" w:rsidRPr="00290DDB">
        <w:rPr>
          <w:lang w:val="en-GB"/>
        </w:rPr>
        <w:t>.</w:t>
      </w:r>
      <w:r w:rsidR="00D4490B" w:rsidRPr="00290DDB">
        <w:rPr>
          <w:lang w:val="en-GB"/>
        </w:rPr>
        <w:t xml:space="preserve"> This would be the idea that security is out there, a real empirically observable concept, which can be narrow (just military security) or broad (encompassing issues such as climate and welfare). Waever and Buzan </w:t>
      </w:r>
      <w:r w:rsidR="003E202A" w:rsidRPr="00290DDB">
        <w:rPr>
          <w:lang w:val="en-GB"/>
        </w:rPr>
        <w:t xml:space="preserve">challenged what had been a prevalent assumption among International Relations scholars until then </w:t>
      </w:r>
      <w:r w:rsidR="00D4490B" w:rsidRPr="00290DDB">
        <w:rPr>
          <w:lang w:val="en-GB"/>
        </w:rPr>
        <w:t>with the idea that security is constructed and that the focus</w:t>
      </w:r>
      <w:r w:rsidR="00030EE2">
        <w:rPr>
          <w:lang w:val="en-GB"/>
        </w:rPr>
        <w:t xml:space="preserve"> of academic research</w:t>
      </w:r>
      <w:r w:rsidR="00D4490B" w:rsidRPr="00290DDB">
        <w:rPr>
          <w:lang w:val="en-GB"/>
        </w:rPr>
        <w:t xml:space="preserve"> should not be on defining what is and is</w:t>
      </w:r>
      <w:r w:rsidR="000D631A" w:rsidRPr="00290DDB">
        <w:rPr>
          <w:lang w:val="en-GB"/>
        </w:rPr>
        <w:t xml:space="preserve"> not</w:t>
      </w:r>
      <w:r w:rsidR="00D4490B" w:rsidRPr="00290DDB">
        <w:rPr>
          <w:lang w:val="en-GB"/>
        </w:rPr>
        <w:t xml:space="preserve"> security</w:t>
      </w:r>
      <w:r w:rsidR="000D631A" w:rsidRPr="00290DDB">
        <w:rPr>
          <w:lang w:val="en-GB"/>
        </w:rPr>
        <w:t xml:space="preserve">. Instead, Waever and Buzan felt the need to </w:t>
      </w:r>
      <w:r w:rsidR="003E202A" w:rsidRPr="00290DDB">
        <w:rPr>
          <w:lang w:val="en-GB"/>
        </w:rPr>
        <w:t>analyse</w:t>
      </w:r>
      <w:r w:rsidR="00D4490B" w:rsidRPr="00290DDB">
        <w:rPr>
          <w:lang w:val="en-GB"/>
        </w:rPr>
        <w:t xml:space="preserve"> how and why actors</w:t>
      </w:r>
      <w:r w:rsidR="000D631A" w:rsidRPr="00290DDB">
        <w:rPr>
          <w:lang w:val="en-GB"/>
        </w:rPr>
        <w:t>-</w:t>
      </w:r>
      <w:r w:rsidR="00D4490B" w:rsidRPr="00290DDB">
        <w:rPr>
          <w:lang w:val="en-GB"/>
        </w:rPr>
        <w:t xml:space="preserve">in these early works, exclusively </w:t>
      </w:r>
      <w:r w:rsidR="00D4490B" w:rsidRPr="00290DDB">
        <w:rPr>
          <w:i/>
          <w:iCs/>
          <w:lang w:val="en-GB"/>
        </w:rPr>
        <w:t>state</w:t>
      </w:r>
      <w:r w:rsidR="00D4490B" w:rsidRPr="00290DDB">
        <w:rPr>
          <w:lang w:val="en-GB"/>
        </w:rPr>
        <w:t xml:space="preserve"> actors</w:t>
      </w:r>
      <w:r w:rsidR="00030EE2">
        <w:rPr>
          <w:lang w:val="en-GB"/>
        </w:rPr>
        <w:t xml:space="preserve">, </w:t>
      </w:r>
      <w:r w:rsidR="00D4490B" w:rsidRPr="00290DDB">
        <w:rPr>
          <w:lang w:val="en-GB"/>
        </w:rPr>
        <w:t xml:space="preserve">choose to narrow or broaden the definition of security. </w:t>
      </w:r>
    </w:p>
    <w:p w14:paraId="613FFF61" w14:textId="12C14CFC" w:rsidR="00C31A0B" w:rsidRPr="00290DDB" w:rsidRDefault="008005C4" w:rsidP="00064FEC">
      <w:pPr>
        <w:rPr>
          <w:lang w:val="en-GB"/>
        </w:rPr>
      </w:pPr>
      <w:r w:rsidRPr="00290DDB">
        <w:rPr>
          <w:lang w:val="en-GB"/>
        </w:rPr>
        <w:t>This theory of securitisation</w:t>
      </w:r>
      <w:r w:rsidR="00D4490B" w:rsidRPr="00290DDB">
        <w:rPr>
          <w:lang w:val="en-GB"/>
        </w:rPr>
        <w:t xml:space="preserve"> shifted </w:t>
      </w:r>
      <w:r w:rsidRPr="00290DDB">
        <w:rPr>
          <w:lang w:val="en-GB"/>
        </w:rPr>
        <w:t xml:space="preserve">the focus </w:t>
      </w:r>
      <w:r w:rsidR="000D631A" w:rsidRPr="00290DDB">
        <w:rPr>
          <w:lang w:val="en-GB"/>
        </w:rPr>
        <w:t xml:space="preserve">away from </w:t>
      </w:r>
      <w:r w:rsidR="00BE0C1C" w:rsidRPr="00290DDB">
        <w:rPr>
          <w:lang w:val="en-GB"/>
        </w:rPr>
        <w:t>the idea of objective security</w:t>
      </w:r>
      <w:r w:rsidR="000D631A" w:rsidRPr="00290DDB">
        <w:rPr>
          <w:lang w:val="en-GB"/>
        </w:rPr>
        <w:t xml:space="preserve"> and toward</w:t>
      </w:r>
      <w:r w:rsidRPr="00290DDB">
        <w:rPr>
          <w:lang w:val="en-GB"/>
        </w:rPr>
        <w:t xml:space="preserve"> how</w:t>
      </w:r>
      <w:r w:rsidR="00D4490B" w:rsidRPr="00290DDB">
        <w:rPr>
          <w:lang w:val="en-GB"/>
        </w:rPr>
        <w:t xml:space="preserve"> certain </w:t>
      </w:r>
      <w:r w:rsidR="000D631A" w:rsidRPr="00290DDB">
        <w:rPr>
          <w:lang w:val="en-GB"/>
        </w:rPr>
        <w:t xml:space="preserve">societal </w:t>
      </w:r>
      <w:r w:rsidR="00D4490B" w:rsidRPr="00290DDB">
        <w:rPr>
          <w:lang w:val="en-GB"/>
        </w:rPr>
        <w:t>problem</w:t>
      </w:r>
      <w:r w:rsidR="003E202A" w:rsidRPr="00290DDB">
        <w:rPr>
          <w:lang w:val="en-GB"/>
        </w:rPr>
        <w:t>s</w:t>
      </w:r>
      <w:r w:rsidR="00D4490B" w:rsidRPr="00290DDB">
        <w:rPr>
          <w:lang w:val="en-GB"/>
        </w:rPr>
        <w:t xml:space="preserve"> become</w:t>
      </w:r>
      <w:r w:rsidR="000D631A" w:rsidRPr="00290DDB">
        <w:rPr>
          <w:lang w:val="en-GB"/>
        </w:rPr>
        <w:t xml:space="preserve"> conceived of as </w:t>
      </w:r>
      <w:r w:rsidR="00D4490B" w:rsidRPr="00290DDB">
        <w:rPr>
          <w:i/>
          <w:iCs/>
          <w:lang w:val="en-GB"/>
        </w:rPr>
        <w:t>security</w:t>
      </w:r>
      <w:r w:rsidR="00D4490B" w:rsidRPr="00290DDB">
        <w:rPr>
          <w:lang w:val="en-GB"/>
        </w:rPr>
        <w:t xml:space="preserve"> problem</w:t>
      </w:r>
      <w:r w:rsidR="000D631A" w:rsidRPr="00290DDB">
        <w:rPr>
          <w:lang w:val="en-GB"/>
        </w:rPr>
        <w:t>s</w:t>
      </w:r>
      <w:r w:rsidR="00D4490B" w:rsidRPr="00290DDB">
        <w:rPr>
          <w:lang w:val="en-GB"/>
        </w:rPr>
        <w:t xml:space="preserve">, the process of </w:t>
      </w:r>
      <w:r w:rsidR="00D4490B" w:rsidRPr="00290DDB">
        <w:rPr>
          <w:i/>
          <w:iCs/>
          <w:lang w:val="en-GB"/>
        </w:rPr>
        <w:t>securitisation</w:t>
      </w:r>
      <w:r w:rsidR="00D4490B" w:rsidRPr="00290DDB">
        <w:rPr>
          <w:lang w:val="en-GB"/>
        </w:rPr>
        <w:t xml:space="preserve">. </w:t>
      </w:r>
      <w:r w:rsidRPr="00290DDB">
        <w:rPr>
          <w:lang w:val="en-GB"/>
        </w:rPr>
        <w:t>The</w:t>
      </w:r>
      <w:r w:rsidR="00A71DAF" w:rsidRPr="00290DDB">
        <w:rPr>
          <w:lang w:val="en-GB"/>
        </w:rPr>
        <w:t xml:space="preserve"> </w:t>
      </w:r>
      <w:r w:rsidR="00C31A0B" w:rsidRPr="00290DDB">
        <w:rPr>
          <w:lang w:val="en-GB"/>
        </w:rPr>
        <w:t>research</w:t>
      </w:r>
      <w:r w:rsidR="00A71DAF" w:rsidRPr="00290DDB">
        <w:rPr>
          <w:lang w:val="en-GB"/>
        </w:rPr>
        <w:t xml:space="preserve"> by Waever and Buzan developed a state-centric approach to securitisation which has come to be known as the Copenhagen </w:t>
      </w:r>
      <w:r w:rsidR="00030EE2">
        <w:rPr>
          <w:lang w:val="en-GB"/>
        </w:rPr>
        <w:t>S</w:t>
      </w:r>
      <w:r w:rsidR="00A71DAF" w:rsidRPr="00290DDB">
        <w:rPr>
          <w:lang w:val="en-GB"/>
        </w:rPr>
        <w:t xml:space="preserve">chool. More recently, </w:t>
      </w:r>
      <w:r w:rsidR="001325C9" w:rsidRPr="00290DDB">
        <w:rPr>
          <w:lang w:val="en-GB"/>
        </w:rPr>
        <w:t xml:space="preserve">however, </w:t>
      </w:r>
      <w:r w:rsidR="00A71DAF" w:rsidRPr="00290DDB">
        <w:rPr>
          <w:lang w:val="en-GB"/>
        </w:rPr>
        <w:t xml:space="preserve">authors like Williams (2003) have </w:t>
      </w:r>
      <w:r w:rsidR="001325C9" w:rsidRPr="00290DDB">
        <w:rPr>
          <w:lang w:val="en-GB"/>
        </w:rPr>
        <w:t>called</w:t>
      </w:r>
      <w:r w:rsidR="00A71DAF" w:rsidRPr="00290DDB">
        <w:rPr>
          <w:lang w:val="en-GB"/>
        </w:rPr>
        <w:t xml:space="preserve"> for a broader </w:t>
      </w:r>
      <w:r w:rsidR="001325C9" w:rsidRPr="00290DDB">
        <w:rPr>
          <w:lang w:val="en-GB"/>
        </w:rPr>
        <w:t xml:space="preserve">conceptualization of </w:t>
      </w:r>
      <w:r w:rsidR="00A71DAF" w:rsidRPr="00290DDB">
        <w:rPr>
          <w:lang w:val="en-GB"/>
        </w:rPr>
        <w:t xml:space="preserve">securitisation to </w:t>
      </w:r>
      <w:r w:rsidR="001325C9" w:rsidRPr="00290DDB">
        <w:rPr>
          <w:lang w:val="en-GB"/>
        </w:rPr>
        <w:t>also include</w:t>
      </w:r>
      <w:r w:rsidR="00A71DAF" w:rsidRPr="00290DDB">
        <w:rPr>
          <w:lang w:val="en-GB"/>
        </w:rPr>
        <w:t xml:space="preserve"> non-state actors</w:t>
      </w:r>
      <w:r w:rsidR="00030EE2">
        <w:rPr>
          <w:lang w:val="en-GB"/>
        </w:rPr>
        <w:t xml:space="preserve"> as possible securitising actors. </w:t>
      </w:r>
    </w:p>
    <w:p w14:paraId="6F7DC168" w14:textId="3D277805" w:rsidR="00C861EE" w:rsidRPr="00290DDB" w:rsidRDefault="003D53D0" w:rsidP="003D53D0">
      <w:pPr>
        <w:pStyle w:val="berschrift2"/>
      </w:pPr>
      <w:bookmarkStart w:id="11" w:name="_Toc79971575"/>
      <w:r w:rsidRPr="00290DDB">
        <w:lastRenderedPageBreak/>
        <w:t xml:space="preserve">2.3 </w:t>
      </w:r>
      <w:r w:rsidR="00C861EE" w:rsidRPr="00290DDB">
        <w:t xml:space="preserve">The Act of </w:t>
      </w:r>
      <w:r w:rsidR="00D33C7C" w:rsidRPr="00290DDB">
        <w:t>Securitis</w:t>
      </w:r>
      <w:r w:rsidR="00C861EE" w:rsidRPr="00290DDB">
        <w:t>ation</w:t>
      </w:r>
      <w:bookmarkEnd w:id="11"/>
    </w:p>
    <w:p w14:paraId="112D3060" w14:textId="1847EA38" w:rsidR="00D43038" w:rsidRPr="00290DDB" w:rsidRDefault="00D43038" w:rsidP="00D43038">
      <w:pPr>
        <w:numPr>
          <w:ilvl w:val="0"/>
          <w:numId w:val="2"/>
        </w:numPr>
        <w:rPr>
          <w:lang w:val="en-GB"/>
        </w:rPr>
      </w:pPr>
      <w:r w:rsidRPr="00290DDB">
        <w:rPr>
          <w:lang w:val="en-GB"/>
        </w:rPr>
        <w:t>Security is performed, it is not only descriptive but also transformative (calling something a security problem changes reality</w:t>
      </w:r>
      <w:r w:rsidR="008A20E8" w:rsidRPr="00290DDB">
        <w:rPr>
          <w:lang w:val="en-GB"/>
        </w:rPr>
        <w:t>, linguists call this a speech act</w:t>
      </w:r>
      <w:r w:rsidRPr="00290DDB">
        <w:rPr>
          <w:lang w:val="en-GB"/>
        </w:rPr>
        <w:t>)</w:t>
      </w:r>
    </w:p>
    <w:p w14:paraId="0DA59484" w14:textId="21F5C449" w:rsidR="00D43038" w:rsidRPr="00290DDB" w:rsidRDefault="00D43038" w:rsidP="00D43038">
      <w:pPr>
        <w:numPr>
          <w:ilvl w:val="0"/>
          <w:numId w:val="2"/>
        </w:numPr>
        <w:rPr>
          <w:lang w:val="en-GB"/>
        </w:rPr>
      </w:pPr>
      <w:r w:rsidRPr="00290DDB">
        <w:rPr>
          <w:lang w:val="en-GB"/>
        </w:rPr>
        <w:t xml:space="preserve">Theoretical contention: </w:t>
      </w:r>
      <w:r w:rsidR="00030EE2">
        <w:rPr>
          <w:lang w:val="en-GB"/>
        </w:rPr>
        <w:t xml:space="preserve">is a </w:t>
      </w:r>
      <w:r w:rsidRPr="00290DDB">
        <w:rPr>
          <w:lang w:val="en-GB"/>
        </w:rPr>
        <w:t>speech act too narrow?</w:t>
      </w:r>
    </w:p>
    <w:p w14:paraId="02D9D528" w14:textId="52D0B709" w:rsidR="00C31A0B" w:rsidRPr="00030EE2" w:rsidRDefault="00D43038" w:rsidP="00C31A0B">
      <w:pPr>
        <w:numPr>
          <w:ilvl w:val="0"/>
          <w:numId w:val="2"/>
        </w:numPr>
        <w:rPr>
          <w:lang w:val="en-GB"/>
        </w:rPr>
      </w:pPr>
      <w:r w:rsidRPr="00290DDB">
        <w:rPr>
          <w:lang w:val="en-GB"/>
        </w:rPr>
        <w:t xml:space="preserve">Climate Emergency Case: </w:t>
      </w:r>
      <w:r w:rsidR="00030EE2">
        <w:rPr>
          <w:lang w:val="en-GB"/>
        </w:rPr>
        <w:t>A</w:t>
      </w:r>
      <w:r w:rsidRPr="00290DDB">
        <w:rPr>
          <w:lang w:val="en-GB"/>
        </w:rPr>
        <w:t xml:space="preserve"> </w:t>
      </w:r>
      <w:r w:rsidR="0084059F" w:rsidRPr="00290DDB">
        <w:rPr>
          <w:lang w:val="en-GB"/>
        </w:rPr>
        <w:t>clear-cut</w:t>
      </w:r>
      <w:r w:rsidRPr="00290DDB">
        <w:rPr>
          <w:lang w:val="en-GB"/>
        </w:rPr>
        <w:t xml:space="preserve"> example of a ‘speech act’</w:t>
      </w:r>
    </w:p>
    <w:p w14:paraId="4F4ECB0F" w14:textId="1D3BFC68" w:rsidR="0084059F" w:rsidRPr="00290DDB" w:rsidRDefault="00C31A0B" w:rsidP="0084059F">
      <w:pPr>
        <w:rPr>
          <w:lang w:val="en-GB"/>
        </w:rPr>
      </w:pPr>
      <w:r w:rsidRPr="00290DDB">
        <w:rPr>
          <w:lang w:val="en-GB"/>
        </w:rPr>
        <w:t xml:space="preserve">According to securitisation theory, security is not only constructed, but it is also performative. When a political problem is called a security problem, this is a transformative act in and of itself. This means that the very act of designating a problem as a security problem has an impact on </w:t>
      </w:r>
      <w:r w:rsidR="001325C9" w:rsidRPr="00290DDB">
        <w:rPr>
          <w:lang w:val="en-GB"/>
        </w:rPr>
        <w:t>how we perceive of the problem</w:t>
      </w:r>
      <w:r w:rsidRPr="00290DDB">
        <w:rPr>
          <w:lang w:val="en-GB"/>
        </w:rPr>
        <w:t xml:space="preserve">, especially when this claim is made by an </w:t>
      </w:r>
      <w:r w:rsidR="001325C9" w:rsidRPr="00290DDB">
        <w:rPr>
          <w:lang w:val="en-GB"/>
        </w:rPr>
        <w:t xml:space="preserve">authoritative </w:t>
      </w:r>
      <w:r w:rsidRPr="00290DDB">
        <w:rPr>
          <w:lang w:val="en-GB"/>
        </w:rPr>
        <w:t>actor.</w:t>
      </w:r>
      <w:r w:rsidR="0084059F" w:rsidRPr="00290DDB">
        <w:rPr>
          <w:lang w:val="en-GB"/>
        </w:rPr>
        <w:t xml:space="preserve"> Borrowing from language theory, securitisation theorists call this a </w:t>
      </w:r>
      <w:r w:rsidR="0084059F" w:rsidRPr="00290DDB">
        <w:rPr>
          <w:i/>
          <w:iCs/>
          <w:lang w:val="en-GB"/>
        </w:rPr>
        <w:t xml:space="preserve">speech act </w:t>
      </w:r>
      <w:r w:rsidR="0084059F" w:rsidRPr="00290DDB">
        <w:rPr>
          <w:lang w:val="en-GB"/>
        </w:rPr>
        <w:t>(Waever, 1995, p. 6).</w:t>
      </w:r>
      <w:r w:rsidR="00F77DAA" w:rsidRPr="00290DDB">
        <w:rPr>
          <w:lang w:val="en-GB"/>
        </w:rPr>
        <w:t xml:space="preserve"> According to the traditional practice, it is the speech act</w:t>
      </w:r>
      <w:r w:rsidR="001325C9" w:rsidRPr="00290DDB">
        <w:rPr>
          <w:lang w:val="en-GB"/>
        </w:rPr>
        <w:t xml:space="preserve"> through which an issue in a particular policy area becomes </w:t>
      </w:r>
      <w:r w:rsidR="00FF5774" w:rsidRPr="00290DDB">
        <w:rPr>
          <w:lang w:val="en-GB"/>
        </w:rPr>
        <w:t>securiti</w:t>
      </w:r>
      <w:r w:rsidR="00E84824">
        <w:rPr>
          <w:lang w:val="en-GB"/>
        </w:rPr>
        <w:t>s</w:t>
      </w:r>
      <w:r w:rsidR="00FF5774" w:rsidRPr="00290DDB">
        <w:rPr>
          <w:lang w:val="en-GB"/>
        </w:rPr>
        <w:t>ed.</w:t>
      </w:r>
      <w:r w:rsidRPr="00290DDB">
        <w:rPr>
          <w:lang w:val="en-GB"/>
        </w:rPr>
        <w:t xml:space="preserve"> Whether or not only </w:t>
      </w:r>
      <w:r w:rsidR="001325C9" w:rsidRPr="00290DDB">
        <w:rPr>
          <w:lang w:val="en-GB"/>
        </w:rPr>
        <w:t xml:space="preserve">states can be </w:t>
      </w:r>
      <w:r w:rsidR="00731635" w:rsidRPr="00290DDB">
        <w:rPr>
          <w:lang w:val="en-GB"/>
        </w:rPr>
        <w:t>securitisation</w:t>
      </w:r>
      <w:r w:rsidR="001325C9" w:rsidRPr="00290DDB">
        <w:rPr>
          <w:lang w:val="en-GB"/>
        </w:rPr>
        <w:t xml:space="preserve"> actors as Waever and Buzan assert, </w:t>
      </w:r>
      <w:r w:rsidRPr="00290DDB">
        <w:rPr>
          <w:lang w:val="en-GB"/>
        </w:rPr>
        <w:t xml:space="preserve">is a contentious theoretical issue in securitisation theory and will be </w:t>
      </w:r>
      <w:r w:rsidR="001325C9" w:rsidRPr="00290DDB">
        <w:rPr>
          <w:lang w:val="en-GB"/>
        </w:rPr>
        <w:t xml:space="preserve">discussed </w:t>
      </w:r>
      <w:r w:rsidRPr="00290DDB">
        <w:rPr>
          <w:lang w:val="en-GB"/>
        </w:rPr>
        <w:t>later</w:t>
      </w:r>
      <w:r w:rsidR="001325C9" w:rsidRPr="00290DDB">
        <w:rPr>
          <w:lang w:val="en-GB"/>
        </w:rPr>
        <w:t xml:space="preserve"> in this chapter</w:t>
      </w:r>
      <w:r w:rsidRPr="00290DDB">
        <w:rPr>
          <w:lang w:val="en-GB"/>
        </w:rPr>
        <w:t xml:space="preserve">. </w:t>
      </w:r>
      <w:r w:rsidR="001325C9" w:rsidRPr="00290DDB">
        <w:rPr>
          <w:lang w:val="en-GB"/>
        </w:rPr>
        <w:t xml:space="preserve">Apart from this debate, most </w:t>
      </w:r>
      <w:r w:rsidR="00731635" w:rsidRPr="00290DDB">
        <w:rPr>
          <w:lang w:val="en-GB"/>
        </w:rPr>
        <w:t>securitisation</w:t>
      </w:r>
      <w:r w:rsidR="001325C9" w:rsidRPr="00290DDB">
        <w:rPr>
          <w:lang w:val="en-GB"/>
        </w:rPr>
        <w:t xml:space="preserve"> scholars do agree that </w:t>
      </w:r>
      <w:r w:rsidR="0084059F" w:rsidRPr="00290DDB">
        <w:rPr>
          <w:lang w:val="en-GB"/>
        </w:rPr>
        <w:t>successfully</w:t>
      </w:r>
      <w:r w:rsidRPr="00290DDB">
        <w:rPr>
          <w:lang w:val="en-GB"/>
        </w:rPr>
        <w:t xml:space="preserve"> claiming </w:t>
      </w:r>
      <w:r w:rsidR="0084059F" w:rsidRPr="00290DDB">
        <w:rPr>
          <w:lang w:val="en-GB"/>
        </w:rPr>
        <w:t xml:space="preserve">something </w:t>
      </w:r>
      <w:r w:rsidR="001325C9" w:rsidRPr="00290DDB">
        <w:rPr>
          <w:lang w:val="en-GB"/>
        </w:rPr>
        <w:t>a</w:t>
      </w:r>
      <w:r w:rsidR="0084059F" w:rsidRPr="00290DDB">
        <w:rPr>
          <w:lang w:val="en-GB"/>
        </w:rPr>
        <w:t xml:space="preserve">s a security problem can </w:t>
      </w:r>
      <w:r w:rsidR="001325C9" w:rsidRPr="00290DDB">
        <w:rPr>
          <w:lang w:val="en-GB"/>
        </w:rPr>
        <w:t xml:space="preserve">enhance the </w:t>
      </w:r>
      <w:r w:rsidR="0084059F" w:rsidRPr="00290DDB">
        <w:rPr>
          <w:lang w:val="en-GB"/>
        </w:rPr>
        <w:t xml:space="preserve">power </w:t>
      </w:r>
      <w:r w:rsidR="00E84824">
        <w:rPr>
          <w:lang w:val="en-GB"/>
        </w:rPr>
        <w:t>of</w:t>
      </w:r>
      <w:r w:rsidR="0084059F" w:rsidRPr="00290DDB">
        <w:rPr>
          <w:lang w:val="en-GB"/>
        </w:rPr>
        <w:t xml:space="preserve"> the state to deal with that problem and circumvent normal political decision-making. </w:t>
      </w:r>
      <w:r w:rsidR="004641C4" w:rsidRPr="00290DDB">
        <w:rPr>
          <w:lang w:val="en-GB"/>
        </w:rPr>
        <w:t xml:space="preserve">Once an issue has been successfully securitised, it is easier to silence debate, because a security problem pre-empts normal discussion. </w:t>
      </w:r>
      <w:r w:rsidR="0084059F" w:rsidRPr="00290DDB">
        <w:rPr>
          <w:lang w:val="en-GB"/>
        </w:rPr>
        <w:t>A very straightforward example would be a military invasion. An invasion by a hostile military force would almost certainly be successfully securitised and allow the state to take far-reaching emergency measures.</w:t>
      </w:r>
      <w:r w:rsidR="004641C4" w:rsidRPr="00290DDB">
        <w:rPr>
          <w:lang w:val="en-GB"/>
        </w:rPr>
        <w:t xml:space="preserve"> Since a security problem is seen as an existential threat, it must be dealt with, and so is not subject to the normal debates about costs and benefits. If the state does not deal with the security problem, no other political actions can be undertaken, so the security problem can be used to silence any debate on necessity by arguing resources are necessary for an existential threat.</w:t>
      </w:r>
      <w:r w:rsidR="0084059F" w:rsidRPr="00290DDB">
        <w:rPr>
          <w:lang w:val="en-GB"/>
        </w:rPr>
        <w:t xml:space="preserve"> By successfully using the language of security problems to securitise other policy-areas, this extraordinary power can be mobilised by the state in the securitised area. </w:t>
      </w:r>
    </w:p>
    <w:p w14:paraId="5B854F93" w14:textId="3A5A6B5B" w:rsidR="00C861EE" w:rsidRPr="00290DDB" w:rsidRDefault="00F77DAA" w:rsidP="00D33C7C">
      <w:pPr>
        <w:rPr>
          <w:lang w:val="en-GB"/>
        </w:rPr>
      </w:pPr>
      <w:r w:rsidRPr="00290DDB">
        <w:rPr>
          <w:lang w:val="en-GB"/>
        </w:rPr>
        <w:t xml:space="preserve">It needs to be noted that there has been criticism levied against the speech-act interpretation of earlier theorists like Weaver and Buzan. Some researchers focus on more implicit securitisation framing or </w:t>
      </w:r>
      <w:r w:rsidR="007A5FA4" w:rsidRPr="00290DDB">
        <w:rPr>
          <w:lang w:val="en-GB"/>
        </w:rPr>
        <w:t xml:space="preserve">conceive of </w:t>
      </w:r>
      <w:r w:rsidR="00731635" w:rsidRPr="00290DDB">
        <w:rPr>
          <w:lang w:val="en-GB"/>
        </w:rPr>
        <w:t>securitisation</w:t>
      </w:r>
      <w:r w:rsidR="007A5FA4" w:rsidRPr="00290DDB">
        <w:rPr>
          <w:lang w:val="en-GB"/>
        </w:rPr>
        <w:t xml:space="preserve"> as a </w:t>
      </w:r>
      <w:r w:rsidRPr="00290DDB">
        <w:rPr>
          <w:lang w:val="en-GB"/>
        </w:rPr>
        <w:t xml:space="preserve">more gradual shift which is hard to illuminate </w:t>
      </w:r>
      <w:r w:rsidR="007A5FA4" w:rsidRPr="00290DDB">
        <w:rPr>
          <w:lang w:val="en-GB"/>
        </w:rPr>
        <w:t xml:space="preserve">when </w:t>
      </w:r>
      <w:r w:rsidRPr="00290DDB">
        <w:rPr>
          <w:lang w:val="en-GB"/>
        </w:rPr>
        <w:t xml:space="preserve">focussing on </w:t>
      </w:r>
      <w:r w:rsidR="007A5FA4" w:rsidRPr="00290DDB">
        <w:rPr>
          <w:lang w:val="en-GB"/>
        </w:rPr>
        <w:t xml:space="preserve">only </w:t>
      </w:r>
      <w:r w:rsidRPr="00290DDB">
        <w:rPr>
          <w:lang w:val="en-GB"/>
        </w:rPr>
        <w:t>specific claim</w:t>
      </w:r>
      <w:r w:rsidR="007A5FA4" w:rsidRPr="00290DDB">
        <w:rPr>
          <w:lang w:val="en-GB"/>
        </w:rPr>
        <w:t>s</w:t>
      </w:r>
      <w:r w:rsidR="00F51A01" w:rsidRPr="00290DDB">
        <w:rPr>
          <w:lang w:val="en-GB"/>
        </w:rPr>
        <w:t xml:space="preserve"> (</w:t>
      </w:r>
      <w:r w:rsidR="004A40D5" w:rsidRPr="00290DDB">
        <w:rPr>
          <w:lang w:val="en-GB"/>
        </w:rPr>
        <w:t>Williams</w:t>
      </w:r>
      <w:r w:rsidR="00F51A01" w:rsidRPr="00290DDB">
        <w:rPr>
          <w:lang w:val="en-GB"/>
        </w:rPr>
        <w:t>, 2003)</w:t>
      </w:r>
      <w:r w:rsidRPr="00290DDB">
        <w:rPr>
          <w:lang w:val="en-GB"/>
        </w:rPr>
        <w:t>. These two ways to conceptualise the act of securitisation have been called the linguistic and the practice-based approaches of securitisation</w:t>
      </w:r>
      <w:r w:rsidR="004F3212" w:rsidRPr="00290DDB">
        <w:rPr>
          <w:lang w:val="en-GB"/>
        </w:rPr>
        <w:t>. However,</w:t>
      </w:r>
      <w:r w:rsidRPr="00290DDB">
        <w:rPr>
          <w:lang w:val="en-GB"/>
        </w:rPr>
        <w:t xml:space="preserve"> Balzacq cautions against </w:t>
      </w:r>
      <w:r w:rsidR="00E84824">
        <w:rPr>
          <w:lang w:val="en-GB"/>
        </w:rPr>
        <w:t>putting</w:t>
      </w:r>
      <w:r w:rsidR="004F3212" w:rsidRPr="00290DDB">
        <w:rPr>
          <w:lang w:val="en-GB"/>
        </w:rPr>
        <w:t xml:space="preserve"> the two</w:t>
      </w:r>
      <w:r w:rsidR="00E84824">
        <w:rPr>
          <w:lang w:val="en-GB"/>
        </w:rPr>
        <w:t xml:space="preserve"> in opposition to each other</w:t>
      </w:r>
      <w:r w:rsidRPr="00290DDB">
        <w:rPr>
          <w:lang w:val="en-GB"/>
        </w:rPr>
        <w:t>, pointing out that which interpretation is used mostly depends on the needs of the research</w:t>
      </w:r>
      <w:r w:rsidR="00E84824">
        <w:rPr>
          <w:lang w:val="en-GB"/>
        </w:rPr>
        <w:t xml:space="preserve"> instead of an academic debate</w:t>
      </w:r>
      <w:r w:rsidRPr="00290DDB">
        <w:rPr>
          <w:lang w:val="en-GB"/>
        </w:rPr>
        <w:t xml:space="preserve"> (Balzacq et al., 2016).</w:t>
      </w:r>
    </w:p>
    <w:p w14:paraId="251535F6" w14:textId="5F46F7A1" w:rsidR="000C0364" w:rsidRPr="00290DDB" w:rsidRDefault="00E84824" w:rsidP="00D33C7C">
      <w:pPr>
        <w:rPr>
          <w:lang w:val="en-GB"/>
        </w:rPr>
      </w:pPr>
      <w:r>
        <w:rPr>
          <w:lang w:val="en-GB"/>
        </w:rPr>
        <w:t>Although I am aware</w:t>
      </w:r>
      <w:r w:rsidR="007A5FA4" w:rsidRPr="00290DDB">
        <w:rPr>
          <w:lang w:val="en-GB"/>
        </w:rPr>
        <w:t xml:space="preserve"> of these criticisms, f</w:t>
      </w:r>
      <w:r w:rsidR="000C0364" w:rsidRPr="00290DDB">
        <w:rPr>
          <w:lang w:val="en-GB"/>
        </w:rPr>
        <w:t xml:space="preserve">or this thesis </w:t>
      </w:r>
      <w:r>
        <w:rPr>
          <w:lang w:val="en-GB"/>
        </w:rPr>
        <w:t>about</w:t>
      </w:r>
      <w:r w:rsidR="007A5FA4" w:rsidRPr="00290DDB">
        <w:rPr>
          <w:lang w:val="en-GB"/>
        </w:rPr>
        <w:t xml:space="preserve"> </w:t>
      </w:r>
      <w:r w:rsidR="000C0364" w:rsidRPr="00290DDB">
        <w:rPr>
          <w:lang w:val="en-GB"/>
        </w:rPr>
        <w:t xml:space="preserve">the climate emergency declaration </w:t>
      </w:r>
      <w:r w:rsidR="007A5FA4" w:rsidRPr="00290DDB">
        <w:rPr>
          <w:lang w:val="en-GB"/>
        </w:rPr>
        <w:t xml:space="preserve">the linguistic approach which conceives of </w:t>
      </w:r>
      <w:r w:rsidR="00731635" w:rsidRPr="00290DDB">
        <w:rPr>
          <w:lang w:val="en-GB"/>
        </w:rPr>
        <w:t>securitisation</w:t>
      </w:r>
      <w:r w:rsidR="007A5FA4" w:rsidRPr="00290DDB">
        <w:rPr>
          <w:lang w:val="en-GB"/>
        </w:rPr>
        <w:t xml:space="preserve"> </w:t>
      </w:r>
      <w:r w:rsidR="007A5FA4" w:rsidRPr="00C55ACC">
        <w:rPr>
          <w:highlight w:val="yellow"/>
          <w:lang w:val="en-GB"/>
        </w:rPr>
        <w:t xml:space="preserve">as a </w:t>
      </w:r>
      <w:r w:rsidR="000C0364" w:rsidRPr="00C55ACC">
        <w:rPr>
          <w:highlight w:val="yellow"/>
          <w:lang w:val="en-GB"/>
        </w:rPr>
        <w:t xml:space="preserve">speech-act </w:t>
      </w:r>
      <w:r w:rsidR="007A5FA4" w:rsidRPr="00C55ACC">
        <w:rPr>
          <w:highlight w:val="yellow"/>
          <w:lang w:val="en-GB"/>
        </w:rPr>
        <w:t>appears</w:t>
      </w:r>
      <w:r w:rsidRPr="00C55ACC">
        <w:rPr>
          <w:highlight w:val="yellow"/>
          <w:lang w:val="en-GB"/>
        </w:rPr>
        <w:t xml:space="preserve"> to be sufficient.</w:t>
      </w:r>
      <w:r>
        <w:rPr>
          <w:lang w:val="en-GB"/>
        </w:rPr>
        <w:t xml:space="preserve"> Only speech-acts will be observed for the analysis and the method deals with explicit text, not implicit discourse analysis. </w:t>
      </w:r>
    </w:p>
    <w:p w14:paraId="0D62B304" w14:textId="4096B507" w:rsidR="0084059F" w:rsidRPr="00290DDB" w:rsidRDefault="00F51A01" w:rsidP="00D33C7C">
      <w:pPr>
        <w:rPr>
          <w:lang w:val="en-GB"/>
        </w:rPr>
      </w:pPr>
      <w:r w:rsidRPr="00290DDB">
        <w:rPr>
          <w:lang w:val="en-GB"/>
        </w:rPr>
        <w:t xml:space="preserve">The next three subchapters of the theoretical framework will focus on three essential concepts in securitisation theory. The threat (what is being securitised), the actor (who is securitising) and the audience (at who is the securitisation aimed, who is being convinced). </w:t>
      </w:r>
    </w:p>
    <w:p w14:paraId="5EC961CD" w14:textId="3F101476" w:rsidR="00C861EE" w:rsidRPr="00290DDB" w:rsidRDefault="003D53D0" w:rsidP="003D53D0">
      <w:pPr>
        <w:pStyle w:val="berschrift2"/>
      </w:pPr>
      <w:bookmarkStart w:id="12" w:name="_Toc79971576"/>
      <w:r w:rsidRPr="00290DDB">
        <w:t xml:space="preserve">2.4 </w:t>
      </w:r>
      <w:r w:rsidR="00C861EE" w:rsidRPr="00290DDB">
        <w:t xml:space="preserve">The Threat in </w:t>
      </w:r>
      <w:r w:rsidR="00D33C7C" w:rsidRPr="00290DDB">
        <w:t>Securitis</w:t>
      </w:r>
      <w:r w:rsidR="00C861EE" w:rsidRPr="00290DDB">
        <w:t>ation</w:t>
      </w:r>
      <w:bookmarkEnd w:id="12"/>
    </w:p>
    <w:p w14:paraId="37810C34" w14:textId="572270C5" w:rsidR="00D43038" w:rsidRPr="00290DDB" w:rsidRDefault="00E84824" w:rsidP="00D43038">
      <w:pPr>
        <w:numPr>
          <w:ilvl w:val="0"/>
          <w:numId w:val="3"/>
        </w:numPr>
        <w:rPr>
          <w:lang w:val="en-GB"/>
        </w:rPr>
      </w:pPr>
      <w:r>
        <w:rPr>
          <w:lang w:val="en-GB"/>
        </w:rPr>
        <w:t>The threat is</w:t>
      </w:r>
      <w:r w:rsidR="00D43038" w:rsidRPr="00290DDB">
        <w:rPr>
          <w:lang w:val="en-GB"/>
        </w:rPr>
        <w:t xml:space="preserve"> existential. It overrides the normal logic of political decision making (weighing things up against each other</w:t>
      </w:r>
      <w:r>
        <w:rPr>
          <w:lang w:val="en-GB"/>
        </w:rPr>
        <w:t xml:space="preserve"> and</w:t>
      </w:r>
      <w:r w:rsidR="00D43038" w:rsidRPr="00290DDB">
        <w:rPr>
          <w:lang w:val="en-GB"/>
        </w:rPr>
        <w:t xml:space="preserve"> debate)</w:t>
      </w:r>
      <w:r w:rsidR="007A5FA4" w:rsidRPr="00290DDB">
        <w:rPr>
          <w:lang w:val="en-GB"/>
        </w:rPr>
        <w:t>.</w:t>
      </w:r>
    </w:p>
    <w:p w14:paraId="6CBDFCAE" w14:textId="0FFDC6D7" w:rsidR="00D43038" w:rsidRPr="00290DDB" w:rsidRDefault="00E84824" w:rsidP="00D43038">
      <w:pPr>
        <w:numPr>
          <w:ilvl w:val="0"/>
          <w:numId w:val="3"/>
        </w:numPr>
        <w:rPr>
          <w:lang w:val="en-GB"/>
        </w:rPr>
      </w:pPr>
      <w:r>
        <w:rPr>
          <w:lang w:val="en-GB"/>
        </w:rPr>
        <w:t>The scope of a threat can be</w:t>
      </w:r>
      <w:r w:rsidR="00D43038" w:rsidRPr="00290DDB">
        <w:rPr>
          <w:lang w:val="en-GB"/>
        </w:rPr>
        <w:t xml:space="preserve"> </w:t>
      </w:r>
      <w:r>
        <w:rPr>
          <w:lang w:val="en-GB"/>
        </w:rPr>
        <w:t>t</w:t>
      </w:r>
      <w:r w:rsidR="00D43038" w:rsidRPr="00290DDB">
        <w:rPr>
          <w:lang w:val="en-GB"/>
        </w:rPr>
        <w:t>he nation</w:t>
      </w:r>
      <w:r>
        <w:rPr>
          <w:lang w:val="en-GB"/>
        </w:rPr>
        <w:t xml:space="preserve"> </w:t>
      </w:r>
      <w:r w:rsidR="00D43038" w:rsidRPr="00290DDB">
        <w:rPr>
          <w:lang w:val="en-GB"/>
        </w:rPr>
        <w:t>or even ‘humanity’</w:t>
      </w:r>
      <w:r w:rsidR="007A5FA4" w:rsidRPr="00290DDB">
        <w:rPr>
          <w:lang w:val="en-GB"/>
        </w:rPr>
        <w:t>.</w:t>
      </w:r>
    </w:p>
    <w:p w14:paraId="1A4C0E88" w14:textId="1BF10C84" w:rsidR="00F51A01" w:rsidRPr="00290DDB" w:rsidRDefault="00E84824" w:rsidP="00F51A01">
      <w:pPr>
        <w:numPr>
          <w:ilvl w:val="0"/>
          <w:numId w:val="3"/>
        </w:numPr>
        <w:rPr>
          <w:lang w:val="en-GB"/>
        </w:rPr>
      </w:pPr>
      <w:r>
        <w:rPr>
          <w:lang w:val="en-GB"/>
        </w:rPr>
        <w:lastRenderedPageBreak/>
        <w:t>An existential threat can both be</w:t>
      </w:r>
      <w:r w:rsidR="00D43038" w:rsidRPr="00290DDB">
        <w:rPr>
          <w:lang w:val="en-GB"/>
        </w:rPr>
        <w:t xml:space="preserve"> </w:t>
      </w:r>
      <w:r>
        <w:rPr>
          <w:lang w:val="en-GB"/>
        </w:rPr>
        <w:t>a</w:t>
      </w:r>
      <w:r w:rsidR="00D43038" w:rsidRPr="00290DDB">
        <w:rPr>
          <w:lang w:val="en-GB"/>
        </w:rPr>
        <w:t xml:space="preserve"> well</w:t>
      </w:r>
      <w:r w:rsidR="007A5FA4" w:rsidRPr="00290DDB">
        <w:rPr>
          <w:lang w:val="en-GB"/>
        </w:rPr>
        <w:t>-</w:t>
      </w:r>
      <w:r w:rsidR="00D43038" w:rsidRPr="00290DDB">
        <w:rPr>
          <w:lang w:val="en-GB"/>
        </w:rPr>
        <w:t xml:space="preserve">defined </w:t>
      </w:r>
      <w:r w:rsidR="007A5FA4" w:rsidRPr="00290DDB">
        <w:rPr>
          <w:lang w:val="en-GB"/>
        </w:rPr>
        <w:t xml:space="preserve">problem </w:t>
      </w:r>
      <w:r w:rsidR="00D43038" w:rsidRPr="00290DDB">
        <w:rPr>
          <w:lang w:val="en-GB"/>
        </w:rPr>
        <w:t>(</w:t>
      </w:r>
      <w:r w:rsidR="007A5FA4" w:rsidRPr="00290DDB">
        <w:rPr>
          <w:lang w:val="en-GB"/>
        </w:rPr>
        <w:t xml:space="preserve">e.g., </w:t>
      </w:r>
      <w:r w:rsidR="00D43038" w:rsidRPr="00290DDB">
        <w:rPr>
          <w:lang w:val="en-GB"/>
        </w:rPr>
        <w:t>COVID-19</w:t>
      </w:r>
      <w:r w:rsidR="007A5FA4" w:rsidRPr="00290DDB">
        <w:rPr>
          <w:lang w:val="en-GB"/>
        </w:rPr>
        <w:t>, the war on terror or the war on drugs</w:t>
      </w:r>
      <w:r w:rsidR="00D43038" w:rsidRPr="00290DDB">
        <w:rPr>
          <w:lang w:val="en-GB"/>
        </w:rPr>
        <w:t xml:space="preserve">) or a </w:t>
      </w:r>
      <w:r>
        <w:rPr>
          <w:lang w:val="en-GB"/>
        </w:rPr>
        <w:t>vague</w:t>
      </w:r>
      <w:r w:rsidR="00D43038" w:rsidRPr="00290DDB">
        <w:rPr>
          <w:lang w:val="en-GB"/>
        </w:rPr>
        <w:t xml:space="preserve"> group (</w:t>
      </w:r>
      <w:r>
        <w:rPr>
          <w:lang w:val="en-GB"/>
        </w:rPr>
        <w:t xml:space="preserve">e.g., </w:t>
      </w:r>
      <w:r w:rsidR="004F3212" w:rsidRPr="00290DDB">
        <w:rPr>
          <w:lang w:val="en-GB"/>
        </w:rPr>
        <w:t>Migrants</w:t>
      </w:r>
      <w:r w:rsidR="00D43038" w:rsidRPr="00290DDB">
        <w:rPr>
          <w:lang w:val="en-GB"/>
        </w:rPr>
        <w:t>)</w:t>
      </w:r>
      <w:r w:rsidR="007A5FA4" w:rsidRPr="00290DDB">
        <w:rPr>
          <w:lang w:val="en-GB"/>
        </w:rPr>
        <w:t>.</w:t>
      </w:r>
    </w:p>
    <w:p w14:paraId="6A4B85E9" w14:textId="636B6701" w:rsidR="0041260C" w:rsidRPr="00290DDB" w:rsidRDefault="00895834" w:rsidP="0041260C">
      <w:pPr>
        <w:rPr>
          <w:lang w:val="en-GB"/>
        </w:rPr>
      </w:pPr>
      <w:r w:rsidRPr="00290DDB">
        <w:rPr>
          <w:lang w:val="en-GB"/>
        </w:rPr>
        <w:t xml:space="preserve">In securitisation, the threat </w:t>
      </w:r>
      <w:r w:rsidR="00BE0C1C" w:rsidRPr="00290DDB">
        <w:rPr>
          <w:lang w:val="en-GB"/>
        </w:rPr>
        <w:t>is</w:t>
      </w:r>
      <w:r w:rsidRPr="00290DDB">
        <w:rPr>
          <w:lang w:val="en-GB"/>
        </w:rPr>
        <w:t xml:space="preserve"> the</w:t>
      </w:r>
      <w:r w:rsidR="0042125C" w:rsidRPr="00290DDB">
        <w:rPr>
          <w:lang w:val="en-GB"/>
        </w:rPr>
        <w:t xml:space="preserve"> issue in a</w:t>
      </w:r>
      <w:r w:rsidR="004F3212" w:rsidRPr="00290DDB">
        <w:rPr>
          <w:lang w:val="en-GB"/>
        </w:rPr>
        <w:t xml:space="preserve"> particular</w:t>
      </w:r>
      <w:r w:rsidRPr="00290DDB">
        <w:rPr>
          <w:lang w:val="en-GB"/>
        </w:rPr>
        <w:t xml:space="preserve"> policy area </w:t>
      </w:r>
      <w:r w:rsidR="0041260C" w:rsidRPr="00290DDB">
        <w:rPr>
          <w:lang w:val="en-GB"/>
        </w:rPr>
        <w:t>whic</w:t>
      </w:r>
      <w:r w:rsidR="0042125C" w:rsidRPr="00290DDB">
        <w:rPr>
          <w:lang w:val="en-GB"/>
        </w:rPr>
        <w:t>h</w:t>
      </w:r>
      <w:r w:rsidRPr="00290DDB">
        <w:rPr>
          <w:lang w:val="en-GB"/>
        </w:rPr>
        <w:t xml:space="preserve"> is being securitised. </w:t>
      </w:r>
      <w:r w:rsidR="0041260C" w:rsidRPr="00290DDB">
        <w:rPr>
          <w:lang w:val="en-GB"/>
        </w:rPr>
        <w:t xml:space="preserve">An existential threat is usually defined as something that functions on a fundamental level, </w:t>
      </w:r>
      <w:r w:rsidR="00E84824">
        <w:rPr>
          <w:lang w:val="en-GB"/>
        </w:rPr>
        <w:t xml:space="preserve">and which does </w:t>
      </w:r>
      <w:r w:rsidR="0041260C" w:rsidRPr="00290DDB">
        <w:rPr>
          <w:lang w:val="en-GB"/>
        </w:rPr>
        <w:t xml:space="preserve">not just </w:t>
      </w:r>
      <w:r w:rsidR="00E84824">
        <w:rPr>
          <w:lang w:val="en-GB"/>
        </w:rPr>
        <w:t>provide</w:t>
      </w:r>
      <w:r w:rsidR="0041260C" w:rsidRPr="00290DDB">
        <w:rPr>
          <w:lang w:val="en-GB"/>
        </w:rPr>
        <w:t xml:space="preserve"> some insecurity to what is threatened, but </w:t>
      </w:r>
      <w:r w:rsidR="00E84824">
        <w:rPr>
          <w:lang w:val="en-GB"/>
        </w:rPr>
        <w:t>threatens</w:t>
      </w:r>
      <w:r w:rsidR="0041260C" w:rsidRPr="00290DDB">
        <w:rPr>
          <w:lang w:val="en-GB"/>
        </w:rPr>
        <w:t xml:space="preserve"> to destroy it completely. Buzan et al put it like this; “If one can argue that something overflows the normal political logic of weighing issues against each other, this must be the case because it can upset the entire process of weighing as such (Buzan et al., 1998, p. 24).” The existential threat overrides normal decision-making, because if the threat is not dealt with sufficiently, it might become impossible to make any future decisions, because that which is threatened is destroyed. To put it more bluntly, a state cannot pass a budget, if </w:t>
      </w:r>
      <w:r w:rsidR="00E84824">
        <w:rPr>
          <w:lang w:val="en-GB"/>
        </w:rPr>
        <w:t>the state</w:t>
      </w:r>
      <w:r w:rsidR="0041260C" w:rsidRPr="00290DDB">
        <w:rPr>
          <w:lang w:val="en-GB"/>
        </w:rPr>
        <w:t xml:space="preserve"> ceases to exist. Anything that inhibits its basic </w:t>
      </w:r>
      <w:r w:rsidR="00E84824">
        <w:rPr>
          <w:lang w:val="en-GB"/>
        </w:rPr>
        <w:t>functioning</w:t>
      </w:r>
      <w:r w:rsidR="0041260C" w:rsidRPr="00290DDB">
        <w:rPr>
          <w:lang w:val="en-GB"/>
        </w:rPr>
        <w:t xml:space="preserve"> is an existential threat. </w:t>
      </w:r>
    </w:p>
    <w:p w14:paraId="2021B0C5" w14:textId="7DFB71F7" w:rsidR="0041260C" w:rsidRPr="00290DDB" w:rsidRDefault="0041260C" w:rsidP="0041260C">
      <w:pPr>
        <w:rPr>
          <w:lang w:val="en-GB"/>
        </w:rPr>
      </w:pPr>
      <w:r w:rsidRPr="00290DDB">
        <w:rPr>
          <w:lang w:val="en-GB"/>
        </w:rPr>
        <w:t>Exactly what the threat is, differs per case</w:t>
      </w:r>
      <w:r w:rsidR="00E84824">
        <w:rPr>
          <w:lang w:val="en-GB"/>
        </w:rPr>
        <w:t>.</w:t>
      </w:r>
      <w:r w:rsidRPr="00290DDB">
        <w:rPr>
          <w:lang w:val="en-GB"/>
        </w:rPr>
        <w:t xml:space="preserve"> </w:t>
      </w:r>
      <w:r w:rsidR="00E84824">
        <w:rPr>
          <w:lang w:val="en-GB"/>
        </w:rPr>
        <w:t>Because</w:t>
      </w:r>
      <w:r w:rsidRPr="00290DDB">
        <w:rPr>
          <w:lang w:val="en-GB"/>
        </w:rPr>
        <w:t xml:space="preserve"> security narratives are constructed, the threat does not need to be precisely defined. </w:t>
      </w:r>
      <w:r w:rsidR="00E84824">
        <w:rPr>
          <w:lang w:val="en-GB"/>
        </w:rPr>
        <w:t>In fact</w:t>
      </w:r>
      <w:r w:rsidRPr="00290DDB">
        <w:rPr>
          <w:lang w:val="en-GB"/>
        </w:rPr>
        <w:t xml:space="preserve">, some of the more salient securitisation narratives that have been studied are noteworthy because of how vague they are. For example, the so-called ‘war on terror’ has been researched through a securitisation lens (Williams, 2003). Terrorists have been called a threat, as well as migrants </w:t>
      </w:r>
      <w:r w:rsidR="00FC46BD" w:rsidRPr="00290DDB">
        <w:rPr>
          <w:lang w:val="en-GB"/>
        </w:rPr>
        <w:t>(</w:t>
      </w:r>
      <w:r w:rsidRPr="00290DDB">
        <w:rPr>
          <w:lang w:val="en-GB"/>
        </w:rPr>
        <w:t>Choi</w:t>
      </w:r>
      <w:r w:rsidR="00FC46BD" w:rsidRPr="00290DDB">
        <w:rPr>
          <w:lang w:val="en-GB"/>
        </w:rPr>
        <w:t>,</w:t>
      </w:r>
      <w:r w:rsidRPr="00290DDB">
        <w:rPr>
          <w:lang w:val="en-GB"/>
        </w:rPr>
        <w:t xml:space="preserve"> 2019, Swarts &amp; Karakatsanis</w:t>
      </w:r>
      <w:r w:rsidR="00FC46BD" w:rsidRPr="00290DDB">
        <w:rPr>
          <w:lang w:val="en-GB"/>
        </w:rPr>
        <w:t>, 2013)</w:t>
      </w:r>
      <w:r w:rsidRPr="00290DDB">
        <w:rPr>
          <w:lang w:val="en-GB"/>
        </w:rPr>
        <w:t xml:space="preserve">. However, as has been very relevant recently, the threat can be even more abstract than a loosely defined set of people. A disease can be a threat needing to be securitised as well. Research has been done in regards to previous SARS strains </w:t>
      </w:r>
      <w:r w:rsidR="00393A6F" w:rsidRPr="00290DDB">
        <w:rPr>
          <w:lang w:val="en-GB"/>
        </w:rPr>
        <w:t>(</w:t>
      </w:r>
      <w:r w:rsidRPr="00290DDB">
        <w:rPr>
          <w:lang w:val="en-GB"/>
        </w:rPr>
        <w:t>Enemark, 2007</w:t>
      </w:r>
      <w:r w:rsidR="00393A6F" w:rsidRPr="00290DDB">
        <w:rPr>
          <w:lang w:val="en-GB"/>
        </w:rPr>
        <w:t>)</w:t>
      </w:r>
      <w:r w:rsidRPr="00290DDB">
        <w:rPr>
          <w:lang w:val="en-GB"/>
        </w:rPr>
        <w:t>. There has also been an argument that humanity as a whole can be considered the group under threat for the purposes of securitisation. Watson</w:t>
      </w:r>
      <w:r w:rsidR="001D2505" w:rsidRPr="00290DDB">
        <w:rPr>
          <w:lang w:val="en-GB"/>
        </w:rPr>
        <w:t xml:space="preserve"> </w:t>
      </w:r>
      <w:r w:rsidRPr="00290DDB">
        <w:rPr>
          <w:lang w:val="en-GB"/>
        </w:rPr>
        <w:t>argues this for migration, but this could also be argued for a threat to humanity such a climate change</w:t>
      </w:r>
      <w:r w:rsidR="001D2505" w:rsidRPr="00290DDB">
        <w:rPr>
          <w:lang w:val="en-GB"/>
        </w:rPr>
        <w:t xml:space="preserve"> (2011)</w:t>
      </w:r>
      <w:r w:rsidRPr="00290DDB">
        <w:rPr>
          <w:lang w:val="en-GB"/>
        </w:rPr>
        <w:t xml:space="preserve">. </w:t>
      </w:r>
      <w:r w:rsidR="00E84824">
        <w:rPr>
          <w:lang w:val="en-GB"/>
        </w:rPr>
        <w:t>The securitisation literature on climate change will be revisited later on in this chapter.</w:t>
      </w:r>
    </w:p>
    <w:p w14:paraId="20DF1077" w14:textId="49937BBC" w:rsidR="00895834" w:rsidRPr="00290DDB" w:rsidRDefault="00895834">
      <w:pPr>
        <w:rPr>
          <w:lang w:val="en-GB"/>
        </w:rPr>
      </w:pPr>
      <w:r w:rsidRPr="00290DDB">
        <w:rPr>
          <w:lang w:val="en-GB"/>
        </w:rPr>
        <w:t xml:space="preserve">Much like security itself, the threat is constructed for the purpose of securitisation. To understand the securitisation process and the theory, it is therefore important to take a closer look at what can be a threat in securitisation. By looking at these threats, it also becomes apparent just how much securitisation theory broadens the scope of the topic of security compared to the traditional military aspects of neorealist security. </w:t>
      </w:r>
      <w:r w:rsidR="00A65683">
        <w:rPr>
          <w:lang w:val="en-GB"/>
        </w:rPr>
        <w:t>Buzan et al give two criteria for a threat which can be securitised; Firstly</w:t>
      </w:r>
      <w:r w:rsidR="009550AF" w:rsidRPr="00290DDB">
        <w:rPr>
          <w:lang w:val="en-GB"/>
        </w:rPr>
        <w:t xml:space="preserve">, the threat needs to be credible in context. There must be a believe amongst at least a part of the audience that the threat is threatening. </w:t>
      </w:r>
      <w:r w:rsidR="00A65683">
        <w:rPr>
          <w:lang w:val="en-GB"/>
        </w:rPr>
        <w:t>Secondly</w:t>
      </w:r>
      <w:r w:rsidR="009550AF" w:rsidRPr="00290DDB">
        <w:rPr>
          <w:lang w:val="en-GB"/>
        </w:rPr>
        <w:t xml:space="preserve">, the threat in the securitisation theory is existential (Buzan et al., 1998). </w:t>
      </w:r>
    </w:p>
    <w:p w14:paraId="3F0214F8" w14:textId="01CB466D" w:rsidR="00C861EE" w:rsidRPr="00290DDB" w:rsidRDefault="003D53D0" w:rsidP="003D53D0">
      <w:pPr>
        <w:pStyle w:val="berschrift2"/>
      </w:pPr>
      <w:bookmarkStart w:id="13" w:name="_Toc79971577"/>
      <w:r w:rsidRPr="00290DDB">
        <w:t xml:space="preserve">2.5 </w:t>
      </w:r>
      <w:r w:rsidR="00C861EE" w:rsidRPr="00290DDB">
        <w:t xml:space="preserve">The </w:t>
      </w:r>
      <w:r w:rsidR="002D05F1" w:rsidRPr="00290DDB">
        <w:t>Securiti</w:t>
      </w:r>
      <w:r w:rsidR="005C0DFE">
        <w:t>s</w:t>
      </w:r>
      <w:r w:rsidR="002D05F1" w:rsidRPr="00290DDB">
        <w:t xml:space="preserve">ing </w:t>
      </w:r>
      <w:r w:rsidR="00C861EE" w:rsidRPr="00290DDB">
        <w:t>Actor</w:t>
      </w:r>
      <w:r w:rsidR="002D05F1" w:rsidRPr="00290DDB">
        <w:t>(s)</w:t>
      </w:r>
      <w:bookmarkEnd w:id="13"/>
      <w:r w:rsidR="00C861EE" w:rsidRPr="00290DDB">
        <w:t xml:space="preserve"> </w:t>
      </w:r>
    </w:p>
    <w:p w14:paraId="6960D844" w14:textId="77777777" w:rsidR="00D43038" w:rsidRPr="00290DDB" w:rsidRDefault="00D43038" w:rsidP="00D43038">
      <w:pPr>
        <w:numPr>
          <w:ilvl w:val="0"/>
          <w:numId w:val="4"/>
        </w:numPr>
        <w:rPr>
          <w:lang w:val="en-GB"/>
        </w:rPr>
      </w:pPr>
      <w:r w:rsidRPr="00290DDB">
        <w:rPr>
          <w:lang w:val="en-GB"/>
        </w:rPr>
        <w:t>Traditional frame: The state is the securitising actor</w:t>
      </w:r>
    </w:p>
    <w:p w14:paraId="4355938D" w14:textId="25CCACF3" w:rsidR="00D43038" w:rsidRPr="00290DDB" w:rsidRDefault="00D43038" w:rsidP="00D43038">
      <w:pPr>
        <w:numPr>
          <w:ilvl w:val="0"/>
          <w:numId w:val="4"/>
        </w:numPr>
        <w:rPr>
          <w:lang w:val="en-GB"/>
        </w:rPr>
      </w:pPr>
      <w:r w:rsidRPr="00290DDB">
        <w:rPr>
          <w:lang w:val="en-GB"/>
        </w:rPr>
        <w:t xml:space="preserve">Critique: Other social actors can securitise </w:t>
      </w:r>
    </w:p>
    <w:p w14:paraId="40D3770C" w14:textId="43743D65" w:rsidR="001704BA" w:rsidRPr="00290DDB" w:rsidRDefault="00BC6D9F" w:rsidP="001704BA">
      <w:pPr>
        <w:autoSpaceDE w:val="0"/>
        <w:autoSpaceDN w:val="0"/>
        <w:adjustRightInd w:val="0"/>
        <w:spacing w:after="0" w:line="240" w:lineRule="auto"/>
        <w:rPr>
          <w:color w:val="000000"/>
          <w:sz w:val="23"/>
          <w:szCs w:val="23"/>
          <w:lang w:val="en-GB"/>
        </w:rPr>
      </w:pPr>
      <w:r w:rsidRPr="00290DDB">
        <w:rPr>
          <w:color w:val="000000"/>
          <w:sz w:val="23"/>
          <w:szCs w:val="23"/>
          <w:lang w:val="en-GB"/>
        </w:rPr>
        <w:t>One of the most contentious points of debate in the securitisation literature is who the agent, or the actor in securitisation</w:t>
      </w:r>
      <w:r w:rsidR="00A65683">
        <w:rPr>
          <w:color w:val="000000"/>
          <w:sz w:val="23"/>
          <w:szCs w:val="23"/>
          <w:lang w:val="en-GB"/>
        </w:rPr>
        <w:t xml:space="preserve"> is</w:t>
      </w:r>
      <w:r w:rsidRPr="00290DDB">
        <w:rPr>
          <w:color w:val="000000"/>
          <w:sz w:val="23"/>
          <w:szCs w:val="23"/>
          <w:lang w:val="en-GB"/>
        </w:rPr>
        <w:t xml:space="preserve">. Who does the securitisation? Since securitisation theory holds security is constructed, instead of a set of objective factors, this is vital. </w:t>
      </w:r>
      <w:r w:rsidR="00DD5B34" w:rsidRPr="00290DDB">
        <w:rPr>
          <w:color w:val="000000"/>
          <w:sz w:val="23"/>
          <w:szCs w:val="23"/>
          <w:lang w:val="en-GB"/>
        </w:rPr>
        <w:t>The literature agrees largely on the role of the securitising actor as the driving force behind securitisation, however</w:t>
      </w:r>
      <w:r w:rsidR="00A65683">
        <w:rPr>
          <w:color w:val="000000"/>
          <w:sz w:val="23"/>
          <w:szCs w:val="23"/>
          <w:lang w:val="en-GB"/>
        </w:rPr>
        <w:t>,</w:t>
      </w:r>
      <w:r w:rsidR="00DD5B34" w:rsidRPr="00290DDB">
        <w:rPr>
          <w:color w:val="000000"/>
          <w:sz w:val="23"/>
          <w:szCs w:val="23"/>
          <w:lang w:val="en-GB"/>
        </w:rPr>
        <w:t xml:space="preserve"> the consensus stops there. There is lively debate over setting a standard for deciding which actors can securitise a particular issue. It is precisely this debate that this thesis aims to contribute to. </w:t>
      </w:r>
    </w:p>
    <w:p w14:paraId="20D7800B" w14:textId="0657EF6E" w:rsidR="00366B61" w:rsidRPr="00290DDB" w:rsidRDefault="00366B61" w:rsidP="001704BA">
      <w:pPr>
        <w:autoSpaceDE w:val="0"/>
        <w:autoSpaceDN w:val="0"/>
        <w:adjustRightInd w:val="0"/>
        <w:spacing w:after="0" w:line="240" w:lineRule="auto"/>
        <w:rPr>
          <w:color w:val="000000"/>
          <w:sz w:val="23"/>
          <w:szCs w:val="23"/>
          <w:lang w:val="en-GB"/>
        </w:rPr>
      </w:pPr>
    </w:p>
    <w:p w14:paraId="614D461D" w14:textId="5D6415A5" w:rsidR="00731635" w:rsidRPr="00290DDB" w:rsidRDefault="00731635" w:rsidP="00731635">
      <w:pPr>
        <w:autoSpaceDE w:val="0"/>
        <w:autoSpaceDN w:val="0"/>
        <w:adjustRightInd w:val="0"/>
        <w:spacing w:after="0" w:line="240" w:lineRule="auto"/>
        <w:rPr>
          <w:color w:val="000000"/>
          <w:sz w:val="23"/>
          <w:szCs w:val="23"/>
          <w:lang w:val="en-GB"/>
        </w:rPr>
      </w:pPr>
      <w:r w:rsidRPr="00290DDB">
        <w:rPr>
          <w:color w:val="000000"/>
          <w:sz w:val="23"/>
          <w:szCs w:val="23"/>
          <w:lang w:val="en-GB"/>
        </w:rPr>
        <w:t xml:space="preserve">Taureck summarised the criterium for a securitisation actor: </w:t>
      </w:r>
      <w:r w:rsidR="00381682" w:rsidRPr="00290DDB">
        <w:rPr>
          <w:color w:val="000000"/>
          <w:sz w:val="23"/>
          <w:szCs w:val="23"/>
          <w:lang w:val="en-GB"/>
        </w:rPr>
        <w:t>‘</w:t>
      </w:r>
      <w:r w:rsidRPr="00290DDB">
        <w:rPr>
          <w:color w:val="000000"/>
          <w:sz w:val="23"/>
          <w:szCs w:val="23"/>
          <w:lang w:val="en-GB"/>
        </w:rPr>
        <w:t>In practice, securitisation is thus far from being open to all units and their respective subjective threats. Rather, it is largely based on power and capability and therewith the means to socially and politically construct a threat</w:t>
      </w:r>
      <w:r w:rsidR="00381682" w:rsidRPr="00290DDB">
        <w:rPr>
          <w:color w:val="000000"/>
          <w:sz w:val="23"/>
          <w:szCs w:val="23"/>
          <w:lang w:val="en-GB"/>
        </w:rPr>
        <w:t>’</w:t>
      </w:r>
      <w:r w:rsidRPr="00290DDB">
        <w:rPr>
          <w:color w:val="000000"/>
          <w:sz w:val="23"/>
          <w:szCs w:val="23"/>
          <w:lang w:val="en-GB"/>
        </w:rPr>
        <w:t xml:space="preserve"> (Taureck, 2006, p. 55). Different authors give different answer</w:t>
      </w:r>
      <w:r w:rsidR="00A65683">
        <w:rPr>
          <w:color w:val="000000"/>
          <w:sz w:val="23"/>
          <w:szCs w:val="23"/>
          <w:lang w:val="en-GB"/>
        </w:rPr>
        <w:t>s</w:t>
      </w:r>
      <w:r w:rsidRPr="00290DDB">
        <w:rPr>
          <w:color w:val="000000"/>
          <w:sz w:val="23"/>
          <w:szCs w:val="23"/>
          <w:lang w:val="en-GB"/>
        </w:rPr>
        <w:t xml:space="preserve"> as to who is capable of ‘speaking security’ effectively. The most frequently heard response within the realm of securitisation theory is that the </w:t>
      </w:r>
      <w:r w:rsidRPr="00290DDB">
        <w:rPr>
          <w:color w:val="000000"/>
          <w:sz w:val="23"/>
          <w:szCs w:val="23"/>
          <w:lang w:val="en-GB"/>
        </w:rPr>
        <w:lastRenderedPageBreak/>
        <w:t xml:space="preserve">state is the only entity capable of securitizing a particular issue. However, this is also one of the most frequently heard criticisms of securitisation theory, as argued by Wilkinson, for example (Wilkinson, 2007). However, Buzan et al. previously argued that: ‘other social entities can raise an issue to the level of general consideration or even to the status of sanctioned urgency among themselves (Buzan et al., 1998)'. </w:t>
      </w:r>
    </w:p>
    <w:p w14:paraId="073ECA56" w14:textId="2B365AB4" w:rsidR="007C2181" w:rsidRPr="00290DDB" w:rsidRDefault="007C2181" w:rsidP="00731635">
      <w:pPr>
        <w:autoSpaceDE w:val="0"/>
        <w:autoSpaceDN w:val="0"/>
        <w:adjustRightInd w:val="0"/>
        <w:spacing w:after="0" w:line="240" w:lineRule="auto"/>
        <w:rPr>
          <w:color w:val="000000"/>
          <w:sz w:val="23"/>
          <w:szCs w:val="23"/>
          <w:lang w:val="en-GB"/>
        </w:rPr>
      </w:pPr>
    </w:p>
    <w:p w14:paraId="15DE5B88" w14:textId="77777777" w:rsidR="007C2181" w:rsidRPr="00290DDB" w:rsidRDefault="007C2181" w:rsidP="007C2181">
      <w:pPr>
        <w:rPr>
          <w:lang w:val="en-GB"/>
        </w:rPr>
      </w:pPr>
      <w:r w:rsidRPr="00290DDB">
        <w:rPr>
          <w:lang w:val="en-GB"/>
        </w:rPr>
        <w:t xml:space="preserve">The case picked out in this study is the Climate Emergency Declaration passed by the European Parliament in 2019. The puzzle that has been identified is a theoretical one, namely the actor in a securitisation process. As discussed before, there are broadly two different positions on which actors can speak security and drive the securitisation process. Firstly, there is the traditional approach advanced by Waever and his colleagues, also known as the Copenhagen school of securitisation. This approach is, as we have seen, considered state-centric. According to this approach, only the state really has the power to construct a threat effectively. </w:t>
      </w:r>
    </w:p>
    <w:p w14:paraId="20F24360" w14:textId="34FC89CA" w:rsidR="00AE46B1" w:rsidRPr="00290DDB" w:rsidRDefault="007C2181" w:rsidP="007C2181">
      <w:pPr>
        <w:rPr>
          <w:lang w:val="en-GB"/>
        </w:rPr>
      </w:pPr>
      <w:r w:rsidRPr="00290DDB">
        <w:rPr>
          <w:lang w:val="en-GB"/>
        </w:rPr>
        <w:t>More recently, however, there has been criticism levelled against this state-centric approach. Authors sometimes belonging to the so-called Paris school argue that this state-centric approach does not capture the range of actors who can securitise. Instead, they posit that for example Non-Governmental Organisations might use their resources and influence to speak security in much the same way as a state would, and that more focus should be on times when they are the driving force behind securitisation processes</w:t>
      </w:r>
      <w:r w:rsidR="00CA1289" w:rsidRPr="00290DDB">
        <w:rPr>
          <w:lang w:val="en-GB"/>
        </w:rPr>
        <w:t xml:space="preserve"> (Taureck, 2006)</w:t>
      </w:r>
      <w:r w:rsidRPr="00290DDB">
        <w:rPr>
          <w:lang w:val="en-GB"/>
        </w:rPr>
        <w:t xml:space="preserve">. </w:t>
      </w:r>
    </w:p>
    <w:p w14:paraId="031AE818" w14:textId="4697914C" w:rsidR="003D53D0" w:rsidRPr="00290DDB" w:rsidRDefault="00731635" w:rsidP="003D53D0">
      <w:pPr>
        <w:rPr>
          <w:lang w:val="en-GB"/>
        </w:rPr>
      </w:pPr>
      <w:r w:rsidRPr="00290DDB">
        <w:rPr>
          <w:lang w:val="en-GB"/>
        </w:rPr>
        <w:t xml:space="preserve">Finally, in order to respond to the question "who can perform securitisation?" It is still a relatively underdeveloped aspect of securitisation theory (Balzacq, 2019). However, the theory of securitisation was founded on the premise that states engage in securitisation activities. </w:t>
      </w:r>
      <w:r w:rsidR="00A65683">
        <w:rPr>
          <w:lang w:val="en-GB"/>
        </w:rPr>
        <w:t xml:space="preserve">The debate about this question is still ongoing and this thesis aims to contribute to this debate specifically. However, a few other key aspects of the theory must be visited first. </w:t>
      </w:r>
    </w:p>
    <w:p w14:paraId="38622512" w14:textId="34EDB5A0" w:rsidR="00C861EE" w:rsidRPr="00290DDB" w:rsidRDefault="003D53D0" w:rsidP="003D53D0">
      <w:pPr>
        <w:pStyle w:val="berschrift2"/>
        <w:rPr>
          <w:rFonts w:eastAsiaTheme="minorEastAsia"/>
          <w:color w:val="000000"/>
          <w:sz w:val="23"/>
          <w:szCs w:val="23"/>
        </w:rPr>
      </w:pPr>
      <w:bookmarkStart w:id="14" w:name="_Toc79971578"/>
      <w:r w:rsidRPr="00290DDB">
        <w:t xml:space="preserve">2.6 </w:t>
      </w:r>
      <w:r w:rsidR="00C861EE" w:rsidRPr="00290DDB">
        <w:t xml:space="preserve">The Audience in </w:t>
      </w:r>
      <w:r w:rsidR="00D33C7C" w:rsidRPr="00290DDB">
        <w:t>Securitis</w:t>
      </w:r>
      <w:r w:rsidR="00C861EE" w:rsidRPr="00290DDB">
        <w:t>ation</w:t>
      </w:r>
      <w:bookmarkEnd w:id="14"/>
    </w:p>
    <w:p w14:paraId="234695AD" w14:textId="580EBD68" w:rsidR="00D43038" w:rsidRPr="00290DDB" w:rsidRDefault="00D43038" w:rsidP="00D43038">
      <w:pPr>
        <w:numPr>
          <w:ilvl w:val="0"/>
          <w:numId w:val="5"/>
        </w:numPr>
        <w:rPr>
          <w:lang w:val="en-GB"/>
        </w:rPr>
      </w:pPr>
      <w:r w:rsidRPr="00290DDB">
        <w:rPr>
          <w:lang w:val="en-GB"/>
        </w:rPr>
        <w:t xml:space="preserve">Audience: A performance needs an audience, and for securitisation to work, the audience must buy in to the performance. </w:t>
      </w:r>
    </w:p>
    <w:p w14:paraId="60CB7D7C" w14:textId="2DAB0F0A" w:rsidR="00C861EE" w:rsidRPr="00290DDB" w:rsidRDefault="00AE46B1" w:rsidP="00AE46B1">
      <w:pPr>
        <w:autoSpaceDE w:val="0"/>
        <w:autoSpaceDN w:val="0"/>
        <w:adjustRightInd w:val="0"/>
        <w:spacing w:after="0" w:line="240" w:lineRule="auto"/>
        <w:rPr>
          <w:sz w:val="23"/>
          <w:szCs w:val="23"/>
          <w:lang w:val="en-GB"/>
        </w:rPr>
      </w:pPr>
      <w:r w:rsidRPr="00290DDB">
        <w:rPr>
          <w:sz w:val="23"/>
          <w:szCs w:val="23"/>
          <w:lang w:val="en-GB"/>
        </w:rPr>
        <w:t>The importance of the audience, on the other hand, should not be overlooked. Buzan et al. in their seminal piece argue that: ‘Our argument is that securitisation, like politicization has to be understood as an essentially intersubjective process (Buzan et al., 1998, p. 30).’ ‘Thus security (as with all politics</w:t>
      </w:r>
      <w:r w:rsidR="00A65683">
        <w:rPr>
          <w:sz w:val="23"/>
          <w:szCs w:val="23"/>
          <w:lang w:val="en-GB"/>
        </w:rPr>
        <w:t>)</w:t>
      </w:r>
      <w:r w:rsidRPr="00290DDB">
        <w:rPr>
          <w:sz w:val="23"/>
          <w:szCs w:val="23"/>
          <w:lang w:val="en-GB"/>
        </w:rPr>
        <w:t xml:space="preserve"> ultimately rests neither with the objects nor with the subjects but</w:t>
      </w:r>
      <w:r w:rsidR="00381682" w:rsidRPr="00290DDB">
        <w:rPr>
          <w:sz w:val="23"/>
          <w:szCs w:val="23"/>
          <w:lang w:val="en-GB"/>
        </w:rPr>
        <w:t xml:space="preserve"> is intersubjectively determined</w:t>
      </w:r>
      <w:r w:rsidRPr="00290DDB">
        <w:rPr>
          <w:sz w:val="23"/>
          <w:szCs w:val="23"/>
          <w:lang w:val="en-GB"/>
        </w:rPr>
        <w:t xml:space="preserve"> among the subjects (Buzan et al., 1998, p. 31).’ Because of this intersubjectivity, the audience that a securitizing actor is attempting to reach through </w:t>
      </w:r>
      <w:r w:rsidR="00D80EAB" w:rsidRPr="00290DDB">
        <w:rPr>
          <w:sz w:val="23"/>
          <w:szCs w:val="23"/>
          <w:lang w:val="en-GB"/>
        </w:rPr>
        <w:t>securitisation</w:t>
      </w:r>
      <w:r w:rsidRPr="00290DDB">
        <w:rPr>
          <w:sz w:val="23"/>
          <w:szCs w:val="23"/>
          <w:lang w:val="en-GB"/>
        </w:rPr>
        <w:t xml:space="preserve"> </w:t>
      </w:r>
      <w:r w:rsidR="00381682" w:rsidRPr="00290DDB">
        <w:rPr>
          <w:sz w:val="23"/>
          <w:szCs w:val="23"/>
          <w:lang w:val="en-GB"/>
        </w:rPr>
        <w:t xml:space="preserve">and on the basis of a speech act </w:t>
      </w:r>
      <w:r w:rsidRPr="00290DDB">
        <w:rPr>
          <w:sz w:val="23"/>
          <w:szCs w:val="23"/>
          <w:lang w:val="en-GB"/>
        </w:rPr>
        <w:t xml:space="preserve">is important. The audience has the ability to accept or reject a </w:t>
      </w:r>
      <w:r w:rsidR="00D80EAB" w:rsidRPr="00290DDB">
        <w:rPr>
          <w:sz w:val="23"/>
          <w:szCs w:val="23"/>
          <w:lang w:val="en-GB"/>
        </w:rPr>
        <w:t>securitisation</w:t>
      </w:r>
      <w:r w:rsidRPr="00290DDB">
        <w:rPr>
          <w:sz w:val="23"/>
          <w:szCs w:val="23"/>
          <w:lang w:val="en-GB"/>
        </w:rPr>
        <w:t xml:space="preserve"> process to a certain extent, depending on their viewpoint. In this sense, they can either add to or subtract from the process of securitisation. Aspects of the securitisation process that should not be overlooked include the role of potential mediators and the role of financial intermediaries. </w:t>
      </w:r>
      <w:r w:rsidR="00381682" w:rsidRPr="00290DDB">
        <w:rPr>
          <w:sz w:val="23"/>
          <w:szCs w:val="23"/>
          <w:lang w:val="en-GB"/>
        </w:rPr>
        <w:t>For example, t</w:t>
      </w:r>
      <w:r w:rsidRPr="00290DDB">
        <w:rPr>
          <w:sz w:val="23"/>
          <w:szCs w:val="23"/>
          <w:lang w:val="en-GB"/>
        </w:rPr>
        <w:t xml:space="preserve">he manner in which a particular issue is securitized, or not securitised, in the media can have a significant impact on the effectiveness of the </w:t>
      </w:r>
      <w:r w:rsidR="00D80EAB" w:rsidRPr="00290DDB">
        <w:rPr>
          <w:sz w:val="23"/>
          <w:szCs w:val="23"/>
          <w:lang w:val="en-GB"/>
        </w:rPr>
        <w:t>securitisation</w:t>
      </w:r>
      <w:r w:rsidRPr="00290DDB">
        <w:rPr>
          <w:sz w:val="23"/>
          <w:szCs w:val="23"/>
          <w:lang w:val="en-GB"/>
        </w:rPr>
        <w:t xml:space="preserve"> invoked by a state actor or another actor, as this has a direct impact on the audience who is being securitised (Vultee, 2010).</w:t>
      </w:r>
    </w:p>
    <w:p w14:paraId="361CECBE" w14:textId="77777777" w:rsidR="00AE46B1" w:rsidRPr="00290DDB" w:rsidRDefault="00AE46B1" w:rsidP="00AE46B1">
      <w:pPr>
        <w:autoSpaceDE w:val="0"/>
        <w:autoSpaceDN w:val="0"/>
        <w:adjustRightInd w:val="0"/>
        <w:spacing w:after="0" w:line="240" w:lineRule="auto"/>
        <w:rPr>
          <w:sz w:val="23"/>
          <w:szCs w:val="23"/>
          <w:lang w:val="en-GB"/>
        </w:rPr>
      </w:pPr>
    </w:p>
    <w:p w14:paraId="1902BEE7" w14:textId="158460BF" w:rsidR="00C861EE" w:rsidRPr="00290DDB" w:rsidRDefault="003D53D0" w:rsidP="003D53D0">
      <w:pPr>
        <w:pStyle w:val="berschrift2"/>
      </w:pPr>
      <w:bookmarkStart w:id="15" w:name="_Toc79971579"/>
      <w:r w:rsidRPr="00290DDB">
        <w:t xml:space="preserve">2.7 </w:t>
      </w:r>
      <w:r w:rsidR="00C861EE" w:rsidRPr="00290DDB">
        <w:t xml:space="preserve">When is </w:t>
      </w:r>
      <w:r w:rsidR="00D33C7C" w:rsidRPr="00290DDB">
        <w:t>Securitis</w:t>
      </w:r>
      <w:r w:rsidR="00C861EE" w:rsidRPr="00290DDB">
        <w:t xml:space="preserve">ation </w:t>
      </w:r>
      <w:r w:rsidR="00DB277B" w:rsidRPr="00290DDB">
        <w:t>Successful?</w:t>
      </w:r>
      <w:bookmarkEnd w:id="15"/>
    </w:p>
    <w:p w14:paraId="31D86EA4" w14:textId="0D8590B1" w:rsidR="00D43038" w:rsidRPr="00290DDB" w:rsidRDefault="00A65683" w:rsidP="00D43038">
      <w:pPr>
        <w:numPr>
          <w:ilvl w:val="0"/>
          <w:numId w:val="6"/>
        </w:numPr>
        <w:rPr>
          <w:lang w:val="en-GB"/>
        </w:rPr>
      </w:pPr>
      <w:r>
        <w:rPr>
          <w:lang w:val="en-GB"/>
        </w:rPr>
        <w:t xml:space="preserve">According to </w:t>
      </w:r>
      <w:r w:rsidR="00D43038" w:rsidRPr="00290DDB">
        <w:rPr>
          <w:lang w:val="en-GB"/>
        </w:rPr>
        <w:t>Balzacq, success</w:t>
      </w:r>
      <w:r>
        <w:rPr>
          <w:lang w:val="en-GB"/>
        </w:rPr>
        <w:t xml:space="preserve"> is</w:t>
      </w:r>
      <w:r w:rsidR="00D43038" w:rsidRPr="00290DDB">
        <w:rPr>
          <w:lang w:val="en-GB"/>
        </w:rPr>
        <w:t xml:space="preserve"> determined by three factors</w:t>
      </w:r>
      <w:r>
        <w:rPr>
          <w:lang w:val="en-GB"/>
        </w:rPr>
        <w:t xml:space="preserve">; Successful securitisation is, </w:t>
      </w:r>
    </w:p>
    <w:p w14:paraId="571953C2" w14:textId="18E4BD49" w:rsidR="00D43038" w:rsidRPr="00290DDB" w:rsidRDefault="00D43038" w:rsidP="00D43038">
      <w:pPr>
        <w:numPr>
          <w:ilvl w:val="1"/>
          <w:numId w:val="6"/>
        </w:numPr>
        <w:rPr>
          <w:lang w:val="en-GB"/>
        </w:rPr>
      </w:pPr>
      <w:r w:rsidRPr="00290DDB">
        <w:rPr>
          <w:lang w:val="en-GB"/>
        </w:rPr>
        <w:t>Audience</w:t>
      </w:r>
      <w:r w:rsidR="0041260C" w:rsidRPr="00290DDB">
        <w:rPr>
          <w:lang w:val="en-GB"/>
        </w:rPr>
        <w:t>-</w:t>
      </w:r>
      <w:r w:rsidR="00D65AF9" w:rsidRPr="00290DDB">
        <w:rPr>
          <w:lang w:val="en-GB"/>
        </w:rPr>
        <w:t>centred</w:t>
      </w:r>
      <w:r w:rsidR="00DB277B" w:rsidRPr="00290DDB">
        <w:rPr>
          <w:lang w:val="en-GB"/>
        </w:rPr>
        <w:t xml:space="preserve"> </w:t>
      </w:r>
    </w:p>
    <w:p w14:paraId="01AF0C93" w14:textId="77777777" w:rsidR="00D43038" w:rsidRPr="00290DDB" w:rsidRDefault="00D43038" w:rsidP="00D43038">
      <w:pPr>
        <w:numPr>
          <w:ilvl w:val="1"/>
          <w:numId w:val="6"/>
        </w:numPr>
        <w:rPr>
          <w:lang w:val="en-GB"/>
        </w:rPr>
      </w:pPr>
      <w:r w:rsidRPr="00290DDB">
        <w:rPr>
          <w:lang w:val="en-GB"/>
        </w:rPr>
        <w:lastRenderedPageBreak/>
        <w:t>Context-dependent</w:t>
      </w:r>
    </w:p>
    <w:p w14:paraId="338227BD" w14:textId="77777777" w:rsidR="00D43038" w:rsidRPr="00290DDB" w:rsidRDefault="00D43038" w:rsidP="00D43038">
      <w:pPr>
        <w:numPr>
          <w:ilvl w:val="1"/>
          <w:numId w:val="6"/>
        </w:numPr>
        <w:rPr>
          <w:lang w:val="en-GB"/>
        </w:rPr>
      </w:pPr>
      <w:r w:rsidRPr="00290DDB">
        <w:rPr>
          <w:lang w:val="en-GB"/>
        </w:rPr>
        <w:t>Power-laden</w:t>
      </w:r>
    </w:p>
    <w:p w14:paraId="233B4A51" w14:textId="2493F57A" w:rsidR="00D43038" w:rsidRPr="00290DDB" w:rsidRDefault="007F7876" w:rsidP="00D43038">
      <w:pPr>
        <w:numPr>
          <w:ilvl w:val="0"/>
          <w:numId w:val="6"/>
        </w:numPr>
        <w:rPr>
          <w:lang w:val="en-GB"/>
        </w:rPr>
      </w:pPr>
      <w:r>
        <w:rPr>
          <w:lang w:val="en-GB"/>
        </w:rPr>
        <w:t>The theory also gives possible motives for actors to securitise</w:t>
      </w:r>
      <w:r w:rsidR="00D43038" w:rsidRPr="00290DDB">
        <w:rPr>
          <w:lang w:val="en-GB"/>
        </w:rPr>
        <w:t>:</w:t>
      </w:r>
      <w:r>
        <w:rPr>
          <w:lang w:val="en-GB"/>
        </w:rPr>
        <w:t xml:space="preserve"> They can securitise because of,</w:t>
      </w:r>
    </w:p>
    <w:p w14:paraId="349EC8F0" w14:textId="0A2E5AFE" w:rsidR="00D43038" w:rsidRPr="00290DDB" w:rsidRDefault="007F7876" w:rsidP="00D43038">
      <w:pPr>
        <w:numPr>
          <w:ilvl w:val="1"/>
          <w:numId w:val="6"/>
        </w:numPr>
        <w:rPr>
          <w:lang w:val="en-GB"/>
        </w:rPr>
      </w:pPr>
      <w:r>
        <w:rPr>
          <w:lang w:val="en-GB"/>
        </w:rPr>
        <w:t xml:space="preserve">A </w:t>
      </w:r>
      <w:r w:rsidR="00444EA3" w:rsidRPr="00290DDB">
        <w:rPr>
          <w:lang w:val="en-GB"/>
        </w:rPr>
        <w:t xml:space="preserve">Genuine believe </w:t>
      </w:r>
      <w:r>
        <w:rPr>
          <w:lang w:val="en-GB"/>
        </w:rPr>
        <w:t>the threat is threatening</w:t>
      </w:r>
    </w:p>
    <w:p w14:paraId="4A8F6BEA" w14:textId="2A545379" w:rsidR="00D43038" w:rsidRPr="00290DDB" w:rsidRDefault="007F7876" w:rsidP="00D43038">
      <w:pPr>
        <w:numPr>
          <w:ilvl w:val="1"/>
          <w:numId w:val="6"/>
        </w:numPr>
        <w:rPr>
          <w:lang w:val="en-GB"/>
        </w:rPr>
      </w:pPr>
      <w:r>
        <w:rPr>
          <w:lang w:val="en-GB"/>
        </w:rPr>
        <w:t xml:space="preserve">An </w:t>
      </w:r>
      <w:r w:rsidR="00444EA3" w:rsidRPr="00290DDB">
        <w:rPr>
          <w:lang w:val="en-GB"/>
        </w:rPr>
        <w:t>Elite power grab</w:t>
      </w:r>
    </w:p>
    <w:p w14:paraId="3850000C" w14:textId="616F2B4F" w:rsidR="00D80EAB" w:rsidRPr="00290DDB" w:rsidRDefault="00D80EAB" w:rsidP="00D33C7C">
      <w:pPr>
        <w:rPr>
          <w:lang w:val="en-GB"/>
        </w:rPr>
      </w:pPr>
      <w:r w:rsidRPr="00290DDB">
        <w:rPr>
          <w:lang w:val="en-GB"/>
        </w:rPr>
        <w:t xml:space="preserve">The definition of securitisation, the acts that are considered to be part of securitisation, and the actors who </w:t>
      </w:r>
      <w:r w:rsidR="00381682" w:rsidRPr="00290DDB">
        <w:rPr>
          <w:lang w:val="en-GB"/>
        </w:rPr>
        <w:t>‘</w:t>
      </w:r>
      <w:r w:rsidRPr="00290DDB">
        <w:rPr>
          <w:lang w:val="en-GB"/>
        </w:rPr>
        <w:t>speak security</w:t>
      </w:r>
      <w:r w:rsidR="00381682" w:rsidRPr="00290DDB">
        <w:rPr>
          <w:lang w:val="en-GB"/>
        </w:rPr>
        <w:t>’</w:t>
      </w:r>
      <w:r w:rsidRPr="00290DDB">
        <w:rPr>
          <w:lang w:val="en-GB"/>
        </w:rPr>
        <w:t xml:space="preserve"> have all been developed in this chapter. </w:t>
      </w:r>
      <w:r w:rsidR="007137F0" w:rsidRPr="00290DDB">
        <w:rPr>
          <w:lang w:val="en-GB"/>
        </w:rPr>
        <w:t xml:space="preserve">For the sake of completeness, despite not being a topic for the thesis, I will now examine some of the theory about when securitisation is </w:t>
      </w:r>
      <w:r w:rsidR="001148E8" w:rsidRPr="00290DDB">
        <w:rPr>
          <w:lang w:val="en-GB"/>
        </w:rPr>
        <w:t>successful</w:t>
      </w:r>
      <w:r w:rsidRPr="00290DDB">
        <w:rPr>
          <w:lang w:val="en-GB"/>
        </w:rPr>
        <w:t>. Answering this question has gotten some attention.</w:t>
      </w:r>
      <w:r w:rsidR="007137F0" w:rsidRPr="00290DDB">
        <w:rPr>
          <w:lang w:val="en-GB"/>
        </w:rPr>
        <w:t xml:space="preserve"> Nevertheless,</w:t>
      </w:r>
      <w:r w:rsidRPr="00290DDB">
        <w:rPr>
          <w:lang w:val="en-GB"/>
        </w:rPr>
        <w:t xml:space="preserve"> McDonald</w:t>
      </w:r>
      <w:r w:rsidR="007137F0" w:rsidRPr="00290DDB">
        <w:rPr>
          <w:lang w:val="en-GB"/>
        </w:rPr>
        <w:t xml:space="preserve"> </w:t>
      </w:r>
      <w:r w:rsidRPr="00290DDB">
        <w:rPr>
          <w:lang w:val="en-GB"/>
        </w:rPr>
        <w:t xml:space="preserve">believes that it is still deserving of more research (McDonald, 2008, p. 566). Buzan and colleagues, for example, believed that securitisations would need to be consistent with the interpretation of its audience and come from a position of power (Buzan et al., 1998). </w:t>
      </w:r>
    </w:p>
    <w:p w14:paraId="55B777B1" w14:textId="50C8EBA4" w:rsidR="00D80EAB" w:rsidRPr="00290DDB" w:rsidRDefault="00D80EAB" w:rsidP="00D33C7C">
      <w:pPr>
        <w:rPr>
          <w:lang w:val="en-GB"/>
        </w:rPr>
      </w:pPr>
      <w:r w:rsidRPr="00290DDB">
        <w:rPr>
          <w:lang w:val="en-GB"/>
        </w:rPr>
        <w:t>Balzacq elaborated on this, explaining in his article that he believes the originally proposed factors to be too formalistic (Balzacq, 2005). He proposed a number of changes in order to make the term a more effective tool for communication. He argued for the importance of three specific elements in determining the success of securitisation. First</w:t>
      </w:r>
      <w:r w:rsidR="00A65683">
        <w:rPr>
          <w:lang w:val="en-GB"/>
        </w:rPr>
        <w:t xml:space="preserve">ly, </w:t>
      </w:r>
      <w:r w:rsidRPr="00290DDB">
        <w:rPr>
          <w:lang w:val="en-GB"/>
        </w:rPr>
        <w:t>Balzacq asserts that an effective securitisation is one that is focused on the audience. Second</w:t>
      </w:r>
      <w:r w:rsidR="00A65683">
        <w:rPr>
          <w:lang w:val="en-GB"/>
        </w:rPr>
        <w:t>ly</w:t>
      </w:r>
      <w:r w:rsidRPr="00290DDB">
        <w:rPr>
          <w:lang w:val="en-GB"/>
        </w:rPr>
        <w:t>, ‘that securitisation is dependent on the context</w:t>
      </w:r>
      <w:r w:rsidR="00A65683">
        <w:rPr>
          <w:lang w:val="en-GB"/>
        </w:rPr>
        <w:t>’</w:t>
      </w:r>
      <w:r w:rsidRPr="00290DDB">
        <w:rPr>
          <w:lang w:val="en-GB"/>
        </w:rPr>
        <w:t xml:space="preserve"> (Balzacq, 2005, p. 5)</w:t>
      </w:r>
      <w:r w:rsidR="00A65683">
        <w:rPr>
          <w:lang w:val="en-GB"/>
        </w:rPr>
        <w:t>.</w:t>
      </w:r>
      <w:r w:rsidRPr="00290DDB">
        <w:rPr>
          <w:lang w:val="en-GB"/>
        </w:rPr>
        <w:t xml:space="preserve"> Third</w:t>
      </w:r>
      <w:r w:rsidR="00A65683">
        <w:rPr>
          <w:lang w:val="en-GB"/>
        </w:rPr>
        <w:t>ly</w:t>
      </w:r>
      <w:r w:rsidRPr="00290DDB">
        <w:rPr>
          <w:lang w:val="en-GB"/>
        </w:rPr>
        <w:t>, ‘that an effective securitisation is power-laden (Balzacq, 2005, p. 5)'. These elements situate the construction of security, as well as the telling of a securiti</w:t>
      </w:r>
      <w:r w:rsidR="00A65683">
        <w:rPr>
          <w:lang w:val="en-GB"/>
        </w:rPr>
        <w:t>s</w:t>
      </w:r>
      <w:r w:rsidRPr="00290DDB">
        <w:rPr>
          <w:lang w:val="en-GB"/>
        </w:rPr>
        <w:t>ed narrative, within the context in which they take place. He does so without altering his perceptions of the actors involved in the construction of securitisation narratives, which he considers to be numerous. Instead of relying solely on meeting specific requirements that can be met by a universal narrative that is universally applicable, Balzacq suggests that, in addition to the critical role played by the audience, the context in which a securitisation is placed is of critical importance to its credibility, and subsequently to its potential success as well (Balzacq, 2005). Furthermore, the success of securitisation is not necessarily one-sided, which means that even if a securitisation is widely accepted, there may still be some opposition to it (Vultee, 2010b, p. 45).</w:t>
      </w:r>
    </w:p>
    <w:p w14:paraId="550E184B" w14:textId="052A995C" w:rsidR="00EE68CE" w:rsidRPr="00290DDB" w:rsidRDefault="00EE68CE" w:rsidP="00D33C7C">
      <w:pPr>
        <w:rPr>
          <w:sz w:val="23"/>
          <w:szCs w:val="23"/>
          <w:lang w:val="en-GB"/>
        </w:rPr>
      </w:pPr>
      <w:r w:rsidRPr="00290DDB">
        <w:rPr>
          <w:lang w:val="en-GB"/>
        </w:rPr>
        <w:t xml:space="preserve">It also </w:t>
      </w:r>
      <w:r w:rsidR="00381682" w:rsidRPr="00290DDB">
        <w:rPr>
          <w:lang w:val="en-GB"/>
        </w:rPr>
        <w:t xml:space="preserve">is </w:t>
      </w:r>
      <w:r w:rsidRPr="00290DDB">
        <w:rPr>
          <w:lang w:val="en-GB"/>
        </w:rPr>
        <w:t xml:space="preserve">important to </w:t>
      </w:r>
      <w:r w:rsidR="00765392" w:rsidRPr="00290DDB">
        <w:rPr>
          <w:lang w:val="en-GB"/>
        </w:rPr>
        <w:t xml:space="preserve">determine </w:t>
      </w:r>
      <w:r w:rsidRPr="00290DDB">
        <w:rPr>
          <w:lang w:val="en-GB"/>
        </w:rPr>
        <w:t>why someone would securiti</w:t>
      </w:r>
      <w:r w:rsidR="00A65683">
        <w:rPr>
          <w:lang w:val="en-GB"/>
        </w:rPr>
        <w:t>s</w:t>
      </w:r>
      <w:r w:rsidRPr="00290DDB">
        <w:rPr>
          <w:lang w:val="en-GB"/>
        </w:rPr>
        <w:t>e a particular issue. Relating to the why question, two points of view are usually considered. To begin with, actors securitize an issue because they genuinely believe it is a security threat deserving of extraordinary measures.</w:t>
      </w:r>
      <w:r w:rsidR="00444EA3" w:rsidRPr="00290DDB">
        <w:rPr>
          <w:sz w:val="23"/>
          <w:szCs w:val="23"/>
          <w:lang w:val="en-GB"/>
        </w:rPr>
        <w:t xml:space="preserve"> Weaver argues that the narrative of security ‘has in some sense, become the name of the management problem, of governance in an extremely unstructured universe’</w:t>
      </w:r>
      <w:r w:rsidR="00765392" w:rsidRPr="00290DDB">
        <w:rPr>
          <w:sz w:val="23"/>
          <w:szCs w:val="23"/>
          <w:lang w:val="en-GB"/>
        </w:rPr>
        <w:t xml:space="preserve"> (Wæver, 1993, p. 20).</w:t>
      </w:r>
      <w:r w:rsidR="00444EA3" w:rsidRPr="00290DDB">
        <w:rPr>
          <w:sz w:val="23"/>
          <w:szCs w:val="23"/>
          <w:lang w:val="en-GB"/>
        </w:rPr>
        <w:t xml:space="preserve"> In this sense</w:t>
      </w:r>
      <w:r w:rsidR="00765392" w:rsidRPr="00290DDB">
        <w:rPr>
          <w:sz w:val="23"/>
          <w:szCs w:val="23"/>
          <w:lang w:val="en-GB"/>
        </w:rPr>
        <w:t>,</w:t>
      </w:r>
      <w:r w:rsidR="00444EA3" w:rsidRPr="00290DDB">
        <w:rPr>
          <w:sz w:val="23"/>
          <w:szCs w:val="23"/>
          <w:lang w:val="en-GB"/>
        </w:rPr>
        <w:t xml:space="preserve"> </w:t>
      </w:r>
      <w:r w:rsidR="007F7876">
        <w:rPr>
          <w:sz w:val="23"/>
          <w:szCs w:val="23"/>
          <w:lang w:val="en-GB"/>
        </w:rPr>
        <w:t>securitisation</w:t>
      </w:r>
      <w:r w:rsidR="00444EA3" w:rsidRPr="00290DDB">
        <w:rPr>
          <w:sz w:val="23"/>
          <w:szCs w:val="23"/>
          <w:lang w:val="en-GB"/>
        </w:rPr>
        <w:t xml:space="preserve"> narratives might be seen as a logical and potentially useful tool in societies’ arsenal to organize </w:t>
      </w:r>
      <w:r w:rsidR="00765392" w:rsidRPr="00290DDB">
        <w:rPr>
          <w:sz w:val="23"/>
          <w:szCs w:val="23"/>
          <w:lang w:val="en-GB"/>
        </w:rPr>
        <w:t xml:space="preserve">their </w:t>
      </w:r>
      <w:r w:rsidR="00444EA3" w:rsidRPr="00290DDB">
        <w:rPr>
          <w:sz w:val="23"/>
          <w:szCs w:val="23"/>
          <w:lang w:val="en-GB"/>
        </w:rPr>
        <w:t>surroundings.</w:t>
      </w:r>
    </w:p>
    <w:p w14:paraId="7BF82D56" w14:textId="08B1EC58" w:rsidR="00444EA3" w:rsidRPr="00290DDB" w:rsidRDefault="00444EA3" w:rsidP="00D33C7C">
      <w:pPr>
        <w:rPr>
          <w:lang w:val="en-GB"/>
        </w:rPr>
      </w:pPr>
      <w:r w:rsidRPr="00290DDB">
        <w:rPr>
          <w:sz w:val="23"/>
          <w:szCs w:val="23"/>
          <w:lang w:val="en-GB"/>
        </w:rPr>
        <w:t>Secondly,</w:t>
      </w:r>
      <w:r w:rsidR="00765392" w:rsidRPr="00290DDB">
        <w:rPr>
          <w:sz w:val="23"/>
          <w:szCs w:val="23"/>
          <w:lang w:val="en-GB"/>
        </w:rPr>
        <w:t xml:space="preserve"> proponents of</w:t>
      </w:r>
      <w:r w:rsidRPr="00290DDB">
        <w:rPr>
          <w:sz w:val="23"/>
          <w:szCs w:val="23"/>
          <w:lang w:val="en-GB"/>
        </w:rPr>
        <w:t xml:space="preserve"> a more cynical approach argue that </w:t>
      </w:r>
      <w:r w:rsidR="007F7876">
        <w:rPr>
          <w:sz w:val="23"/>
          <w:szCs w:val="23"/>
          <w:lang w:val="en-GB"/>
        </w:rPr>
        <w:t>securitisation</w:t>
      </w:r>
      <w:r w:rsidRPr="00290DDB">
        <w:rPr>
          <w:sz w:val="23"/>
          <w:szCs w:val="23"/>
          <w:lang w:val="en-GB"/>
        </w:rPr>
        <w:t xml:space="preserve"> processes allow securitizing actors</w:t>
      </w:r>
      <w:r w:rsidR="00765392" w:rsidRPr="00290DDB">
        <w:rPr>
          <w:sz w:val="23"/>
          <w:szCs w:val="23"/>
          <w:lang w:val="en-GB"/>
        </w:rPr>
        <w:t>--</w:t>
      </w:r>
      <w:r w:rsidRPr="00290DDB">
        <w:rPr>
          <w:sz w:val="23"/>
          <w:szCs w:val="23"/>
          <w:lang w:val="en-GB"/>
        </w:rPr>
        <w:t>generally considered to be elites embedded within the state</w:t>
      </w:r>
      <w:r w:rsidR="00765392" w:rsidRPr="00290DDB">
        <w:rPr>
          <w:sz w:val="23"/>
          <w:szCs w:val="23"/>
          <w:lang w:val="en-GB"/>
        </w:rPr>
        <w:t>--</w:t>
      </w:r>
      <w:r w:rsidRPr="00290DDB">
        <w:rPr>
          <w:sz w:val="23"/>
          <w:szCs w:val="23"/>
          <w:lang w:val="en-GB"/>
        </w:rPr>
        <w:t>to benefit from these processes. For example, Karyotis points out in relation to migrant attitudes in Greece; ‘</w:t>
      </w:r>
      <w:r w:rsidR="00765392" w:rsidRPr="00290DDB">
        <w:rPr>
          <w:sz w:val="23"/>
          <w:szCs w:val="23"/>
          <w:lang w:val="en-GB"/>
        </w:rPr>
        <w:t>[</w:t>
      </w:r>
      <w:r w:rsidR="00765392" w:rsidRPr="00290DDB">
        <w:rPr>
          <w:lang w:val="en-GB"/>
        </w:rPr>
        <w:t>i]</w:t>
      </w:r>
      <w:r w:rsidRPr="00290DDB">
        <w:rPr>
          <w:lang w:val="en-GB"/>
        </w:rPr>
        <w:t>n Greece, it has been shown that the security–migration nexus meant that elites could pursue a range of ulterior and controversial goals, particularly in relation to the promotion of national interests</w:t>
      </w:r>
      <w:r w:rsidRPr="00290DDB">
        <w:rPr>
          <w:sz w:val="23"/>
          <w:szCs w:val="23"/>
          <w:lang w:val="en-GB"/>
        </w:rPr>
        <w:t>’</w:t>
      </w:r>
      <w:r w:rsidR="00680375" w:rsidRPr="00290DDB">
        <w:rPr>
          <w:sz w:val="23"/>
          <w:szCs w:val="23"/>
          <w:lang w:val="en-GB"/>
        </w:rPr>
        <w:t xml:space="preserve"> </w:t>
      </w:r>
      <w:r w:rsidR="00680375" w:rsidRPr="00290DDB">
        <w:rPr>
          <w:lang w:val="en-GB"/>
        </w:rPr>
        <w:t>(Karyotis, 2012, p. 405).</w:t>
      </w:r>
    </w:p>
    <w:p w14:paraId="15590C66" w14:textId="72CE9DEF" w:rsidR="00C861EE" w:rsidRPr="00290DDB" w:rsidRDefault="003D53D0" w:rsidP="003D53D0">
      <w:pPr>
        <w:pStyle w:val="berschrift2"/>
      </w:pPr>
      <w:bookmarkStart w:id="16" w:name="_Toc79971580"/>
      <w:r w:rsidRPr="00290DDB">
        <w:t xml:space="preserve">2.8 </w:t>
      </w:r>
      <w:r w:rsidR="00D33C7C" w:rsidRPr="00290DDB">
        <w:t>Securitis</w:t>
      </w:r>
      <w:r w:rsidR="00C861EE" w:rsidRPr="00290DDB">
        <w:t>ation and Climate Change</w:t>
      </w:r>
      <w:bookmarkEnd w:id="16"/>
    </w:p>
    <w:p w14:paraId="00039B53" w14:textId="5713F57E" w:rsidR="00A65B55" w:rsidRPr="00290DDB" w:rsidRDefault="00121190" w:rsidP="00CA1289">
      <w:pPr>
        <w:tabs>
          <w:tab w:val="right" w:pos="9360"/>
        </w:tabs>
        <w:rPr>
          <w:lang w:val="en-GB"/>
        </w:rPr>
      </w:pPr>
      <w:r w:rsidRPr="00290DDB">
        <w:rPr>
          <w:lang w:val="en-GB"/>
        </w:rPr>
        <w:t xml:space="preserve">Recently, there has been </w:t>
      </w:r>
      <w:r w:rsidR="008E38E4" w:rsidRPr="00290DDB">
        <w:rPr>
          <w:lang w:val="en-GB"/>
        </w:rPr>
        <w:t>an increase of</w:t>
      </w:r>
      <w:r w:rsidRPr="00290DDB">
        <w:rPr>
          <w:lang w:val="en-GB"/>
        </w:rPr>
        <w:t xml:space="preserve"> research into the supposed securitisation of climate change. </w:t>
      </w:r>
      <w:r w:rsidR="008E38E4" w:rsidRPr="00290DDB">
        <w:rPr>
          <w:lang w:val="en-GB"/>
        </w:rPr>
        <w:t>However, the results have shown that successful securitisation of climate change is difficult</w:t>
      </w:r>
      <w:r w:rsidR="009063AF" w:rsidRPr="00290DDB">
        <w:rPr>
          <w:lang w:val="en-GB"/>
        </w:rPr>
        <w:t xml:space="preserve">, as the usage </w:t>
      </w:r>
      <w:r w:rsidR="009063AF" w:rsidRPr="00290DDB">
        <w:rPr>
          <w:lang w:val="en-GB"/>
        </w:rPr>
        <w:lastRenderedPageBreak/>
        <w:t>of the security frame does not tend to lead to the exceptional measures that are normally associated with successful securitisation (Boas &amp; Warner, 2019, p. 1472)</w:t>
      </w:r>
      <w:r w:rsidR="008E38E4" w:rsidRPr="00290DDB">
        <w:rPr>
          <w:lang w:val="en-GB"/>
        </w:rPr>
        <w:t xml:space="preserve">. </w:t>
      </w:r>
      <w:r w:rsidR="00A65B55" w:rsidRPr="00290DDB">
        <w:rPr>
          <w:lang w:val="en-GB"/>
        </w:rPr>
        <w:t xml:space="preserve">In this section, I will give a brief overview of some of the research done on the securitisation of climate change. The purpose of this paragraph is twofold, not only will it provide a useful theoretical background to the paper, it will also give a framework to develop a codebook for the content analysis. </w:t>
      </w:r>
    </w:p>
    <w:p w14:paraId="14ECD7F4" w14:textId="1A1DA095" w:rsidR="007B0D99" w:rsidRPr="00290DDB" w:rsidRDefault="007B0D99" w:rsidP="007B0D99">
      <w:pPr>
        <w:pStyle w:val="berschrift3"/>
        <w:rPr>
          <w:lang w:val="en-GB"/>
        </w:rPr>
      </w:pPr>
      <w:bookmarkStart w:id="17" w:name="_Toc79971581"/>
      <w:r w:rsidRPr="00290DDB">
        <w:rPr>
          <w:lang w:val="en-GB"/>
        </w:rPr>
        <w:t>2.8.1 A Timeline of Security and Climate Change</w:t>
      </w:r>
      <w:bookmarkEnd w:id="17"/>
    </w:p>
    <w:p w14:paraId="6AB5AF53" w14:textId="07B075AA" w:rsidR="00B4323C" w:rsidRPr="00290DDB" w:rsidRDefault="009B1A74" w:rsidP="00CA1289">
      <w:pPr>
        <w:tabs>
          <w:tab w:val="right" w:pos="9360"/>
        </w:tabs>
        <w:rPr>
          <w:lang w:val="en-GB"/>
        </w:rPr>
      </w:pPr>
      <w:r w:rsidRPr="00290DDB">
        <w:rPr>
          <w:lang w:val="en-GB"/>
        </w:rPr>
        <w:t xml:space="preserve">Maria Julia Trombetta, in her 2008 article, writes </w:t>
      </w:r>
      <w:r w:rsidR="00DB23BE" w:rsidRPr="00290DDB">
        <w:rPr>
          <w:lang w:val="en-GB"/>
        </w:rPr>
        <w:t xml:space="preserve">about the evolving climate security discourse. </w:t>
      </w:r>
      <w:r w:rsidR="00D133AC" w:rsidRPr="00290DDB">
        <w:rPr>
          <w:lang w:val="en-GB"/>
        </w:rPr>
        <w:t xml:space="preserve">According to her, climate security entered the international debates about the environment with the publication of </w:t>
      </w:r>
      <w:r w:rsidR="00D133AC" w:rsidRPr="00290DDB">
        <w:rPr>
          <w:i/>
          <w:iCs/>
          <w:lang w:val="en-GB"/>
        </w:rPr>
        <w:t>Our Common Future</w:t>
      </w:r>
      <w:r w:rsidR="00D133AC" w:rsidRPr="00290DDB">
        <w:rPr>
          <w:lang w:val="en-GB"/>
        </w:rPr>
        <w:t xml:space="preserve"> by the World Commission on Environment and Development (Trombetta, 2008, p. 585). Although this was seen as a good way to point traditional security analysts towards an urgent and important matter, there was already concern about this development</w:t>
      </w:r>
      <w:r w:rsidR="00B4323C" w:rsidRPr="00290DDB">
        <w:rPr>
          <w:lang w:val="en-GB"/>
        </w:rPr>
        <w:t xml:space="preserve"> as well. There were concerns that instead of helping to greenify security, environmentalism would be militarised. Furthermore, some deemed the zero-sum, competitive nature of the security-sphere unsuitable for dealing with the global cooperative action needed to tackle climate change.</w:t>
      </w:r>
    </w:p>
    <w:p w14:paraId="179EBA73" w14:textId="45CA6029" w:rsidR="00B4323C" w:rsidRPr="00290DDB" w:rsidRDefault="00F162FB" w:rsidP="00CA1289">
      <w:pPr>
        <w:tabs>
          <w:tab w:val="right" w:pos="9360"/>
        </w:tabs>
        <w:rPr>
          <w:lang w:val="en-GB"/>
        </w:rPr>
      </w:pPr>
      <w:r w:rsidRPr="00290DDB">
        <w:rPr>
          <w:lang w:val="en-GB"/>
        </w:rPr>
        <w:t xml:space="preserve">The end of the Cold War Era opened up space to move past the narrow security dynamics of the second half of the twentieth century. Measures were taken in regards to the hole in the ozone layer and in 1988, the Intergovernmental Panel on Climate Change was established (Trombetta, 2008, p. 591). However, the initial broad consideration of the effects of a changing environment soon started to narrow down to a specific discussion; Environment-induced conflicts (p. 592). </w:t>
      </w:r>
      <w:r w:rsidR="00D118E8" w:rsidRPr="00290DDB">
        <w:rPr>
          <w:lang w:val="en-GB"/>
        </w:rPr>
        <w:t xml:space="preserve">The works of Thomas Homer-Dixon researching the link between environmental change and conflict were influential in shaping this debate, although Homer-Dixon himself cautioned against seeing his work as evidence for a straightforward causal relationship between climate change and conflict (Homer-Dixon, 1991). Because of another article, Kaplan’s ‘The Coming Anarchy’, published in the Atlantic in 1994, a grim future of environmental conflict still became popularised (Trombetta, 2008, p. 592). Empirical research has later called into question </w:t>
      </w:r>
      <w:r w:rsidR="007B0D99" w:rsidRPr="00290DDB">
        <w:rPr>
          <w:lang w:val="en-GB"/>
        </w:rPr>
        <w:t xml:space="preserve">the idea that climate changed induced scarcity will increase conflict, but Homer-Dixon’s research already had an impact on the policy of both the US’s Clinton administration and the European Union (Trombetta, 2008). Of course, this framing of environmental conflict has also been criticised from a critical theory angle, as it conjures images of Global-South peoples as barbaric-others, framing environmental security as securing the civilised north from the ‘other’, which turns the most marginalised and vulnerable groups in the world from victims into the security problem. </w:t>
      </w:r>
    </w:p>
    <w:p w14:paraId="6A5782CB" w14:textId="7B3E8706" w:rsidR="003916A6" w:rsidRPr="00290DDB" w:rsidRDefault="00857FB2" w:rsidP="00CA1289">
      <w:pPr>
        <w:tabs>
          <w:tab w:val="right" w:pos="9360"/>
        </w:tabs>
        <w:rPr>
          <w:lang w:val="en-GB"/>
        </w:rPr>
      </w:pPr>
      <w:r w:rsidRPr="00290DDB">
        <w:rPr>
          <w:lang w:val="en-GB"/>
        </w:rPr>
        <w:t xml:space="preserve">During the early 2000s, two tendencies were discernible according to Duffield and Waddel. The first discourse built on the environmental conflict frame, focussing on how conflict in one region could destabilise neighbouring regions and cause a circulation of conflict, which meant that environmental destabilisation could affect global stability (2006). </w:t>
      </w:r>
      <w:r w:rsidR="0050000C" w:rsidRPr="00290DDB">
        <w:rPr>
          <w:lang w:val="en-GB"/>
        </w:rPr>
        <w:t xml:space="preserve">The second discourse is a less confrontational approach, which promotes sustainable development and making local populations more resilient. Where the first approach is reactionary and defensive, the second is more precautionary (Trombetta, 2008). </w:t>
      </w:r>
      <w:r w:rsidR="003916A6" w:rsidRPr="00290DDB">
        <w:rPr>
          <w:lang w:val="en-GB"/>
        </w:rPr>
        <w:t>Climate security also has a paradoxical nature, because it is the contemporary way of life which is causing danger to itself. Therefore, to protect this way of life, a lot of structures have to be changed (Wilde, 2008). Two approaches developed at the end of the first decade of the 21</w:t>
      </w:r>
      <w:r w:rsidR="003916A6" w:rsidRPr="00290DDB">
        <w:rPr>
          <w:vertAlign w:val="superscript"/>
          <w:lang w:val="en-GB"/>
        </w:rPr>
        <w:t>st</w:t>
      </w:r>
      <w:r w:rsidR="003916A6" w:rsidRPr="00290DDB">
        <w:rPr>
          <w:lang w:val="en-GB"/>
        </w:rPr>
        <w:t xml:space="preserve"> century, a reactive one, arguing that climate change cannot be fully prevented or adapted to, and security is in enacting emergency measures to react to crises, while the other one is a preventive approach which argues for transformative policy (Trombetta, 2008, p. 595). </w:t>
      </w:r>
    </w:p>
    <w:p w14:paraId="7FD7EEEA" w14:textId="0C3A03F1" w:rsidR="007B0D99" w:rsidRPr="00290DDB" w:rsidRDefault="003916A6" w:rsidP="00CA1289">
      <w:pPr>
        <w:tabs>
          <w:tab w:val="right" w:pos="9360"/>
        </w:tabs>
        <w:rPr>
          <w:lang w:val="en-GB"/>
        </w:rPr>
      </w:pPr>
      <w:r w:rsidRPr="00290DDB">
        <w:rPr>
          <w:lang w:val="en-GB"/>
        </w:rPr>
        <w:t xml:space="preserve">Another complicating factor to security and climate is the fact that two types of securitisations are overlapping, namely one where the threat is climate change and a second one where environmental policy itself is a threat. The second type of securitisation can be seen by George Bush’s withdrawal from the </w:t>
      </w:r>
      <w:r w:rsidRPr="00290DDB">
        <w:rPr>
          <w:lang w:val="en-GB"/>
        </w:rPr>
        <w:lastRenderedPageBreak/>
        <w:t>Kyoto Protocol and Donald Trump’s withdrawal from the Paris climate accords, with both presidents calling them threats to the American way of life. On the other han</w:t>
      </w:r>
      <w:r w:rsidR="00F410E1" w:rsidRPr="00290DDB">
        <w:rPr>
          <w:lang w:val="en-GB"/>
        </w:rPr>
        <w:t xml:space="preserve">d, other reports and activists try to warn that inaction is the threat, like the Stern report did already in 2006 (Trombetta, 2008). </w:t>
      </w:r>
      <w:r w:rsidR="00051811" w:rsidRPr="00290DDB">
        <w:rPr>
          <w:lang w:val="en-GB"/>
        </w:rPr>
        <w:t xml:space="preserve">This second mode of climate securitisation, in which environmental policy is the threat, is, however, not the subject of this thesis, so let us keep our focus on the subject of securitising climate change as a threat. </w:t>
      </w:r>
    </w:p>
    <w:p w14:paraId="525A6160" w14:textId="54F2BCEF" w:rsidR="007B0D99" w:rsidRPr="00290DDB" w:rsidRDefault="007B0D99" w:rsidP="007B0D99">
      <w:pPr>
        <w:pStyle w:val="berschrift3"/>
        <w:rPr>
          <w:lang w:val="en-GB"/>
        </w:rPr>
      </w:pPr>
      <w:bookmarkStart w:id="18" w:name="_Toc79971582"/>
      <w:r w:rsidRPr="00290DDB">
        <w:rPr>
          <w:lang w:val="en-GB"/>
        </w:rPr>
        <w:t xml:space="preserve">2.8.2 </w:t>
      </w:r>
      <w:r w:rsidR="00F410E1" w:rsidRPr="00290DDB">
        <w:rPr>
          <w:lang w:val="en-GB"/>
        </w:rPr>
        <w:t xml:space="preserve">Beck’s </w:t>
      </w:r>
      <w:r w:rsidR="00C5038C" w:rsidRPr="00290DDB">
        <w:rPr>
          <w:lang w:val="en-GB"/>
        </w:rPr>
        <w:t>Risk Society</w:t>
      </w:r>
      <w:bookmarkEnd w:id="18"/>
    </w:p>
    <w:p w14:paraId="14732943" w14:textId="77777777" w:rsidR="00C5038C" w:rsidRPr="00290DDB" w:rsidRDefault="00F410E1" w:rsidP="00C5038C">
      <w:pPr>
        <w:rPr>
          <w:lang w:val="en-GB"/>
        </w:rPr>
      </w:pPr>
      <w:r w:rsidRPr="00290DDB">
        <w:rPr>
          <w:lang w:val="en-GB"/>
        </w:rPr>
        <w:t xml:space="preserve">One of the key problems of the research by the Copenhagen school into environmental security, is that appeals </w:t>
      </w:r>
      <w:r w:rsidR="00051811" w:rsidRPr="00290DDB">
        <w:rPr>
          <w:lang w:val="en-GB"/>
        </w:rPr>
        <w:t xml:space="preserve">to security have not often led to exceptional measures and the crystallization of a threat (Buzan et al, 1998, 71-94, Warner &amp; Boas, 2019). </w:t>
      </w:r>
      <w:r w:rsidR="009200A1" w:rsidRPr="00290DDB">
        <w:rPr>
          <w:lang w:val="en-GB"/>
        </w:rPr>
        <w:t>According to Trombetta (2008),</w:t>
      </w:r>
      <w:r w:rsidR="00051811" w:rsidRPr="00290DDB">
        <w:rPr>
          <w:lang w:val="en-GB"/>
        </w:rPr>
        <w:t xml:space="preserve"> </w:t>
      </w:r>
      <w:r w:rsidR="009200A1" w:rsidRPr="00290DDB">
        <w:rPr>
          <w:lang w:val="en-GB"/>
        </w:rPr>
        <w:t xml:space="preserve">the </w:t>
      </w:r>
      <w:r w:rsidR="00051811" w:rsidRPr="00290DDB">
        <w:rPr>
          <w:lang w:val="en-GB"/>
        </w:rPr>
        <w:t xml:space="preserve">Copenhagen School has moved to calling these attempts failed securitisations, but it might be that </w:t>
      </w:r>
      <w:r w:rsidR="009200A1" w:rsidRPr="00290DDB">
        <w:rPr>
          <w:lang w:val="en-GB"/>
        </w:rPr>
        <w:t>environmental security follows a different logic and also enable different actors to speak security. De Wilde argues that securitisation both requires an actor to identify the risk (threat) and a response to it (2008, p. 596). Knowledge about environmental problems have however identified that reactive and antagonistic security are not the right answers to threats and preventative measures are needed. Competing with the Copenhagen School, some scholars have used Beck’s analysis of Risk Society to explain developments in environmental security (Trombetta, 2008, Beck, 2006). In this analysis, risk society is characterized by an increasing number of risks which tend to be unbounded with catastrophic potential. Some of these risks, like nuclear technology and chemical weapons have the potential to harm in a way no insurance or remedy can offset them (Beck, 2006).</w:t>
      </w:r>
      <w:r w:rsidR="00C5038C" w:rsidRPr="00290DDB">
        <w:rPr>
          <w:lang w:val="en-GB"/>
        </w:rPr>
        <w:t xml:space="preserve"> In a risk society, ‘the logic of compensation breaks down and is replaced by the principle of </w:t>
      </w:r>
      <w:r w:rsidR="00C5038C" w:rsidRPr="00290DDB">
        <w:rPr>
          <w:i/>
          <w:iCs/>
          <w:lang w:val="en-GB"/>
        </w:rPr>
        <w:t>precaution through prevention’</w:t>
      </w:r>
      <w:r w:rsidR="00C5038C" w:rsidRPr="00290DDB">
        <w:rPr>
          <w:lang w:val="en-GB"/>
        </w:rPr>
        <w:t xml:space="preserve"> (Beck, 2006, p. 334). Instead of emergency measures, riskification shows that securitisation can lead to preventive measures and risk management (Trombetta, p. 590).</w:t>
      </w:r>
    </w:p>
    <w:p w14:paraId="0D41FA4C" w14:textId="1561EE0A" w:rsidR="00680375" w:rsidRPr="00290DDB" w:rsidRDefault="00C5038C" w:rsidP="00C5038C">
      <w:pPr>
        <w:rPr>
          <w:lang w:val="en-GB"/>
        </w:rPr>
      </w:pPr>
      <w:r w:rsidRPr="00290DDB">
        <w:rPr>
          <w:lang w:val="en-GB"/>
        </w:rPr>
        <w:t xml:space="preserve">There has been much research into securitisation and climate change, and the research generally finds that securitising climate change as a </w:t>
      </w:r>
      <w:r w:rsidR="00680375" w:rsidRPr="00290DDB">
        <w:rPr>
          <w:lang w:val="en-GB"/>
        </w:rPr>
        <w:tab/>
      </w:r>
      <w:r w:rsidRPr="00290DDB">
        <w:rPr>
          <w:lang w:val="en-GB"/>
        </w:rPr>
        <w:t xml:space="preserve">threat tends to not lead to emergency measures by states. Some scholars have instead opted for a risk-based assessment of environmental policy. </w:t>
      </w:r>
    </w:p>
    <w:p w14:paraId="222596CB" w14:textId="7A0FC788" w:rsidR="00C861EE" w:rsidRPr="00290DDB" w:rsidRDefault="003D53D0" w:rsidP="003D53D0">
      <w:pPr>
        <w:pStyle w:val="berschrift2"/>
      </w:pPr>
      <w:bookmarkStart w:id="19" w:name="_Toc79971583"/>
      <w:r w:rsidRPr="00290DDB">
        <w:t xml:space="preserve">2.9 </w:t>
      </w:r>
      <w:r w:rsidR="009A120C" w:rsidRPr="00290DDB">
        <w:t>Expectations</w:t>
      </w:r>
      <w:bookmarkEnd w:id="19"/>
    </w:p>
    <w:p w14:paraId="375466DA" w14:textId="31052E7D" w:rsidR="00563FFD" w:rsidRPr="00290DDB" w:rsidRDefault="00C5038C" w:rsidP="00D33C7C">
      <w:pPr>
        <w:rPr>
          <w:lang w:val="en-GB"/>
        </w:rPr>
      </w:pPr>
      <w:r w:rsidRPr="00290DDB">
        <w:rPr>
          <w:lang w:val="en-GB"/>
        </w:rPr>
        <w:t xml:space="preserve">As explained in earlier paragraphs, there is debate over who can securitise, with one school following a state-centric approach, while other scholars consider different actors. </w:t>
      </w:r>
      <w:r w:rsidR="00563FFD" w:rsidRPr="00290DDB">
        <w:rPr>
          <w:lang w:val="en-GB"/>
        </w:rPr>
        <w:t xml:space="preserve">These two </w:t>
      </w:r>
      <w:r w:rsidR="003A6F91" w:rsidRPr="00290DDB">
        <w:rPr>
          <w:lang w:val="en-GB"/>
        </w:rPr>
        <w:t xml:space="preserve">schools carry different expectations as to who can be the actor in securitisation. For this thesis the expectations will be formulated as follows: </w:t>
      </w:r>
    </w:p>
    <w:p w14:paraId="4F36D97B" w14:textId="41658FF7" w:rsidR="003A6F91" w:rsidRPr="00290DDB" w:rsidRDefault="00563FFD" w:rsidP="00563FFD">
      <w:pPr>
        <w:rPr>
          <w:lang w:val="en-GB"/>
        </w:rPr>
      </w:pPr>
      <w:bookmarkStart w:id="20" w:name="_Hlk79784136"/>
      <w:r w:rsidRPr="00290DDB">
        <w:rPr>
          <w:lang w:val="en-GB"/>
        </w:rPr>
        <w:t>- Expectation</w:t>
      </w:r>
      <w:r w:rsidR="00F11525" w:rsidRPr="00290DDB">
        <w:rPr>
          <w:lang w:val="en-GB"/>
        </w:rPr>
        <w:t xml:space="preserve"> for the</w:t>
      </w:r>
      <w:r w:rsidRPr="00290DDB">
        <w:rPr>
          <w:lang w:val="en-GB"/>
        </w:rPr>
        <w:t xml:space="preserve"> </w:t>
      </w:r>
      <w:r w:rsidR="00F11525" w:rsidRPr="00290DDB">
        <w:rPr>
          <w:lang w:val="en-GB"/>
        </w:rPr>
        <w:t>s</w:t>
      </w:r>
      <w:r w:rsidRPr="00290DDB">
        <w:rPr>
          <w:lang w:val="en-GB"/>
        </w:rPr>
        <w:t>tate centric</w:t>
      </w:r>
      <w:r w:rsidR="003A6F91" w:rsidRPr="00290DDB">
        <w:rPr>
          <w:lang w:val="en-GB"/>
        </w:rPr>
        <w:t xml:space="preserve"> approach: </w:t>
      </w:r>
    </w:p>
    <w:p w14:paraId="57B89B17" w14:textId="573EDFCD" w:rsidR="003A6F91" w:rsidRPr="00290DDB" w:rsidRDefault="003A6F91" w:rsidP="00563FFD">
      <w:pPr>
        <w:rPr>
          <w:i/>
          <w:iCs/>
          <w:lang w:val="en-GB"/>
        </w:rPr>
      </w:pPr>
      <w:r w:rsidRPr="00290DDB">
        <w:rPr>
          <w:i/>
          <w:iCs/>
          <w:lang w:val="en-GB"/>
        </w:rPr>
        <w:t xml:space="preserve">State actors drive the securitisation process. When securitisation takes place, it is expected that we see </w:t>
      </w:r>
      <w:r w:rsidR="00765392" w:rsidRPr="00290DDB">
        <w:rPr>
          <w:i/>
          <w:iCs/>
          <w:lang w:val="en-GB"/>
        </w:rPr>
        <w:t xml:space="preserve">exclusively states involved through speech acts. </w:t>
      </w:r>
      <w:r w:rsidR="003D53D0" w:rsidRPr="00290DDB">
        <w:rPr>
          <w:i/>
          <w:iCs/>
          <w:lang w:val="en-GB"/>
        </w:rPr>
        <w:t xml:space="preserve"> </w:t>
      </w:r>
    </w:p>
    <w:p w14:paraId="69AD4FBC" w14:textId="3A915164" w:rsidR="00563FFD" w:rsidRPr="00290DDB" w:rsidRDefault="00563FFD" w:rsidP="00563FFD">
      <w:pPr>
        <w:rPr>
          <w:lang w:val="en-GB"/>
        </w:rPr>
      </w:pPr>
      <w:r w:rsidRPr="00290DDB">
        <w:rPr>
          <w:lang w:val="en-GB"/>
        </w:rPr>
        <w:t>- Expectation</w:t>
      </w:r>
      <w:r w:rsidR="00F11525" w:rsidRPr="00290DDB">
        <w:rPr>
          <w:lang w:val="en-GB"/>
        </w:rPr>
        <w:t xml:space="preserve"> for the</w:t>
      </w:r>
      <w:r w:rsidRPr="00290DDB">
        <w:rPr>
          <w:lang w:val="en-GB"/>
        </w:rPr>
        <w:t xml:space="preserve"> broader actors</w:t>
      </w:r>
      <w:r w:rsidR="00F11525" w:rsidRPr="00290DDB">
        <w:rPr>
          <w:lang w:val="en-GB"/>
        </w:rPr>
        <w:t xml:space="preserve"> approach</w:t>
      </w:r>
      <w:r w:rsidR="003D53D0" w:rsidRPr="00290DDB">
        <w:rPr>
          <w:lang w:val="en-GB"/>
        </w:rPr>
        <w:t>:</w:t>
      </w:r>
    </w:p>
    <w:p w14:paraId="5182BABB" w14:textId="1033B26C" w:rsidR="003D53D0" w:rsidRPr="00290DDB" w:rsidRDefault="003D53D0" w:rsidP="00563FFD">
      <w:pPr>
        <w:rPr>
          <w:i/>
          <w:iCs/>
          <w:lang w:val="en-GB"/>
        </w:rPr>
      </w:pPr>
      <w:r w:rsidRPr="00290DDB">
        <w:rPr>
          <w:i/>
          <w:iCs/>
          <w:lang w:val="en-GB"/>
        </w:rPr>
        <w:t>Both State actors and non-state actors can drive a securitisation process. When securitisation processes take place, it is expected that there is evidence of non-state actor involvement</w:t>
      </w:r>
      <w:r w:rsidR="00765392" w:rsidRPr="00290DDB">
        <w:rPr>
          <w:i/>
          <w:iCs/>
          <w:lang w:val="en-GB"/>
        </w:rPr>
        <w:t xml:space="preserve"> in </w:t>
      </w:r>
      <w:r w:rsidR="007F7876">
        <w:rPr>
          <w:i/>
          <w:iCs/>
          <w:lang w:val="en-GB"/>
        </w:rPr>
        <w:t>securitisation</w:t>
      </w:r>
      <w:r w:rsidR="00765392" w:rsidRPr="00290DDB">
        <w:rPr>
          <w:i/>
          <w:iCs/>
          <w:lang w:val="en-GB"/>
        </w:rPr>
        <w:t xml:space="preserve"> through speech acts</w:t>
      </w:r>
      <w:r w:rsidRPr="00290DDB">
        <w:rPr>
          <w:i/>
          <w:iCs/>
          <w:lang w:val="en-GB"/>
        </w:rPr>
        <w:t xml:space="preserve">. </w:t>
      </w:r>
    </w:p>
    <w:bookmarkEnd w:id="20"/>
    <w:p w14:paraId="5DB10E76" w14:textId="1B40361D" w:rsidR="003D53D0" w:rsidRPr="00290DDB" w:rsidRDefault="003D53D0" w:rsidP="00563FFD">
      <w:pPr>
        <w:rPr>
          <w:lang w:val="en-GB"/>
        </w:rPr>
      </w:pPr>
      <w:r w:rsidRPr="00290DDB">
        <w:rPr>
          <w:lang w:val="en-GB"/>
        </w:rPr>
        <w:t>It should be noted that the expectations are not mutually exclusive. The more recent critical current against the state-centrism of the Copenhagen school does not hold that states cannot be the actor in securitisation.</w:t>
      </w:r>
      <w:r w:rsidR="00F11525" w:rsidRPr="00290DDB">
        <w:rPr>
          <w:lang w:val="en-GB"/>
        </w:rPr>
        <w:t xml:space="preserve"> </w:t>
      </w:r>
    </w:p>
    <w:p w14:paraId="43515EDF" w14:textId="77777777" w:rsidR="00563FFD" w:rsidRPr="00290DDB" w:rsidRDefault="00563FFD" w:rsidP="00D33C7C">
      <w:pPr>
        <w:rPr>
          <w:lang w:val="en-GB"/>
        </w:rPr>
      </w:pPr>
    </w:p>
    <w:p w14:paraId="6257721E" w14:textId="0A3076A6" w:rsidR="00A95317" w:rsidRPr="00290DDB" w:rsidRDefault="003D53D0" w:rsidP="003D53D0">
      <w:pPr>
        <w:pStyle w:val="berschrift2"/>
      </w:pPr>
      <w:bookmarkStart w:id="21" w:name="_Toc79971584"/>
      <w:r w:rsidRPr="00290DDB">
        <w:lastRenderedPageBreak/>
        <w:t xml:space="preserve">2.10 </w:t>
      </w:r>
      <w:r w:rsidR="00A95317" w:rsidRPr="00290DDB">
        <w:t>Wrap Up</w:t>
      </w:r>
      <w:bookmarkEnd w:id="21"/>
    </w:p>
    <w:p w14:paraId="1FBC9C92" w14:textId="3F4238B1" w:rsidR="00507CB2" w:rsidRPr="00290DDB" w:rsidRDefault="00507CB2" w:rsidP="00D33C7C">
      <w:pPr>
        <w:rPr>
          <w:lang w:val="en-GB"/>
        </w:rPr>
      </w:pPr>
      <w:r w:rsidRPr="00290DDB">
        <w:rPr>
          <w:lang w:val="en-GB"/>
        </w:rPr>
        <w:t>In summary, the debate about securitisation theory in the literature has been evolving and there are plenty of debates and directions the theory is taking. It would take a book to do justice to all these debates and the contributions scholars have made to the theory as it was initially put forward. For this thesis, the main debate concerns the actor question of the theory</w:t>
      </w:r>
      <w:r w:rsidR="00AE1F01" w:rsidRPr="00290DDB">
        <w:rPr>
          <w:lang w:val="en-GB"/>
        </w:rPr>
        <w:t xml:space="preserve">, namely the question if non-state actors can drive securitisation theory. This brings me back to the case for this thesis, the European Parliament’s motion to declare a climate emergency. The next chapter will explain my reasoning for choosing this case, and the methods with which I aim to examine it. </w:t>
      </w:r>
    </w:p>
    <w:p w14:paraId="6A85A99A" w14:textId="24C867D7" w:rsidR="00280487" w:rsidRPr="00290DDB" w:rsidRDefault="00280487" w:rsidP="00D33C7C">
      <w:pPr>
        <w:rPr>
          <w:lang w:val="en-GB"/>
        </w:rPr>
      </w:pPr>
    </w:p>
    <w:p w14:paraId="3744765A" w14:textId="587D2CF7" w:rsidR="00280487" w:rsidRPr="00290DDB" w:rsidRDefault="00280487" w:rsidP="00D33C7C">
      <w:pPr>
        <w:rPr>
          <w:lang w:val="en-GB"/>
        </w:rPr>
      </w:pPr>
    </w:p>
    <w:p w14:paraId="5532EA81" w14:textId="1D5B2A7C" w:rsidR="00280487" w:rsidRPr="00290DDB" w:rsidRDefault="00280487" w:rsidP="00D33C7C">
      <w:pPr>
        <w:rPr>
          <w:lang w:val="en-GB"/>
        </w:rPr>
      </w:pPr>
    </w:p>
    <w:p w14:paraId="4D79A5CC" w14:textId="4EDA5947" w:rsidR="00280487" w:rsidRPr="00290DDB" w:rsidRDefault="00280487" w:rsidP="00D33C7C">
      <w:pPr>
        <w:rPr>
          <w:lang w:val="en-GB"/>
        </w:rPr>
      </w:pPr>
    </w:p>
    <w:p w14:paraId="299FCE4A" w14:textId="72B9AA06" w:rsidR="00280487" w:rsidRPr="00290DDB" w:rsidRDefault="00280487" w:rsidP="00D33C7C">
      <w:pPr>
        <w:rPr>
          <w:lang w:val="en-GB"/>
        </w:rPr>
      </w:pPr>
    </w:p>
    <w:p w14:paraId="57BC8A69" w14:textId="0968B8ED" w:rsidR="00280487" w:rsidRPr="00290DDB" w:rsidRDefault="00280487" w:rsidP="00D33C7C">
      <w:pPr>
        <w:rPr>
          <w:lang w:val="en-GB"/>
        </w:rPr>
      </w:pPr>
    </w:p>
    <w:p w14:paraId="118B0D07" w14:textId="1E7F9079" w:rsidR="00F11525" w:rsidRPr="00290DDB" w:rsidRDefault="00F11525" w:rsidP="00D33C7C">
      <w:pPr>
        <w:rPr>
          <w:lang w:val="en-GB"/>
        </w:rPr>
      </w:pPr>
    </w:p>
    <w:p w14:paraId="1ED63E03" w14:textId="05DE7148" w:rsidR="00F11525" w:rsidRPr="00290DDB" w:rsidRDefault="00F11525" w:rsidP="00D33C7C">
      <w:pPr>
        <w:rPr>
          <w:lang w:val="en-GB"/>
        </w:rPr>
      </w:pPr>
    </w:p>
    <w:p w14:paraId="41AC785A" w14:textId="21A40F4B" w:rsidR="00F11525" w:rsidRPr="00290DDB" w:rsidRDefault="00F11525" w:rsidP="00D33C7C">
      <w:pPr>
        <w:rPr>
          <w:lang w:val="en-GB"/>
        </w:rPr>
      </w:pPr>
    </w:p>
    <w:p w14:paraId="2DEB64EC" w14:textId="33EEB975" w:rsidR="00F11525" w:rsidRPr="00290DDB" w:rsidRDefault="00F11525" w:rsidP="00D33C7C">
      <w:pPr>
        <w:rPr>
          <w:lang w:val="en-GB"/>
        </w:rPr>
      </w:pPr>
    </w:p>
    <w:p w14:paraId="684D9DA3" w14:textId="70804159" w:rsidR="00F11525" w:rsidRPr="00290DDB" w:rsidRDefault="00F11525" w:rsidP="00D33C7C">
      <w:pPr>
        <w:rPr>
          <w:lang w:val="en-GB"/>
        </w:rPr>
      </w:pPr>
    </w:p>
    <w:p w14:paraId="0357F08B" w14:textId="2D6CE70F" w:rsidR="00F11525" w:rsidRPr="00290DDB" w:rsidRDefault="00F11525" w:rsidP="00D33C7C">
      <w:pPr>
        <w:rPr>
          <w:lang w:val="en-GB"/>
        </w:rPr>
      </w:pPr>
    </w:p>
    <w:p w14:paraId="45E8E9FD" w14:textId="3A7029E0" w:rsidR="00F11525" w:rsidRPr="00290DDB" w:rsidRDefault="00F11525" w:rsidP="00D33C7C">
      <w:pPr>
        <w:rPr>
          <w:lang w:val="en-GB"/>
        </w:rPr>
      </w:pPr>
    </w:p>
    <w:p w14:paraId="35BDBF73" w14:textId="019BCB0D" w:rsidR="009201AD" w:rsidRPr="00290DDB" w:rsidRDefault="009201AD" w:rsidP="00614A44">
      <w:pPr>
        <w:rPr>
          <w:lang w:val="en-GB"/>
        </w:rPr>
      </w:pPr>
    </w:p>
    <w:p w14:paraId="50C96160" w14:textId="6903BA71" w:rsidR="009201AD" w:rsidRDefault="009201AD" w:rsidP="009201AD">
      <w:pPr>
        <w:rPr>
          <w:lang w:val="en-GB"/>
        </w:rPr>
      </w:pPr>
    </w:p>
    <w:p w14:paraId="4F14695A" w14:textId="5D1A758A" w:rsidR="005C0DFE" w:rsidRDefault="005C0DFE" w:rsidP="009201AD">
      <w:pPr>
        <w:rPr>
          <w:lang w:val="en-GB"/>
        </w:rPr>
      </w:pPr>
    </w:p>
    <w:p w14:paraId="5B1C12C9" w14:textId="4603FB07" w:rsidR="005C0DFE" w:rsidRDefault="005C0DFE" w:rsidP="009201AD">
      <w:pPr>
        <w:rPr>
          <w:lang w:val="en-GB"/>
        </w:rPr>
      </w:pPr>
    </w:p>
    <w:p w14:paraId="21C20653" w14:textId="40873DC2" w:rsidR="005C0DFE" w:rsidRDefault="005C0DFE" w:rsidP="009201AD">
      <w:pPr>
        <w:rPr>
          <w:lang w:val="en-GB"/>
        </w:rPr>
      </w:pPr>
    </w:p>
    <w:p w14:paraId="1F59188A" w14:textId="772666E6" w:rsidR="005C0DFE" w:rsidRDefault="005C0DFE" w:rsidP="009201AD">
      <w:pPr>
        <w:rPr>
          <w:lang w:val="en-GB"/>
        </w:rPr>
      </w:pPr>
    </w:p>
    <w:p w14:paraId="174679B2" w14:textId="0381CB87" w:rsidR="005C0DFE" w:rsidRDefault="005C0DFE" w:rsidP="009201AD">
      <w:pPr>
        <w:rPr>
          <w:lang w:val="en-GB"/>
        </w:rPr>
      </w:pPr>
    </w:p>
    <w:p w14:paraId="2569BE14" w14:textId="3A4DC403" w:rsidR="005C0DFE" w:rsidRDefault="005C0DFE" w:rsidP="009201AD">
      <w:pPr>
        <w:rPr>
          <w:lang w:val="en-GB"/>
        </w:rPr>
      </w:pPr>
    </w:p>
    <w:p w14:paraId="546567E7" w14:textId="77777777" w:rsidR="005C0DFE" w:rsidRPr="00290DDB" w:rsidRDefault="005C0DFE" w:rsidP="009201AD">
      <w:pPr>
        <w:rPr>
          <w:lang w:val="en-GB"/>
        </w:rPr>
      </w:pPr>
    </w:p>
    <w:p w14:paraId="62583B9E" w14:textId="5655D448" w:rsidR="00315995" w:rsidRPr="00290DDB" w:rsidRDefault="00315995" w:rsidP="00315995">
      <w:pPr>
        <w:pStyle w:val="berschrift1"/>
        <w:rPr>
          <w:lang w:val="en-GB"/>
        </w:rPr>
      </w:pPr>
      <w:bookmarkStart w:id="22" w:name="_Toc79971585"/>
      <w:r w:rsidRPr="00290DDB">
        <w:rPr>
          <w:lang w:val="en-GB"/>
        </w:rPr>
        <w:lastRenderedPageBreak/>
        <w:t>3. Methodology</w:t>
      </w:r>
      <w:bookmarkEnd w:id="22"/>
    </w:p>
    <w:p w14:paraId="6DF410C2" w14:textId="77777777" w:rsidR="00315995" w:rsidRPr="00290DDB" w:rsidRDefault="00315995" w:rsidP="00315995">
      <w:pPr>
        <w:pStyle w:val="berschrift2"/>
      </w:pPr>
      <w:bookmarkStart w:id="23" w:name="_Toc79971586"/>
      <w:r w:rsidRPr="00290DDB">
        <w:t>3.1 The Methodology</w:t>
      </w:r>
      <w:bookmarkEnd w:id="23"/>
    </w:p>
    <w:p w14:paraId="4733E60D" w14:textId="14FAAE4E" w:rsidR="00315995" w:rsidRPr="00290DDB" w:rsidRDefault="00315995" w:rsidP="00315995">
      <w:pPr>
        <w:rPr>
          <w:lang w:val="en-GB"/>
        </w:rPr>
      </w:pPr>
      <w:r w:rsidRPr="00290DDB">
        <w:rPr>
          <w:lang w:val="en-GB"/>
        </w:rPr>
        <w:t xml:space="preserve">This thesis is a qualitative case study on the </w:t>
      </w:r>
      <w:r w:rsidR="007F7876">
        <w:rPr>
          <w:lang w:val="en-GB"/>
        </w:rPr>
        <w:t>securitisation</w:t>
      </w:r>
      <w:r w:rsidRPr="00290DDB">
        <w:rPr>
          <w:lang w:val="en-GB"/>
        </w:rPr>
        <w:t xml:space="preserve"> of climate change in the European Union around the adoption of the motion that called for a climate emergency in 2019. This is studied by using a content analysis of content surrounding this motion published by media, governments, non-governmental organisations and the European institutions. As this is an examination of one case, this is a qualitative thesis, although multiple pieces of content will be analysed for it. For this thesis, concepts will be operationalised to create codes, and these will be used to analyse the content in a systematic manner. The content analysis aims to examine the driving forces behind the securitisation of climate change in the European Union, and thus to discover which actors have spoken security. </w:t>
      </w:r>
    </w:p>
    <w:p w14:paraId="2D0D5911" w14:textId="30B648DA" w:rsidR="00315995" w:rsidRPr="00290DDB" w:rsidRDefault="00315995" w:rsidP="00315995">
      <w:pPr>
        <w:rPr>
          <w:lang w:val="en-GB"/>
        </w:rPr>
      </w:pPr>
      <w:r w:rsidRPr="00290DDB">
        <w:rPr>
          <w:lang w:val="en-GB"/>
        </w:rPr>
        <w:t>The chapter is structured as follows. The first section explains the method of analysis, which in this case is</w:t>
      </w:r>
      <w:r w:rsidR="007F7876">
        <w:rPr>
          <w:lang w:val="en-GB"/>
        </w:rPr>
        <w:t xml:space="preserve"> qualitative</w:t>
      </w:r>
      <w:r w:rsidRPr="00290DDB">
        <w:rPr>
          <w:lang w:val="en-GB"/>
        </w:rPr>
        <w:t xml:space="preserve"> content analysis. The second sub-chapter explains the case, and argues why this case is fit for answering the scientific puzzle. The third sub-chapter will operationalise theoretical concepts from the theory chapter. It will explain the codes used in the content analysis and contain the operationalised expectations. Afterwards there will be a discussion of the data sources used in the analysis. The last part of the chapter will be spent reflecting on the method and its strengths and weaknesses. The aim of this chapter is to bridge the gap from the theoretical to the empirical analysis and provide the framework for the analysis of the data and answering the research question. </w:t>
      </w:r>
    </w:p>
    <w:p w14:paraId="741E9A91" w14:textId="77777777" w:rsidR="00315995" w:rsidRPr="00290DDB" w:rsidRDefault="00315995" w:rsidP="00315995">
      <w:pPr>
        <w:pStyle w:val="berschrift2"/>
      </w:pPr>
      <w:bookmarkStart w:id="24" w:name="_Toc79971587"/>
      <w:r w:rsidRPr="00290DDB">
        <w:t>3.2 The Research Method</w:t>
      </w:r>
      <w:bookmarkEnd w:id="24"/>
    </w:p>
    <w:p w14:paraId="46F6E327" w14:textId="769207D6" w:rsidR="00C23035" w:rsidRPr="00290DDB" w:rsidRDefault="00C23035" w:rsidP="00315995">
      <w:pPr>
        <w:rPr>
          <w:lang w:val="en-GB"/>
        </w:rPr>
      </w:pPr>
      <w:r w:rsidRPr="00290DDB">
        <w:rPr>
          <w:lang w:val="en-GB"/>
        </w:rPr>
        <w:t xml:space="preserve">Qualitative Content Analysis [QCA] is a method for systematically describing the meaning of qualitative material. It is done by classifying material as instances of the categories of a </w:t>
      </w:r>
      <w:r w:rsidR="001F6EC9" w:rsidRPr="00290DDB">
        <w:rPr>
          <w:lang w:val="en-GB"/>
        </w:rPr>
        <w:t>coding scheme</w:t>
      </w:r>
      <w:r w:rsidRPr="00290DDB">
        <w:rPr>
          <w:lang w:val="en-GB"/>
        </w:rPr>
        <w:t xml:space="preserve"> (Schreier, 2012, p. 1</w:t>
      </w:r>
      <w:r w:rsidR="006A171D" w:rsidRPr="00290DDB">
        <w:rPr>
          <w:lang w:val="en-GB"/>
        </w:rPr>
        <w:t>70</w:t>
      </w:r>
      <w:r w:rsidRPr="00290DDB">
        <w:rPr>
          <w:lang w:val="en-GB"/>
        </w:rPr>
        <w:t xml:space="preserve">). The main idea of this research method is to preserve the advantages of quantitative content analysis but to develop it to qualitative steps of analysis (Mayring, 2000, p. 1). According to Schreier, QCA </w:t>
      </w:r>
      <w:r w:rsidR="0043391E" w:rsidRPr="00290DDB">
        <w:rPr>
          <w:lang w:val="en-GB"/>
        </w:rPr>
        <w:t>has three characteristic features: The reduction of data, a systematic approach, and flexibility (Schreier, 2012, p. 1</w:t>
      </w:r>
      <w:r w:rsidR="006A171D" w:rsidRPr="00290DDB">
        <w:rPr>
          <w:lang w:val="en-GB"/>
        </w:rPr>
        <w:t>70</w:t>
      </w:r>
      <w:r w:rsidR="0043391E" w:rsidRPr="00290DDB">
        <w:rPr>
          <w:lang w:val="en-GB"/>
        </w:rPr>
        <w:t xml:space="preserve">). </w:t>
      </w:r>
      <w:r w:rsidR="00AE584A" w:rsidRPr="00290DDB">
        <w:rPr>
          <w:lang w:val="en-GB"/>
        </w:rPr>
        <w:t xml:space="preserve">The first difference when compared with other qualitative research methods is that QCA forces the researcher to focus on data which relates to the research question by using a </w:t>
      </w:r>
      <w:r w:rsidR="001F6EC9" w:rsidRPr="00290DDB">
        <w:rPr>
          <w:lang w:val="en-GB"/>
        </w:rPr>
        <w:t>coding scheme</w:t>
      </w:r>
      <w:r w:rsidR="00AE584A" w:rsidRPr="00290DDB">
        <w:rPr>
          <w:lang w:val="en-GB"/>
        </w:rPr>
        <w:t>, that is meant by the reduction of data. By defining categories in the coding scheme when using QCA, the researcher tries to abstract a step beyond the data, which allows for easier comparisons between data at the loss of some concrete information (Schreier, 2012, p. 1</w:t>
      </w:r>
      <w:r w:rsidR="006A171D" w:rsidRPr="00290DDB">
        <w:rPr>
          <w:lang w:val="en-GB"/>
        </w:rPr>
        <w:t>70</w:t>
      </w:r>
      <w:r w:rsidR="00AE584A" w:rsidRPr="00290DDB">
        <w:rPr>
          <w:lang w:val="en-GB"/>
        </w:rPr>
        <w:t xml:space="preserve">).  </w:t>
      </w:r>
      <w:r w:rsidR="006A171D" w:rsidRPr="00290DDB">
        <w:rPr>
          <w:lang w:val="en-GB"/>
        </w:rPr>
        <w:t xml:space="preserve">The second key feature of QCA is that it is highly systematic, with a certain sequence of steps to be followed with the help of a coding scheme. Its flexibility comes from the ability to change the </w:t>
      </w:r>
      <w:r w:rsidR="001F6EC9" w:rsidRPr="00290DDB">
        <w:rPr>
          <w:lang w:val="en-GB"/>
        </w:rPr>
        <w:t>coding scheme</w:t>
      </w:r>
      <w:r w:rsidR="006A171D" w:rsidRPr="00290DDB">
        <w:rPr>
          <w:lang w:val="en-GB"/>
        </w:rPr>
        <w:t xml:space="preserve"> iteratively by matching it to the available data, which is a key advantage especially when compared to quantitative content analysis (Schreier, 2012, p. 171). </w:t>
      </w:r>
    </w:p>
    <w:p w14:paraId="14105B71" w14:textId="4C223F13" w:rsidR="00211D5B" w:rsidRPr="00290DDB" w:rsidRDefault="001372AC" w:rsidP="00315995">
      <w:pPr>
        <w:rPr>
          <w:lang w:val="en-GB"/>
        </w:rPr>
      </w:pPr>
      <w:r w:rsidRPr="00290DDB">
        <w:rPr>
          <w:lang w:val="en-GB"/>
        </w:rPr>
        <w:t>Qualitative Content Analysis follows a step plan, although research is iterative and steps like building the coding scheme can be worked on in subsequent steps as well (Schreier, 2012, p. 174). After preparing a research question, the next step is to build a coding scheme, which is the frame used to analyse the data. The coding scheme can be seen as the heart of the QCA (Schreier, 2012, p. 174). In summary, this is done by selecting material, structuring</w:t>
      </w:r>
      <w:r w:rsidR="00211D5B" w:rsidRPr="00290DDB">
        <w:rPr>
          <w:lang w:val="en-GB"/>
        </w:rPr>
        <w:t xml:space="preserve"> and generating</w:t>
      </w:r>
      <w:r w:rsidRPr="00290DDB">
        <w:rPr>
          <w:lang w:val="en-GB"/>
        </w:rPr>
        <w:t xml:space="preserve"> categories and</w:t>
      </w:r>
      <w:r w:rsidR="00211D5B" w:rsidRPr="00290DDB">
        <w:rPr>
          <w:lang w:val="en-GB"/>
        </w:rPr>
        <w:t xml:space="preserve"> then</w:t>
      </w:r>
      <w:r w:rsidRPr="00290DDB">
        <w:rPr>
          <w:lang w:val="en-GB"/>
        </w:rPr>
        <w:t xml:space="preserve"> revising the frame. A </w:t>
      </w:r>
      <w:r w:rsidR="001F6EC9" w:rsidRPr="00290DDB">
        <w:rPr>
          <w:lang w:val="en-GB"/>
        </w:rPr>
        <w:t>coding scheme</w:t>
      </w:r>
      <w:r w:rsidRPr="00290DDB">
        <w:rPr>
          <w:lang w:val="en-GB"/>
        </w:rPr>
        <w:t xml:space="preserve"> consists of at least one main category and two subcategories. A main category is an aspect of which the researcher wants more information, while subcategories are what can be said </w:t>
      </w:r>
      <w:r w:rsidR="00211D5B" w:rsidRPr="00290DDB">
        <w:rPr>
          <w:lang w:val="en-GB"/>
        </w:rPr>
        <w:t xml:space="preserve">in the data about the main categories. It is also possible for another level of hierarchy to be used, called sub-subcategories, but more than three levels of hierarchy tend to be difficult to use in practice (Schreier, 2012, p. 175). For the coding scheme, it is important for main categories to be </w:t>
      </w:r>
      <w:r w:rsidR="00211D5B" w:rsidRPr="00290DDB">
        <w:rPr>
          <w:i/>
          <w:iCs/>
          <w:lang w:val="en-GB"/>
        </w:rPr>
        <w:t>unidimensional</w:t>
      </w:r>
      <w:r w:rsidR="00211D5B" w:rsidRPr="00290DDB">
        <w:rPr>
          <w:lang w:val="en-GB"/>
        </w:rPr>
        <w:t xml:space="preserve">, which means that they should cover only one aspect. Additionally, subcategories must be </w:t>
      </w:r>
      <w:r w:rsidR="00211D5B" w:rsidRPr="00290DDB">
        <w:rPr>
          <w:i/>
          <w:iCs/>
          <w:lang w:val="en-GB"/>
        </w:rPr>
        <w:t>mutually exclusive</w:t>
      </w:r>
      <w:r w:rsidR="00211D5B" w:rsidRPr="00290DDB">
        <w:rPr>
          <w:lang w:val="en-GB"/>
        </w:rPr>
        <w:t xml:space="preserve"> with each other, while all </w:t>
      </w:r>
      <w:r w:rsidR="00211D5B" w:rsidRPr="00290DDB">
        <w:rPr>
          <w:lang w:val="en-GB"/>
        </w:rPr>
        <w:lastRenderedPageBreak/>
        <w:t xml:space="preserve">relevant aspects must be covered in a subcategory, if needed this can be a residual category (they must be </w:t>
      </w:r>
      <w:r w:rsidR="00211D5B" w:rsidRPr="00290DDB">
        <w:rPr>
          <w:i/>
          <w:iCs/>
          <w:lang w:val="en-GB"/>
        </w:rPr>
        <w:t>exhaustive</w:t>
      </w:r>
      <w:r w:rsidR="00211D5B" w:rsidRPr="00290DDB">
        <w:rPr>
          <w:lang w:val="en-GB"/>
        </w:rPr>
        <w:t xml:space="preserve">). </w:t>
      </w:r>
    </w:p>
    <w:p w14:paraId="1979A86C" w14:textId="4F500A8A" w:rsidR="00784BD5" w:rsidRPr="00290DDB" w:rsidRDefault="00211D5B" w:rsidP="00315995">
      <w:pPr>
        <w:rPr>
          <w:lang w:val="en-GB"/>
        </w:rPr>
      </w:pPr>
      <w:r w:rsidRPr="00290DDB">
        <w:rPr>
          <w:lang w:val="en-GB"/>
        </w:rPr>
        <w:t xml:space="preserve">To start building a </w:t>
      </w:r>
      <w:r w:rsidR="001F6EC9" w:rsidRPr="00290DDB">
        <w:rPr>
          <w:lang w:val="en-GB"/>
        </w:rPr>
        <w:t>coding scheme</w:t>
      </w:r>
      <w:r w:rsidRPr="00290DDB">
        <w:rPr>
          <w:lang w:val="en-GB"/>
        </w:rPr>
        <w:t xml:space="preserve">, the researcher should make a selection of their data, representing the full width of data sources, to build the </w:t>
      </w:r>
      <w:r w:rsidR="001F6EC9" w:rsidRPr="00290DDB">
        <w:rPr>
          <w:lang w:val="en-GB"/>
        </w:rPr>
        <w:t>coding scheme</w:t>
      </w:r>
      <w:r w:rsidRPr="00290DDB">
        <w:rPr>
          <w:lang w:val="en-GB"/>
        </w:rPr>
        <w:t xml:space="preserve"> on (Schreier, 2012, p.175).  Next up</w:t>
      </w:r>
      <w:r w:rsidR="006A485C" w:rsidRPr="00290DDB">
        <w:rPr>
          <w:lang w:val="en-GB"/>
        </w:rPr>
        <w:t xml:space="preserve"> are the structuring (making the main categories) and generating (making the subcategories) steps. It is possible to do this from a concept-driven way, which means using the literature, and in a data-driven approach, which means using the gathered data. Once these categories have been made, the next step is defining. Definitions of a category have four parts; the name, a description, examples and decision rules (Schreier, 2012, p. 176). While the first three parts speak for themselves, decision rules are used to make sure subcategories are mutually exclusive and can help to make sure categories do not overlap. At the end of building the frame comes a phase for revising and expanding the frame, iterating until all desired aspects</w:t>
      </w:r>
      <w:r w:rsidR="00784BD5" w:rsidRPr="00290DDB">
        <w:rPr>
          <w:lang w:val="en-GB"/>
        </w:rPr>
        <w:t xml:space="preserve"> of the data</w:t>
      </w:r>
      <w:r w:rsidR="006A485C" w:rsidRPr="00290DDB">
        <w:rPr>
          <w:lang w:val="en-GB"/>
        </w:rPr>
        <w:t xml:space="preserve"> are covered</w:t>
      </w:r>
      <w:r w:rsidR="00784BD5" w:rsidRPr="00290DDB">
        <w:rPr>
          <w:lang w:val="en-GB"/>
        </w:rPr>
        <w:t xml:space="preserve"> (Schreier, 2012, pp. 177-178)</w:t>
      </w:r>
      <w:r w:rsidR="006A485C" w:rsidRPr="00290DDB">
        <w:rPr>
          <w:lang w:val="en-GB"/>
        </w:rPr>
        <w:t>.</w:t>
      </w:r>
    </w:p>
    <w:p w14:paraId="4563BC14" w14:textId="4738FDE0" w:rsidR="00315995" w:rsidRPr="00290DDB" w:rsidRDefault="00784BD5" w:rsidP="00315995">
      <w:pPr>
        <w:rPr>
          <w:b/>
          <w:bCs/>
          <w:lang w:val="en-GB"/>
        </w:rPr>
      </w:pPr>
      <w:r w:rsidRPr="00290DDB">
        <w:rPr>
          <w:lang w:val="en-GB"/>
        </w:rPr>
        <w:t xml:space="preserve">Schreier also gives some examples on the application of Qualitative Content Analysis. She mentions the focus is descriptive and not critical analysis of the sources (in contrast to discourse analysis). It is therefore not suitable for theory building either. Because of the reduction of data, it is also not suitable for looking at different meanings of the data (Schreier, 2012, p. 181). Lastly, a QCA </w:t>
      </w:r>
      <w:r w:rsidR="001F6EC9" w:rsidRPr="00290DDB">
        <w:rPr>
          <w:lang w:val="en-GB"/>
        </w:rPr>
        <w:t>coding scheme</w:t>
      </w:r>
      <w:r w:rsidRPr="00290DDB">
        <w:rPr>
          <w:lang w:val="en-GB"/>
        </w:rPr>
        <w:t xml:space="preserve"> is flexible, but in practice works best with texts and less well with visual materials. Because this thesis is interested in a relatively narrow question, which takes the meaning of the data at face-value, I consider QCA a good method for answering the research question. A good coding scheme for the content analysis will allow the thesis to zero in on the question effectively. Data must be interpreted in a theoretical framework; it does not speak for itself. This method does not allow for a holistic view, but has a systematic angle to examine the data. Since the research question focusses on a narrow part of the theory.</w:t>
      </w:r>
    </w:p>
    <w:p w14:paraId="1E332D6D" w14:textId="77777777" w:rsidR="00315995" w:rsidRPr="00290DDB" w:rsidRDefault="00315995" w:rsidP="00315995">
      <w:pPr>
        <w:pStyle w:val="berschrift2"/>
      </w:pPr>
      <w:bookmarkStart w:id="25" w:name="_Toc79971588"/>
      <w:r w:rsidRPr="00290DDB">
        <w:t>3.3 The Case</w:t>
      </w:r>
      <w:bookmarkEnd w:id="25"/>
    </w:p>
    <w:p w14:paraId="3FD587F8" w14:textId="2EE607D7" w:rsidR="00A4204F" w:rsidRPr="00290DDB" w:rsidRDefault="00C22226" w:rsidP="00A4204F">
      <w:pPr>
        <w:rPr>
          <w:lang w:val="en-GB"/>
        </w:rPr>
      </w:pPr>
      <w:r w:rsidRPr="00290DDB">
        <w:rPr>
          <w:lang w:val="en-GB"/>
        </w:rPr>
        <w:t xml:space="preserve">For the purposes of this subchapter, I shall first provide a succinct summary of the case; </w:t>
      </w:r>
      <w:r w:rsidR="007C69C2" w:rsidRPr="00290DDB">
        <w:rPr>
          <w:lang w:val="en-GB"/>
        </w:rPr>
        <w:t>The final months of 2019 saw a lot of climate activism, especially driven by young people and a lot of renewed attention towards climate change, partly because of the severe bushfires in Australia and a warm summer in Europe. With another COP summit scheduled in Spain</w:t>
      </w:r>
      <w:r w:rsidR="007013A2" w:rsidRPr="00290DDB">
        <w:rPr>
          <w:lang w:val="en-GB"/>
        </w:rPr>
        <w:t xml:space="preserve"> shortly after the declaration, there was a lot of momentum behind the declaration.</w:t>
      </w:r>
      <w:r w:rsidRPr="00290DDB">
        <w:rPr>
          <w:lang w:val="en-GB"/>
        </w:rPr>
        <w:t xml:space="preserve"> In the same week, the European Commission pledged extra funds towards tackling climate change. Pascal</w:t>
      </w:r>
      <w:r w:rsidR="007013A2" w:rsidRPr="00290DDB">
        <w:rPr>
          <w:lang w:val="en-GB"/>
        </w:rPr>
        <w:t xml:space="preserve"> Canfin, a French Member of European Parliament and chair of the committee on the environment, public health and food safety, was the main proponent of the </w:t>
      </w:r>
      <w:r w:rsidRPr="00290DDB">
        <w:rPr>
          <w:lang w:val="en-GB"/>
        </w:rPr>
        <w:t xml:space="preserve">climate emergency </w:t>
      </w:r>
      <w:r w:rsidR="007013A2" w:rsidRPr="00290DDB">
        <w:rPr>
          <w:lang w:val="en-GB"/>
        </w:rPr>
        <w:t xml:space="preserve">motion in the European Parliament. Canfin, as a former director of </w:t>
      </w:r>
      <w:r w:rsidR="002B2BAC" w:rsidRPr="00290DDB">
        <w:rPr>
          <w:lang w:val="en-GB"/>
        </w:rPr>
        <w:t>World Wide Fund for Nature</w:t>
      </w:r>
      <w:r w:rsidR="007013A2" w:rsidRPr="00290DDB">
        <w:rPr>
          <w:lang w:val="en-GB"/>
        </w:rPr>
        <w:t xml:space="preserve"> France and an advisor to the World Resources Institute, was no stranger to environmental activism and has strong links to NGOs in that sector (Politico). The motion passed by 429 yes-votes to 225 no-votes on the 28</w:t>
      </w:r>
      <w:r w:rsidR="007013A2" w:rsidRPr="00290DDB">
        <w:rPr>
          <w:vertAlign w:val="superscript"/>
          <w:lang w:val="en-GB"/>
        </w:rPr>
        <w:t>th</w:t>
      </w:r>
      <w:r w:rsidR="007013A2" w:rsidRPr="00290DDB">
        <w:rPr>
          <w:lang w:val="en-GB"/>
        </w:rPr>
        <w:t xml:space="preserve"> of November, 2019 (Euronews, 2019). In response, NGOs seemed to be cautiously optimistic at the motion, </w:t>
      </w:r>
      <w:r w:rsidRPr="00290DDB">
        <w:rPr>
          <w:lang w:val="en-GB"/>
        </w:rPr>
        <w:t xml:space="preserve">but pushed for further action and more ambitious climate targets. The text of the motion speaks clear securitised language, most notably this excerpt: “[The European Parliament,] declares a climate and environment emergency; calls on the Commission, the Member States and all global actors, and declares its own commitment, to urgently take the concrete action needed in order to fight and contain this threat before it is too late” (European Parliament, 2019B). The adoption of this motion would cause responses and reactions from EU governments, politicians and media, some very clearly latching on to the security frame. With the case established, I </w:t>
      </w:r>
      <w:r w:rsidR="00F17F82" w:rsidRPr="00290DDB">
        <w:rPr>
          <w:lang w:val="en-GB"/>
        </w:rPr>
        <w:t>will now</w:t>
      </w:r>
      <w:r w:rsidRPr="00290DDB">
        <w:rPr>
          <w:lang w:val="en-GB"/>
        </w:rPr>
        <w:t xml:space="preserve"> go over the logic of the case se</w:t>
      </w:r>
      <w:r w:rsidR="00F17F82" w:rsidRPr="00290DDB">
        <w:rPr>
          <w:lang w:val="en-GB"/>
        </w:rPr>
        <w:t xml:space="preserve">lection for this thesis. </w:t>
      </w:r>
    </w:p>
    <w:p w14:paraId="22D1BAD6" w14:textId="33FAC639" w:rsidR="0054364E" w:rsidRPr="00290DDB" w:rsidRDefault="00FB09E0" w:rsidP="00315995">
      <w:pPr>
        <w:rPr>
          <w:lang w:val="en-GB"/>
        </w:rPr>
      </w:pPr>
      <w:r w:rsidRPr="00290DDB">
        <w:rPr>
          <w:lang w:val="en-GB"/>
        </w:rPr>
        <w:t xml:space="preserve">According to Gerring, a case study is ‘an intensive study of a single case or a small number of cases which draws on observational data and promises to shed light on a larger population of cases’ (Gerring, 2017, p. 28). It is focussed on these few cases and the causal factor is not manipulated by the author, which means it is not an experiment (p. 29). </w:t>
      </w:r>
      <w:r w:rsidR="0054364E" w:rsidRPr="00290DDB">
        <w:rPr>
          <w:lang w:val="en-GB"/>
        </w:rPr>
        <w:t xml:space="preserve">The goals of a case study are to illuminate both the case </w:t>
      </w:r>
      <w:r w:rsidR="0054364E" w:rsidRPr="00290DDB">
        <w:rPr>
          <w:lang w:val="en-GB"/>
        </w:rPr>
        <w:lastRenderedPageBreak/>
        <w:t xml:space="preserve">itself, and say something about a larger population of cases. In the case of the European Union climate emergency declaration, my goal is to say something about securitisation in that case, but also about which actors can securitise climate in general. </w:t>
      </w:r>
    </w:p>
    <w:p w14:paraId="477D2D4F" w14:textId="74223E2B" w:rsidR="00FB09E0" w:rsidRPr="00290DDB" w:rsidRDefault="00903141" w:rsidP="00315995">
      <w:pPr>
        <w:rPr>
          <w:lang w:val="en-GB"/>
        </w:rPr>
      </w:pPr>
      <w:r w:rsidRPr="00290DDB">
        <w:rPr>
          <w:lang w:val="en-GB"/>
        </w:rPr>
        <w:t>This thesis will be a single case study</w:t>
      </w:r>
      <w:r w:rsidR="00315995" w:rsidRPr="00290DDB">
        <w:rPr>
          <w:lang w:val="en-GB"/>
        </w:rPr>
        <w:t xml:space="preserve">, with the case being the motion passed by the European Parliament to declare a climate emergency. </w:t>
      </w:r>
      <w:r w:rsidR="0054364E" w:rsidRPr="00290DDB">
        <w:rPr>
          <w:lang w:val="en-GB"/>
        </w:rPr>
        <w:t xml:space="preserve">It is a single case study both because this thesis needs to be bounded because of practical purposes and because the EU declaration is the largest such declaration in impact, when measured by population or economic weight. The European Union is also a different entity from nation states and subnational authorities and it is beyond this thesis to compare it to other actors. </w:t>
      </w:r>
    </w:p>
    <w:p w14:paraId="39CC5B0D" w14:textId="47892C75" w:rsidR="00FB09E0" w:rsidRPr="00290DDB" w:rsidRDefault="002E5737" w:rsidP="00315995">
      <w:pPr>
        <w:rPr>
          <w:lang w:val="en-GB"/>
        </w:rPr>
      </w:pPr>
      <w:r w:rsidRPr="00290DDB">
        <w:rPr>
          <w:lang w:val="en-GB"/>
        </w:rPr>
        <w:t>Since this thesis is testing theoretical expectations, one of the types of cases that are useful for that is a typical descriptive case study. It is expected that the European Union Climate Emergency Declaration is typical of such declarations. I also expect it is typical of attempts to securitise climate change, by using highly alarming language but giving prescriptions which seem to be in the normal political sphere, which have been observed in the climate change securitisation literature, as examined in the previous chapter. I think this</w:t>
      </w:r>
      <w:r w:rsidR="00315995" w:rsidRPr="00290DDB">
        <w:rPr>
          <w:lang w:val="en-GB"/>
        </w:rPr>
        <w:t xml:space="preserve"> case is suitable to examine </w:t>
      </w:r>
      <w:r w:rsidRPr="00290DDB">
        <w:rPr>
          <w:lang w:val="en-GB"/>
        </w:rPr>
        <w:t>the theoretical</w:t>
      </w:r>
      <w:r w:rsidR="00315995" w:rsidRPr="00290DDB">
        <w:rPr>
          <w:lang w:val="en-GB"/>
        </w:rPr>
        <w:t xml:space="preserve"> puzzle, because it deals with securitisation in an international context</w:t>
      </w:r>
      <w:r w:rsidRPr="00290DDB">
        <w:rPr>
          <w:lang w:val="en-GB"/>
        </w:rPr>
        <w:t xml:space="preserve"> at a nexus of non-governmental, supranational and national actors</w:t>
      </w:r>
      <w:r w:rsidR="00315995" w:rsidRPr="00290DDB">
        <w:rPr>
          <w:lang w:val="en-GB"/>
        </w:rPr>
        <w:t xml:space="preserve"> and </w:t>
      </w:r>
      <w:r w:rsidRPr="00290DDB">
        <w:rPr>
          <w:lang w:val="en-GB"/>
        </w:rPr>
        <w:t>in</w:t>
      </w:r>
      <w:r w:rsidR="00315995" w:rsidRPr="00290DDB">
        <w:rPr>
          <w:lang w:val="en-GB"/>
        </w:rPr>
        <w:t xml:space="preserve"> a salient policy-area, namely climate change. </w:t>
      </w:r>
    </w:p>
    <w:p w14:paraId="747B6EE6" w14:textId="1C81995F" w:rsidR="00AB113B" w:rsidRPr="00290DDB" w:rsidRDefault="00752242" w:rsidP="00315995">
      <w:pPr>
        <w:rPr>
          <w:lang w:val="en-GB"/>
        </w:rPr>
      </w:pPr>
      <w:r w:rsidRPr="00290DDB">
        <w:rPr>
          <w:lang w:val="en-GB"/>
        </w:rPr>
        <w:t xml:space="preserve">Besides his typology of cases, Gerring also provides some general guidelines on case selection and I would like to briefly go over his recommendations. The first goal which often influences case selection is intrinsic importance, which was definitively one of my goals with the case selection as well (Gerring, 2017, p. 42). Many climate emergency declarations have been made, but a big factor in me choosing the European declaration is its sheer scope in population and economic importance (cedamia). A second goal he mentions is independence of the cases from each other, but with a single case, this goal is not </w:t>
      </w:r>
      <w:r w:rsidR="00C73014" w:rsidRPr="00290DDB">
        <w:rPr>
          <w:lang w:val="en-GB"/>
        </w:rPr>
        <w:t xml:space="preserve">of importance to this study. The third and fourth goals, within-case evidence and logistics are largely tied to each other, and also a key consideration for this thesis. Both goals in some way refer to the availability of evidence for the researcher, and for a thesis with limited resources, the accessibility of the language and the ease of finding content to analyse about this case was certainly a consideration (Gerring, 2017, pp. 43-45). Lastly, representativeness of the larger population is a general issue, and when it comes to climate emergency declarations, I consider the European Parliament one to be representative of the population, as explained earlier in my reasoning for calling this a typical case. </w:t>
      </w:r>
    </w:p>
    <w:p w14:paraId="4A88D2B7" w14:textId="32E59ADE" w:rsidR="00903141" w:rsidRPr="00290DDB" w:rsidRDefault="00F17F82" w:rsidP="00315995">
      <w:pPr>
        <w:rPr>
          <w:lang w:val="en-GB"/>
        </w:rPr>
      </w:pPr>
      <w:r w:rsidRPr="00290DDB">
        <w:rPr>
          <w:lang w:val="en-GB"/>
        </w:rPr>
        <w:t>As mentioned before, t</w:t>
      </w:r>
      <w:r w:rsidR="002E5737" w:rsidRPr="00290DDB">
        <w:rPr>
          <w:lang w:val="en-GB"/>
        </w:rPr>
        <w:t xml:space="preserve">he Climate Emergency Declaration was published at the </w:t>
      </w:r>
      <w:r w:rsidR="007C69C2" w:rsidRPr="00290DDB">
        <w:rPr>
          <w:lang w:val="en-GB"/>
        </w:rPr>
        <w:t>28</w:t>
      </w:r>
      <w:r w:rsidR="002E5737" w:rsidRPr="00290DDB">
        <w:rPr>
          <w:vertAlign w:val="superscript"/>
          <w:lang w:val="en-GB"/>
        </w:rPr>
        <w:t>th</w:t>
      </w:r>
      <w:r w:rsidR="002E5737" w:rsidRPr="00290DDB">
        <w:rPr>
          <w:lang w:val="en-GB"/>
        </w:rPr>
        <w:t xml:space="preserve"> of November, 2019, ahead of the COP25 Climate Conference in Madrid the following month (European Parliament, 2019</w:t>
      </w:r>
      <w:r w:rsidR="00C22226" w:rsidRPr="00290DDB">
        <w:rPr>
          <w:lang w:val="en-GB"/>
        </w:rPr>
        <w:t>A</w:t>
      </w:r>
      <w:r w:rsidR="002E5737" w:rsidRPr="00290DDB">
        <w:rPr>
          <w:lang w:val="en-GB"/>
        </w:rPr>
        <w:t xml:space="preserve">). </w:t>
      </w:r>
      <w:r w:rsidR="00AB113B" w:rsidRPr="00290DDB">
        <w:rPr>
          <w:lang w:val="en-GB"/>
        </w:rPr>
        <w:t xml:space="preserve">The timeframe of analysis is wider than just this time, as discussion about climate emergency already started before this and the case spurred media discourse relevant to the securitisation process. However, for the sake of bounding the amount of data, I have chosen to focus on a two-year period, from six months before the declaration to eighteen months afterwards. This timeframe has been chosen on the assumption that the declaration caused more discourse after its publication than before it.  </w:t>
      </w:r>
    </w:p>
    <w:p w14:paraId="2D7309D2" w14:textId="2AE5A1F2" w:rsidR="00C73014" w:rsidRPr="00290DDB" w:rsidRDefault="00C73014" w:rsidP="00315995">
      <w:pPr>
        <w:rPr>
          <w:lang w:val="en-GB"/>
        </w:rPr>
      </w:pPr>
      <w:r w:rsidRPr="00290DDB">
        <w:rPr>
          <w:lang w:val="en-GB"/>
        </w:rPr>
        <w:t xml:space="preserve">With the method and the case clarified, the next subchapter will deal with operationalisation of the expectations and the concepts and the building of a coding scheme. </w:t>
      </w:r>
    </w:p>
    <w:p w14:paraId="55FDE91A" w14:textId="4171E6AA" w:rsidR="00315995" w:rsidRPr="00290DDB" w:rsidRDefault="00315995" w:rsidP="00315995">
      <w:pPr>
        <w:pStyle w:val="berschrift2"/>
      </w:pPr>
      <w:bookmarkStart w:id="26" w:name="_Toc79971589"/>
      <w:r w:rsidRPr="00290DDB">
        <w:t xml:space="preserve">3.4 Operationalisation of Expectations and </w:t>
      </w:r>
      <w:r w:rsidR="00436BA1" w:rsidRPr="00290DDB">
        <w:t>The Coding Scheme</w:t>
      </w:r>
      <w:bookmarkEnd w:id="26"/>
    </w:p>
    <w:p w14:paraId="35D83F9F" w14:textId="1F43D5CB" w:rsidR="00C73014" w:rsidRPr="00290DDB" w:rsidRDefault="00C73014" w:rsidP="00C52DB7">
      <w:pPr>
        <w:rPr>
          <w:lang w:val="en-GB"/>
        </w:rPr>
      </w:pPr>
      <w:r w:rsidRPr="00290DDB">
        <w:rPr>
          <w:lang w:val="en-GB"/>
        </w:rPr>
        <w:t xml:space="preserve">In this subchapter, the theoretical expectations from chapter 2.9 will be operationalised to be specific to the case study. Furthermore, this chapter will explain the reasoning behind this thesis’ coding scheme, which will be attached to the appendix. This coding scheme will operationalise the theoretical concepts </w:t>
      </w:r>
      <w:r w:rsidRPr="00290DDB">
        <w:rPr>
          <w:lang w:val="en-GB"/>
        </w:rPr>
        <w:lastRenderedPageBreak/>
        <w:t>for use in the Q</w:t>
      </w:r>
      <w:r w:rsidR="00C52DB7" w:rsidRPr="00290DDB">
        <w:rPr>
          <w:lang w:val="en-GB"/>
        </w:rPr>
        <w:t xml:space="preserve">ualitative Content Analysis. Most importantly, it will operationalise what evidence of state and non-state actor securitisation is. </w:t>
      </w:r>
    </w:p>
    <w:p w14:paraId="086D7CDB" w14:textId="189F81E6" w:rsidR="00C52DB7" w:rsidRPr="00290DDB" w:rsidRDefault="00C52DB7" w:rsidP="00C52DB7">
      <w:pPr>
        <w:rPr>
          <w:lang w:val="en-GB"/>
        </w:rPr>
      </w:pPr>
      <w:r w:rsidRPr="00290DDB">
        <w:rPr>
          <w:lang w:val="en-GB"/>
        </w:rPr>
        <w:t>The theoretical chapter left us with the two following expectations:</w:t>
      </w:r>
    </w:p>
    <w:p w14:paraId="1A34E9B8" w14:textId="77777777" w:rsidR="00C52DB7" w:rsidRPr="00290DDB" w:rsidRDefault="00C52DB7" w:rsidP="00C52DB7">
      <w:pPr>
        <w:rPr>
          <w:lang w:val="en-GB"/>
        </w:rPr>
      </w:pPr>
      <w:r w:rsidRPr="00290DDB">
        <w:rPr>
          <w:lang w:val="en-GB"/>
        </w:rPr>
        <w:t xml:space="preserve">- Expectation for the state centric approach: </w:t>
      </w:r>
    </w:p>
    <w:p w14:paraId="7AF70970" w14:textId="77777777" w:rsidR="00C52DB7" w:rsidRPr="00290DDB" w:rsidRDefault="00C52DB7" w:rsidP="00C52DB7">
      <w:pPr>
        <w:rPr>
          <w:i/>
          <w:iCs/>
          <w:lang w:val="en-GB"/>
        </w:rPr>
      </w:pPr>
      <w:r w:rsidRPr="00290DDB">
        <w:rPr>
          <w:i/>
          <w:iCs/>
          <w:lang w:val="en-GB"/>
        </w:rPr>
        <w:t xml:space="preserve">State actors drive the securitisation process. When securitisation takes place, it is expected that we see exclusively states involved through speech acts.  </w:t>
      </w:r>
    </w:p>
    <w:p w14:paraId="72320678" w14:textId="77777777" w:rsidR="00C52DB7" w:rsidRPr="00290DDB" w:rsidRDefault="00C52DB7" w:rsidP="00C52DB7">
      <w:pPr>
        <w:rPr>
          <w:lang w:val="en-GB"/>
        </w:rPr>
      </w:pPr>
      <w:r w:rsidRPr="00290DDB">
        <w:rPr>
          <w:lang w:val="en-GB"/>
        </w:rPr>
        <w:t>- Expectation for the broader actors approach:</w:t>
      </w:r>
    </w:p>
    <w:p w14:paraId="042F224F" w14:textId="6E789871" w:rsidR="00C52DB7" w:rsidRPr="00290DDB" w:rsidRDefault="00C52DB7" w:rsidP="00C52DB7">
      <w:pPr>
        <w:rPr>
          <w:i/>
          <w:iCs/>
          <w:lang w:val="en-GB"/>
        </w:rPr>
      </w:pPr>
      <w:r w:rsidRPr="00290DDB">
        <w:rPr>
          <w:i/>
          <w:iCs/>
          <w:lang w:val="en-GB"/>
        </w:rPr>
        <w:t xml:space="preserve">Both State actors and non-state actors can drive a securitisation process. When securitisation processes take place, it is expected that there is evidence of non-state actor involvement in </w:t>
      </w:r>
      <w:r w:rsidR="007F7876">
        <w:rPr>
          <w:i/>
          <w:iCs/>
          <w:lang w:val="en-GB"/>
        </w:rPr>
        <w:t>securitisation</w:t>
      </w:r>
      <w:r w:rsidRPr="00290DDB">
        <w:rPr>
          <w:i/>
          <w:iCs/>
          <w:lang w:val="en-GB"/>
        </w:rPr>
        <w:t xml:space="preserve"> through speech acts. </w:t>
      </w:r>
    </w:p>
    <w:p w14:paraId="714D8922" w14:textId="6A73F937" w:rsidR="00C52DB7" w:rsidRPr="00290DDB" w:rsidRDefault="00C52DB7" w:rsidP="00C52DB7">
      <w:pPr>
        <w:rPr>
          <w:lang w:val="en-GB"/>
        </w:rPr>
      </w:pPr>
      <w:r w:rsidRPr="00290DDB">
        <w:rPr>
          <w:lang w:val="en-GB"/>
        </w:rPr>
        <w:t>In the case of the European Parliament Climate Emergency Declaration, they will be transformed as follows:</w:t>
      </w:r>
    </w:p>
    <w:p w14:paraId="7E2C961B" w14:textId="566396B3" w:rsidR="00C52DB7" w:rsidRPr="00290DDB" w:rsidRDefault="00C52DB7" w:rsidP="00C52DB7">
      <w:pPr>
        <w:rPr>
          <w:lang w:val="en-GB"/>
        </w:rPr>
      </w:pPr>
      <w:r w:rsidRPr="00290DDB">
        <w:rPr>
          <w:lang w:val="en-GB"/>
        </w:rPr>
        <w:t>-Operationalised expectation for the state-centric approach:</w:t>
      </w:r>
    </w:p>
    <w:p w14:paraId="45992EEA" w14:textId="4EA476F2" w:rsidR="00C52DB7" w:rsidRPr="00290DDB" w:rsidRDefault="00C52DB7" w:rsidP="00C52DB7">
      <w:pPr>
        <w:rPr>
          <w:i/>
          <w:iCs/>
          <w:lang w:val="en-GB"/>
        </w:rPr>
      </w:pPr>
      <w:r w:rsidRPr="00290DDB">
        <w:rPr>
          <w:i/>
          <w:iCs/>
          <w:lang w:val="en-GB"/>
        </w:rPr>
        <w:t xml:space="preserve">EU Member States </w:t>
      </w:r>
      <w:r w:rsidR="00F208C3" w:rsidRPr="00290DDB">
        <w:rPr>
          <w:i/>
          <w:iCs/>
          <w:lang w:val="en-GB"/>
        </w:rPr>
        <w:t>are securitising climate change</w:t>
      </w:r>
      <w:r w:rsidRPr="00290DDB">
        <w:rPr>
          <w:i/>
          <w:iCs/>
          <w:lang w:val="en-GB"/>
        </w:rPr>
        <w:t xml:space="preserve"> through speech acts</w:t>
      </w:r>
      <w:r w:rsidR="00F208C3" w:rsidRPr="00290DDB">
        <w:rPr>
          <w:i/>
          <w:iCs/>
          <w:lang w:val="en-GB"/>
        </w:rPr>
        <w:t xml:space="preserve"> such as the Climate Emergency Motion</w:t>
      </w:r>
      <w:r w:rsidRPr="00290DDB">
        <w:rPr>
          <w:i/>
          <w:iCs/>
          <w:lang w:val="en-GB"/>
        </w:rPr>
        <w:t xml:space="preserve">. </w:t>
      </w:r>
    </w:p>
    <w:p w14:paraId="2EE28795" w14:textId="78076E36" w:rsidR="00C52DB7" w:rsidRPr="00290DDB" w:rsidRDefault="00C52DB7" w:rsidP="00C52DB7">
      <w:pPr>
        <w:rPr>
          <w:lang w:val="en-GB"/>
        </w:rPr>
      </w:pPr>
      <w:r w:rsidRPr="00290DDB">
        <w:rPr>
          <w:lang w:val="en-GB"/>
        </w:rPr>
        <w:t>-Operationalised expectation for the broader actors approach:</w:t>
      </w:r>
    </w:p>
    <w:p w14:paraId="501C031B" w14:textId="3D2A105D" w:rsidR="00C52DB7" w:rsidRPr="00290DDB" w:rsidRDefault="00C52DB7" w:rsidP="00C52DB7">
      <w:pPr>
        <w:rPr>
          <w:i/>
          <w:iCs/>
          <w:lang w:val="en-GB"/>
        </w:rPr>
      </w:pPr>
      <w:r w:rsidRPr="00290DDB">
        <w:rPr>
          <w:i/>
          <w:iCs/>
          <w:lang w:val="en-GB"/>
        </w:rPr>
        <w:t xml:space="preserve">Both EU Member States, the European Parliament and environmental organisations </w:t>
      </w:r>
      <w:r w:rsidR="00F208C3" w:rsidRPr="00290DDB">
        <w:rPr>
          <w:i/>
          <w:iCs/>
          <w:lang w:val="en-GB"/>
        </w:rPr>
        <w:t>could be securitising climate change through</w:t>
      </w:r>
      <w:r w:rsidRPr="00290DDB">
        <w:rPr>
          <w:i/>
          <w:iCs/>
          <w:lang w:val="en-GB"/>
        </w:rPr>
        <w:t xml:space="preserve"> the Climate Emergency Motion. </w:t>
      </w:r>
    </w:p>
    <w:p w14:paraId="24C2E802" w14:textId="77777777" w:rsidR="007C63FC" w:rsidRPr="00290DDB" w:rsidRDefault="00C52DB7" w:rsidP="00C52DB7">
      <w:pPr>
        <w:rPr>
          <w:lang w:val="en-GB"/>
        </w:rPr>
      </w:pPr>
      <w:r w:rsidRPr="00290DDB">
        <w:rPr>
          <w:lang w:val="en-GB"/>
        </w:rPr>
        <w:t>With these expectations, the same remark as given in the theoretical chapter applies; these two expectations are not mutually exclusive, as the broader approach does not exclude the possibility of state actors securitising climate</w:t>
      </w:r>
      <w:r w:rsidR="007C63FC" w:rsidRPr="00290DDB">
        <w:rPr>
          <w:lang w:val="en-GB"/>
        </w:rPr>
        <w:t xml:space="preserve">, it merely broadens the possible actors to include non-state parties. </w:t>
      </w:r>
    </w:p>
    <w:p w14:paraId="0E42B2AD" w14:textId="1EC08626" w:rsidR="00C52DB7" w:rsidRPr="00290DDB" w:rsidRDefault="00C52DB7" w:rsidP="00C52DB7">
      <w:pPr>
        <w:rPr>
          <w:lang w:val="en-GB"/>
        </w:rPr>
      </w:pPr>
      <w:r w:rsidRPr="00290DDB">
        <w:rPr>
          <w:lang w:val="en-GB"/>
        </w:rPr>
        <w:t xml:space="preserve"> </w:t>
      </w:r>
      <w:r w:rsidR="007C63FC" w:rsidRPr="00290DDB">
        <w:rPr>
          <w:lang w:val="en-GB"/>
        </w:rPr>
        <w:t xml:space="preserve">What follows is a brief summary of the process of creating my coding scheme, for the purpose of reproducibility. </w:t>
      </w:r>
      <w:r w:rsidR="00F208C3" w:rsidRPr="00290DDB">
        <w:rPr>
          <w:lang w:val="en-GB"/>
        </w:rPr>
        <w:t xml:space="preserve">For deciding on the </w:t>
      </w:r>
      <w:r w:rsidR="001F6EC9" w:rsidRPr="00290DDB">
        <w:rPr>
          <w:lang w:val="en-GB"/>
        </w:rPr>
        <w:t>coding scheme</w:t>
      </w:r>
      <w:r w:rsidR="00F208C3" w:rsidRPr="00290DDB">
        <w:rPr>
          <w:lang w:val="en-GB"/>
        </w:rPr>
        <w:t xml:space="preserve">, I have mostly used experience from the theory, which Schreier calls the concept-driven approach to making a coding scheme (2012). Besides the categories used for identification purposes, </w:t>
      </w:r>
      <w:r w:rsidR="00265142" w:rsidRPr="00290DDB">
        <w:rPr>
          <w:lang w:val="en-GB"/>
        </w:rPr>
        <w:t>5</w:t>
      </w:r>
      <w:r w:rsidR="00F208C3" w:rsidRPr="00290DDB">
        <w:rPr>
          <w:lang w:val="en-GB"/>
        </w:rPr>
        <w:t xml:space="preserve"> main categories have been used for the analysis. These are: </w:t>
      </w:r>
      <w:r w:rsidR="00265142" w:rsidRPr="00290DDB">
        <w:rPr>
          <w:lang w:val="en-GB"/>
        </w:rPr>
        <w:t>Type of source, origin</w:t>
      </w:r>
      <w:r w:rsidR="00F208C3" w:rsidRPr="00290DDB">
        <w:rPr>
          <w:lang w:val="en-GB"/>
        </w:rPr>
        <w:t xml:space="preserve">, securitisation of climate change, call to action for state actors and call to action for non-state actors. </w:t>
      </w:r>
      <w:r w:rsidR="00265142" w:rsidRPr="00290DDB">
        <w:rPr>
          <w:lang w:val="en-GB"/>
        </w:rPr>
        <w:t xml:space="preserve">The types of sources are subcategorised into (national) government, NGO, European Union and media sources. Due to the theoretical ambiguity of the European Union (it is not a state, but not precisely an NGO either), I have decided to give European Union sources their own category. </w:t>
      </w:r>
      <w:r w:rsidR="00F208C3" w:rsidRPr="00290DDB">
        <w:rPr>
          <w:lang w:val="en-GB"/>
        </w:rPr>
        <w:t xml:space="preserve">The subcategories for </w:t>
      </w:r>
      <w:r w:rsidR="00265142" w:rsidRPr="00290DDB">
        <w:rPr>
          <w:lang w:val="en-GB"/>
        </w:rPr>
        <w:t>origin</w:t>
      </w:r>
      <w:r w:rsidR="00F208C3" w:rsidRPr="00290DDB">
        <w:rPr>
          <w:lang w:val="en-GB"/>
        </w:rPr>
        <w:t xml:space="preserve"> are the European Union, Germany, France, The United Kingdom, The Netherlands, and a residual category. The first main category is labelled as ‘</w:t>
      </w:r>
      <w:r w:rsidR="00265142" w:rsidRPr="00290DDB">
        <w:rPr>
          <w:lang w:val="en-GB"/>
        </w:rPr>
        <w:t>origin</w:t>
      </w:r>
      <w:r w:rsidR="00F208C3" w:rsidRPr="00290DDB">
        <w:rPr>
          <w:lang w:val="en-GB"/>
        </w:rPr>
        <w:t>’</w:t>
      </w:r>
      <w:r w:rsidR="00265142" w:rsidRPr="00290DDB">
        <w:rPr>
          <w:lang w:val="en-GB"/>
        </w:rPr>
        <w:t>.</w:t>
      </w:r>
      <w:r w:rsidR="00F208C3" w:rsidRPr="00290DDB">
        <w:rPr>
          <w:lang w:val="en-GB"/>
        </w:rPr>
        <w:t xml:space="preserve"> </w:t>
      </w:r>
      <w:r w:rsidR="00265142" w:rsidRPr="00290DDB">
        <w:rPr>
          <w:lang w:val="en-GB"/>
        </w:rPr>
        <w:t>At first, this label was named country, but this did not do justice to the European Union subcategory.</w:t>
      </w:r>
      <w:r w:rsidR="00F208C3" w:rsidRPr="00290DDB">
        <w:rPr>
          <w:lang w:val="en-GB"/>
        </w:rPr>
        <w:t xml:space="preserve"> </w:t>
      </w:r>
      <w:r w:rsidR="00265142" w:rsidRPr="00290DDB">
        <w:rPr>
          <w:lang w:val="en-GB"/>
        </w:rPr>
        <w:t xml:space="preserve">The last three main categories refer to securitisation. The first category refers to the creation of a threat. There can be no securitisation, which means there is no securitisation of climate change in the source. The second option is Desecuritisation, where the source specifically tries to go against the framing of climate change as an existential threat. The third option is securitisation, where climate change is being framed as a threat. The fourth option is a (media) article where no opinion is given, because it for example merely delivers </w:t>
      </w:r>
      <w:r w:rsidR="00CB5997" w:rsidRPr="00290DDB">
        <w:rPr>
          <w:lang w:val="en-GB"/>
        </w:rPr>
        <w:t>others’</w:t>
      </w:r>
      <w:r w:rsidR="00265142" w:rsidRPr="00290DDB">
        <w:rPr>
          <w:lang w:val="en-GB"/>
        </w:rPr>
        <w:t xml:space="preserve"> opinions or factual news. </w:t>
      </w:r>
    </w:p>
    <w:p w14:paraId="1095A81B" w14:textId="493A6D3B" w:rsidR="00CB5997" w:rsidRPr="00290DDB" w:rsidRDefault="00CB5997" w:rsidP="00C52DB7">
      <w:pPr>
        <w:rPr>
          <w:lang w:val="en-GB"/>
        </w:rPr>
      </w:pPr>
      <w:r w:rsidRPr="00290DDB">
        <w:rPr>
          <w:lang w:val="en-GB"/>
        </w:rPr>
        <w:lastRenderedPageBreak/>
        <w:t xml:space="preserve">The theory on climate change securitisation has found there is a gap between the framing of the threat and the call for emergency action, which are two different parts of the securitisation process according to the literature. Therefore, the final two main categories investigate the sources’ calls to action towards state actors and non-state actors. For state actors the subcategories are either emergency action, normal action, unclear or no action. For non-state actors it is either civil action, disruptive action or no action. </w:t>
      </w:r>
    </w:p>
    <w:p w14:paraId="5256A937" w14:textId="01DD5C2F" w:rsidR="00C52DB7" w:rsidRPr="00290DDB" w:rsidRDefault="00CB5997" w:rsidP="00C52DB7">
      <w:pPr>
        <w:rPr>
          <w:lang w:val="en-GB"/>
        </w:rPr>
      </w:pPr>
      <w:r w:rsidRPr="00290DDB">
        <w:rPr>
          <w:lang w:val="en-GB"/>
        </w:rPr>
        <w:t xml:space="preserve">For a complete overview of the coding scheme, please refer to Appendix A. I will now give a brief overview of the sources use for the thesis. </w:t>
      </w:r>
    </w:p>
    <w:p w14:paraId="26C292F7" w14:textId="77777777" w:rsidR="00315995" w:rsidRPr="00290DDB" w:rsidRDefault="00315995" w:rsidP="00315995">
      <w:pPr>
        <w:pStyle w:val="berschrift2"/>
      </w:pPr>
      <w:bookmarkStart w:id="27" w:name="_Toc79971590"/>
      <w:r w:rsidRPr="00290DDB">
        <w:t>3.5 The Data</w:t>
      </w:r>
      <w:bookmarkEnd w:id="27"/>
      <w:r w:rsidRPr="00290DDB">
        <w:t xml:space="preserve"> </w:t>
      </w:r>
    </w:p>
    <w:p w14:paraId="43AF50D0" w14:textId="30C9DA18" w:rsidR="007543E9" w:rsidRPr="00290DDB" w:rsidRDefault="007543E9" w:rsidP="007543E9">
      <w:pPr>
        <w:rPr>
          <w:lang w:val="en-GB"/>
        </w:rPr>
      </w:pPr>
      <w:r w:rsidRPr="00290DDB">
        <w:rPr>
          <w:lang w:val="en-GB"/>
        </w:rPr>
        <w:t xml:space="preserve">This subchapter will give an overview of the data sources used and how they were found. First of all, the data sources used are within the time period, the two years established in chapter 3.3, from roughly May 2019 to </w:t>
      </w:r>
      <w:r w:rsidR="00CB5997" w:rsidRPr="00290DDB">
        <w:rPr>
          <w:lang w:val="en-GB"/>
        </w:rPr>
        <w:t>June</w:t>
      </w:r>
      <w:r w:rsidRPr="00290DDB">
        <w:rPr>
          <w:lang w:val="en-GB"/>
        </w:rPr>
        <w:t xml:space="preserve"> 2021.</w:t>
      </w:r>
      <w:r w:rsidR="00CB5997" w:rsidRPr="00290DDB">
        <w:rPr>
          <w:lang w:val="en-GB"/>
        </w:rPr>
        <w:t xml:space="preserve"> At the time of writing, part one of the sixth assessment report by the Intergovernmental Panel on Climate Change report has been released, but that report and its impact are not assessed in this thesis. </w:t>
      </w:r>
      <w:r w:rsidRPr="00290DDB">
        <w:rPr>
          <w:lang w:val="en-GB"/>
        </w:rPr>
        <w:t>The focus of the research is on the diffe</w:t>
      </w:r>
      <w:r w:rsidR="002D4C37" w:rsidRPr="00290DDB">
        <w:rPr>
          <w:lang w:val="en-GB"/>
        </w:rPr>
        <w:t>rent possible actors that can securitise, so the data generated for this thesis follows the same focus. Thus, the data will include some primary sources from member state governments and NGOs about this motion, which will be scrutinised for securitising language by using the coding scheme. Another important primary source is the European Parliament, crucially, the text of the motion itself. The media will be used for the analysis in two differing ways. Firstly, it will be used to complement primary sources to analyse securitising moves by state and non-state actors,</w:t>
      </w:r>
      <w:r w:rsidR="00E51FDD" w:rsidRPr="00290DDB">
        <w:rPr>
          <w:lang w:val="en-GB"/>
        </w:rPr>
        <w:t xml:space="preserve"> when such a response is not available or not available in an accessible language.</w:t>
      </w:r>
      <w:r w:rsidR="002D4C37" w:rsidRPr="00290DDB">
        <w:rPr>
          <w:lang w:val="en-GB"/>
        </w:rPr>
        <w:t xml:space="preserve"> </w:t>
      </w:r>
      <w:r w:rsidR="00E51FDD" w:rsidRPr="00290DDB">
        <w:rPr>
          <w:lang w:val="en-GB"/>
        </w:rPr>
        <w:t>Secondly</w:t>
      </w:r>
      <w:r w:rsidR="002D4C37" w:rsidRPr="00290DDB">
        <w:rPr>
          <w:lang w:val="en-GB"/>
        </w:rPr>
        <w:t xml:space="preserve">, </w:t>
      </w:r>
      <w:r w:rsidR="00E51FDD" w:rsidRPr="00290DDB">
        <w:rPr>
          <w:lang w:val="en-GB"/>
        </w:rPr>
        <w:t>the</w:t>
      </w:r>
      <w:r w:rsidR="002D4C37" w:rsidRPr="00290DDB">
        <w:rPr>
          <w:lang w:val="en-GB"/>
        </w:rPr>
        <w:t xml:space="preserve"> media discourse about the motion to declare a climate emergency</w:t>
      </w:r>
      <w:r w:rsidR="00E51FDD" w:rsidRPr="00290DDB">
        <w:rPr>
          <w:lang w:val="en-GB"/>
        </w:rPr>
        <w:t xml:space="preserve"> will be used to assess the resonance of the attempts to securitise by different actors</w:t>
      </w:r>
      <w:r w:rsidR="002D4C37" w:rsidRPr="00290DDB">
        <w:rPr>
          <w:lang w:val="en-GB"/>
        </w:rPr>
        <w:t xml:space="preserve">. </w:t>
      </w:r>
      <w:r w:rsidR="00E51FDD" w:rsidRPr="00290DDB">
        <w:rPr>
          <w:lang w:val="en-GB"/>
        </w:rPr>
        <w:t xml:space="preserve">For the securitisation theory, it is important for the threat constructed by the securitising actor to resonate and be discussed with the audience. </w:t>
      </w:r>
    </w:p>
    <w:p w14:paraId="0E1478BD" w14:textId="69345BB1" w:rsidR="00E51FDD" w:rsidRPr="00290DDB" w:rsidRDefault="00E51FDD" w:rsidP="007543E9">
      <w:pPr>
        <w:rPr>
          <w:lang w:val="en-GB"/>
        </w:rPr>
      </w:pPr>
      <w:r w:rsidRPr="00290DDB">
        <w:rPr>
          <w:lang w:val="en-GB"/>
        </w:rPr>
        <w:t xml:space="preserve">To be more specific, the Qualitative Content Analysis will be using textual sources only, retrieved from the internet, for practical purposes. These documents can be official statements and resolutions from states and the European Union, as well as statements and press releases from governments and NGOs. The other documents will be news articles from European media, both internet sites focussed on European News and </w:t>
      </w:r>
      <w:r w:rsidR="00FC2269" w:rsidRPr="00290DDB">
        <w:rPr>
          <w:lang w:val="en-GB"/>
        </w:rPr>
        <w:t>the websites of major European newspapers</w:t>
      </w:r>
      <w:r w:rsidRPr="00290DDB">
        <w:rPr>
          <w:lang w:val="en-GB"/>
        </w:rPr>
        <w:t>.</w:t>
      </w:r>
      <w:r w:rsidR="00FC2269" w:rsidRPr="00290DDB">
        <w:rPr>
          <w:lang w:val="en-GB"/>
        </w:rPr>
        <w:t xml:space="preserve"> Over the course of this research, most of the data generated turned out to be specifically from two EU member states, namely France and Germany. These two countries seem to have a differing reaction to the motion, both officially and in the media discourse, which represent two differing reactions to securitising, but this will be examined in detail in the analysis chapter. For </w:t>
      </w:r>
      <w:r w:rsidR="00386CD6" w:rsidRPr="00290DDB">
        <w:rPr>
          <w:lang w:val="en-GB"/>
        </w:rPr>
        <w:t>now,</w:t>
      </w:r>
      <w:r w:rsidR="00FC2269" w:rsidRPr="00290DDB">
        <w:rPr>
          <w:lang w:val="en-GB"/>
        </w:rPr>
        <w:t xml:space="preserve"> it is only relevant to know that </w:t>
      </w:r>
      <w:r w:rsidR="00386CD6" w:rsidRPr="00290DDB">
        <w:rPr>
          <w:lang w:val="en-GB"/>
        </w:rPr>
        <w:t xml:space="preserve">large subsets of the data used are French and German sources. </w:t>
      </w:r>
    </w:p>
    <w:p w14:paraId="18746A81" w14:textId="77777777" w:rsidR="00315995" w:rsidRPr="00290DDB" w:rsidRDefault="00315995" w:rsidP="00315995">
      <w:pPr>
        <w:pStyle w:val="berschrift2"/>
      </w:pPr>
      <w:bookmarkStart w:id="28" w:name="_Toc79971591"/>
      <w:r w:rsidRPr="00290DDB">
        <w:t>3.6 Reflection</w:t>
      </w:r>
      <w:bookmarkEnd w:id="28"/>
    </w:p>
    <w:p w14:paraId="4BE4D333" w14:textId="2034EC5E" w:rsidR="00386CD6" w:rsidRPr="00290DDB" w:rsidRDefault="00386CD6" w:rsidP="00386CD6">
      <w:pPr>
        <w:rPr>
          <w:lang w:val="en-GB"/>
        </w:rPr>
      </w:pPr>
      <w:r w:rsidRPr="00290DDB">
        <w:rPr>
          <w:lang w:val="en-GB"/>
        </w:rPr>
        <w:t>The Qualitative Content Analysis, in my opinion, is a fine fit for answering the research question, but on reflection there are some drawbacks. As Schreier notes in her work, one of the key features of QCA is reducing data, which is an advantage for a more systematic overview of the content, but it can lead to missing some crucial information</w:t>
      </w:r>
      <w:r w:rsidR="00AA1D8D" w:rsidRPr="00290DDB">
        <w:rPr>
          <w:lang w:val="en-GB"/>
        </w:rPr>
        <w:t xml:space="preserve"> (2012)</w:t>
      </w:r>
      <w:r w:rsidRPr="00290DDB">
        <w:rPr>
          <w:lang w:val="en-GB"/>
        </w:rPr>
        <w:t>.</w:t>
      </w:r>
      <w:r w:rsidR="00AA1D8D" w:rsidRPr="00290DDB">
        <w:rPr>
          <w:lang w:val="en-GB"/>
        </w:rPr>
        <w:t xml:space="preserve"> Instead of QCA, this thesis could have used two other methods, namely process tracing and discourse analysis. Process tracing could have been used to more precisely make a causal chain of how the securitisation came about, but may have required access to more data from behind the scenes about how the climate emergency motion came about. Discourse analysis could have given a more critical perspective on the analysed texts, trying to read between the lines and putting the focus on the intent and the agenda of different actors. I will come back to this in the reflection of the concluding chapter in the form of research recommendations. </w:t>
      </w:r>
    </w:p>
    <w:p w14:paraId="295C8AB9" w14:textId="6ABA3B6A" w:rsidR="008A18A1" w:rsidRPr="00290DDB" w:rsidRDefault="008A18A1" w:rsidP="00386CD6">
      <w:pPr>
        <w:rPr>
          <w:lang w:val="en-GB"/>
        </w:rPr>
      </w:pPr>
      <w:r w:rsidRPr="00290DDB">
        <w:rPr>
          <w:lang w:val="en-GB"/>
        </w:rPr>
        <w:lastRenderedPageBreak/>
        <w:t xml:space="preserve">The strengths of the method are its focus and systematic nature. With the narrow research question focussing on one aspect of securitisation theory in one case, QCA shines, as the coding scheme is practical to use.  </w:t>
      </w:r>
    </w:p>
    <w:p w14:paraId="1447BD1E" w14:textId="111CFD7A" w:rsidR="00AA1D8D" w:rsidRPr="00290DDB" w:rsidRDefault="00AA1D8D" w:rsidP="00386CD6">
      <w:pPr>
        <w:rPr>
          <w:lang w:val="en-GB"/>
        </w:rPr>
      </w:pPr>
      <w:r w:rsidRPr="00290DDB">
        <w:rPr>
          <w:lang w:val="en-GB"/>
        </w:rPr>
        <w:t xml:space="preserve">When it comes to the data sources, the European Union has a multitude of official languages and media is published in even more languages than that. Language barriers provide the most obvious restraint for the analysis, and are also an interesting bias. From a critical perspective, it is important for scholars to be aware that this language barrier might exacerbate biases, making it easier to write about perspectives more familiar to the scholar already and making it harder to find perspectives </w:t>
      </w:r>
      <w:r w:rsidR="008A18A1" w:rsidRPr="00290DDB">
        <w:rPr>
          <w:lang w:val="en-GB"/>
        </w:rPr>
        <w:t xml:space="preserve">which are already out of the view of the scholar. I acknowledge my bias for sources I am familiar with, but nevertheless think the analysis is sufficient to answer the research questions and contribute to the debate. </w:t>
      </w:r>
    </w:p>
    <w:p w14:paraId="7B78D9B3" w14:textId="07751B24" w:rsidR="00280487" w:rsidRPr="00290DDB" w:rsidRDefault="00280487" w:rsidP="00FD1DC2">
      <w:pPr>
        <w:rPr>
          <w:lang w:val="en-GB"/>
        </w:rPr>
      </w:pPr>
    </w:p>
    <w:p w14:paraId="329EEB4D" w14:textId="15B5BDCB" w:rsidR="00FD1DC2" w:rsidRPr="00290DDB" w:rsidRDefault="00FD1DC2" w:rsidP="00FD1DC2">
      <w:pPr>
        <w:rPr>
          <w:lang w:val="en-GB"/>
        </w:rPr>
      </w:pPr>
    </w:p>
    <w:p w14:paraId="783EDFE5" w14:textId="01076C88" w:rsidR="00FD1DC2" w:rsidRPr="00290DDB" w:rsidRDefault="00FD1DC2" w:rsidP="00FD1DC2">
      <w:pPr>
        <w:rPr>
          <w:lang w:val="en-GB"/>
        </w:rPr>
      </w:pPr>
    </w:p>
    <w:p w14:paraId="14DB609F" w14:textId="0E3F66C9" w:rsidR="00FD1DC2" w:rsidRPr="00290DDB" w:rsidRDefault="00FD1DC2" w:rsidP="00FD1DC2">
      <w:pPr>
        <w:rPr>
          <w:lang w:val="en-GB"/>
        </w:rPr>
      </w:pPr>
    </w:p>
    <w:p w14:paraId="3156DED9" w14:textId="6060F1B1" w:rsidR="00FD1DC2" w:rsidRPr="00290DDB" w:rsidRDefault="00FD1DC2" w:rsidP="00FD1DC2">
      <w:pPr>
        <w:rPr>
          <w:lang w:val="en-GB"/>
        </w:rPr>
      </w:pPr>
    </w:p>
    <w:p w14:paraId="02250D23" w14:textId="5F1FDAE3" w:rsidR="00FD1DC2" w:rsidRPr="00290DDB" w:rsidRDefault="00FD1DC2" w:rsidP="00FD1DC2">
      <w:pPr>
        <w:rPr>
          <w:lang w:val="en-GB"/>
        </w:rPr>
      </w:pPr>
    </w:p>
    <w:p w14:paraId="641D17F2" w14:textId="682D71CE" w:rsidR="00FD1DC2" w:rsidRPr="00290DDB" w:rsidRDefault="00FD1DC2" w:rsidP="00FD1DC2">
      <w:pPr>
        <w:rPr>
          <w:lang w:val="en-GB"/>
        </w:rPr>
      </w:pPr>
    </w:p>
    <w:p w14:paraId="3273D004" w14:textId="15997BF7" w:rsidR="00FD1DC2" w:rsidRPr="00290DDB" w:rsidRDefault="00FD1DC2" w:rsidP="00CB5997">
      <w:pPr>
        <w:rPr>
          <w:lang w:val="en-GB"/>
        </w:rPr>
      </w:pPr>
    </w:p>
    <w:p w14:paraId="59C986E4" w14:textId="77777777" w:rsidR="00CB5997" w:rsidRPr="00290DDB" w:rsidRDefault="00CB5997" w:rsidP="00CB5997">
      <w:pPr>
        <w:rPr>
          <w:lang w:val="en-GB"/>
        </w:rPr>
      </w:pPr>
    </w:p>
    <w:p w14:paraId="36F27C2F" w14:textId="77777777" w:rsidR="00CB5997" w:rsidRPr="00290DDB" w:rsidRDefault="00CB5997" w:rsidP="00CB5997">
      <w:pPr>
        <w:rPr>
          <w:lang w:val="en-GB"/>
        </w:rPr>
      </w:pPr>
    </w:p>
    <w:p w14:paraId="0F3A6056" w14:textId="77777777" w:rsidR="00CB5997" w:rsidRPr="00290DDB" w:rsidRDefault="00CB5997" w:rsidP="00CB5997">
      <w:pPr>
        <w:rPr>
          <w:lang w:val="en-GB"/>
        </w:rPr>
      </w:pPr>
    </w:p>
    <w:p w14:paraId="6CE62897" w14:textId="77777777" w:rsidR="00CB5997" w:rsidRPr="00290DDB" w:rsidRDefault="00CB5997" w:rsidP="00CB5997">
      <w:pPr>
        <w:rPr>
          <w:lang w:val="en-GB"/>
        </w:rPr>
      </w:pPr>
    </w:p>
    <w:p w14:paraId="055A93D1" w14:textId="77777777" w:rsidR="00CB5997" w:rsidRPr="00290DDB" w:rsidRDefault="00CB5997" w:rsidP="00CB5997">
      <w:pPr>
        <w:rPr>
          <w:lang w:val="en-GB"/>
        </w:rPr>
      </w:pPr>
    </w:p>
    <w:p w14:paraId="44458887" w14:textId="77777777" w:rsidR="00CB5997" w:rsidRPr="00290DDB" w:rsidRDefault="00CB5997" w:rsidP="00CB5997">
      <w:pPr>
        <w:rPr>
          <w:lang w:val="en-GB"/>
        </w:rPr>
      </w:pPr>
    </w:p>
    <w:p w14:paraId="46A681B9" w14:textId="77777777" w:rsidR="00CB5997" w:rsidRPr="00290DDB" w:rsidRDefault="00CB5997" w:rsidP="00CB5997">
      <w:pPr>
        <w:rPr>
          <w:lang w:val="en-GB"/>
        </w:rPr>
      </w:pPr>
    </w:p>
    <w:p w14:paraId="232ED2B0" w14:textId="77777777" w:rsidR="00CB5997" w:rsidRPr="00290DDB" w:rsidRDefault="00CB5997" w:rsidP="00CB5997">
      <w:pPr>
        <w:rPr>
          <w:lang w:val="en-GB"/>
        </w:rPr>
      </w:pPr>
    </w:p>
    <w:p w14:paraId="28DE4447" w14:textId="71EE26FD" w:rsidR="00CB5997" w:rsidRPr="00290DDB" w:rsidRDefault="00CB5997" w:rsidP="00CB5997">
      <w:pPr>
        <w:rPr>
          <w:lang w:val="en-GB"/>
        </w:rPr>
      </w:pPr>
    </w:p>
    <w:p w14:paraId="585AB7E3" w14:textId="2B4D6299" w:rsidR="00CB5997" w:rsidRPr="00290DDB" w:rsidRDefault="00CB5997" w:rsidP="00CB5997">
      <w:pPr>
        <w:rPr>
          <w:lang w:val="en-GB"/>
        </w:rPr>
      </w:pPr>
    </w:p>
    <w:p w14:paraId="52CC46F8" w14:textId="01CB8B90" w:rsidR="00CB5997" w:rsidRPr="00290DDB" w:rsidRDefault="00CB5997" w:rsidP="00CB5997">
      <w:pPr>
        <w:rPr>
          <w:lang w:val="en-GB"/>
        </w:rPr>
      </w:pPr>
    </w:p>
    <w:p w14:paraId="78B5C343" w14:textId="7010EB22" w:rsidR="00CB5997" w:rsidRPr="00290DDB" w:rsidRDefault="00CB5997" w:rsidP="00CB5997">
      <w:pPr>
        <w:rPr>
          <w:lang w:val="en-GB"/>
        </w:rPr>
      </w:pPr>
    </w:p>
    <w:p w14:paraId="5419699E" w14:textId="77777777" w:rsidR="00CB5997" w:rsidRPr="00290DDB" w:rsidRDefault="00CB5997" w:rsidP="00CB5997">
      <w:pPr>
        <w:rPr>
          <w:lang w:val="en-GB"/>
        </w:rPr>
      </w:pPr>
    </w:p>
    <w:p w14:paraId="3E60876D" w14:textId="56557E61" w:rsidR="00280487" w:rsidRPr="00290DDB" w:rsidRDefault="002A58E3" w:rsidP="002A58E3">
      <w:pPr>
        <w:pStyle w:val="berschrift1"/>
        <w:rPr>
          <w:lang w:val="en-GB"/>
        </w:rPr>
      </w:pPr>
      <w:bookmarkStart w:id="29" w:name="_Toc79971592"/>
      <w:r w:rsidRPr="00290DDB">
        <w:rPr>
          <w:lang w:val="en-GB"/>
        </w:rPr>
        <w:lastRenderedPageBreak/>
        <w:t>4. Analysis</w:t>
      </w:r>
      <w:bookmarkEnd w:id="29"/>
    </w:p>
    <w:p w14:paraId="17CF7168" w14:textId="10423539" w:rsidR="002A58E3" w:rsidRPr="00290DDB" w:rsidRDefault="002A58E3" w:rsidP="002A58E3">
      <w:pPr>
        <w:pStyle w:val="berschrift2"/>
      </w:pPr>
      <w:bookmarkStart w:id="30" w:name="_Toc79971593"/>
      <w:r w:rsidRPr="00290DDB">
        <w:t>4.1 The Analysis Chapter</w:t>
      </w:r>
      <w:bookmarkEnd w:id="30"/>
    </w:p>
    <w:p w14:paraId="570079C9" w14:textId="1535B587" w:rsidR="002A58E3" w:rsidRPr="00290DDB" w:rsidRDefault="001F6EC9" w:rsidP="002A58E3">
      <w:pPr>
        <w:rPr>
          <w:lang w:val="en-GB"/>
        </w:rPr>
      </w:pPr>
      <w:r w:rsidRPr="00290DDB">
        <w:rPr>
          <w:lang w:val="en-GB"/>
        </w:rPr>
        <w:t xml:space="preserve">In this chapter, the results of the Qualitative Content Analysis are presented. When necessary, the theory will be used to give some more context to the findings. The chapter is structured as follows: Firstly, I will provide a statistical overview of the data and the major results of the coding scheme. Some preliminary analysis of the numbers will be given by using the theory. Afterwards, there will be a deep dive into the sources used for the QCA. Using quotes, different sources will be examined. Firstly, the framing of the threat will be analysed. Then the call-to-action questions will be analysed more deeply. Subchapter 4.2.4 will investigate differences between countries of origin of the sources, while the last subchapter will </w:t>
      </w:r>
      <w:r w:rsidR="00D012AA" w:rsidRPr="00290DDB">
        <w:rPr>
          <w:lang w:val="en-GB"/>
        </w:rPr>
        <w:t xml:space="preserve">wrap up the </w:t>
      </w:r>
      <w:r w:rsidR="00933287" w:rsidRPr="00290DDB">
        <w:rPr>
          <w:lang w:val="en-GB"/>
        </w:rPr>
        <w:t>analysis</w:t>
      </w:r>
      <w:r w:rsidRPr="00290DDB">
        <w:rPr>
          <w:lang w:val="en-GB"/>
        </w:rPr>
        <w:t xml:space="preserve">. </w:t>
      </w:r>
      <w:r w:rsidR="001E6BC2" w:rsidRPr="00290DDB">
        <w:rPr>
          <w:lang w:val="en-GB"/>
        </w:rPr>
        <w:t xml:space="preserve">Quotes in this chapter have been translated to English in the case of quotes in different languages. </w:t>
      </w:r>
      <w:r w:rsidR="0082510F" w:rsidRPr="00290DDB">
        <w:rPr>
          <w:lang w:val="en-GB"/>
        </w:rPr>
        <w:t xml:space="preserve">The results presented in this chapter will then be related back to the research question in the concluding chapter. </w:t>
      </w:r>
    </w:p>
    <w:p w14:paraId="4E6153A6" w14:textId="6209D2A8" w:rsidR="002A58E3" w:rsidRPr="00290DDB" w:rsidRDefault="002A58E3" w:rsidP="002A58E3">
      <w:pPr>
        <w:pStyle w:val="berschrift2"/>
      </w:pPr>
      <w:bookmarkStart w:id="31" w:name="_Toc79971594"/>
      <w:r w:rsidRPr="00290DDB">
        <w:t>4.2 Presentation of Results</w:t>
      </w:r>
      <w:bookmarkEnd w:id="31"/>
    </w:p>
    <w:tbl>
      <w:tblPr>
        <w:tblStyle w:val="Tabellenraster"/>
        <w:tblpPr w:leftFromText="180" w:rightFromText="180" w:vertAnchor="text" w:horzAnchor="page" w:tblpX="8101" w:tblpY="337"/>
        <w:tblW w:w="3256" w:type="dxa"/>
        <w:tblLook w:val="04A0" w:firstRow="1" w:lastRow="0" w:firstColumn="1" w:lastColumn="0" w:noHBand="0" w:noVBand="1"/>
      </w:tblPr>
      <w:tblGrid>
        <w:gridCol w:w="1555"/>
        <w:gridCol w:w="1701"/>
      </w:tblGrid>
      <w:tr w:rsidR="00614A44" w:rsidRPr="00290DDB" w14:paraId="5CE7173E" w14:textId="77777777" w:rsidTr="00614A44">
        <w:trPr>
          <w:trHeight w:val="315"/>
        </w:trPr>
        <w:tc>
          <w:tcPr>
            <w:tcW w:w="1555" w:type="dxa"/>
            <w:noWrap/>
            <w:hideMark/>
          </w:tcPr>
          <w:p w14:paraId="2232FF66" w14:textId="77777777" w:rsidR="00614A44" w:rsidRPr="00290DDB" w:rsidRDefault="00614A44" w:rsidP="00614A44">
            <w:pPr>
              <w:rPr>
                <w:lang w:val="en-GB"/>
              </w:rPr>
            </w:pPr>
            <w:r w:rsidRPr="00290DDB">
              <w:rPr>
                <w:lang w:val="en-GB"/>
              </w:rPr>
              <w:t>Types of Sources</w:t>
            </w:r>
          </w:p>
        </w:tc>
        <w:tc>
          <w:tcPr>
            <w:tcW w:w="1701" w:type="dxa"/>
            <w:noWrap/>
            <w:hideMark/>
          </w:tcPr>
          <w:p w14:paraId="197C9EDC" w14:textId="77777777" w:rsidR="00614A44" w:rsidRPr="00290DDB" w:rsidRDefault="00614A44" w:rsidP="00614A44">
            <w:pPr>
              <w:rPr>
                <w:lang w:val="en-GB"/>
              </w:rPr>
            </w:pPr>
            <w:r w:rsidRPr="00290DDB">
              <w:rPr>
                <w:lang w:val="en-GB"/>
              </w:rPr>
              <w:t>Number of Sources</w:t>
            </w:r>
          </w:p>
        </w:tc>
      </w:tr>
      <w:tr w:rsidR="00614A44" w:rsidRPr="00290DDB" w14:paraId="4C9AB268" w14:textId="77777777" w:rsidTr="00614A44">
        <w:trPr>
          <w:trHeight w:val="300"/>
        </w:trPr>
        <w:tc>
          <w:tcPr>
            <w:tcW w:w="1555" w:type="dxa"/>
            <w:noWrap/>
            <w:hideMark/>
          </w:tcPr>
          <w:p w14:paraId="28737DA4" w14:textId="77777777" w:rsidR="00614A44" w:rsidRPr="00290DDB" w:rsidRDefault="00614A44" w:rsidP="00614A44">
            <w:pPr>
              <w:rPr>
                <w:lang w:val="en-GB"/>
              </w:rPr>
            </w:pPr>
            <w:r w:rsidRPr="00290DDB">
              <w:rPr>
                <w:lang w:val="en-GB"/>
              </w:rPr>
              <w:t>Government</w:t>
            </w:r>
          </w:p>
        </w:tc>
        <w:tc>
          <w:tcPr>
            <w:tcW w:w="1701" w:type="dxa"/>
            <w:noWrap/>
            <w:hideMark/>
          </w:tcPr>
          <w:p w14:paraId="71A7C76E" w14:textId="77777777" w:rsidR="00614A44" w:rsidRPr="00290DDB" w:rsidRDefault="00614A44" w:rsidP="00614A44">
            <w:pPr>
              <w:rPr>
                <w:lang w:val="en-GB"/>
              </w:rPr>
            </w:pPr>
            <w:r w:rsidRPr="00290DDB">
              <w:rPr>
                <w:lang w:val="en-GB"/>
              </w:rPr>
              <w:t>2</w:t>
            </w:r>
          </w:p>
        </w:tc>
      </w:tr>
      <w:tr w:rsidR="00614A44" w:rsidRPr="00290DDB" w14:paraId="2B63FB09" w14:textId="77777777" w:rsidTr="00614A44">
        <w:trPr>
          <w:trHeight w:val="300"/>
        </w:trPr>
        <w:tc>
          <w:tcPr>
            <w:tcW w:w="1555" w:type="dxa"/>
            <w:noWrap/>
            <w:hideMark/>
          </w:tcPr>
          <w:p w14:paraId="65BB2BE7" w14:textId="77777777" w:rsidR="00614A44" w:rsidRPr="00290DDB" w:rsidRDefault="00614A44" w:rsidP="00614A44">
            <w:pPr>
              <w:rPr>
                <w:lang w:val="en-GB"/>
              </w:rPr>
            </w:pPr>
            <w:r w:rsidRPr="00290DDB">
              <w:rPr>
                <w:lang w:val="en-GB"/>
              </w:rPr>
              <w:t>NGO</w:t>
            </w:r>
          </w:p>
        </w:tc>
        <w:tc>
          <w:tcPr>
            <w:tcW w:w="1701" w:type="dxa"/>
            <w:noWrap/>
            <w:hideMark/>
          </w:tcPr>
          <w:p w14:paraId="58901AE0" w14:textId="77777777" w:rsidR="00614A44" w:rsidRPr="00290DDB" w:rsidRDefault="00614A44" w:rsidP="00614A44">
            <w:pPr>
              <w:rPr>
                <w:lang w:val="en-GB"/>
              </w:rPr>
            </w:pPr>
            <w:r w:rsidRPr="00290DDB">
              <w:rPr>
                <w:lang w:val="en-GB"/>
              </w:rPr>
              <w:t>9</w:t>
            </w:r>
          </w:p>
        </w:tc>
      </w:tr>
      <w:tr w:rsidR="00614A44" w:rsidRPr="00290DDB" w14:paraId="3CED3660" w14:textId="77777777" w:rsidTr="00614A44">
        <w:trPr>
          <w:trHeight w:val="300"/>
        </w:trPr>
        <w:tc>
          <w:tcPr>
            <w:tcW w:w="1555" w:type="dxa"/>
            <w:noWrap/>
            <w:hideMark/>
          </w:tcPr>
          <w:p w14:paraId="35A2652E" w14:textId="77777777" w:rsidR="00614A44" w:rsidRPr="00290DDB" w:rsidRDefault="00614A44" w:rsidP="00614A44">
            <w:pPr>
              <w:rPr>
                <w:lang w:val="en-GB"/>
              </w:rPr>
            </w:pPr>
            <w:r w:rsidRPr="00290DDB">
              <w:rPr>
                <w:lang w:val="en-GB"/>
              </w:rPr>
              <w:t>EU</w:t>
            </w:r>
          </w:p>
        </w:tc>
        <w:tc>
          <w:tcPr>
            <w:tcW w:w="1701" w:type="dxa"/>
            <w:noWrap/>
            <w:hideMark/>
          </w:tcPr>
          <w:p w14:paraId="3210788B" w14:textId="77777777" w:rsidR="00614A44" w:rsidRPr="00290DDB" w:rsidRDefault="00614A44" w:rsidP="00614A44">
            <w:pPr>
              <w:rPr>
                <w:lang w:val="en-GB"/>
              </w:rPr>
            </w:pPr>
            <w:r w:rsidRPr="00290DDB">
              <w:rPr>
                <w:lang w:val="en-GB"/>
              </w:rPr>
              <w:t>3</w:t>
            </w:r>
          </w:p>
        </w:tc>
      </w:tr>
      <w:tr w:rsidR="00614A44" w:rsidRPr="00290DDB" w14:paraId="28261018" w14:textId="77777777" w:rsidTr="00614A44">
        <w:trPr>
          <w:trHeight w:val="300"/>
        </w:trPr>
        <w:tc>
          <w:tcPr>
            <w:tcW w:w="1555" w:type="dxa"/>
            <w:noWrap/>
            <w:hideMark/>
          </w:tcPr>
          <w:p w14:paraId="734BDE75" w14:textId="77777777" w:rsidR="00614A44" w:rsidRPr="00290DDB" w:rsidRDefault="00614A44" w:rsidP="00614A44">
            <w:pPr>
              <w:rPr>
                <w:lang w:val="en-GB"/>
              </w:rPr>
            </w:pPr>
            <w:r w:rsidRPr="00290DDB">
              <w:rPr>
                <w:lang w:val="en-GB"/>
              </w:rPr>
              <w:t>Media</w:t>
            </w:r>
          </w:p>
        </w:tc>
        <w:tc>
          <w:tcPr>
            <w:tcW w:w="1701" w:type="dxa"/>
            <w:noWrap/>
            <w:hideMark/>
          </w:tcPr>
          <w:p w14:paraId="40A229B0" w14:textId="77777777" w:rsidR="00614A44" w:rsidRPr="00290DDB" w:rsidRDefault="00614A44" w:rsidP="00614A44">
            <w:pPr>
              <w:rPr>
                <w:lang w:val="en-GB"/>
              </w:rPr>
            </w:pPr>
            <w:r w:rsidRPr="00290DDB">
              <w:rPr>
                <w:lang w:val="en-GB"/>
              </w:rPr>
              <w:t>18</w:t>
            </w:r>
          </w:p>
        </w:tc>
      </w:tr>
    </w:tbl>
    <w:p w14:paraId="2DE36E78" w14:textId="126D35AC" w:rsidR="00B30029" w:rsidRPr="00290DDB" w:rsidRDefault="00614A44" w:rsidP="00B30029">
      <w:pPr>
        <w:pStyle w:val="berschrift3"/>
        <w:rPr>
          <w:lang w:val="en-GB"/>
        </w:rPr>
      </w:pPr>
      <w:r w:rsidRPr="00290DDB">
        <w:rPr>
          <w:noProof/>
          <w:lang w:val="en-GB"/>
        </w:rPr>
        <w:t xml:space="preserve"> </w:t>
      </w:r>
      <w:bookmarkStart w:id="32" w:name="_Toc79971595"/>
      <w:r w:rsidR="008407BC" w:rsidRPr="00290DDB">
        <w:rPr>
          <w:noProof/>
          <w:lang w:val="en-GB"/>
        </w:rPr>
        <w:drawing>
          <wp:anchor distT="0" distB="0" distL="114300" distR="114300" simplePos="0" relativeHeight="251666944" behindDoc="0" locked="0" layoutInCell="1" allowOverlap="1" wp14:anchorId="4D0D34CB" wp14:editId="0CA28DBD">
            <wp:simplePos x="0" y="0"/>
            <wp:positionH relativeFrom="margin">
              <wp:align>left</wp:align>
            </wp:positionH>
            <wp:positionV relativeFrom="paragraph">
              <wp:posOffset>222250</wp:posOffset>
            </wp:positionV>
            <wp:extent cx="3752850" cy="3305175"/>
            <wp:effectExtent l="0" t="0" r="0" b="9525"/>
            <wp:wrapSquare wrapText="bothSides"/>
            <wp:docPr id="1" name="Chart 1">
              <a:extLst xmlns:a="http://schemas.openxmlformats.org/drawingml/2006/main">
                <a:ext uri="{FF2B5EF4-FFF2-40B4-BE49-F238E27FC236}">
                  <a16:creationId xmlns:a16="http://schemas.microsoft.com/office/drawing/2014/main" id="{09FD6931-3D64-4284-AA90-1C44F08E63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V relativeFrom="margin">
              <wp14:pctHeight>0</wp14:pctHeight>
            </wp14:sizeRelV>
          </wp:anchor>
        </w:drawing>
      </w:r>
      <w:r w:rsidR="00B30029" w:rsidRPr="00290DDB">
        <w:rPr>
          <w:lang w:val="en-GB"/>
        </w:rPr>
        <w:t>4.2.1 Overview of the Data and Statistical Results</w:t>
      </w:r>
      <w:bookmarkEnd w:id="32"/>
      <w:r w:rsidR="00B30029" w:rsidRPr="00290DDB">
        <w:rPr>
          <w:lang w:val="en-GB"/>
        </w:rPr>
        <w:t xml:space="preserve"> </w:t>
      </w:r>
    </w:p>
    <w:p w14:paraId="3CAD4DE2" w14:textId="733A602C" w:rsidR="0082510F" w:rsidRPr="00290DDB" w:rsidRDefault="008407BC" w:rsidP="008407BC">
      <w:pPr>
        <w:ind w:firstLine="720"/>
        <w:rPr>
          <w:rFonts w:asciiTheme="minorHAnsi" w:hAnsiTheme="minorHAnsi" w:cstheme="minorBidi"/>
          <w:lang w:val="en-GB"/>
        </w:rPr>
      </w:pPr>
      <w:r w:rsidRPr="00290DDB">
        <w:rPr>
          <w:i/>
          <w:iCs/>
          <w:lang w:val="en-GB"/>
        </w:rPr>
        <w:t>Table 1: Types of Sources</w:t>
      </w:r>
      <w:r w:rsidRPr="00290DDB">
        <w:rPr>
          <w:noProof/>
          <w:lang w:val="en-GB"/>
        </w:rPr>
        <w:t xml:space="preserve"> </w:t>
      </w:r>
      <w:r w:rsidR="0082510F" w:rsidRPr="00290DDB">
        <w:rPr>
          <w:lang w:val="en-GB"/>
        </w:rPr>
        <w:fldChar w:fldCharType="begin"/>
      </w:r>
      <w:r w:rsidR="0082510F" w:rsidRPr="00290DDB">
        <w:rPr>
          <w:lang w:val="en-GB"/>
        </w:rPr>
        <w:instrText xml:space="preserve"> LINK Excel.Sheet.12 "https://d.docs.live.net/c2b188087d78376f/Thesis 2/Thesis 2/Qualitative Content Analysis Securitisation of Climate Change%5eJ Luke Cornelissen 16-8-2021.xlsx" "Sheet1!R1C11:R5C12" \a \f 5 \h  \* MERGEFORMAT </w:instrText>
      </w:r>
      <w:r w:rsidR="0082510F" w:rsidRPr="00290DDB">
        <w:rPr>
          <w:lang w:val="en-GB"/>
        </w:rPr>
        <w:fldChar w:fldCharType="separate"/>
      </w:r>
    </w:p>
    <w:p w14:paraId="35B15DA4" w14:textId="77777777" w:rsidR="008407BC" w:rsidRPr="00290DDB" w:rsidRDefault="0082510F" w:rsidP="0082510F">
      <w:pPr>
        <w:rPr>
          <w:lang w:val="en-GB"/>
        </w:rPr>
      </w:pPr>
      <w:r w:rsidRPr="00290DDB">
        <w:rPr>
          <w:lang w:val="en-GB"/>
        </w:rPr>
        <w:fldChar w:fldCharType="end"/>
      </w:r>
    </w:p>
    <w:tbl>
      <w:tblPr>
        <w:tblStyle w:val="Tabellenraster"/>
        <w:tblpPr w:leftFromText="180" w:rightFromText="180" w:vertAnchor="text" w:horzAnchor="page" w:tblpX="7771" w:tblpY="6"/>
        <w:tblW w:w="3256" w:type="dxa"/>
        <w:tblLook w:val="04A0" w:firstRow="1" w:lastRow="0" w:firstColumn="1" w:lastColumn="0" w:noHBand="0" w:noVBand="1"/>
      </w:tblPr>
      <w:tblGrid>
        <w:gridCol w:w="2020"/>
        <w:gridCol w:w="1236"/>
      </w:tblGrid>
      <w:tr w:rsidR="008407BC" w:rsidRPr="00290DDB" w14:paraId="2521AC86" w14:textId="77777777" w:rsidTr="00614A44">
        <w:trPr>
          <w:trHeight w:val="300"/>
        </w:trPr>
        <w:tc>
          <w:tcPr>
            <w:tcW w:w="2020" w:type="dxa"/>
            <w:noWrap/>
            <w:hideMark/>
          </w:tcPr>
          <w:p w14:paraId="70621C0A" w14:textId="143EFC9F" w:rsidR="008407BC" w:rsidRPr="00290DDB" w:rsidRDefault="008407BC" w:rsidP="008407BC">
            <w:pPr>
              <w:rPr>
                <w:lang w:val="en-GB"/>
              </w:rPr>
            </w:pPr>
            <w:r w:rsidRPr="00290DDB">
              <w:rPr>
                <w:lang w:val="en-GB"/>
              </w:rPr>
              <w:t>Origins</w:t>
            </w:r>
          </w:p>
        </w:tc>
        <w:tc>
          <w:tcPr>
            <w:tcW w:w="1236" w:type="dxa"/>
            <w:noWrap/>
            <w:hideMark/>
          </w:tcPr>
          <w:p w14:paraId="7EDAA610" w14:textId="0BB2B56C" w:rsidR="008407BC" w:rsidRPr="00290DDB" w:rsidRDefault="00614A44" w:rsidP="008407BC">
            <w:pPr>
              <w:rPr>
                <w:lang w:val="en-GB"/>
              </w:rPr>
            </w:pPr>
            <w:r w:rsidRPr="00290DDB">
              <w:rPr>
                <w:lang w:val="en-GB"/>
              </w:rPr>
              <w:t>Number of Sources</w:t>
            </w:r>
          </w:p>
        </w:tc>
      </w:tr>
      <w:tr w:rsidR="008407BC" w:rsidRPr="00290DDB" w14:paraId="183BF54C" w14:textId="77777777" w:rsidTr="00614A44">
        <w:trPr>
          <w:trHeight w:val="300"/>
        </w:trPr>
        <w:tc>
          <w:tcPr>
            <w:tcW w:w="2020" w:type="dxa"/>
            <w:noWrap/>
            <w:hideMark/>
          </w:tcPr>
          <w:p w14:paraId="17E45C23" w14:textId="77777777" w:rsidR="008407BC" w:rsidRPr="00290DDB" w:rsidRDefault="008407BC" w:rsidP="008407BC">
            <w:pPr>
              <w:rPr>
                <w:lang w:val="en-GB"/>
              </w:rPr>
            </w:pPr>
            <w:r w:rsidRPr="00290DDB">
              <w:rPr>
                <w:lang w:val="en-GB"/>
              </w:rPr>
              <w:t>European Union</w:t>
            </w:r>
          </w:p>
        </w:tc>
        <w:tc>
          <w:tcPr>
            <w:tcW w:w="1236" w:type="dxa"/>
            <w:noWrap/>
            <w:hideMark/>
          </w:tcPr>
          <w:p w14:paraId="2EAF5AD2" w14:textId="77777777" w:rsidR="008407BC" w:rsidRPr="00290DDB" w:rsidRDefault="008407BC" w:rsidP="008407BC">
            <w:pPr>
              <w:rPr>
                <w:lang w:val="en-GB"/>
              </w:rPr>
            </w:pPr>
            <w:r w:rsidRPr="00290DDB">
              <w:rPr>
                <w:lang w:val="en-GB"/>
              </w:rPr>
              <w:t>9</w:t>
            </w:r>
          </w:p>
        </w:tc>
      </w:tr>
      <w:tr w:rsidR="008407BC" w:rsidRPr="00290DDB" w14:paraId="18C0101A" w14:textId="77777777" w:rsidTr="00614A44">
        <w:trPr>
          <w:trHeight w:val="300"/>
        </w:trPr>
        <w:tc>
          <w:tcPr>
            <w:tcW w:w="2020" w:type="dxa"/>
            <w:noWrap/>
            <w:hideMark/>
          </w:tcPr>
          <w:p w14:paraId="4F3E1144" w14:textId="77777777" w:rsidR="008407BC" w:rsidRPr="00290DDB" w:rsidRDefault="008407BC" w:rsidP="008407BC">
            <w:pPr>
              <w:rPr>
                <w:lang w:val="en-GB"/>
              </w:rPr>
            </w:pPr>
            <w:r w:rsidRPr="00290DDB">
              <w:rPr>
                <w:lang w:val="en-GB"/>
              </w:rPr>
              <w:t>Germany</w:t>
            </w:r>
          </w:p>
        </w:tc>
        <w:tc>
          <w:tcPr>
            <w:tcW w:w="1236" w:type="dxa"/>
            <w:noWrap/>
            <w:hideMark/>
          </w:tcPr>
          <w:p w14:paraId="1B29416F" w14:textId="77777777" w:rsidR="008407BC" w:rsidRPr="00290DDB" w:rsidRDefault="008407BC" w:rsidP="008407BC">
            <w:pPr>
              <w:rPr>
                <w:lang w:val="en-GB"/>
              </w:rPr>
            </w:pPr>
            <w:r w:rsidRPr="00290DDB">
              <w:rPr>
                <w:lang w:val="en-GB"/>
              </w:rPr>
              <w:t>6</w:t>
            </w:r>
          </w:p>
        </w:tc>
      </w:tr>
      <w:tr w:rsidR="008407BC" w:rsidRPr="00290DDB" w14:paraId="0C22A0E4" w14:textId="77777777" w:rsidTr="00614A44">
        <w:trPr>
          <w:trHeight w:val="300"/>
        </w:trPr>
        <w:tc>
          <w:tcPr>
            <w:tcW w:w="2020" w:type="dxa"/>
            <w:noWrap/>
            <w:hideMark/>
          </w:tcPr>
          <w:p w14:paraId="1B366195" w14:textId="77777777" w:rsidR="008407BC" w:rsidRPr="00290DDB" w:rsidRDefault="008407BC" w:rsidP="008407BC">
            <w:pPr>
              <w:rPr>
                <w:lang w:val="en-GB"/>
              </w:rPr>
            </w:pPr>
            <w:r w:rsidRPr="00290DDB">
              <w:rPr>
                <w:lang w:val="en-GB"/>
              </w:rPr>
              <w:t>France</w:t>
            </w:r>
          </w:p>
        </w:tc>
        <w:tc>
          <w:tcPr>
            <w:tcW w:w="1236" w:type="dxa"/>
            <w:noWrap/>
            <w:hideMark/>
          </w:tcPr>
          <w:p w14:paraId="104A4415" w14:textId="77777777" w:rsidR="008407BC" w:rsidRPr="00290DDB" w:rsidRDefault="008407BC" w:rsidP="008407BC">
            <w:pPr>
              <w:rPr>
                <w:lang w:val="en-GB"/>
              </w:rPr>
            </w:pPr>
            <w:r w:rsidRPr="00290DDB">
              <w:rPr>
                <w:lang w:val="en-GB"/>
              </w:rPr>
              <w:t>8</w:t>
            </w:r>
          </w:p>
        </w:tc>
      </w:tr>
      <w:tr w:rsidR="008407BC" w:rsidRPr="00290DDB" w14:paraId="090ACAA9" w14:textId="77777777" w:rsidTr="00614A44">
        <w:trPr>
          <w:trHeight w:val="300"/>
        </w:trPr>
        <w:tc>
          <w:tcPr>
            <w:tcW w:w="2020" w:type="dxa"/>
            <w:noWrap/>
            <w:hideMark/>
          </w:tcPr>
          <w:p w14:paraId="2782F457" w14:textId="77777777" w:rsidR="008407BC" w:rsidRPr="00290DDB" w:rsidRDefault="008407BC" w:rsidP="008407BC">
            <w:pPr>
              <w:rPr>
                <w:lang w:val="en-GB"/>
              </w:rPr>
            </w:pPr>
            <w:r w:rsidRPr="00290DDB">
              <w:rPr>
                <w:lang w:val="en-GB"/>
              </w:rPr>
              <w:t>United Kingdom</w:t>
            </w:r>
          </w:p>
        </w:tc>
        <w:tc>
          <w:tcPr>
            <w:tcW w:w="1236" w:type="dxa"/>
            <w:noWrap/>
            <w:hideMark/>
          </w:tcPr>
          <w:p w14:paraId="65E47935" w14:textId="77777777" w:rsidR="008407BC" w:rsidRPr="00290DDB" w:rsidRDefault="008407BC" w:rsidP="008407BC">
            <w:pPr>
              <w:rPr>
                <w:lang w:val="en-GB"/>
              </w:rPr>
            </w:pPr>
            <w:r w:rsidRPr="00290DDB">
              <w:rPr>
                <w:lang w:val="en-GB"/>
              </w:rPr>
              <w:t>2</w:t>
            </w:r>
          </w:p>
        </w:tc>
      </w:tr>
      <w:tr w:rsidR="008407BC" w:rsidRPr="00290DDB" w14:paraId="2E45E8CF" w14:textId="77777777" w:rsidTr="00614A44">
        <w:trPr>
          <w:trHeight w:val="300"/>
        </w:trPr>
        <w:tc>
          <w:tcPr>
            <w:tcW w:w="2020" w:type="dxa"/>
            <w:noWrap/>
            <w:hideMark/>
          </w:tcPr>
          <w:p w14:paraId="7E0D7827" w14:textId="77777777" w:rsidR="008407BC" w:rsidRPr="00290DDB" w:rsidRDefault="008407BC" w:rsidP="008407BC">
            <w:pPr>
              <w:rPr>
                <w:lang w:val="en-GB"/>
              </w:rPr>
            </w:pPr>
            <w:r w:rsidRPr="00290DDB">
              <w:rPr>
                <w:lang w:val="en-GB"/>
              </w:rPr>
              <w:t>Netherlands</w:t>
            </w:r>
          </w:p>
        </w:tc>
        <w:tc>
          <w:tcPr>
            <w:tcW w:w="1236" w:type="dxa"/>
            <w:noWrap/>
            <w:hideMark/>
          </w:tcPr>
          <w:p w14:paraId="65C76A4D" w14:textId="77777777" w:rsidR="008407BC" w:rsidRPr="00290DDB" w:rsidRDefault="008407BC" w:rsidP="008407BC">
            <w:pPr>
              <w:rPr>
                <w:lang w:val="en-GB"/>
              </w:rPr>
            </w:pPr>
            <w:r w:rsidRPr="00290DDB">
              <w:rPr>
                <w:lang w:val="en-GB"/>
              </w:rPr>
              <w:t>4</w:t>
            </w:r>
          </w:p>
        </w:tc>
      </w:tr>
      <w:tr w:rsidR="008407BC" w:rsidRPr="00290DDB" w14:paraId="0771C0C7" w14:textId="77777777" w:rsidTr="00614A44">
        <w:trPr>
          <w:trHeight w:val="300"/>
        </w:trPr>
        <w:tc>
          <w:tcPr>
            <w:tcW w:w="2020" w:type="dxa"/>
            <w:noWrap/>
            <w:hideMark/>
          </w:tcPr>
          <w:p w14:paraId="4B012910" w14:textId="77777777" w:rsidR="008407BC" w:rsidRPr="00290DDB" w:rsidRDefault="008407BC" w:rsidP="008407BC">
            <w:pPr>
              <w:rPr>
                <w:lang w:val="en-GB"/>
              </w:rPr>
            </w:pPr>
            <w:r w:rsidRPr="00290DDB">
              <w:rPr>
                <w:lang w:val="en-GB"/>
              </w:rPr>
              <w:t>Other</w:t>
            </w:r>
          </w:p>
        </w:tc>
        <w:tc>
          <w:tcPr>
            <w:tcW w:w="1236" w:type="dxa"/>
            <w:noWrap/>
            <w:hideMark/>
          </w:tcPr>
          <w:p w14:paraId="069118D1" w14:textId="77777777" w:rsidR="008407BC" w:rsidRPr="00290DDB" w:rsidRDefault="008407BC" w:rsidP="008407BC">
            <w:pPr>
              <w:rPr>
                <w:lang w:val="en-GB"/>
              </w:rPr>
            </w:pPr>
            <w:r w:rsidRPr="00290DDB">
              <w:rPr>
                <w:lang w:val="en-GB"/>
              </w:rPr>
              <w:t>3</w:t>
            </w:r>
          </w:p>
        </w:tc>
      </w:tr>
    </w:tbl>
    <w:p w14:paraId="34B529FE" w14:textId="7ECC25ED" w:rsidR="008407BC" w:rsidRPr="00290DDB" w:rsidRDefault="00D012AA" w:rsidP="0082510F">
      <w:pPr>
        <w:rPr>
          <w:i/>
          <w:iCs/>
          <w:lang w:val="en-GB"/>
        </w:rPr>
      </w:pPr>
      <w:r w:rsidRPr="00290DDB">
        <w:rPr>
          <w:lang w:val="en-GB"/>
        </w:rPr>
        <w:tab/>
      </w:r>
      <w:r w:rsidRPr="00290DDB">
        <w:rPr>
          <w:i/>
          <w:iCs/>
          <w:lang w:val="en-GB"/>
        </w:rPr>
        <w:t>Table 2: Origin</w:t>
      </w:r>
      <w:r w:rsidR="008A4F91" w:rsidRPr="00290DDB">
        <w:rPr>
          <w:i/>
          <w:iCs/>
          <w:lang w:val="en-GB"/>
        </w:rPr>
        <w:t xml:space="preserve"> of Sources</w:t>
      </w:r>
    </w:p>
    <w:p w14:paraId="21043E9C" w14:textId="7EA65541" w:rsidR="0082510F" w:rsidRPr="00290DDB" w:rsidRDefault="0082510F" w:rsidP="0082510F">
      <w:pPr>
        <w:rPr>
          <w:lang w:val="en-GB"/>
        </w:rPr>
      </w:pPr>
      <w:r w:rsidRPr="00290DDB">
        <w:rPr>
          <w:i/>
          <w:iCs/>
          <w:lang w:val="en-GB"/>
        </w:rPr>
        <w:t>Figure 1: Types of Sources</w:t>
      </w:r>
      <w:r w:rsidRPr="00290DDB">
        <w:rPr>
          <w:i/>
          <w:iCs/>
          <w:lang w:val="en-GB"/>
        </w:rPr>
        <w:tab/>
      </w:r>
      <w:r w:rsidRPr="00290DDB">
        <w:rPr>
          <w:i/>
          <w:iCs/>
          <w:lang w:val="en-GB"/>
        </w:rPr>
        <w:tab/>
      </w:r>
      <w:r w:rsidRPr="00290DDB">
        <w:rPr>
          <w:i/>
          <w:iCs/>
          <w:lang w:val="en-GB"/>
        </w:rPr>
        <w:tab/>
      </w:r>
      <w:r w:rsidRPr="00290DDB">
        <w:rPr>
          <w:i/>
          <w:iCs/>
          <w:lang w:val="en-GB"/>
        </w:rPr>
        <w:tab/>
      </w:r>
      <w:r w:rsidRPr="00290DDB">
        <w:rPr>
          <w:i/>
          <w:iCs/>
          <w:lang w:val="en-GB"/>
        </w:rPr>
        <w:tab/>
      </w:r>
      <w:r w:rsidRPr="00290DDB">
        <w:rPr>
          <w:i/>
          <w:iCs/>
          <w:lang w:val="en-GB"/>
        </w:rPr>
        <w:tab/>
      </w:r>
    </w:p>
    <w:p w14:paraId="1D4E1EB7" w14:textId="0D8539AA" w:rsidR="008D7D16" w:rsidRPr="00290DDB" w:rsidRDefault="008D7D16" w:rsidP="0082510F">
      <w:pPr>
        <w:rPr>
          <w:rFonts w:asciiTheme="minorHAnsi" w:hAnsiTheme="minorHAnsi" w:cstheme="minorBidi"/>
          <w:lang w:val="en-GB"/>
        </w:rPr>
      </w:pPr>
      <w:r w:rsidRPr="00290DDB">
        <w:rPr>
          <w:lang w:val="en-GB"/>
        </w:rPr>
        <w:fldChar w:fldCharType="begin"/>
      </w:r>
      <w:r w:rsidRPr="00290DDB">
        <w:rPr>
          <w:lang w:val="en-GB"/>
        </w:rPr>
        <w:instrText xml:space="preserve"> LINK Excel.Sheet.12 "https://d.docs.live.net/c2b188087d78376f/Thesis 2/Thesis 2/Qualitative Content Analysis Securitisation of Climate Change%5eJ Luke Cornelissen 16-8-2021.xlsx" "Sheet1!R28C11:R34C12" \a \f 5 \h  \* MERGEFORMAT </w:instrText>
      </w:r>
      <w:r w:rsidRPr="00290DDB">
        <w:rPr>
          <w:lang w:val="en-GB"/>
        </w:rPr>
        <w:fldChar w:fldCharType="separate"/>
      </w:r>
    </w:p>
    <w:p w14:paraId="3AC8F9DD" w14:textId="3C16E022" w:rsidR="0082510F" w:rsidRPr="00290DDB" w:rsidRDefault="008D7D16" w:rsidP="0082510F">
      <w:pPr>
        <w:rPr>
          <w:lang w:val="en-GB"/>
        </w:rPr>
      </w:pPr>
      <w:r w:rsidRPr="00290DDB">
        <w:rPr>
          <w:lang w:val="en-GB"/>
        </w:rPr>
        <w:fldChar w:fldCharType="end"/>
      </w:r>
      <w:r w:rsidRPr="00290DDB">
        <w:rPr>
          <w:lang w:val="en-GB"/>
        </w:rPr>
        <w:t>In Figure 1 and Table 1, I have summarised the 32 sources used in the Qualitative Content Analysis, with the sources divided by type of sources, a category already explained in chapter 3.4.</w:t>
      </w:r>
      <w:r w:rsidR="008407BC" w:rsidRPr="00290DDB">
        <w:rPr>
          <w:lang w:val="en-GB"/>
        </w:rPr>
        <w:t xml:space="preserve"> Similarly, table two shows the number of sources by their origins. Over half of the sources analysed are media sources, with NGO sources being the second most used source. Government and European Union sources together form about one-sixth of the sources. This low number of official sources is because governments and the European Union tend to have a single standpoint on a given policy for a given time, while NGOs and media are not unitary actors. Furthermore, media sources are also used to report on the opinions stated by government actors and NGOs. </w:t>
      </w:r>
    </w:p>
    <w:p w14:paraId="54A14F58" w14:textId="525A2905" w:rsidR="008407BC" w:rsidRPr="00290DDB" w:rsidRDefault="008407BC" w:rsidP="0082510F">
      <w:pPr>
        <w:rPr>
          <w:lang w:val="en-GB"/>
        </w:rPr>
      </w:pPr>
      <w:r w:rsidRPr="00290DDB">
        <w:rPr>
          <w:lang w:val="en-GB"/>
        </w:rPr>
        <w:lastRenderedPageBreak/>
        <w:t>When it comes to origins, the European Union and France provide the most sources to this coding schem</w:t>
      </w:r>
      <w:r w:rsidR="00E03F27" w:rsidRPr="00290DDB">
        <w:rPr>
          <w:lang w:val="en-GB"/>
        </w:rPr>
        <w:t xml:space="preserve">e, with more sources coming from Germany, the Netherlands, the United Kingdom and the residual category. Two of the other sources are from the United Nations, </w:t>
      </w:r>
      <w:r w:rsidR="00614A44" w:rsidRPr="00290DDB">
        <w:rPr>
          <w:lang w:val="en-GB"/>
        </w:rPr>
        <w:t>and</w:t>
      </w:r>
      <w:r w:rsidR="00E03F27" w:rsidRPr="00290DDB">
        <w:rPr>
          <w:lang w:val="en-GB"/>
        </w:rPr>
        <w:t xml:space="preserve"> the final one is from a United States media source. </w:t>
      </w:r>
    </w:p>
    <w:p w14:paraId="143B5510" w14:textId="07F41793" w:rsidR="00E03F27" w:rsidRPr="00290DDB" w:rsidRDefault="00E03F27" w:rsidP="0082510F">
      <w:pPr>
        <w:rPr>
          <w:lang w:val="en-GB"/>
        </w:rPr>
      </w:pPr>
      <w:r w:rsidRPr="00290DDB">
        <w:rPr>
          <w:lang w:val="en-GB"/>
        </w:rPr>
        <w:t xml:space="preserve">The government sources are from the Dutch and German national governments, while the European Union sources are the EU Parliament and the European Commission. NGO sources are the La France Insoumise and GroenLinks political parties, environmental organisations Greenpeace, Friends of the Earth and the </w:t>
      </w:r>
      <w:r w:rsidR="002B2BAC" w:rsidRPr="00290DDB">
        <w:rPr>
          <w:lang w:val="en-GB"/>
        </w:rPr>
        <w:t>World Wide Fund for Nature</w:t>
      </w:r>
      <w:r w:rsidRPr="00290DDB">
        <w:rPr>
          <w:lang w:val="en-GB"/>
        </w:rPr>
        <w:t xml:space="preserve">, The United Nations and the French human rights commission. </w:t>
      </w:r>
      <w:r w:rsidR="00614A44" w:rsidRPr="00290DDB">
        <w:rPr>
          <w:lang w:val="en-GB"/>
        </w:rPr>
        <w:t xml:space="preserve">For media sources, the Europe-wide Euractiv and Euronews are used. </w:t>
      </w:r>
      <w:r w:rsidR="00614A44" w:rsidRPr="00C55ACC">
        <w:rPr>
          <w:lang w:val="de-DE"/>
        </w:rPr>
        <w:t xml:space="preserve">From Germany; Zeit Online, Tageschau (public owned), Zweites Deutsches Fernsehen (public owned) and Frankfurter Algemeine Zeitung. </w:t>
      </w:r>
      <w:r w:rsidR="00614A44" w:rsidRPr="00290DDB">
        <w:rPr>
          <w:lang w:val="en-GB"/>
        </w:rPr>
        <w:t xml:space="preserve">From France; Libération, Le Monde, Le Figaro and Geo. From The United Kingdom, the Guardian and the Pharmaceutical Journal. From the Netherlands, the Nederlandse Omroep Stichting (public owned) and the Nederlands Dagblad and from the United States the New Republic. </w:t>
      </w:r>
    </w:p>
    <w:p w14:paraId="6F696541" w14:textId="25252A85" w:rsidR="00100B3D" w:rsidRPr="00290DDB" w:rsidRDefault="00100B3D" w:rsidP="0082510F">
      <w:pPr>
        <w:rPr>
          <w:rFonts w:asciiTheme="minorHAnsi" w:hAnsiTheme="minorHAnsi" w:cstheme="minorBidi"/>
          <w:lang w:val="en-GB"/>
        </w:rPr>
      </w:pPr>
      <w:r w:rsidRPr="00290DDB">
        <w:rPr>
          <w:lang w:val="en-GB"/>
        </w:rPr>
        <w:t>In Figure 2 and Table 3, I have provided an overview of the results of the main category</w:t>
      </w:r>
      <w:r w:rsidR="0031465D" w:rsidRPr="00290DDB">
        <w:rPr>
          <w:lang w:val="en-GB"/>
        </w:rPr>
        <w:t xml:space="preserve"> ‘Securitisation of Climate Change’, divided by different source types. About half of all the sources are securitising climate change, and a majority of NGO, and EU sources are, along with half of the media sources. However, both government sources analysed do not securitise climate change. </w:t>
      </w:r>
      <w:r w:rsidR="00AB4417" w:rsidRPr="00290DDB">
        <w:rPr>
          <w:lang w:val="en-GB"/>
        </w:rPr>
        <w:t xml:space="preserve">This is more clearly shown if just securitising sources are shown compared to all non-securitising subcategories, as done in Figure 3. Here it is clear that securitisation comes overwhelmingly from NGO sources. </w:t>
      </w:r>
      <w:r w:rsidRPr="00290DDB">
        <w:rPr>
          <w:lang w:val="en-GB"/>
        </w:rPr>
        <w:fldChar w:fldCharType="begin"/>
      </w:r>
      <w:r w:rsidRPr="00290DDB">
        <w:rPr>
          <w:lang w:val="en-GB"/>
        </w:rPr>
        <w:instrText xml:space="preserve"> LINK Excel.Sheet.12 "https://d.docs.live.net/c2b188087d78376f/Thesis 2/Thesis 2/Qualitative Content Analysis Securitisation of Climate Change%5eJ Luke Cornelissen 16-8-2021.xlsx" "Sheet1!R7C11:R12C15" \a \f 5 \h  \* MERGEFORMAT </w:instrText>
      </w:r>
      <w:r w:rsidRPr="00290DDB">
        <w:rPr>
          <w:lang w:val="en-GB"/>
        </w:rPr>
        <w:fldChar w:fldCharType="separate"/>
      </w:r>
    </w:p>
    <w:tbl>
      <w:tblPr>
        <w:tblStyle w:val="Tabellenraster"/>
        <w:tblW w:w="7366" w:type="dxa"/>
        <w:tblLook w:val="04A0" w:firstRow="1" w:lastRow="0" w:firstColumn="1" w:lastColumn="0" w:noHBand="0" w:noVBand="1"/>
      </w:tblPr>
      <w:tblGrid>
        <w:gridCol w:w="1316"/>
        <w:gridCol w:w="1798"/>
        <w:gridCol w:w="1646"/>
        <w:gridCol w:w="1426"/>
        <w:gridCol w:w="1267"/>
      </w:tblGrid>
      <w:tr w:rsidR="00100B3D" w:rsidRPr="00290DDB" w14:paraId="087F1ED1" w14:textId="77777777" w:rsidTr="00100B3D">
        <w:trPr>
          <w:divId w:val="1776516850"/>
          <w:trHeight w:val="300"/>
        </w:trPr>
        <w:tc>
          <w:tcPr>
            <w:tcW w:w="1316" w:type="dxa"/>
            <w:noWrap/>
            <w:hideMark/>
          </w:tcPr>
          <w:p w14:paraId="328F1039" w14:textId="7A28198E" w:rsidR="00100B3D" w:rsidRPr="00290DDB" w:rsidRDefault="00100B3D" w:rsidP="00100B3D">
            <w:pPr>
              <w:rPr>
                <w:lang w:val="en-GB"/>
              </w:rPr>
            </w:pPr>
          </w:p>
        </w:tc>
        <w:tc>
          <w:tcPr>
            <w:tcW w:w="1798" w:type="dxa"/>
            <w:noWrap/>
            <w:hideMark/>
          </w:tcPr>
          <w:p w14:paraId="356E2A5B" w14:textId="77777777" w:rsidR="00100B3D" w:rsidRPr="00290DDB" w:rsidRDefault="00100B3D" w:rsidP="00100B3D">
            <w:pPr>
              <w:rPr>
                <w:lang w:val="en-GB"/>
              </w:rPr>
            </w:pPr>
            <w:r w:rsidRPr="00290DDB">
              <w:rPr>
                <w:lang w:val="en-GB"/>
              </w:rPr>
              <w:t>No Securitisation</w:t>
            </w:r>
          </w:p>
        </w:tc>
        <w:tc>
          <w:tcPr>
            <w:tcW w:w="1646" w:type="dxa"/>
            <w:noWrap/>
            <w:hideMark/>
          </w:tcPr>
          <w:p w14:paraId="5E5BC21E" w14:textId="77777777" w:rsidR="00100B3D" w:rsidRPr="00290DDB" w:rsidRDefault="00100B3D" w:rsidP="00100B3D">
            <w:pPr>
              <w:rPr>
                <w:lang w:val="en-GB"/>
              </w:rPr>
            </w:pPr>
            <w:r w:rsidRPr="00290DDB">
              <w:rPr>
                <w:lang w:val="en-GB"/>
              </w:rPr>
              <w:t>Desecuritisation</w:t>
            </w:r>
          </w:p>
        </w:tc>
        <w:tc>
          <w:tcPr>
            <w:tcW w:w="1426" w:type="dxa"/>
            <w:noWrap/>
            <w:hideMark/>
          </w:tcPr>
          <w:p w14:paraId="0132E9AB" w14:textId="77777777" w:rsidR="00100B3D" w:rsidRPr="00290DDB" w:rsidRDefault="00100B3D" w:rsidP="00100B3D">
            <w:pPr>
              <w:rPr>
                <w:lang w:val="en-GB"/>
              </w:rPr>
            </w:pPr>
            <w:r w:rsidRPr="00290DDB">
              <w:rPr>
                <w:lang w:val="en-GB"/>
              </w:rPr>
              <w:t>Securitisation</w:t>
            </w:r>
          </w:p>
        </w:tc>
        <w:tc>
          <w:tcPr>
            <w:tcW w:w="1180" w:type="dxa"/>
            <w:noWrap/>
            <w:hideMark/>
          </w:tcPr>
          <w:p w14:paraId="193B06C3" w14:textId="77777777" w:rsidR="00100B3D" w:rsidRPr="00290DDB" w:rsidRDefault="00100B3D" w:rsidP="00100B3D">
            <w:pPr>
              <w:rPr>
                <w:lang w:val="en-GB"/>
              </w:rPr>
            </w:pPr>
            <w:r w:rsidRPr="00290DDB">
              <w:rPr>
                <w:lang w:val="en-GB"/>
              </w:rPr>
              <w:t>Considerate Piece</w:t>
            </w:r>
          </w:p>
        </w:tc>
      </w:tr>
      <w:tr w:rsidR="00100B3D" w:rsidRPr="00290DDB" w14:paraId="08BE5C9F" w14:textId="77777777" w:rsidTr="00100B3D">
        <w:trPr>
          <w:divId w:val="1776516850"/>
          <w:trHeight w:val="300"/>
        </w:trPr>
        <w:tc>
          <w:tcPr>
            <w:tcW w:w="1316" w:type="dxa"/>
            <w:noWrap/>
            <w:hideMark/>
          </w:tcPr>
          <w:p w14:paraId="0FCDEAD8" w14:textId="77777777" w:rsidR="00100B3D" w:rsidRPr="00290DDB" w:rsidRDefault="00100B3D" w:rsidP="00100B3D">
            <w:pPr>
              <w:rPr>
                <w:lang w:val="en-GB"/>
              </w:rPr>
            </w:pPr>
            <w:r w:rsidRPr="00290DDB">
              <w:rPr>
                <w:lang w:val="en-GB"/>
              </w:rPr>
              <w:t>Total</w:t>
            </w:r>
          </w:p>
        </w:tc>
        <w:tc>
          <w:tcPr>
            <w:tcW w:w="1798" w:type="dxa"/>
            <w:noWrap/>
            <w:hideMark/>
          </w:tcPr>
          <w:p w14:paraId="69B7110F" w14:textId="77777777" w:rsidR="00100B3D" w:rsidRPr="00290DDB" w:rsidRDefault="00100B3D" w:rsidP="00100B3D">
            <w:pPr>
              <w:rPr>
                <w:lang w:val="en-GB"/>
              </w:rPr>
            </w:pPr>
            <w:r w:rsidRPr="00290DDB">
              <w:rPr>
                <w:lang w:val="en-GB"/>
              </w:rPr>
              <w:t>5</w:t>
            </w:r>
          </w:p>
        </w:tc>
        <w:tc>
          <w:tcPr>
            <w:tcW w:w="1646" w:type="dxa"/>
            <w:noWrap/>
            <w:hideMark/>
          </w:tcPr>
          <w:p w14:paraId="2F165191" w14:textId="77777777" w:rsidR="00100B3D" w:rsidRPr="00290DDB" w:rsidRDefault="00100B3D" w:rsidP="00100B3D">
            <w:pPr>
              <w:rPr>
                <w:lang w:val="en-GB"/>
              </w:rPr>
            </w:pPr>
            <w:r w:rsidRPr="00290DDB">
              <w:rPr>
                <w:lang w:val="en-GB"/>
              </w:rPr>
              <w:t>2</w:t>
            </w:r>
          </w:p>
        </w:tc>
        <w:tc>
          <w:tcPr>
            <w:tcW w:w="1426" w:type="dxa"/>
            <w:noWrap/>
            <w:hideMark/>
          </w:tcPr>
          <w:p w14:paraId="0643F30F" w14:textId="77777777" w:rsidR="00100B3D" w:rsidRPr="00290DDB" w:rsidRDefault="00100B3D" w:rsidP="00100B3D">
            <w:pPr>
              <w:rPr>
                <w:lang w:val="en-GB"/>
              </w:rPr>
            </w:pPr>
            <w:r w:rsidRPr="00290DDB">
              <w:rPr>
                <w:lang w:val="en-GB"/>
              </w:rPr>
              <w:t>17</w:t>
            </w:r>
          </w:p>
        </w:tc>
        <w:tc>
          <w:tcPr>
            <w:tcW w:w="1180" w:type="dxa"/>
            <w:noWrap/>
            <w:hideMark/>
          </w:tcPr>
          <w:p w14:paraId="77D02F95" w14:textId="77777777" w:rsidR="00100B3D" w:rsidRPr="00290DDB" w:rsidRDefault="00100B3D" w:rsidP="00100B3D">
            <w:pPr>
              <w:rPr>
                <w:lang w:val="en-GB"/>
              </w:rPr>
            </w:pPr>
            <w:r w:rsidRPr="00290DDB">
              <w:rPr>
                <w:lang w:val="en-GB"/>
              </w:rPr>
              <w:t>8</w:t>
            </w:r>
          </w:p>
        </w:tc>
      </w:tr>
      <w:tr w:rsidR="00100B3D" w:rsidRPr="00290DDB" w14:paraId="53384359" w14:textId="77777777" w:rsidTr="00100B3D">
        <w:trPr>
          <w:divId w:val="1776516850"/>
          <w:trHeight w:val="300"/>
        </w:trPr>
        <w:tc>
          <w:tcPr>
            <w:tcW w:w="1316" w:type="dxa"/>
            <w:noWrap/>
            <w:hideMark/>
          </w:tcPr>
          <w:p w14:paraId="09F3EC0C" w14:textId="77777777" w:rsidR="00100B3D" w:rsidRPr="00290DDB" w:rsidRDefault="00100B3D" w:rsidP="00100B3D">
            <w:pPr>
              <w:rPr>
                <w:lang w:val="en-GB"/>
              </w:rPr>
            </w:pPr>
            <w:r w:rsidRPr="00290DDB">
              <w:rPr>
                <w:lang w:val="en-GB"/>
              </w:rPr>
              <w:t>Government</w:t>
            </w:r>
          </w:p>
        </w:tc>
        <w:tc>
          <w:tcPr>
            <w:tcW w:w="1798" w:type="dxa"/>
            <w:noWrap/>
            <w:hideMark/>
          </w:tcPr>
          <w:p w14:paraId="6DB3493F" w14:textId="77777777" w:rsidR="00100B3D" w:rsidRPr="00290DDB" w:rsidRDefault="00100B3D" w:rsidP="00100B3D">
            <w:pPr>
              <w:rPr>
                <w:lang w:val="en-GB"/>
              </w:rPr>
            </w:pPr>
            <w:r w:rsidRPr="00290DDB">
              <w:rPr>
                <w:lang w:val="en-GB"/>
              </w:rPr>
              <w:t>1</w:t>
            </w:r>
          </w:p>
        </w:tc>
        <w:tc>
          <w:tcPr>
            <w:tcW w:w="1646" w:type="dxa"/>
            <w:noWrap/>
            <w:hideMark/>
          </w:tcPr>
          <w:p w14:paraId="120DDB45" w14:textId="77777777" w:rsidR="00100B3D" w:rsidRPr="00290DDB" w:rsidRDefault="00100B3D" w:rsidP="00100B3D">
            <w:pPr>
              <w:rPr>
                <w:lang w:val="en-GB"/>
              </w:rPr>
            </w:pPr>
            <w:r w:rsidRPr="00290DDB">
              <w:rPr>
                <w:lang w:val="en-GB"/>
              </w:rPr>
              <w:t>1</w:t>
            </w:r>
          </w:p>
        </w:tc>
        <w:tc>
          <w:tcPr>
            <w:tcW w:w="1426" w:type="dxa"/>
            <w:noWrap/>
            <w:hideMark/>
          </w:tcPr>
          <w:p w14:paraId="38A19067" w14:textId="77777777" w:rsidR="00100B3D" w:rsidRPr="00290DDB" w:rsidRDefault="00100B3D" w:rsidP="00100B3D">
            <w:pPr>
              <w:rPr>
                <w:lang w:val="en-GB"/>
              </w:rPr>
            </w:pPr>
            <w:r w:rsidRPr="00290DDB">
              <w:rPr>
                <w:lang w:val="en-GB"/>
              </w:rPr>
              <w:t>0</w:t>
            </w:r>
          </w:p>
        </w:tc>
        <w:tc>
          <w:tcPr>
            <w:tcW w:w="1180" w:type="dxa"/>
            <w:noWrap/>
            <w:hideMark/>
          </w:tcPr>
          <w:p w14:paraId="292D8AF3" w14:textId="77777777" w:rsidR="00100B3D" w:rsidRPr="00290DDB" w:rsidRDefault="00100B3D" w:rsidP="00100B3D">
            <w:pPr>
              <w:rPr>
                <w:lang w:val="en-GB"/>
              </w:rPr>
            </w:pPr>
            <w:r w:rsidRPr="00290DDB">
              <w:rPr>
                <w:lang w:val="en-GB"/>
              </w:rPr>
              <w:t>0</w:t>
            </w:r>
          </w:p>
        </w:tc>
      </w:tr>
      <w:tr w:rsidR="00100B3D" w:rsidRPr="00290DDB" w14:paraId="7F471981" w14:textId="77777777" w:rsidTr="00100B3D">
        <w:trPr>
          <w:divId w:val="1776516850"/>
          <w:trHeight w:val="300"/>
        </w:trPr>
        <w:tc>
          <w:tcPr>
            <w:tcW w:w="1316" w:type="dxa"/>
            <w:noWrap/>
            <w:hideMark/>
          </w:tcPr>
          <w:p w14:paraId="307C9A94" w14:textId="77777777" w:rsidR="00100B3D" w:rsidRPr="00290DDB" w:rsidRDefault="00100B3D" w:rsidP="00100B3D">
            <w:pPr>
              <w:rPr>
                <w:lang w:val="en-GB"/>
              </w:rPr>
            </w:pPr>
            <w:r w:rsidRPr="00290DDB">
              <w:rPr>
                <w:lang w:val="en-GB"/>
              </w:rPr>
              <w:t>NGO</w:t>
            </w:r>
          </w:p>
        </w:tc>
        <w:tc>
          <w:tcPr>
            <w:tcW w:w="1798" w:type="dxa"/>
            <w:noWrap/>
            <w:hideMark/>
          </w:tcPr>
          <w:p w14:paraId="3742F329" w14:textId="77777777" w:rsidR="00100B3D" w:rsidRPr="00290DDB" w:rsidRDefault="00100B3D" w:rsidP="00100B3D">
            <w:pPr>
              <w:rPr>
                <w:lang w:val="en-GB"/>
              </w:rPr>
            </w:pPr>
            <w:r w:rsidRPr="00290DDB">
              <w:rPr>
                <w:lang w:val="en-GB"/>
              </w:rPr>
              <w:t>1</w:t>
            </w:r>
          </w:p>
        </w:tc>
        <w:tc>
          <w:tcPr>
            <w:tcW w:w="1646" w:type="dxa"/>
            <w:noWrap/>
            <w:hideMark/>
          </w:tcPr>
          <w:p w14:paraId="1E774C1B" w14:textId="77777777" w:rsidR="00100B3D" w:rsidRPr="00290DDB" w:rsidRDefault="00100B3D" w:rsidP="00100B3D">
            <w:pPr>
              <w:rPr>
                <w:lang w:val="en-GB"/>
              </w:rPr>
            </w:pPr>
            <w:r w:rsidRPr="00290DDB">
              <w:rPr>
                <w:lang w:val="en-GB"/>
              </w:rPr>
              <w:t>0</w:t>
            </w:r>
          </w:p>
        </w:tc>
        <w:tc>
          <w:tcPr>
            <w:tcW w:w="1426" w:type="dxa"/>
            <w:noWrap/>
            <w:hideMark/>
          </w:tcPr>
          <w:p w14:paraId="61AF63F9" w14:textId="77777777" w:rsidR="00100B3D" w:rsidRPr="00290DDB" w:rsidRDefault="00100B3D" w:rsidP="00100B3D">
            <w:pPr>
              <w:rPr>
                <w:lang w:val="en-GB"/>
              </w:rPr>
            </w:pPr>
            <w:r w:rsidRPr="00290DDB">
              <w:rPr>
                <w:lang w:val="en-GB"/>
              </w:rPr>
              <w:t>8</w:t>
            </w:r>
          </w:p>
        </w:tc>
        <w:tc>
          <w:tcPr>
            <w:tcW w:w="1180" w:type="dxa"/>
            <w:noWrap/>
            <w:hideMark/>
          </w:tcPr>
          <w:p w14:paraId="209B4231" w14:textId="77777777" w:rsidR="00100B3D" w:rsidRPr="00290DDB" w:rsidRDefault="00100B3D" w:rsidP="00100B3D">
            <w:pPr>
              <w:rPr>
                <w:lang w:val="en-GB"/>
              </w:rPr>
            </w:pPr>
            <w:r w:rsidRPr="00290DDB">
              <w:rPr>
                <w:lang w:val="en-GB"/>
              </w:rPr>
              <w:t>0</w:t>
            </w:r>
          </w:p>
        </w:tc>
      </w:tr>
      <w:tr w:rsidR="00100B3D" w:rsidRPr="00290DDB" w14:paraId="6FD4C5C0" w14:textId="77777777" w:rsidTr="00100B3D">
        <w:trPr>
          <w:divId w:val="1776516850"/>
          <w:trHeight w:val="300"/>
        </w:trPr>
        <w:tc>
          <w:tcPr>
            <w:tcW w:w="1316" w:type="dxa"/>
            <w:noWrap/>
            <w:hideMark/>
          </w:tcPr>
          <w:p w14:paraId="65AA638B" w14:textId="77777777" w:rsidR="00100B3D" w:rsidRPr="00290DDB" w:rsidRDefault="00100B3D" w:rsidP="00100B3D">
            <w:pPr>
              <w:rPr>
                <w:lang w:val="en-GB"/>
              </w:rPr>
            </w:pPr>
            <w:r w:rsidRPr="00290DDB">
              <w:rPr>
                <w:lang w:val="en-GB"/>
              </w:rPr>
              <w:t>EU</w:t>
            </w:r>
          </w:p>
        </w:tc>
        <w:tc>
          <w:tcPr>
            <w:tcW w:w="1798" w:type="dxa"/>
            <w:noWrap/>
            <w:hideMark/>
          </w:tcPr>
          <w:p w14:paraId="54B9CB19" w14:textId="77777777" w:rsidR="00100B3D" w:rsidRPr="00290DDB" w:rsidRDefault="00100B3D" w:rsidP="00100B3D">
            <w:pPr>
              <w:rPr>
                <w:lang w:val="en-GB"/>
              </w:rPr>
            </w:pPr>
            <w:r w:rsidRPr="00290DDB">
              <w:rPr>
                <w:lang w:val="en-GB"/>
              </w:rPr>
              <w:t>1</w:t>
            </w:r>
          </w:p>
        </w:tc>
        <w:tc>
          <w:tcPr>
            <w:tcW w:w="1646" w:type="dxa"/>
            <w:noWrap/>
            <w:hideMark/>
          </w:tcPr>
          <w:p w14:paraId="76B164BB" w14:textId="77777777" w:rsidR="00100B3D" w:rsidRPr="00290DDB" w:rsidRDefault="00100B3D" w:rsidP="00100B3D">
            <w:pPr>
              <w:rPr>
                <w:lang w:val="en-GB"/>
              </w:rPr>
            </w:pPr>
            <w:r w:rsidRPr="00290DDB">
              <w:rPr>
                <w:lang w:val="en-GB"/>
              </w:rPr>
              <w:t>0</w:t>
            </w:r>
          </w:p>
        </w:tc>
        <w:tc>
          <w:tcPr>
            <w:tcW w:w="1426" w:type="dxa"/>
            <w:noWrap/>
            <w:hideMark/>
          </w:tcPr>
          <w:p w14:paraId="0E72544B" w14:textId="77777777" w:rsidR="00100B3D" w:rsidRPr="00290DDB" w:rsidRDefault="00100B3D" w:rsidP="00100B3D">
            <w:pPr>
              <w:rPr>
                <w:lang w:val="en-GB"/>
              </w:rPr>
            </w:pPr>
            <w:r w:rsidRPr="00290DDB">
              <w:rPr>
                <w:lang w:val="en-GB"/>
              </w:rPr>
              <w:t>2</w:t>
            </w:r>
          </w:p>
        </w:tc>
        <w:tc>
          <w:tcPr>
            <w:tcW w:w="1180" w:type="dxa"/>
            <w:noWrap/>
            <w:hideMark/>
          </w:tcPr>
          <w:p w14:paraId="53188C8C" w14:textId="77777777" w:rsidR="00100B3D" w:rsidRPr="00290DDB" w:rsidRDefault="00100B3D" w:rsidP="00100B3D">
            <w:pPr>
              <w:rPr>
                <w:lang w:val="en-GB"/>
              </w:rPr>
            </w:pPr>
            <w:r w:rsidRPr="00290DDB">
              <w:rPr>
                <w:lang w:val="en-GB"/>
              </w:rPr>
              <w:t>0</w:t>
            </w:r>
          </w:p>
        </w:tc>
      </w:tr>
      <w:tr w:rsidR="00100B3D" w:rsidRPr="00290DDB" w14:paraId="78907C7F" w14:textId="77777777" w:rsidTr="00100B3D">
        <w:trPr>
          <w:divId w:val="1776516850"/>
          <w:trHeight w:val="300"/>
        </w:trPr>
        <w:tc>
          <w:tcPr>
            <w:tcW w:w="1316" w:type="dxa"/>
            <w:noWrap/>
            <w:hideMark/>
          </w:tcPr>
          <w:p w14:paraId="50B3505C" w14:textId="77777777" w:rsidR="00100B3D" w:rsidRPr="00290DDB" w:rsidRDefault="00100B3D" w:rsidP="00100B3D">
            <w:pPr>
              <w:rPr>
                <w:lang w:val="en-GB"/>
              </w:rPr>
            </w:pPr>
            <w:r w:rsidRPr="00290DDB">
              <w:rPr>
                <w:lang w:val="en-GB"/>
              </w:rPr>
              <w:t>Media</w:t>
            </w:r>
          </w:p>
        </w:tc>
        <w:tc>
          <w:tcPr>
            <w:tcW w:w="1798" w:type="dxa"/>
            <w:noWrap/>
            <w:hideMark/>
          </w:tcPr>
          <w:p w14:paraId="0A1EABC6" w14:textId="77777777" w:rsidR="00100B3D" w:rsidRPr="00290DDB" w:rsidRDefault="00100B3D" w:rsidP="00100B3D">
            <w:pPr>
              <w:rPr>
                <w:lang w:val="en-GB"/>
              </w:rPr>
            </w:pPr>
            <w:r w:rsidRPr="00290DDB">
              <w:rPr>
                <w:lang w:val="en-GB"/>
              </w:rPr>
              <w:t>2</w:t>
            </w:r>
          </w:p>
        </w:tc>
        <w:tc>
          <w:tcPr>
            <w:tcW w:w="1646" w:type="dxa"/>
            <w:noWrap/>
            <w:hideMark/>
          </w:tcPr>
          <w:p w14:paraId="55B06FF1" w14:textId="77777777" w:rsidR="00100B3D" w:rsidRPr="00290DDB" w:rsidRDefault="00100B3D" w:rsidP="00100B3D">
            <w:pPr>
              <w:rPr>
                <w:lang w:val="en-GB"/>
              </w:rPr>
            </w:pPr>
            <w:r w:rsidRPr="00290DDB">
              <w:rPr>
                <w:lang w:val="en-GB"/>
              </w:rPr>
              <w:t>1</w:t>
            </w:r>
          </w:p>
        </w:tc>
        <w:tc>
          <w:tcPr>
            <w:tcW w:w="1426" w:type="dxa"/>
            <w:noWrap/>
            <w:hideMark/>
          </w:tcPr>
          <w:p w14:paraId="6CC36669" w14:textId="77777777" w:rsidR="00100B3D" w:rsidRPr="00290DDB" w:rsidRDefault="00100B3D" w:rsidP="00100B3D">
            <w:pPr>
              <w:rPr>
                <w:lang w:val="en-GB"/>
              </w:rPr>
            </w:pPr>
            <w:r w:rsidRPr="00290DDB">
              <w:rPr>
                <w:lang w:val="en-GB"/>
              </w:rPr>
              <w:t>7</w:t>
            </w:r>
          </w:p>
        </w:tc>
        <w:tc>
          <w:tcPr>
            <w:tcW w:w="1180" w:type="dxa"/>
            <w:noWrap/>
            <w:hideMark/>
          </w:tcPr>
          <w:p w14:paraId="1F3CBFA2" w14:textId="77777777" w:rsidR="00100B3D" w:rsidRPr="00290DDB" w:rsidRDefault="00100B3D" w:rsidP="00100B3D">
            <w:pPr>
              <w:rPr>
                <w:lang w:val="en-GB"/>
              </w:rPr>
            </w:pPr>
            <w:r w:rsidRPr="00290DDB">
              <w:rPr>
                <w:lang w:val="en-GB"/>
              </w:rPr>
              <w:t>8</w:t>
            </w:r>
          </w:p>
        </w:tc>
      </w:tr>
    </w:tbl>
    <w:p w14:paraId="70A86DF8" w14:textId="34B0EFB6" w:rsidR="00100B3D" w:rsidRPr="00290DDB" w:rsidRDefault="00100B3D" w:rsidP="0082510F">
      <w:pPr>
        <w:rPr>
          <w:i/>
          <w:iCs/>
          <w:lang w:val="en-GB"/>
        </w:rPr>
      </w:pPr>
      <w:r w:rsidRPr="00290DDB">
        <w:rPr>
          <w:lang w:val="en-GB"/>
        </w:rPr>
        <w:t xml:space="preserve"> </w:t>
      </w:r>
      <w:r w:rsidRPr="00290DDB">
        <w:rPr>
          <w:lang w:val="en-GB"/>
        </w:rPr>
        <w:fldChar w:fldCharType="end"/>
      </w:r>
      <w:r w:rsidRPr="00290DDB">
        <w:rPr>
          <w:i/>
          <w:iCs/>
          <w:lang w:val="en-GB"/>
        </w:rPr>
        <w:t>Table 3: Climate Change, by source type.</w:t>
      </w:r>
    </w:p>
    <w:p w14:paraId="7A9D1B89" w14:textId="63681502" w:rsidR="00100B3D" w:rsidRPr="00290DDB" w:rsidRDefault="00100B3D" w:rsidP="0082510F">
      <w:pPr>
        <w:rPr>
          <w:lang w:val="en-GB"/>
        </w:rPr>
      </w:pPr>
      <w:r w:rsidRPr="00290DDB">
        <w:rPr>
          <w:noProof/>
          <w:lang w:val="en-GB"/>
        </w:rPr>
        <w:drawing>
          <wp:anchor distT="0" distB="0" distL="114300" distR="114300" simplePos="0" relativeHeight="251672064" behindDoc="0" locked="0" layoutInCell="1" allowOverlap="1" wp14:anchorId="4E6B9A0A" wp14:editId="58F07ECB">
            <wp:simplePos x="0" y="0"/>
            <wp:positionH relativeFrom="margin">
              <wp:align>left</wp:align>
            </wp:positionH>
            <wp:positionV relativeFrom="paragraph">
              <wp:posOffset>10795</wp:posOffset>
            </wp:positionV>
            <wp:extent cx="4572000" cy="2667000"/>
            <wp:effectExtent l="0" t="0" r="0" b="0"/>
            <wp:wrapSquare wrapText="bothSides"/>
            <wp:docPr id="2" name="Chart 2">
              <a:extLst xmlns:a="http://schemas.openxmlformats.org/drawingml/2006/main">
                <a:ext uri="{FF2B5EF4-FFF2-40B4-BE49-F238E27FC236}">
                  <a16:creationId xmlns:a16="http://schemas.microsoft.com/office/drawing/2014/main" id="{6B072D74-2775-4AAE-B0A2-9E592F8585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V relativeFrom="margin">
              <wp14:pctHeight>0</wp14:pctHeight>
            </wp14:sizeRelV>
          </wp:anchor>
        </w:drawing>
      </w:r>
    </w:p>
    <w:p w14:paraId="6A005BEB" w14:textId="2AD32947" w:rsidR="00100B3D" w:rsidRPr="00290DDB" w:rsidRDefault="00100B3D" w:rsidP="0082510F">
      <w:pPr>
        <w:rPr>
          <w:lang w:val="en-GB"/>
        </w:rPr>
      </w:pPr>
    </w:p>
    <w:p w14:paraId="01E359A5" w14:textId="09F2C20C" w:rsidR="00100B3D" w:rsidRPr="00290DDB" w:rsidRDefault="00100B3D" w:rsidP="0082510F">
      <w:pPr>
        <w:rPr>
          <w:lang w:val="en-GB"/>
        </w:rPr>
      </w:pPr>
    </w:p>
    <w:p w14:paraId="410AF531" w14:textId="5C6D376D" w:rsidR="00100B3D" w:rsidRPr="00290DDB" w:rsidRDefault="00100B3D" w:rsidP="0082510F">
      <w:pPr>
        <w:rPr>
          <w:lang w:val="en-GB"/>
        </w:rPr>
      </w:pPr>
    </w:p>
    <w:p w14:paraId="64F42AF6" w14:textId="0620FB75" w:rsidR="00100B3D" w:rsidRPr="00290DDB" w:rsidRDefault="00100B3D" w:rsidP="0082510F">
      <w:pPr>
        <w:rPr>
          <w:lang w:val="en-GB"/>
        </w:rPr>
      </w:pPr>
    </w:p>
    <w:p w14:paraId="3A5B740C" w14:textId="617FC135" w:rsidR="00100B3D" w:rsidRPr="00290DDB" w:rsidRDefault="00100B3D" w:rsidP="0082510F">
      <w:pPr>
        <w:rPr>
          <w:lang w:val="en-GB"/>
        </w:rPr>
      </w:pPr>
    </w:p>
    <w:p w14:paraId="7D23E7B7" w14:textId="657D5309" w:rsidR="00100B3D" w:rsidRPr="00290DDB" w:rsidRDefault="00100B3D" w:rsidP="0082510F">
      <w:pPr>
        <w:rPr>
          <w:lang w:val="en-GB"/>
        </w:rPr>
      </w:pPr>
    </w:p>
    <w:p w14:paraId="13E76E58" w14:textId="3080D2ED" w:rsidR="00100B3D" w:rsidRPr="00290DDB" w:rsidRDefault="00100B3D" w:rsidP="0082510F">
      <w:pPr>
        <w:rPr>
          <w:lang w:val="en-GB"/>
        </w:rPr>
      </w:pPr>
    </w:p>
    <w:p w14:paraId="6499492F" w14:textId="77777777" w:rsidR="00100B3D" w:rsidRPr="00290DDB" w:rsidRDefault="00100B3D" w:rsidP="0082510F">
      <w:pPr>
        <w:rPr>
          <w:lang w:val="en-GB"/>
        </w:rPr>
      </w:pPr>
    </w:p>
    <w:p w14:paraId="7463D752" w14:textId="77777777" w:rsidR="00100B3D" w:rsidRPr="00290DDB" w:rsidRDefault="00100B3D" w:rsidP="00614A44">
      <w:pPr>
        <w:rPr>
          <w:i/>
          <w:iCs/>
          <w:lang w:val="en-GB"/>
        </w:rPr>
      </w:pPr>
    </w:p>
    <w:p w14:paraId="1B57E042" w14:textId="40E580C2" w:rsidR="0082510F" w:rsidRPr="00290DDB" w:rsidRDefault="00100B3D" w:rsidP="00614A44">
      <w:pPr>
        <w:rPr>
          <w:i/>
          <w:iCs/>
          <w:lang w:val="en-GB"/>
        </w:rPr>
      </w:pPr>
      <w:r w:rsidRPr="00290DDB">
        <w:rPr>
          <w:i/>
          <w:iCs/>
          <w:lang w:val="en-GB"/>
        </w:rPr>
        <w:t>Figure 2: Securitisation of Climate Change, by source type</w:t>
      </w:r>
    </w:p>
    <w:p w14:paraId="3F895D2E" w14:textId="02C87A0D" w:rsidR="0031465D" w:rsidRPr="00290DDB" w:rsidRDefault="0031465D" w:rsidP="00614A44">
      <w:pPr>
        <w:rPr>
          <w:i/>
          <w:iCs/>
          <w:lang w:val="en-GB"/>
        </w:rPr>
      </w:pPr>
      <w:r w:rsidRPr="00290DDB">
        <w:rPr>
          <w:noProof/>
          <w:lang w:val="en-GB"/>
        </w:rPr>
        <w:lastRenderedPageBreak/>
        <w:drawing>
          <wp:inline distT="0" distB="0" distL="0" distR="0" wp14:anchorId="5FFEE816" wp14:editId="511A8A02">
            <wp:extent cx="4572000" cy="2743200"/>
            <wp:effectExtent l="0" t="0" r="0" b="0"/>
            <wp:docPr id="3" name="Chart 3">
              <a:extLst xmlns:a="http://schemas.openxmlformats.org/drawingml/2006/main">
                <a:ext uri="{FF2B5EF4-FFF2-40B4-BE49-F238E27FC236}">
                  <a16:creationId xmlns:a16="http://schemas.microsoft.com/office/drawing/2014/main" id="{1180B954-5B4C-4B98-BEA8-5A06528607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9A3D9D" w14:textId="1DDCFBEC" w:rsidR="0082510F" w:rsidRPr="00290DDB" w:rsidRDefault="0031465D" w:rsidP="00614A44">
      <w:pPr>
        <w:rPr>
          <w:i/>
          <w:iCs/>
          <w:lang w:val="en-GB"/>
        </w:rPr>
      </w:pPr>
      <w:r w:rsidRPr="00290DDB">
        <w:rPr>
          <w:i/>
          <w:iCs/>
          <w:lang w:val="en-GB"/>
        </w:rPr>
        <w:t>Figure 3: Securitisation vs Total Not securitising, by source type</w:t>
      </w:r>
    </w:p>
    <w:p w14:paraId="67C227DB" w14:textId="15CDF962" w:rsidR="00AB4417" w:rsidRPr="00290DDB" w:rsidRDefault="00AB4417" w:rsidP="00614A44">
      <w:pPr>
        <w:rPr>
          <w:lang w:val="en-GB"/>
        </w:rPr>
      </w:pPr>
      <w:r w:rsidRPr="00290DDB">
        <w:rPr>
          <w:lang w:val="en-GB"/>
        </w:rPr>
        <w:t xml:space="preserve">Examining the results of the call-to-action category show an even clearer contrast between NGOs and other sources. Only NGO and Media sources call for emergency action at all, while the government and EU call for action within the normal politics. </w:t>
      </w:r>
    </w:p>
    <w:p w14:paraId="48CB882E" w14:textId="29D86F97" w:rsidR="00AB4417" w:rsidRPr="00290DDB" w:rsidRDefault="00AB4417" w:rsidP="00614A44">
      <w:pPr>
        <w:rPr>
          <w:lang w:val="en-GB"/>
        </w:rPr>
      </w:pPr>
      <w:r w:rsidRPr="00290DDB">
        <w:rPr>
          <w:noProof/>
          <w:lang w:val="en-GB"/>
        </w:rPr>
        <w:drawing>
          <wp:inline distT="0" distB="0" distL="0" distR="0" wp14:anchorId="39E5AEB1" wp14:editId="4B4F749B">
            <wp:extent cx="4572000" cy="2743200"/>
            <wp:effectExtent l="0" t="0" r="0" b="0"/>
            <wp:docPr id="4" name="Chart 4">
              <a:extLst xmlns:a="http://schemas.openxmlformats.org/drawingml/2006/main">
                <a:ext uri="{FF2B5EF4-FFF2-40B4-BE49-F238E27FC236}">
                  <a16:creationId xmlns:a16="http://schemas.microsoft.com/office/drawing/2014/main" id="{D409F5C5-6CC9-4F37-AFEC-D5B0340A2D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F3DCD9E" w14:textId="3E0FD16B" w:rsidR="00AB4417" w:rsidRPr="00290DDB" w:rsidRDefault="00AB4417" w:rsidP="00614A44">
      <w:pPr>
        <w:rPr>
          <w:i/>
          <w:iCs/>
          <w:lang w:val="en-GB"/>
        </w:rPr>
      </w:pPr>
      <w:r w:rsidRPr="00290DDB">
        <w:rPr>
          <w:i/>
          <w:iCs/>
          <w:lang w:val="en-GB"/>
        </w:rPr>
        <w:t>Figure 4: Emergency Action vs Total non-Emergency action, by source type</w:t>
      </w:r>
    </w:p>
    <w:p w14:paraId="7FE1DD0B" w14:textId="1A407E33" w:rsidR="00D012AA" w:rsidRPr="00290DDB" w:rsidRDefault="00D012AA" w:rsidP="00614A44">
      <w:pPr>
        <w:rPr>
          <w:lang w:val="en-GB"/>
        </w:rPr>
      </w:pPr>
      <w:r w:rsidRPr="00290DDB">
        <w:rPr>
          <w:lang w:val="en-GB"/>
        </w:rPr>
        <w:t xml:space="preserve">The final figure I will provide for this subchapter is the securitisation of climate change by country, as the results are interesting and warrant further investigation, which will be done in chapter 4.2.4. As shown in Figure 5, the European Union sources are overwhelmingly securitising, while France, the United Kingdom and the Netherlands are about 50% securitising. Germany, on the other hand, has no securitising sources at all. </w:t>
      </w:r>
    </w:p>
    <w:p w14:paraId="4D7DA0C7" w14:textId="2389265F" w:rsidR="00D012AA" w:rsidRPr="00290DDB" w:rsidRDefault="00D012AA" w:rsidP="00614A44">
      <w:pPr>
        <w:rPr>
          <w:lang w:val="en-GB"/>
        </w:rPr>
      </w:pPr>
      <w:r w:rsidRPr="00290DDB">
        <w:rPr>
          <w:noProof/>
          <w:lang w:val="en-GB"/>
        </w:rPr>
        <w:lastRenderedPageBreak/>
        <w:drawing>
          <wp:inline distT="0" distB="0" distL="0" distR="0" wp14:anchorId="4EF7DB4A" wp14:editId="2C7BDE68">
            <wp:extent cx="4572000" cy="2743200"/>
            <wp:effectExtent l="0" t="0" r="0" b="0"/>
            <wp:docPr id="5" name="Chart 5">
              <a:extLst xmlns:a="http://schemas.openxmlformats.org/drawingml/2006/main">
                <a:ext uri="{FF2B5EF4-FFF2-40B4-BE49-F238E27FC236}">
                  <a16:creationId xmlns:a16="http://schemas.microsoft.com/office/drawing/2014/main" id="{A47981E9-873B-4E51-A982-DC03E08626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F91C002" w14:textId="78C2AF1D" w:rsidR="00D012AA" w:rsidRPr="00290DDB" w:rsidRDefault="00D012AA" w:rsidP="00614A44">
      <w:pPr>
        <w:rPr>
          <w:i/>
          <w:iCs/>
          <w:lang w:val="en-GB"/>
        </w:rPr>
      </w:pPr>
      <w:r w:rsidRPr="00290DDB">
        <w:rPr>
          <w:i/>
          <w:iCs/>
          <w:lang w:val="en-GB"/>
        </w:rPr>
        <w:t xml:space="preserve">Figure 5: Securitisation of Climate Change, results by </w:t>
      </w:r>
      <w:r w:rsidR="008A4F91" w:rsidRPr="00290DDB">
        <w:rPr>
          <w:i/>
          <w:iCs/>
          <w:lang w:val="en-GB"/>
        </w:rPr>
        <w:t>origin</w:t>
      </w:r>
      <w:r w:rsidRPr="00290DDB">
        <w:rPr>
          <w:i/>
          <w:iCs/>
          <w:lang w:val="en-GB"/>
        </w:rPr>
        <w:t>.</w:t>
      </w:r>
    </w:p>
    <w:p w14:paraId="43D907CC" w14:textId="38C0833C" w:rsidR="0031465D" w:rsidRPr="00290DDB" w:rsidRDefault="00D012AA" w:rsidP="00614A44">
      <w:pPr>
        <w:rPr>
          <w:lang w:val="en-GB"/>
        </w:rPr>
      </w:pPr>
      <w:r w:rsidRPr="00290DDB">
        <w:rPr>
          <w:lang w:val="en-GB"/>
        </w:rPr>
        <w:t xml:space="preserve">However, these statistical results need context and comparison to be properly analysed, which will be done in the next three subchapters. </w:t>
      </w:r>
    </w:p>
    <w:p w14:paraId="2E66D9D3" w14:textId="1543016C" w:rsidR="00B30029" w:rsidRPr="00290DDB" w:rsidRDefault="00B30029" w:rsidP="00B30029">
      <w:pPr>
        <w:pStyle w:val="berschrift3"/>
        <w:rPr>
          <w:lang w:val="en-GB"/>
        </w:rPr>
      </w:pPr>
      <w:bookmarkStart w:id="33" w:name="_Toc79971596"/>
      <w:r w:rsidRPr="00290DDB">
        <w:rPr>
          <w:lang w:val="en-GB"/>
        </w:rPr>
        <w:t>4.2.2 Framing of the Threat</w:t>
      </w:r>
      <w:bookmarkEnd w:id="33"/>
    </w:p>
    <w:p w14:paraId="4F17F9EE" w14:textId="5192FE68" w:rsidR="00B30029" w:rsidRPr="00290DDB" w:rsidRDefault="00B177C4" w:rsidP="00B30029">
      <w:pPr>
        <w:rPr>
          <w:lang w:val="en-GB"/>
        </w:rPr>
      </w:pPr>
      <w:r w:rsidRPr="00290DDB">
        <w:rPr>
          <w:lang w:val="en-GB"/>
        </w:rPr>
        <w:t xml:space="preserve">The Qualitative Content Analysis first analysed the securitisation of climate change in the text, checking if climate change is being constructed as an existential threat. As shown in the previous subchapter, around half of the sources analysed were securitising, while there were two sources that could be labelled as desecuritising and five of them had no securitisation. Eight of them are what I labelled as considerate pieces, which means they did not advocate a single viewpoint. It is time to examine the texts more closely and see how different actors construct the threat. </w:t>
      </w:r>
    </w:p>
    <w:p w14:paraId="0F36B0FA" w14:textId="59C34F38" w:rsidR="00B177C4" w:rsidRPr="00290DDB" w:rsidRDefault="00B177C4" w:rsidP="00B30029">
      <w:pPr>
        <w:rPr>
          <w:lang w:val="en-GB"/>
        </w:rPr>
      </w:pPr>
      <w:r w:rsidRPr="00290DDB">
        <w:rPr>
          <w:lang w:val="en-GB"/>
        </w:rPr>
        <w:t>First off, there is the text from the European Parliament’s motion to declare a climate emergency</w:t>
      </w:r>
      <w:r w:rsidR="0002415C" w:rsidRPr="00290DDB">
        <w:rPr>
          <w:lang w:val="en-GB"/>
        </w:rPr>
        <w:t>. The following is the securitising part of the motion</w:t>
      </w:r>
      <w:r w:rsidRPr="00290DDB">
        <w:rPr>
          <w:lang w:val="en-GB"/>
        </w:rPr>
        <w:t>:</w:t>
      </w:r>
    </w:p>
    <w:p w14:paraId="34C2F801" w14:textId="2E7223FB" w:rsidR="0002415C" w:rsidRPr="00290DDB" w:rsidRDefault="0002415C" w:rsidP="00B30029">
      <w:pPr>
        <w:rPr>
          <w:i/>
          <w:iCs/>
          <w:lang w:val="en-GB"/>
        </w:rPr>
      </w:pPr>
      <w:r w:rsidRPr="00290DDB">
        <w:rPr>
          <w:i/>
          <w:iCs/>
          <w:lang w:val="en-GB"/>
        </w:rPr>
        <w:t xml:space="preserve">“[The European Parliament] [d]eclares a climate and environment emergency; calls on the Commission, the Member States and all global actors, and declares its own commitment, to urgently take the concrete action needed in order </w:t>
      </w:r>
      <w:r w:rsidRPr="00290DDB">
        <w:rPr>
          <w:b/>
          <w:bCs/>
          <w:i/>
          <w:iCs/>
          <w:lang w:val="en-GB"/>
        </w:rPr>
        <w:t>to fight and contain this threat before it is too late</w:t>
      </w:r>
      <w:r w:rsidR="00E06CFC" w:rsidRPr="00290DDB">
        <w:rPr>
          <w:i/>
          <w:iCs/>
          <w:lang w:val="en-GB"/>
        </w:rPr>
        <w:t>”</w:t>
      </w:r>
      <w:r w:rsidR="00E06CFC" w:rsidRPr="00290DDB">
        <w:rPr>
          <w:b/>
          <w:bCs/>
          <w:i/>
          <w:iCs/>
          <w:lang w:val="en-GB"/>
        </w:rPr>
        <w:t xml:space="preserve"> </w:t>
      </w:r>
      <w:r w:rsidR="00E06CFC" w:rsidRPr="00290DDB">
        <w:rPr>
          <w:lang w:val="en-GB"/>
        </w:rPr>
        <w:t>(Emphasis added)</w:t>
      </w:r>
      <w:r w:rsidRPr="00290DDB">
        <w:rPr>
          <w:i/>
          <w:iCs/>
          <w:lang w:val="en-GB"/>
        </w:rPr>
        <w:t xml:space="preserve"> </w:t>
      </w:r>
      <w:r w:rsidRPr="00290DDB">
        <w:rPr>
          <w:lang w:val="en-GB"/>
        </w:rPr>
        <w:t>(European Parliament, 2019B)</w:t>
      </w:r>
      <w:r w:rsidRPr="00290DDB">
        <w:rPr>
          <w:i/>
          <w:iCs/>
          <w:lang w:val="en-GB"/>
        </w:rPr>
        <w:t>.</w:t>
      </w:r>
    </w:p>
    <w:p w14:paraId="4AD6FD5B" w14:textId="642D797E" w:rsidR="00B177C4" w:rsidRPr="00290DDB" w:rsidRDefault="00E26EE2" w:rsidP="00B30029">
      <w:pPr>
        <w:rPr>
          <w:lang w:val="en-GB"/>
        </w:rPr>
      </w:pPr>
      <w:r w:rsidRPr="00290DDB">
        <w:rPr>
          <w:lang w:val="en-GB"/>
        </w:rPr>
        <w:t>In this part of the declaration, the threat is called out very literally, and there is a sense of urgency conveyed with the words ‘before it is too late’. The parliament is speaking the language of security here and is framing a threat.</w:t>
      </w:r>
      <w:r w:rsidR="00E06CFC" w:rsidRPr="00290DDB">
        <w:rPr>
          <w:lang w:val="en-GB"/>
        </w:rPr>
        <w:t xml:space="preserve"> </w:t>
      </w:r>
      <w:r w:rsidRPr="00290DDB">
        <w:rPr>
          <w:lang w:val="en-GB"/>
        </w:rPr>
        <w:t xml:space="preserve"> </w:t>
      </w:r>
    </w:p>
    <w:p w14:paraId="7E59C49D" w14:textId="1E0BA16B" w:rsidR="00E06CFC" w:rsidRPr="00290DDB" w:rsidRDefault="00E06CFC" w:rsidP="00E06CFC">
      <w:pPr>
        <w:rPr>
          <w:i/>
          <w:iCs/>
          <w:lang w:val="en-GB"/>
        </w:rPr>
      </w:pPr>
      <w:r w:rsidRPr="00290DDB">
        <w:rPr>
          <w:i/>
          <w:iCs/>
          <w:lang w:val="en-GB"/>
        </w:rPr>
        <w:t xml:space="preserve">“Ahead of the UN COP25 Climate Change Conference in Madrid 2-13 December, the Parliament on Thursday approved a resolution declaring a climate and environmental emergency in Europe and globally. They also want the Commission to ensure that all relevant legislative and budgetary proposals are fully aligned with the objective of limiting global warming to under 1.5 °C” </w:t>
      </w:r>
      <w:r w:rsidRPr="00290DDB">
        <w:rPr>
          <w:lang w:val="en-GB"/>
        </w:rPr>
        <w:t>(European Parliament, 2019A)</w:t>
      </w:r>
      <w:r w:rsidRPr="00290DDB">
        <w:rPr>
          <w:i/>
          <w:iCs/>
          <w:lang w:val="en-GB"/>
        </w:rPr>
        <w:t>.</w:t>
      </w:r>
    </w:p>
    <w:p w14:paraId="3F9AD0E8" w14:textId="76636EBE" w:rsidR="00E06CFC" w:rsidRPr="00290DDB" w:rsidRDefault="00E06CFC" w:rsidP="00B30029">
      <w:pPr>
        <w:rPr>
          <w:lang w:val="en-GB"/>
        </w:rPr>
      </w:pPr>
      <w:r w:rsidRPr="00290DDB">
        <w:rPr>
          <w:lang w:val="en-GB"/>
        </w:rPr>
        <w:lastRenderedPageBreak/>
        <w:t xml:space="preserve">The press release which came with the resolution is already a lot less alarmist, and barely securitises itself, in fact taking the sharp edges off of the resolution text itself. </w:t>
      </w:r>
      <w:r w:rsidR="00DE0DCE" w:rsidRPr="00290DDB">
        <w:rPr>
          <w:lang w:val="en-GB"/>
        </w:rPr>
        <w:t xml:space="preserve">It is unclear why the press release does not put the most emphasis on the starkest message in the resolution text. </w:t>
      </w:r>
    </w:p>
    <w:p w14:paraId="5F9C7824" w14:textId="1DE2428B" w:rsidR="00DE0DCE" w:rsidRPr="00290DDB" w:rsidRDefault="00DE0DCE" w:rsidP="00B30029">
      <w:pPr>
        <w:rPr>
          <w:lang w:val="en-GB"/>
        </w:rPr>
      </w:pPr>
      <w:r w:rsidRPr="00290DDB">
        <w:rPr>
          <w:lang w:val="en-GB"/>
        </w:rPr>
        <w:t xml:space="preserve">As well as the European Parliament sources, a source of the European Commission was used in the QCA, namely a speech on the European climate law by European Vice President Frans Timmermans, responsible for climate in the European Commission: </w:t>
      </w:r>
    </w:p>
    <w:p w14:paraId="490BF1EF" w14:textId="51536C03" w:rsidR="00DE0DCE" w:rsidRPr="00290DDB" w:rsidRDefault="00DE0DCE" w:rsidP="00DE0DCE">
      <w:pPr>
        <w:rPr>
          <w:lang w:val="en-GB"/>
        </w:rPr>
      </w:pPr>
      <w:r w:rsidRPr="00290DDB">
        <w:rPr>
          <w:i/>
          <w:iCs/>
          <w:lang w:val="en-GB"/>
        </w:rPr>
        <w:t xml:space="preserve">“The question is, what can we do? As institutions, as individuals, as politicians, as business people, as scientists. What can we do? When I do interviews very often I am very often confronted with a dilemma: “So what is your choice? Do you choose to do something for the climate or do you choose jobs? Do you have any idea what this costs?” And I think it is our duty collectively to explain that choosing to do something against the climate crisis is choosing for jobs, for future jobs. Saying that choosing to invest in this is much smarter than not choosing to invest and spending more money not on investment but on mitigating and on addressing the challenges, which is money that will be spent but which does not bring any revenues, that is not an investment. I think, in our public communication we will have to concentrate on that: to detect the false contradictions and to help people understand that doing nothing does not mean that everything stays the same. That is the biggest trap in public communication: Believing that by doing nothing everything will stay the same. By doing nothing, the problem will get much worse but on the other side by acting we can actually tackle the problem” </w:t>
      </w:r>
      <w:r w:rsidRPr="00290DDB">
        <w:rPr>
          <w:lang w:val="en-GB"/>
        </w:rPr>
        <w:t xml:space="preserve">(Timmermans, 2020). </w:t>
      </w:r>
    </w:p>
    <w:p w14:paraId="08637FB7" w14:textId="104F2A44" w:rsidR="00DE0DCE" w:rsidRPr="00290DDB" w:rsidRDefault="00DE0DCE" w:rsidP="00DE0DCE">
      <w:pPr>
        <w:rPr>
          <w:lang w:val="en-GB"/>
        </w:rPr>
      </w:pPr>
      <w:r w:rsidRPr="00290DDB">
        <w:rPr>
          <w:lang w:val="en-GB"/>
        </w:rPr>
        <w:t xml:space="preserve">In his speech, the framing of climate change is markedly different from the text of the parliamentary resolution. Although Timmermans frames the climate change as a crisis and references disasters earlier in his speech, he avoids the security framing. Instead, the European Vice President focuses on giving a weighted assessment of the interest of dealing with climate change and other, economic interests. The executive arm of the EU </w:t>
      </w:r>
      <w:r w:rsidR="0074256D" w:rsidRPr="00290DDB">
        <w:rPr>
          <w:lang w:val="en-GB"/>
        </w:rPr>
        <w:t xml:space="preserve">seems more interested in treating climate change as a crisis than as an emergency. </w:t>
      </w:r>
    </w:p>
    <w:p w14:paraId="6F1147EA" w14:textId="77777777" w:rsidR="0074256D" w:rsidRPr="00290DDB" w:rsidRDefault="0074256D" w:rsidP="00B30029">
      <w:pPr>
        <w:rPr>
          <w:lang w:val="en-GB"/>
        </w:rPr>
      </w:pPr>
      <w:r w:rsidRPr="00290DDB">
        <w:rPr>
          <w:lang w:val="en-GB"/>
        </w:rPr>
        <w:t>Two national governments have been included in the QCA, the German and Dutch governments, both answering questions about the climate emergency declaration from their respective members of parliament:</w:t>
      </w:r>
    </w:p>
    <w:p w14:paraId="0C1FA065" w14:textId="642C3D60" w:rsidR="00DE0DCE" w:rsidRPr="00290DDB" w:rsidRDefault="0074256D" w:rsidP="0074256D">
      <w:pPr>
        <w:rPr>
          <w:lang w:val="en-GB"/>
        </w:rPr>
      </w:pPr>
      <w:r w:rsidRPr="00290DDB">
        <w:rPr>
          <w:i/>
          <w:iCs/>
          <w:lang w:val="en-GB"/>
        </w:rPr>
        <w:t>“The term “Klimanotstand” [Climate Emergenc</w:t>
      </w:r>
      <w:r w:rsidR="00660F50">
        <w:rPr>
          <w:i/>
          <w:iCs/>
          <w:lang w:val="en-GB"/>
        </w:rPr>
        <w:t>y</w:t>
      </w:r>
      <w:r w:rsidRPr="00290DDB">
        <w:rPr>
          <w:i/>
          <w:iCs/>
          <w:lang w:val="en-GB"/>
        </w:rPr>
        <w:t xml:space="preserve">]) primarily serves the symbolic affirmation and for this reason must not be associated with the “Notstand” terms enshrined in the Basic Law (of Germany) The federal government has no connection with the declaration of "climate emergencies", there is also no judgement of the so-called “climate emergency” by the federal government.” </w:t>
      </w:r>
      <w:r w:rsidRPr="00290DDB">
        <w:rPr>
          <w:lang w:val="en-GB"/>
        </w:rPr>
        <w:t xml:space="preserve">(Bundesregierung, 2020, p. 3). </w:t>
      </w:r>
    </w:p>
    <w:p w14:paraId="6A9B50C2" w14:textId="0AFF77E1" w:rsidR="0074256D" w:rsidRPr="00290DDB" w:rsidRDefault="0074256D" w:rsidP="0074256D">
      <w:pPr>
        <w:rPr>
          <w:lang w:val="en-GB"/>
        </w:rPr>
      </w:pPr>
      <w:r w:rsidRPr="00290DDB">
        <w:rPr>
          <w:i/>
          <w:iCs/>
          <w:lang w:val="en-GB"/>
        </w:rPr>
        <w:t xml:space="preserve">“In response to questions from the PVV and D66 groups about the climate emergency, the cabinet emphasises the importance of an ambitious climate policy and the energetic implementation of that policy. The government recognizes the urgency in tackling the climate problem and is acting accordingly. Participation and support are also essential for implementing ambitious climate policy” </w:t>
      </w:r>
      <w:r w:rsidRPr="00290DDB">
        <w:rPr>
          <w:lang w:val="en-GB"/>
        </w:rPr>
        <w:t>(Rijksoverheid, 2019, p. 27).</w:t>
      </w:r>
    </w:p>
    <w:p w14:paraId="05A6AED6" w14:textId="25772009" w:rsidR="00EB2B3A" w:rsidRPr="00290DDB" w:rsidRDefault="00EB2B3A" w:rsidP="0074256D">
      <w:pPr>
        <w:rPr>
          <w:lang w:val="en-GB"/>
        </w:rPr>
      </w:pPr>
      <w:r w:rsidRPr="00290DDB">
        <w:rPr>
          <w:lang w:val="en-GB"/>
        </w:rPr>
        <w:t xml:space="preserve">There is a difference between the answers given by the Dutch and the German government which has caused them to be coded differently. Neither are securitising climate change and supporting the motion of the European Parliament explicitly when asked about it. However, the German Federal Government is trying its best to distance the term climate emergency from a ‘real’ emergency, emphasising its symbolic nature and trying to reassure the parliament that a climate emergency has no legal status in German law. In the Netherlands, the government also clearly tries to keep climate change in the realm of normal </w:t>
      </w:r>
      <w:r w:rsidRPr="00290DDB">
        <w:rPr>
          <w:lang w:val="en-GB"/>
        </w:rPr>
        <w:lastRenderedPageBreak/>
        <w:t xml:space="preserve">politics, emphasising the need to build support for policy and emphasising the need for participation from the general populace. I gave them a different code, since there is less explicit pushback against the security frame from the Dutch government. </w:t>
      </w:r>
    </w:p>
    <w:p w14:paraId="6614C9AA" w14:textId="2555FC85" w:rsidR="00EB2B3A" w:rsidRPr="00290DDB" w:rsidRDefault="00EB2B3A" w:rsidP="0074256D">
      <w:pPr>
        <w:rPr>
          <w:lang w:val="en-GB"/>
        </w:rPr>
      </w:pPr>
      <w:r w:rsidRPr="00290DDB">
        <w:rPr>
          <w:lang w:val="en-GB"/>
        </w:rPr>
        <w:t xml:space="preserve">In Germany, the media also showed pushback against the declaration of a climate emergency. The word ‘Notstand’ in particular elicits controversy. </w:t>
      </w:r>
    </w:p>
    <w:p w14:paraId="6BC576F0" w14:textId="27250ECA" w:rsidR="00EB2B3A" w:rsidRPr="00290DDB" w:rsidRDefault="00EB2B3A" w:rsidP="00EB2B3A">
      <w:pPr>
        <w:rPr>
          <w:lang w:val="en-GB"/>
        </w:rPr>
      </w:pPr>
      <w:r w:rsidRPr="00290DDB">
        <w:rPr>
          <w:i/>
          <w:iCs/>
          <w:lang w:val="en-GB"/>
        </w:rPr>
        <w:t xml:space="preserve">“A CSU MEP has sharply criticised the declaration of a climate emergency in Europe, referring to the German “Notstandsverordnung” (Emergency Decree) of 1933. "Those who declare a climate emergency today are calling for nothing less than decisions without democratic legitimacy and aim to suspend democratic rights," said CSU MEP Markus Ferber. He added: "Either these people do not know what they are talking about or they feel it is legitimate to shut down the democratic process. Both are deeply frightening, especially against the background of our German history and the year 1933” </w:t>
      </w:r>
      <w:r w:rsidRPr="00290DDB">
        <w:rPr>
          <w:lang w:val="en-GB"/>
        </w:rPr>
        <w:t xml:space="preserve">(Tageschau, 2019). </w:t>
      </w:r>
    </w:p>
    <w:p w14:paraId="3F2F5723" w14:textId="268837EC" w:rsidR="00EB2B3A" w:rsidRPr="00290DDB" w:rsidRDefault="00EB2B3A" w:rsidP="00EB2B3A">
      <w:pPr>
        <w:rPr>
          <w:lang w:val="en-GB"/>
        </w:rPr>
      </w:pPr>
      <w:r w:rsidRPr="00290DDB">
        <w:rPr>
          <w:i/>
          <w:iCs/>
          <w:lang w:val="en-GB"/>
        </w:rPr>
        <w:t>“So far, there are still disagreements on the text of the resolution. Some German MEPs demand that instead of a “Notstand” (state of emergency) one should speak of a “Notfall” (emergency). [...] Still other MEPs demand that one speaks of a “Dringlichkeit” (urgency). The English version would then read as “climate urgency”.</w:t>
      </w:r>
      <w:r w:rsidRPr="00290DDB">
        <w:rPr>
          <w:i/>
          <w:iCs/>
          <w:lang w:val="en-GB"/>
        </w:rPr>
        <w:br/>
        <w:t xml:space="preserve">The conservative European People’s Party (EPP) in particular insists on this. For a “state of emergency” must have consequences, which could also restrict democratic rights, said the environmental spokesperson of the EPP parliamentary group, CDU politician Peter Liese” </w:t>
      </w:r>
      <w:r w:rsidRPr="00290DDB">
        <w:rPr>
          <w:lang w:val="en-GB"/>
        </w:rPr>
        <w:t xml:space="preserve">(ZDF, 2019). </w:t>
      </w:r>
    </w:p>
    <w:p w14:paraId="53B52842" w14:textId="7CDA21F4" w:rsidR="00EB2B3A" w:rsidRPr="00290DDB" w:rsidRDefault="00B7654B" w:rsidP="00EB2B3A">
      <w:pPr>
        <w:rPr>
          <w:lang w:val="en-GB"/>
        </w:rPr>
      </w:pPr>
      <w:r w:rsidRPr="00290DDB">
        <w:rPr>
          <w:lang w:val="en-GB"/>
        </w:rPr>
        <w:t xml:space="preserve">Pushback comes most loudly from the CDU/CSU party and in Europe from the European Peoples Party group. There are clear attempts at Desecuritisation shown here, with the speakers warning of emergency action restricting democratic rights. Even comparisons to the era of Nazi rule in Germany are being made. Consistently in my analysis, German sources are the most careful with securitising climate change, and the most likely to attempt desecuritisation. </w:t>
      </w:r>
    </w:p>
    <w:p w14:paraId="6EC52E64" w14:textId="786B6D9C" w:rsidR="00EB2B3A" w:rsidRPr="00290DDB" w:rsidRDefault="00B7654B" w:rsidP="0074256D">
      <w:pPr>
        <w:rPr>
          <w:lang w:val="en-GB"/>
        </w:rPr>
      </w:pPr>
      <w:r w:rsidRPr="00290DDB">
        <w:rPr>
          <w:lang w:val="en-GB"/>
        </w:rPr>
        <w:t>Environmental groups also reacted to the motion of the European Parliament</w:t>
      </w:r>
      <w:r w:rsidR="00D671F8" w:rsidRPr="00290DDB">
        <w:rPr>
          <w:lang w:val="en-GB"/>
        </w:rPr>
        <w:t>, for example Greenpeace</w:t>
      </w:r>
      <w:r w:rsidRPr="00290DDB">
        <w:rPr>
          <w:lang w:val="en-GB"/>
        </w:rPr>
        <w:t>:</w:t>
      </w:r>
    </w:p>
    <w:p w14:paraId="5D9B97D0" w14:textId="43838B6B" w:rsidR="00B7654B" w:rsidRPr="00290DDB" w:rsidRDefault="00B7654B" w:rsidP="00B7654B">
      <w:pPr>
        <w:rPr>
          <w:lang w:val="en-GB"/>
        </w:rPr>
      </w:pPr>
      <w:r w:rsidRPr="00290DDB">
        <w:rPr>
          <w:i/>
          <w:iCs/>
          <w:lang w:val="en-GB"/>
        </w:rPr>
        <w:t>Greenpeace EU climate policy adviser Sebastian Mang</w:t>
      </w:r>
      <w:r w:rsidRPr="00290DDB">
        <w:rPr>
          <w:b/>
          <w:bCs/>
          <w:i/>
          <w:iCs/>
          <w:lang w:val="en-GB"/>
        </w:rPr>
        <w:t> </w:t>
      </w:r>
      <w:r w:rsidRPr="00290DDB">
        <w:rPr>
          <w:i/>
          <w:iCs/>
          <w:lang w:val="en-GB"/>
        </w:rPr>
        <w:t xml:space="preserve">said: “Our house is on fire. The European Parliament has seen the blaze, but it’s not enough to stand by and watch. To put out the flames, we have to take immediate measures in line with the science, drastically reduce emissions, protect and restore the natural environment. Holding fossil fuel companies responsible, investing in rail and public transport, supporting communities investing in renewable energy, banning pesticides and ending subsidies for factory farms are just some of the bold ways to take action now” </w:t>
      </w:r>
      <w:r w:rsidRPr="00290DDB">
        <w:rPr>
          <w:lang w:val="en-GB"/>
        </w:rPr>
        <w:t>(Greenpeace, 2019).</w:t>
      </w:r>
    </w:p>
    <w:p w14:paraId="28886E3A" w14:textId="564AFA80" w:rsidR="00B7654B" w:rsidRPr="00290DDB" w:rsidRDefault="005E491F" w:rsidP="00B7654B">
      <w:pPr>
        <w:rPr>
          <w:lang w:val="en-GB"/>
        </w:rPr>
      </w:pPr>
      <w:r w:rsidRPr="00290DDB">
        <w:rPr>
          <w:lang w:val="en-GB"/>
        </w:rPr>
        <w:t xml:space="preserve">Greenpeace uses a very clear metaphor for an emergency, the house on fire. </w:t>
      </w:r>
    </w:p>
    <w:p w14:paraId="3495AA83" w14:textId="2A08422C" w:rsidR="005E491F" w:rsidRPr="00290DDB" w:rsidRDefault="005E491F" w:rsidP="005E491F">
      <w:pPr>
        <w:rPr>
          <w:lang w:val="en-GB"/>
        </w:rPr>
      </w:pPr>
      <w:r w:rsidRPr="00290DDB">
        <w:rPr>
          <w:i/>
          <w:iCs/>
          <w:lang w:val="en-GB"/>
        </w:rPr>
        <w:t>“A target 30 years in the future does not represent emergency climate action – our house is on fire and Europe is still twiddling its thumbs. We need to end the fossil fuel age in years, not decades, to keep the planet safe”</w:t>
      </w:r>
      <w:r w:rsidRPr="00290DDB">
        <w:rPr>
          <w:lang w:val="en-GB"/>
        </w:rPr>
        <w:t xml:space="preserve"> (Friends of the Eearth, 2020). </w:t>
      </w:r>
    </w:p>
    <w:p w14:paraId="3682BDDF" w14:textId="402737F3" w:rsidR="00B7654B" w:rsidRPr="00290DDB" w:rsidRDefault="005E491F" w:rsidP="0074256D">
      <w:pPr>
        <w:rPr>
          <w:lang w:val="en-GB"/>
        </w:rPr>
      </w:pPr>
      <w:r w:rsidRPr="00290DDB">
        <w:rPr>
          <w:lang w:val="en-GB"/>
        </w:rPr>
        <w:t xml:space="preserve">Friends of the Earth uses the same metaphor in march 2020, in fact. In the press release on the climate law, this NGO also calls for emergency action. </w:t>
      </w:r>
    </w:p>
    <w:p w14:paraId="3B9A408A" w14:textId="51F8D581" w:rsidR="005E491F" w:rsidRPr="00290DDB" w:rsidRDefault="002D63E3" w:rsidP="0074256D">
      <w:pPr>
        <w:rPr>
          <w:lang w:val="en-GB"/>
        </w:rPr>
      </w:pPr>
      <w:r w:rsidRPr="00290DDB">
        <w:rPr>
          <w:lang w:val="en-GB"/>
        </w:rPr>
        <w:t>Media</w:t>
      </w:r>
      <w:r w:rsidR="005E491F" w:rsidRPr="00290DDB">
        <w:rPr>
          <w:lang w:val="en-GB"/>
        </w:rPr>
        <w:t xml:space="preserve"> are also used for writing about securitising climate change; </w:t>
      </w:r>
    </w:p>
    <w:p w14:paraId="10D54261" w14:textId="20CBB4DE" w:rsidR="002D63E3" w:rsidRPr="00290DDB" w:rsidRDefault="005E491F" w:rsidP="0074256D">
      <w:pPr>
        <w:rPr>
          <w:lang w:val="en-GB"/>
        </w:rPr>
      </w:pPr>
      <w:r w:rsidRPr="00290DDB">
        <w:rPr>
          <w:i/>
          <w:iCs/>
          <w:lang w:val="en-GB"/>
        </w:rPr>
        <w:t xml:space="preserve">“An exceptional situation calls for exceptional resources. That is why we are asking the European Parliament to declare a state of climate and environmental emergency now. This is not one more posting statement, it is an imperative for action. It means demanding that the new Commission materialize this </w:t>
      </w:r>
      <w:r w:rsidRPr="00290DDB">
        <w:rPr>
          <w:i/>
          <w:iCs/>
          <w:lang w:val="en-GB"/>
        </w:rPr>
        <w:lastRenderedPageBreak/>
        <w:t xml:space="preserve">urgency in practice, through concrete, ambitious and immediate measures. It means acknowledging that the climate must be at the heart of all European policies - from transport to agriculture, including energy and trade agreements. It is also to proclaim the unconditional welcome of climate refugees” </w:t>
      </w:r>
      <w:r w:rsidRPr="00290DDB">
        <w:rPr>
          <w:lang w:val="en-GB"/>
        </w:rPr>
        <w:t xml:space="preserve">(Delli, K.&amp; Carême, D. (2019).  </w:t>
      </w:r>
    </w:p>
    <w:p w14:paraId="3D8EF3FA" w14:textId="3032A02A" w:rsidR="002D63E3" w:rsidRPr="00290DDB" w:rsidRDefault="002D63E3" w:rsidP="002D63E3">
      <w:pPr>
        <w:rPr>
          <w:i/>
          <w:iCs/>
          <w:lang w:val="en-GB"/>
        </w:rPr>
      </w:pPr>
      <w:r w:rsidRPr="00290DDB">
        <w:rPr>
          <w:lang w:val="en-GB"/>
        </w:rPr>
        <w:t xml:space="preserve">Again, emphasis is put on the exceptional situation and the exceptional resources required for it. </w:t>
      </w:r>
    </w:p>
    <w:p w14:paraId="21EBCF99" w14:textId="1561501F" w:rsidR="002D63E3" w:rsidRPr="00290DDB" w:rsidRDefault="002D63E3" w:rsidP="002D63E3">
      <w:pPr>
        <w:rPr>
          <w:i/>
          <w:iCs/>
          <w:lang w:val="en-GB"/>
        </w:rPr>
      </w:pPr>
      <w:r w:rsidRPr="00290DDB">
        <w:rPr>
          <w:i/>
          <w:iCs/>
          <w:lang w:val="en-GB"/>
        </w:rPr>
        <w:t>“Governments should then address the climate crisis the way one would any other imminent, widespread threat to its country – use it as a tool to lift the most disadvantaged and disenfranchised people out of poverty by creating clean industry jobs, enhancing community living, eliminating air pollution, improving public, low-emission transport and retrofitting buildings so they both require less energy and provide healthier living environments.</w:t>
      </w:r>
    </w:p>
    <w:p w14:paraId="6E87DBD9" w14:textId="4E869C7D" w:rsidR="002D63E3" w:rsidRPr="00290DDB" w:rsidRDefault="002D63E3" w:rsidP="002D63E3">
      <w:pPr>
        <w:rPr>
          <w:lang w:val="en-GB"/>
        </w:rPr>
      </w:pPr>
      <w:r w:rsidRPr="00290DDB">
        <w:rPr>
          <w:i/>
          <w:iCs/>
          <w:lang w:val="en-GB"/>
        </w:rPr>
        <w:t xml:space="preserve">Ringing the emergency alarm doesn’t put the fire out, it can only start the conversation. We need clear fire-fighting guidelines. This is the only way to emerge from emergency, and give Europeans both the social and environmental leadership they are looking for” </w:t>
      </w:r>
      <w:r w:rsidRPr="00290DDB">
        <w:rPr>
          <w:lang w:val="en-GB"/>
        </w:rPr>
        <w:t>(Dixson-Declève, 2019)</w:t>
      </w:r>
      <w:r w:rsidR="00431F1E" w:rsidRPr="00290DDB">
        <w:rPr>
          <w:lang w:val="en-GB"/>
        </w:rPr>
        <w:t>.</w:t>
      </w:r>
    </w:p>
    <w:p w14:paraId="7A58E2B0" w14:textId="2192DDD2" w:rsidR="002D63E3" w:rsidRDefault="002D63E3" w:rsidP="0074256D">
      <w:pPr>
        <w:rPr>
          <w:lang w:val="en-GB"/>
        </w:rPr>
      </w:pPr>
      <w:r w:rsidRPr="00290DDB">
        <w:rPr>
          <w:lang w:val="en-GB"/>
        </w:rPr>
        <w:t xml:space="preserve">The fire metaphor also comes back in the Euractiv opinion written by a member of the Club of Rome; an organisation of scientists concerned with environmental change. </w:t>
      </w:r>
    </w:p>
    <w:p w14:paraId="1A547BE3" w14:textId="305B173B" w:rsidR="005C0DFE" w:rsidRDefault="005C0DFE" w:rsidP="0074256D">
      <w:pPr>
        <w:rPr>
          <w:lang w:val="en-GB"/>
        </w:rPr>
      </w:pPr>
      <w:r>
        <w:rPr>
          <w:lang w:val="en-GB"/>
        </w:rPr>
        <w:t xml:space="preserve">Lastly, some political parties also construct climate change as a threat on their party website: </w:t>
      </w:r>
    </w:p>
    <w:p w14:paraId="63AFF4C9" w14:textId="3CE2A4FB" w:rsidR="005C0DFE" w:rsidRPr="00C55ACC" w:rsidRDefault="00660F50" w:rsidP="005C0DFE">
      <w:pPr>
        <w:rPr>
          <w:i/>
          <w:iCs/>
          <w:lang w:val="en-US"/>
        </w:rPr>
      </w:pPr>
      <w:r>
        <w:rPr>
          <w:i/>
          <w:iCs/>
          <w:lang w:val="en-US"/>
        </w:rPr>
        <w:t>“</w:t>
      </w:r>
      <w:r w:rsidR="005C0DFE" w:rsidRPr="00C55ACC">
        <w:rPr>
          <w:i/>
          <w:iCs/>
          <w:lang w:val="en-US"/>
        </w:rPr>
        <w:t>We believe that multiplying the effects of announcements and think tanks is not an acceptable response to the climate crisis. This is why we have been calling for several weeks to declare a climate and ecological state of emergency, as the Irish and British Parliaments have already done. Mathilde Panot, LFI MP, questioned the government again on this subject on May 14 in the hemicycle</w:t>
      </w:r>
      <w:r w:rsidRPr="00660F50">
        <w:rPr>
          <w:i/>
          <w:iCs/>
          <w:lang w:val="en-US"/>
        </w:rPr>
        <w:t>”</w:t>
      </w:r>
      <w:r>
        <w:rPr>
          <w:i/>
          <w:iCs/>
          <w:lang w:val="en-US"/>
        </w:rPr>
        <w:t xml:space="preserve"> </w:t>
      </w:r>
      <w:r>
        <w:rPr>
          <w:lang w:val="en-US"/>
        </w:rPr>
        <w:t xml:space="preserve">(La France </w:t>
      </w:r>
      <w:r w:rsidRPr="00660F50">
        <w:rPr>
          <w:lang w:val="en-US"/>
        </w:rPr>
        <w:t>Insoumise</w:t>
      </w:r>
      <w:r w:rsidRPr="00660F50">
        <w:rPr>
          <w:i/>
          <w:iCs/>
          <w:lang w:val="en-US"/>
        </w:rPr>
        <w:t>, 2019)</w:t>
      </w:r>
      <w:r w:rsidR="005C0DFE" w:rsidRPr="00C55ACC">
        <w:rPr>
          <w:i/>
          <w:iCs/>
          <w:lang w:val="en-US"/>
        </w:rPr>
        <w:t> </w:t>
      </w:r>
    </w:p>
    <w:p w14:paraId="7316D4A7" w14:textId="684B41BA" w:rsidR="00660F50" w:rsidRPr="00C55ACC" w:rsidRDefault="00660F50" w:rsidP="00660F50">
      <w:pPr>
        <w:rPr>
          <w:i/>
          <w:iCs/>
          <w:lang w:val="en-US"/>
        </w:rPr>
      </w:pPr>
      <w:r>
        <w:rPr>
          <w:i/>
          <w:iCs/>
          <w:lang w:val="en-US"/>
        </w:rPr>
        <w:t>“</w:t>
      </w:r>
      <w:r w:rsidRPr="00C55ACC">
        <w:rPr>
          <w:i/>
          <w:iCs/>
          <w:lang w:val="en-US"/>
        </w:rPr>
        <w:t>In December, the UN Secretary-General, António Guterres, called on all countries of the world to declare a Climate Emergency at the UK online climate conference in December. Klaver wants the Netherlands to follow the 38 countries that have already done this as soon as possible. As far as he is concerned, the declaration of a Climate Emergency will be the first thing the new government does after the elections.</w:t>
      </w:r>
    </w:p>
    <w:p w14:paraId="7CBDE7EF" w14:textId="73C00134" w:rsidR="00660F50" w:rsidRPr="00660F50" w:rsidRDefault="00660F50" w:rsidP="00660F50">
      <w:pPr>
        <w:rPr>
          <w:lang w:val="en-US"/>
        </w:rPr>
      </w:pPr>
      <w:r w:rsidRPr="00C55ACC">
        <w:rPr>
          <w:i/>
          <w:iCs/>
          <w:lang w:val="en-US"/>
        </w:rPr>
        <w:t xml:space="preserve">Klaver says in an explanation: “When it comes to corona, we all listen to the warnings of science. But when it comes to the climate, the government keeps making excuses to ignore scientific advice and maintain </w:t>
      </w:r>
      <w:r w:rsidRPr="00660F50">
        <w:rPr>
          <w:i/>
          <w:iCs/>
          <w:lang w:val="en-US"/>
        </w:rPr>
        <w:t>ou</w:t>
      </w:r>
      <w:r>
        <w:rPr>
          <w:i/>
          <w:iCs/>
          <w:lang w:val="en-US"/>
        </w:rPr>
        <w:t xml:space="preserve">r </w:t>
      </w:r>
      <w:r w:rsidRPr="00C55ACC">
        <w:rPr>
          <w:i/>
          <w:iCs/>
          <w:lang w:val="en-US"/>
        </w:rPr>
        <w:t xml:space="preserve"> polluting economy. That must be over.</w:t>
      </w:r>
      <w:r w:rsidRPr="00660F50">
        <w:rPr>
          <w:i/>
          <w:iCs/>
          <w:lang w:val="en-US"/>
        </w:rPr>
        <w:t xml:space="preserve"> </w:t>
      </w:r>
    </w:p>
    <w:p w14:paraId="3196FD23" w14:textId="739FD2E2" w:rsidR="005C0DFE" w:rsidRPr="00660F50" w:rsidRDefault="00660F50" w:rsidP="00660F50">
      <w:pPr>
        <w:rPr>
          <w:lang w:val="en-US"/>
        </w:rPr>
      </w:pPr>
      <w:r w:rsidRPr="00C55ACC">
        <w:rPr>
          <w:i/>
          <w:iCs/>
          <w:lang w:val="en-US"/>
        </w:rPr>
        <w:t>It's time we started listening to climate scientists as much as we do to corona scientists. Climate science tells us: a sustainable future is possible, but only if we choose a green political course now. We have a maximum of ten years to avoid a global climate catastrophe”</w:t>
      </w:r>
      <w:r w:rsidRPr="00660F50">
        <w:rPr>
          <w:i/>
          <w:iCs/>
          <w:lang w:val="en-US"/>
        </w:rPr>
        <w:t xml:space="preserve"> </w:t>
      </w:r>
      <w:r w:rsidRPr="00660F50">
        <w:rPr>
          <w:lang w:val="en-US"/>
        </w:rPr>
        <w:t>(Klaver, 2021).</w:t>
      </w:r>
    </w:p>
    <w:p w14:paraId="70CAC8D5" w14:textId="4A4D085C" w:rsidR="0074256D" w:rsidRPr="00290DDB" w:rsidRDefault="002D63E3" w:rsidP="00B30029">
      <w:pPr>
        <w:rPr>
          <w:lang w:val="en-GB"/>
        </w:rPr>
      </w:pPr>
      <w:r w:rsidRPr="00290DDB">
        <w:rPr>
          <w:lang w:val="en-GB"/>
        </w:rPr>
        <w:t xml:space="preserve">The major takeaway of analysing the sources more in-depth is also reflected in the statistics shown at the beginning of the chapter. NGOs or NGOs writing in media are the securitising actors, while governments and the European Union itself, even in the press release of the motion for a climate emergency, are the ones not securitising. Meanwhile, the conversation in German media was focussed on the specific word ‘Notstand’, which sparked a counternarrative attempting to desecuritise. </w:t>
      </w:r>
      <w:r w:rsidR="00DC48E7" w:rsidRPr="00290DDB">
        <w:rPr>
          <w:lang w:val="en-GB"/>
        </w:rPr>
        <w:t>It is now time to analyse the second part of securitisation, the call to (emergency) action.</w:t>
      </w:r>
    </w:p>
    <w:p w14:paraId="41E99CCD" w14:textId="378F8A9A" w:rsidR="00B30029" w:rsidRPr="00290DDB" w:rsidRDefault="00B30029" w:rsidP="00B30029">
      <w:pPr>
        <w:pStyle w:val="berschrift3"/>
        <w:rPr>
          <w:lang w:val="en-GB"/>
        </w:rPr>
      </w:pPr>
      <w:bookmarkStart w:id="34" w:name="_Toc79971597"/>
      <w:r w:rsidRPr="00290DDB">
        <w:rPr>
          <w:lang w:val="en-GB"/>
        </w:rPr>
        <w:lastRenderedPageBreak/>
        <w:t>4.2.3 The Call to Action</w:t>
      </w:r>
      <w:bookmarkEnd w:id="34"/>
    </w:p>
    <w:p w14:paraId="18C50B5E" w14:textId="463EA1A0" w:rsidR="00B30029" w:rsidRPr="00290DDB" w:rsidRDefault="00DC48E7" w:rsidP="00B30029">
      <w:pPr>
        <w:rPr>
          <w:lang w:val="en-GB"/>
        </w:rPr>
      </w:pPr>
      <w:r w:rsidRPr="00290DDB">
        <w:rPr>
          <w:lang w:val="en-GB"/>
        </w:rPr>
        <w:t>Researchers such as Trombetta (2012) and Boas and Warner (2019) found that when securitisation was invoked on climate change by state actors, it was not followed up by calls for emergency action. Therefore, the coding frame also includes a category about the call to action. Let me start again with the European Parliament motion yet again, as it is the centrepiece of this thesis.</w:t>
      </w:r>
    </w:p>
    <w:p w14:paraId="12EF1DE5" w14:textId="0C5AE027" w:rsidR="00DC48E7" w:rsidRPr="00290DDB" w:rsidRDefault="00DC48E7" w:rsidP="00DC48E7">
      <w:pPr>
        <w:rPr>
          <w:i/>
          <w:iCs/>
          <w:lang w:val="en-GB"/>
        </w:rPr>
      </w:pPr>
      <w:r w:rsidRPr="00290DDB">
        <w:rPr>
          <w:i/>
          <w:iCs/>
          <w:lang w:val="en-GB"/>
        </w:rPr>
        <w:t>“[The European Parliament,] whereas this action must be science-based and must involve citizens and all sectors of society and the economy, including industry, in a socially balanced and sustainable way; whereas it must support the competitiveness of our economies and be accompanied by strong social and inclusive measures to ensure a fair and equitable transition that supports job creation, while respecting the need for a high standard of welfare and high quality jobs and training;</w:t>
      </w:r>
    </w:p>
    <w:p w14:paraId="7A5A9ED3" w14:textId="44A170FE" w:rsidR="00DC48E7" w:rsidRPr="00290DDB" w:rsidRDefault="00DC48E7" w:rsidP="00DC48E7">
      <w:pPr>
        <w:rPr>
          <w:lang w:val="en-GB"/>
        </w:rPr>
      </w:pPr>
      <w:r w:rsidRPr="00290DDB">
        <w:rPr>
          <w:i/>
          <w:iCs/>
          <w:lang w:val="en-GB"/>
        </w:rPr>
        <w:t>[and] whereas no emergency should ever be used to erode democratic institutions or to undermine fundamental rights; whereas all measures will always be adopted through a democratic process”</w:t>
      </w:r>
      <w:r w:rsidRPr="00290DDB">
        <w:rPr>
          <w:lang w:val="en-GB"/>
        </w:rPr>
        <w:t xml:space="preserve"> (European Parliament, 2019A). </w:t>
      </w:r>
    </w:p>
    <w:p w14:paraId="0078A3B5" w14:textId="0A2B8178" w:rsidR="00DC48E7" w:rsidRPr="00290DDB" w:rsidRDefault="00DC48E7" w:rsidP="00DC48E7">
      <w:pPr>
        <w:rPr>
          <w:lang w:val="en-GB"/>
        </w:rPr>
      </w:pPr>
      <w:r w:rsidRPr="00290DDB">
        <w:rPr>
          <w:lang w:val="en-GB"/>
        </w:rPr>
        <w:t xml:space="preserve">Despite calling for emergency action, the motion passed also specifically calls for every action to be socially balanced, economically competitive, and be taken through the democratic process. To use the metaphor used by </w:t>
      </w:r>
      <w:r w:rsidR="00431F1E" w:rsidRPr="00290DDB">
        <w:rPr>
          <w:lang w:val="en-GB"/>
        </w:rPr>
        <w:t xml:space="preserve">Euractiv earlier in the thesis “Ringing the alarm bell does not put the fire out”.  The Dutch government response to questions from parliament shows the same commitment to normal decision making, instead of emergency action. </w:t>
      </w:r>
    </w:p>
    <w:p w14:paraId="2441D599" w14:textId="18BBCCA7" w:rsidR="00431F1E" w:rsidRPr="00290DDB" w:rsidRDefault="00431F1E" w:rsidP="00431F1E">
      <w:pPr>
        <w:rPr>
          <w:lang w:val="en-GB"/>
        </w:rPr>
      </w:pPr>
      <w:r w:rsidRPr="00290DDB">
        <w:rPr>
          <w:i/>
          <w:iCs/>
          <w:lang w:val="en-GB"/>
        </w:rPr>
        <w:t xml:space="preserve">“In response to questions from the PVV and D66 groups about the climate emergency, the cabinet emphasises the importance of an ambitious climate policy and the energetic implementation of that policy. The government recognizes the urgency in tackling the climate problem and is acting accordingly. Participation and support are also essential for implementing ambitious climate policy” </w:t>
      </w:r>
      <w:r w:rsidRPr="00290DDB">
        <w:rPr>
          <w:lang w:val="en-GB"/>
        </w:rPr>
        <w:t>(Rijksoverheid, 2019, p. 27).</w:t>
      </w:r>
    </w:p>
    <w:p w14:paraId="77A6F4B6" w14:textId="5B06E659" w:rsidR="00431F1E" w:rsidRPr="00290DDB" w:rsidRDefault="00431F1E" w:rsidP="00431F1E">
      <w:pPr>
        <w:rPr>
          <w:b/>
          <w:bCs/>
          <w:lang w:val="en-GB"/>
        </w:rPr>
      </w:pPr>
      <w:r w:rsidRPr="00290DDB">
        <w:rPr>
          <w:lang w:val="en-GB"/>
        </w:rPr>
        <w:t>The Dutch government response to questions from parliament shows the same commitment to normal decision making, instead of emergency action.</w:t>
      </w:r>
    </w:p>
    <w:p w14:paraId="146344A4" w14:textId="72995D40" w:rsidR="00431F1E" w:rsidRPr="00290DDB" w:rsidRDefault="00431F1E" w:rsidP="00431F1E">
      <w:pPr>
        <w:rPr>
          <w:i/>
          <w:iCs/>
          <w:lang w:val="en-GB"/>
        </w:rPr>
      </w:pPr>
      <w:r w:rsidRPr="00290DDB">
        <w:rPr>
          <w:i/>
          <w:iCs/>
          <w:lang w:val="en-GB"/>
        </w:rPr>
        <w:t>“The UK’s parliament took a symbolic step in early May when it became the first country to declare a climate emergency, followed by the Irish parliament 10 days later. Nearly 600 cities, states, and local governments have done the same worldwide. Yet these statements will not accomplish much unless they are implemented with quick, thorough change.</w:t>
      </w:r>
    </w:p>
    <w:p w14:paraId="3F4CFFB3" w14:textId="77777777" w:rsidR="00431F1E" w:rsidRPr="00290DDB" w:rsidRDefault="00431F1E" w:rsidP="00431F1E">
      <w:pPr>
        <w:rPr>
          <w:i/>
          <w:iCs/>
          <w:lang w:val="en-GB"/>
        </w:rPr>
      </w:pPr>
      <w:r w:rsidRPr="00290DDB">
        <w:rPr>
          <w:i/>
          <w:iCs/>
          <w:lang w:val="en-GB"/>
        </w:rPr>
        <w:t>Declaring an emergency is what governments do in the immediate aftermath of, say, a landslide, a hurricane or a terrorist attack. The next step is to mobilize the forces — to send in the paramedics, firefighters, rescue divers or military guards.</w:t>
      </w:r>
    </w:p>
    <w:p w14:paraId="128A05ED" w14:textId="6E597F76" w:rsidR="00431F1E" w:rsidRDefault="00431F1E" w:rsidP="00431F1E">
      <w:pPr>
        <w:rPr>
          <w:lang w:val="en-GB"/>
        </w:rPr>
      </w:pPr>
      <w:r w:rsidRPr="00290DDB">
        <w:rPr>
          <w:i/>
          <w:iCs/>
          <w:lang w:val="en-GB"/>
        </w:rPr>
        <w:t xml:space="preserve">So where are the emergency climate responders? The public is certainly clamoring for it, as was shown in the Green Party’s gains in last month’s European elections.” </w:t>
      </w:r>
      <w:r w:rsidRPr="00290DDB">
        <w:rPr>
          <w:lang w:val="en-GB"/>
        </w:rPr>
        <w:t>(Dixson-Declève, 2019).</w:t>
      </w:r>
    </w:p>
    <w:p w14:paraId="7A7BD717" w14:textId="3315EB83" w:rsidR="005C0DFE" w:rsidRDefault="005C0DFE" w:rsidP="00431F1E">
      <w:pPr>
        <w:rPr>
          <w:lang w:val="en-US"/>
        </w:rPr>
      </w:pPr>
      <w:r>
        <w:rPr>
          <w:i/>
          <w:iCs/>
          <w:lang w:val="en-US"/>
        </w:rPr>
        <w:t>“</w:t>
      </w:r>
      <w:r w:rsidRPr="005C0DFE">
        <w:rPr>
          <w:i/>
          <w:iCs/>
          <w:lang w:val="en-US"/>
        </w:rPr>
        <w:t>An exceptional situation calls for exceptional resources. That is why we are asking the European Parliament to declare a state of climate and environmental emergency now. This is not one more posting statement, it is an imperative for action. It means demanding that the new Commission materialize this urgency in practice, through concrete, ambitious and immediate measures. It means acknowledging that the climate must be at the heart of all European policies - from transport to agriculture, including energy and trade agreements. It is also to proclaim the unconditional welcome of climate refugees</w:t>
      </w:r>
      <w:r>
        <w:rPr>
          <w:i/>
          <w:iCs/>
          <w:lang w:val="en-US"/>
        </w:rPr>
        <w:t xml:space="preserve">” </w:t>
      </w:r>
      <w:r>
        <w:rPr>
          <w:lang w:val="en-US"/>
        </w:rPr>
        <w:t>(Delli &amp; Carême, 2019)</w:t>
      </w:r>
      <w:r w:rsidR="00660F50">
        <w:rPr>
          <w:lang w:val="en-US"/>
        </w:rPr>
        <w:t>.</w:t>
      </w:r>
    </w:p>
    <w:p w14:paraId="73029B0A" w14:textId="47F1718D" w:rsidR="00A52DFD" w:rsidRPr="00C55ACC" w:rsidRDefault="00660F50" w:rsidP="00A52DFD">
      <w:pPr>
        <w:rPr>
          <w:i/>
          <w:iCs/>
          <w:lang w:val="en-US"/>
        </w:rPr>
      </w:pPr>
      <w:r>
        <w:rPr>
          <w:i/>
          <w:iCs/>
          <w:lang w:val="en-US"/>
        </w:rPr>
        <w:lastRenderedPageBreak/>
        <w:t>“</w:t>
      </w:r>
      <w:r w:rsidR="00A52DFD" w:rsidRPr="00C55ACC">
        <w:rPr>
          <w:i/>
          <w:iCs/>
          <w:lang w:val="en-US"/>
        </w:rPr>
        <w:t>Young people protesting for their futures, and scientists monitoring the destruction of our natural world are clear about what needs to be done – immediate transformational action to phase out fossil fuels by 2030, move to 100% renewable and community energy, and institute massive energy savings as a starting point. We do not have another five years to waste.</w:t>
      </w:r>
    </w:p>
    <w:p w14:paraId="62BDAD59" w14:textId="4602C971" w:rsidR="00660F50" w:rsidRPr="00660F50" w:rsidRDefault="00660F50" w:rsidP="00660F50">
      <w:pPr>
        <w:rPr>
          <w:i/>
          <w:iCs/>
          <w:lang w:val="en-US"/>
        </w:rPr>
      </w:pPr>
      <w:r w:rsidRPr="00660F50">
        <w:rPr>
          <w:i/>
          <w:iCs/>
          <w:lang w:val="en-US"/>
        </w:rPr>
        <w:t>EU leaders have failed to rise to the challenge of our generation – #climate emergency.</w:t>
      </w:r>
    </w:p>
    <w:p w14:paraId="6624D4DA" w14:textId="175EBD08" w:rsidR="00660F50" w:rsidRPr="005C0DFE" w:rsidRDefault="00660F50" w:rsidP="00660F50">
      <w:pPr>
        <w:rPr>
          <w:lang w:val="en-US"/>
        </w:rPr>
      </w:pPr>
      <w:r w:rsidRPr="00660F50">
        <w:rPr>
          <w:i/>
          <w:iCs/>
          <w:lang w:val="en-US"/>
        </w:rPr>
        <w:t>We need immediate transformational action to phase out fossil fuels by 2030, move to 100% renewable and community energy, and institute massive energy savings. We’re still waiting</w:t>
      </w:r>
      <w:r>
        <w:rPr>
          <w:i/>
          <w:iCs/>
          <w:lang w:val="en-US"/>
        </w:rPr>
        <w:t xml:space="preserve">” </w:t>
      </w:r>
      <w:r>
        <w:rPr>
          <w:lang w:val="en-US"/>
        </w:rPr>
        <w:t>(Friends of the Earth, 2019).</w:t>
      </w:r>
    </w:p>
    <w:p w14:paraId="07FA51BE" w14:textId="6ECF610A" w:rsidR="00431F1E" w:rsidRPr="00290DDB" w:rsidRDefault="00431F1E" w:rsidP="00431F1E">
      <w:pPr>
        <w:rPr>
          <w:lang w:val="en-GB"/>
        </w:rPr>
      </w:pPr>
      <w:r w:rsidRPr="00290DDB">
        <w:rPr>
          <w:lang w:val="en-GB"/>
        </w:rPr>
        <w:t>Some NGOs, however, do explicitly call for “quick, thorough change” “to mobilise the forces”</w:t>
      </w:r>
      <w:r w:rsidR="005C0DFE">
        <w:rPr>
          <w:lang w:val="en-GB"/>
        </w:rPr>
        <w:t xml:space="preserve"> as did some MEPs, for example in the excerpt from </w:t>
      </w:r>
      <w:r w:rsidR="00660F50">
        <w:rPr>
          <w:lang w:val="en-GB"/>
        </w:rPr>
        <w:t>the quoted</w:t>
      </w:r>
      <w:r w:rsidR="005C0DFE">
        <w:rPr>
          <w:lang w:val="en-GB"/>
        </w:rPr>
        <w:t xml:space="preserve"> Libération article</w:t>
      </w:r>
      <w:r w:rsidRPr="00290DDB">
        <w:rPr>
          <w:lang w:val="en-GB"/>
        </w:rPr>
        <w:t xml:space="preserve">. Although not all NGO sources are as explicit about this, while some do not call for exceptional action at all. </w:t>
      </w:r>
    </w:p>
    <w:p w14:paraId="504D1FF9" w14:textId="2122A398" w:rsidR="002B2BAC" w:rsidRPr="00290DDB" w:rsidRDefault="002B2BAC" w:rsidP="002B2BAC">
      <w:pPr>
        <w:rPr>
          <w:i/>
          <w:iCs/>
          <w:lang w:val="en-GB"/>
        </w:rPr>
      </w:pPr>
      <w:r w:rsidRPr="00290DDB">
        <w:rPr>
          <w:i/>
          <w:iCs/>
          <w:lang w:val="en-GB"/>
        </w:rPr>
        <w:t>“What is WWF calling for in the EU climate law?</w:t>
      </w:r>
    </w:p>
    <w:p w14:paraId="39D075B0" w14:textId="77777777" w:rsidR="002B2BAC" w:rsidRPr="00290DDB" w:rsidRDefault="002B2BAC" w:rsidP="002B2BAC">
      <w:pPr>
        <w:numPr>
          <w:ilvl w:val="0"/>
          <w:numId w:val="16"/>
        </w:numPr>
        <w:rPr>
          <w:i/>
          <w:iCs/>
          <w:lang w:val="en-GB"/>
        </w:rPr>
      </w:pPr>
      <w:r w:rsidRPr="00290DDB">
        <w:rPr>
          <w:i/>
          <w:iCs/>
          <w:lang w:val="en-GB"/>
        </w:rPr>
        <w:t>An emissions reduction target for 2030 of at least 65%, excluding carbon dioxide removal by sinks or any international offsetting.</w:t>
      </w:r>
    </w:p>
    <w:p w14:paraId="0D3FBFCD" w14:textId="77777777" w:rsidR="002B2BAC" w:rsidRPr="00290DDB" w:rsidRDefault="002B2BAC" w:rsidP="002B2BAC">
      <w:pPr>
        <w:numPr>
          <w:ilvl w:val="0"/>
          <w:numId w:val="16"/>
        </w:numPr>
        <w:rPr>
          <w:i/>
          <w:iCs/>
          <w:lang w:val="en-GB"/>
        </w:rPr>
      </w:pPr>
      <w:r w:rsidRPr="00290DDB">
        <w:rPr>
          <w:i/>
          <w:iCs/>
          <w:lang w:val="en-GB"/>
        </w:rPr>
        <w:t>Any EU policies that aren’t consistent with the EU’s climate objectives to be scrapped or changed by 2021.</w:t>
      </w:r>
    </w:p>
    <w:p w14:paraId="61ADCD4C" w14:textId="77777777" w:rsidR="002B2BAC" w:rsidRPr="00290DDB" w:rsidRDefault="002B2BAC" w:rsidP="002B2BAC">
      <w:pPr>
        <w:numPr>
          <w:ilvl w:val="0"/>
          <w:numId w:val="16"/>
        </w:numPr>
        <w:rPr>
          <w:i/>
          <w:iCs/>
          <w:lang w:val="en-GB"/>
        </w:rPr>
      </w:pPr>
      <w:r w:rsidRPr="00290DDB">
        <w:rPr>
          <w:i/>
          <w:iCs/>
          <w:lang w:val="en-GB"/>
        </w:rPr>
        <w:t>An independent expert EU climate body to advise on EU climate policies and plans and their consistency with EU climate goals.</w:t>
      </w:r>
    </w:p>
    <w:p w14:paraId="63A9D4CB" w14:textId="77777777" w:rsidR="002B2BAC" w:rsidRPr="00290DDB" w:rsidRDefault="002B2BAC" w:rsidP="002B2BAC">
      <w:pPr>
        <w:numPr>
          <w:ilvl w:val="0"/>
          <w:numId w:val="16"/>
        </w:numPr>
        <w:rPr>
          <w:i/>
          <w:iCs/>
          <w:lang w:val="en-GB"/>
        </w:rPr>
      </w:pPr>
      <w:r w:rsidRPr="00290DDB">
        <w:rPr>
          <w:i/>
          <w:iCs/>
          <w:lang w:val="en-GB"/>
        </w:rPr>
        <w:t>An EU roadmap that sets out the path to  climate neutrality by 2040. </w:t>
      </w:r>
    </w:p>
    <w:p w14:paraId="2513ECE7" w14:textId="3C7919DB" w:rsidR="002B2BAC" w:rsidRPr="00290DDB" w:rsidRDefault="002B2BAC" w:rsidP="002B2BAC">
      <w:pPr>
        <w:numPr>
          <w:ilvl w:val="0"/>
          <w:numId w:val="16"/>
        </w:numPr>
        <w:rPr>
          <w:lang w:val="en-GB"/>
        </w:rPr>
      </w:pPr>
      <w:r w:rsidRPr="00290DDB">
        <w:rPr>
          <w:i/>
          <w:iCs/>
          <w:lang w:val="en-GB"/>
        </w:rPr>
        <w:t>A ban on all fossil fuel subsidies, advertising and sponsorship”</w:t>
      </w:r>
      <w:r w:rsidRPr="00290DDB">
        <w:rPr>
          <w:lang w:val="en-GB"/>
        </w:rPr>
        <w:t xml:space="preserve"> (World Wide Fund for Nature, 2020).</w:t>
      </w:r>
    </w:p>
    <w:p w14:paraId="106C6CC6" w14:textId="11CA4A6A" w:rsidR="002B2BAC" w:rsidRPr="00290DDB" w:rsidRDefault="008A4F91" w:rsidP="002B2BAC">
      <w:pPr>
        <w:rPr>
          <w:lang w:val="en-GB"/>
        </w:rPr>
      </w:pPr>
      <w:r w:rsidRPr="00290DDB">
        <w:rPr>
          <w:lang w:val="en-GB"/>
        </w:rPr>
        <w:t xml:space="preserve">There is a clear difference between the Greenpeace and Friends of the Earth statements compared to the WWF. In the WWF press release, there are calls for more ambitious actions to stop climate change, but they are more ambitious goals and a call for more concrete policy, rather than immediate radical action. </w:t>
      </w:r>
    </w:p>
    <w:p w14:paraId="482E243A" w14:textId="77777777" w:rsidR="008A4F91" w:rsidRPr="00290DDB" w:rsidRDefault="008A4F91" w:rsidP="002B2BAC">
      <w:pPr>
        <w:rPr>
          <w:lang w:val="en-GB"/>
        </w:rPr>
      </w:pPr>
      <w:r w:rsidRPr="00290DDB">
        <w:rPr>
          <w:lang w:val="en-GB"/>
        </w:rPr>
        <w:t xml:space="preserve">There is a clear difference between the previous category and this one. Whereas many organisations and the European Parliament were willing to construct climate change as an existential threat, they are not all calling for emergency action. </w:t>
      </w:r>
    </w:p>
    <w:p w14:paraId="189575E3" w14:textId="2A92929C" w:rsidR="008A4F91" w:rsidRPr="00290DDB" w:rsidRDefault="008A4F91" w:rsidP="002B2BAC">
      <w:pPr>
        <w:rPr>
          <w:lang w:val="en-GB"/>
        </w:rPr>
      </w:pPr>
      <w:r w:rsidRPr="00290DDB">
        <w:rPr>
          <w:lang w:val="en-GB"/>
        </w:rPr>
        <w:t xml:space="preserve">I also attached another main category to the coding scheme about calls for action towards non state actors, mainly the general public, such as calls for protest, but very few sources analysed had any such call. Therefore, I have decided not to analyse this further. There are some interesting differences between countries, however, on which I will briefly elaborate. </w:t>
      </w:r>
    </w:p>
    <w:p w14:paraId="6BCB63B2" w14:textId="77777777" w:rsidR="00DC48E7" w:rsidRPr="00290DDB" w:rsidRDefault="00DC48E7" w:rsidP="00B30029">
      <w:pPr>
        <w:rPr>
          <w:i/>
          <w:iCs/>
          <w:lang w:val="en-GB"/>
        </w:rPr>
      </w:pPr>
    </w:p>
    <w:p w14:paraId="0EF1EF25" w14:textId="2BE7E034" w:rsidR="00B30029" w:rsidRPr="00290DDB" w:rsidRDefault="00B30029" w:rsidP="00B30029">
      <w:pPr>
        <w:pStyle w:val="berschrift3"/>
        <w:rPr>
          <w:lang w:val="en-GB"/>
        </w:rPr>
      </w:pPr>
      <w:bookmarkStart w:id="35" w:name="_Toc79971598"/>
      <w:r w:rsidRPr="00290DDB">
        <w:rPr>
          <w:lang w:val="en-GB"/>
        </w:rPr>
        <w:t>4.2.4 Between Countr</w:t>
      </w:r>
      <w:r w:rsidR="001F6EC9" w:rsidRPr="00290DDB">
        <w:rPr>
          <w:lang w:val="en-GB"/>
        </w:rPr>
        <w:t>y Differences</w:t>
      </w:r>
      <w:bookmarkEnd w:id="35"/>
    </w:p>
    <w:p w14:paraId="0A74FB4B" w14:textId="2BE343CD" w:rsidR="00B30029" w:rsidRPr="00290DDB" w:rsidRDefault="008A4F91" w:rsidP="00B30029">
      <w:pPr>
        <w:rPr>
          <w:lang w:val="en-GB"/>
        </w:rPr>
      </w:pPr>
      <w:r w:rsidRPr="00290DDB">
        <w:rPr>
          <w:lang w:val="en-GB"/>
        </w:rPr>
        <w:t xml:space="preserve">Figure 5 shows one of the clearest contrasts this QCA has provided. </w:t>
      </w:r>
      <w:r w:rsidR="000F7EE0" w:rsidRPr="00290DDB">
        <w:rPr>
          <w:lang w:val="en-GB"/>
        </w:rPr>
        <w:t>Whereas European Union sources tended to securitise and other EU member states had their sources split on the matter, there seemed to have been a counternarrative in Germany</w:t>
      </w:r>
      <w:r w:rsidR="001E6BC2" w:rsidRPr="00290DDB">
        <w:rPr>
          <w:lang w:val="en-GB"/>
        </w:rPr>
        <w:t>:</w:t>
      </w:r>
    </w:p>
    <w:p w14:paraId="6024B774" w14:textId="77777777" w:rsidR="000F7EE0" w:rsidRPr="00290DDB" w:rsidRDefault="000F7EE0" w:rsidP="000F7EE0">
      <w:pPr>
        <w:rPr>
          <w:lang w:val="en-GB"/>
        </w:rPr>
      </w:pPr>
      <w:r w:rsidRPr="00290DDB">
        <w:rPr>
          <w:i/>
          <w:iCs/>
          <w:lang w:val="en-GB"/>
        </w:rPr>
        <w:t xml:space="preserve">“A CSU MEP has sharply criticised the declaration of a climate emergency in Europe, referring to the German “Notstandsverordnung” (Emergency Decree) of 1933. "Those who declare a climate emergency </w:t>
      </w:r>
      <w:r w:rsidRPr="00290DDB">
        <w:rPr>
          <w:i/>
          <w:iCs/>
          <w:lang w:val="en-GB"/>
        </w:rPr>
        <w:lastRenderedPageBreak/>
        <w:t xml:space="preserve">today are calling for nothing less than decisions without democratic legitimacy and aim to suspend democratic rights," said CSU MEP Markus Ferber. He added: "Either these people do not know what they are talking about or they feel it is legitimate to shut down the democratic process. Both are deeply frightening, especially against the background of our German history and the year 1933” </w:t>
      </w:r>
      <w:r w:rsidRPr="00290DDB">
        <w:rPr>
          <w:lang w:val="en-GB"/>
        </w:rPr>
        <w:t xml:space="preserve">(Tageschau, 2019). </w:t>
      </w:r>
    </w:p>
    <w:p w14:paraId="7B9ED3E6" w14:textId="77777777" w:rsidR="000F7EE0" w:rsidRPr="00290DDB" w:rsidRDefault="000F7EE0" w:rsidP="000F7EE0">
      <w:pPr>
        <w:rPr>
          <w:lang w:val="en-GB"/>
        </w:rPr>
      </w:pPr>
      <w:r w:rsidRPr="00290DDB">
        <w:rPr>
          <w:i/>
          <w:iCs/>
          <w:lang w:val="en-GB"/>
        </w:rPr>
        <w:t>“So far, there are still disagreements on the text of the resolution. Some German MEPs demand that instead of a “Notstand” (state of emergency) one should speak of a “Notfall” (emergency). [...] Still other MEPs demand that one speaks of a “Dringlichkeit” (urgency). The English version would then read as “climate urgency”.</w:t>
      </w:r>
      <w:r w:rsidRPr="00290DDB">
        <w:rPr>
          <w:i/>
          <w:iCs/>
          <w:lang w:val="en-GB"/>
        </w:rPr>
        <w:br/>
        <w:t xml:space="preserve">The conservative European People’s Party (EPP) in particular insists on this. For a “state of emergency” must have consequences, which could also restrict democratic rights, said the environmental spokesperson of the EPP parliamentary group, CDU politician Peter Liese” </w:t>
      </w:r>
      <w:r w:rsidRPr="00290DDB">
        <w:rPr>
          <w:lang w:val="en-GB"/>
        </w:rPr>
        <w:t xml:space="preserve">(ZDF, 2019). </w:t>
      </w:r>
    </w:p>
    <w:p w14:paraId="791EE044" w14:textId="2A1705D4" w:rsidR="000F7EE0" w:rsidRPr="00290DDB" w:rsidRDefault="001E6BC2" w:rsidP="00B30029">
      <w:pPr>
        <w:rPr>
          <w:lang w:val="en-GB"/>
        </w:rPr>
      </w:pPr>
      <w:r w:rsidRPr="00290DDB">
        <w:rPr>
          <w:lang w:val="en-GB"/>
        </w:rPr>
        <w:t xml:space="preserve">The wording of the Climate Emergency Motion, specifically whether it should use the word ‘Notstand’ was in question around the adoption of the motion. This word was controversial, seemingly evoking memories of the 1933 Emergency Decree, which was then an important step in establishing Nazi rule over Germany. Even though ‘l'état d'urgence climatique’ in French and ‘klimaatnoodtoestand’ in Dutch put the same emphasis on a </w:t>
      </w:r>
      <w:r w:rsidRPr="00290DDB">
        <w:rPr>
          <w:i/>
          <w:iCs/>
          <w:lang w:val="en-GB"/>
        </w:rPr>
        <w:t>state</w:t>
      </w:r>
      <w:r w:rsidRPr="00290DDB">
        <w:rPr>
          <w:lang w:val="en-GB"/>
        </w:rPr>
        <w:t xml:space="preserve"> of emergency</w:t>
      </w:r>
      <w:r w:rsidR="00933287" w:rsidRPr="00290DDB">
        <w:rPr>
          <w:lang w:val="en-GB"/>
        </w:rPr>
        <w:t>, this narrative of overreach seems to have had way less traction, although it is mentioned in an NOS article which was analysed as well:</w:t>
      </w:r>
    </w:p>
    <w:p w14:paraId="0439C0F8" w14:textId="7D079EBF" w:rsidR="00933287" w:rsidRPr="00290DDB" w:rsidRDefault="00933287" w:rsidP="00933287">
      <w:pPr>
        <w:rPr>
          <w:lang w:val="en-GB"/>
        </w:rPr>
      </w:pPr>
      <w:r w:rsidRPr="00290DDB">
        <w:rPr>
          <w:i/>
          <w:iCs/>
          <w:lang w:val="en-GB"/>
        </w:rPr>
        <w:t xml:space="preserve">“Esther de Lange (CDA) thinks the apocalyptic language smells like panic football. Then good decisions are not always made, she says. "It also sounds as if the patient only has an hour left. This requires years of commitment, but with democratically taken decisions. 'State of emergency' has an aftertaste that it is not democratic."” </w:t>
      </w:r>
      <w:r w:rsidR="004A77BF" w:rsidRPr="00290DDB">
        <w:rPr>
          <w:lang w:val="en-GB"/>
        </w:rPr>
        <w:t>(</w:t>
      </w:r>
      <w:r w:rsidRPr="00290DDB">
        <w:rPr>
          <w:lang w:val="en-GB"/>
        </w:rPr>
        <w:t xml:space="preserve">Nederlandse Omroep Stichting, 2019). </w:t>
      </w:r>
    </w:p>
    <w:p w14:paraId="100EE8F5" w14:textId="280C1F0E" w:rsidR="00933287" w:rsidRPr="00290DDB" w:rsidRDefault="00933287" w:rsidP="00933287">
      <w:pPr>
        <w:rPr>
          <w:lang w:val="en-GB"/>
        </w:rPr>
      </w:pPr>
      <w:r w:rsidRPr="00290DDB">
        <w:rPr>
          <w:lang w:val="en-GB"/>
        </w:rPr>
        <w:t>Although between country differences are not the focus of this thesis, I felt like the analysis would have been incomplete without at least a rudimentary look.</w:t>
      </w:r>
    </w:p>
    <w:p w14:paraId="50475DB9" w14:textId="77777777" w:rsidR="00933287" w:rsidRPr="00290DDB" w:rsidRDefault="00933287" w:rsidP="00B30029">
      <w:pPr>
        <w:rPr>
          <w:lang w:val="en-GB"/>
        </w:rPr>
      </w:pPr>
    </w:p>
    <w:p w14:paraId="57FC1561" w14:textId="3D982AD0" w:rsidR="00B30029" w:rsidRPr="00290DDB" w:rsidRDefault="00933287" w:rsidP="00933287">
      <w:pPr>
        <w:pStyle w:val="berschrift2"/>
      </w:pPr>
      <w:bookmarkStart w:id="36" w:name="_Toc79971599"/>
      <w:r w:rsidRPr="00290DDB">
        <w:t>4.3</w:t>
      </w:r>
      <w:r w:rsidR="001F6EC9" w:rsidRPr="00290DDB">
        <w:t xml:space="preserve"> </w:t>
      </w:r>
      <w:r w:rsidR="00D012AA" w:rsidRPr="00290DDB">
        <w:t>Wrap up of the Analysis</w:t>
      </w:r>
      <w:bookmarkEnd w:id="36"/>
    </w:p>
    <w:p w14:paraId="2593F8FA" w14:textId="12BF6539" w:rsidR="00933287" w:rsidRPr="00290DDB" w:rsidRDefault="00933287" w:rsidP="00B30029">
      <w:pPr>
        <w:rPr>
          <w:lang w:val="en-GB"/>
        </w:rPr>
      </w:pPr>
      <w:r w:rsidRPr="00290DDB">
        <w:rPr>
          <w:lang w:val="en-GB"/>
        </w:rPr>
        <w:t>This chapter started with the statistics of the Qualitative Content Analysis. From the data, it became clear that NGOs performed more securitising around the climate emergency motion than governments. However, framing climate change as a threat was not always followed up by calls for emergency actions. Although the European Parliament framed the threat, they did not perform the call for emergency action. There were also between country differences spotted when it came to securitisation of climate change, with a special mention for the German narrative. In the concluding chapter, I will relate the analysis back to the research question and draw conclusions from the QCA.</w:t>
      </w:r>
    </w:p>
    <w:p w14:paraId="5553D574" w14:textId="77777777" w:rsidR="00B30029" w:rsidRPr="00290DDB" w:rsidRDefault="00B30029" w:rsidP="00614A44">
      <w:pPr>
        <w:rPr>
          <w:lang w:val="en-GB"/>
        </w:rPr>
      </w:pPr>
    </w:p>
    <w:p w14:paraId="2638E648" w14:textId="34F823EF" w:rsidR="009201AD" w:rsidRDefault="009201AD" w:rsidP="00614A44">
      <w:pPr>
        <w:rPr>
          <w:lang w:val="en-GB"/>
        </w:rPr>
      </w:pPr>
    </w:p>
    <w:p w14:paraId="52182768" w14:textId="5267818E" w:rsidR="00E91325" w:rsidRDefault="00E91325" w:rsidP="00614A44">
      <w:pPr>
        <w:rPr>
          <w:lang w:val="en-GB"/>
        </w:rPr>
      </w:pPr>
    </w:p>
    <w:p w14:paraId="67E20085" w14:textId="77777777" w:rsidR="00E91325" w:rsidRPr="00290DDB" w:rsidRDefault="00E91325" w:rsidP="00614A44">
      <w:pPr>
        <w:rPr>
          <w:lang w:val="en-GB"/>
        </w:rPr>
      </w:pPr>
    </w:p>
    <w:p w14:paraId="33931CD3" w14:textId="175D2962" w:rsidR="00D33C7C" w:rsidRPr="00290DDB" w:rsidRDefault="002A58E3" w:rsidP="002A58E3">
      <w:pPr>
        <w:pStyle w:val="berschrift1"/>
        <w:rPr>
          <w:lang w:val="en-GB"/>
        </w:rPr>
      </w:pPr>
      <w:bookmarkStart w:id="37" w:name="_Toc79971600"/>
      <w:r w:rsidRPr="00290DDB">
        <w:rPr>
          <w:lang w:val="en-GB"/>
        </w:rPr>
        <w:lastRenderedPageBreak/>
        <w:t>5. Conclusion</w:t>
      </w:r>
      <w:bookmarkEnd w:id="37"/>
    </w:p>
    <w:p w14:paraId="107E1BE2" w14:textId="2B617CC0" w:rsidR="00D33C7C" w:rsidRPr="00290DDB" w:rsidRDefault="002A58E3" w:rsidP="002A58E3">
      <w:pPr>
        <w:pStyle w:val="berschrift2"/>
      </w:pPr>
      <w:bookmarkStart w:id="38" w:name="_Toc79971601"/>
      <w:r w:rsidRPr="00290DDB">
        <w:t>5.1 The Conclusion</w:t>
      </w:r>
      <w:bookmarkEnd w:id="38"/>
      <w:r w:rsidRPr="00290DDB">
        <w:t xml:space="preserve"> </w:t>
      </w:r>
    </w:p>
    <w:p w14:paraId="55FB8CA5" w14:textId="0E5DD10F" w:rsidR="002A58E3" w:rsidRPr="00290DDB" w:rsidRDefault="00201438" w:rsidP="002A58E3">
      <w:pPr>
        <w:rPr>
          <w:lang w:val="en-GB"/>
        </w:rPr>
      </w:pPr>
      <w:r w:rsidRPr="00290DDB">
        <w:rPr>
          <w:lang w:val="en-GB"/>
        </w:rPr>
        <w:t xml:space="preserve">This chapter will be the conclusion of this thesis. In subchapter 5.2 I will summarise my findings and then discuss whether those findings </w:t>
      </w:r>
      <w:r w:rsidR="00785C0D" w:rsidRPr="00290DDB">
        <w:rPr>
          <w:lang w:val="en-GB"/>
        </w:rPr>
        <w:t xml:space="preserve">are in line with the theoretical expectations. Subchapter 5.3 will reflect on the findings and loop back to discuss the securitisation literature and its application to climate change. I will then give some other theoretical angles which might be used to analyse this case and some other recommendations for future research. </w:t>
      </w:r>
    </w:p>
    <w:p w14:paraId="3D0C68C5" w14:textId="15AD08FD" w:rsidR="002A58E3" w:rsidRPr="00290DDB" w:rsidRDefault="002A58E3" w:rsidP="002A58E3">
      <w:pPr>
        <w:pStyle w:val="berschrift2"/>
      </w:pPr>
      <w:bookmarkStart w:id="39" w:name="_Toc79971602"/>
      <w:r w:rsidRPr="00290DDB">
        <w:t>5.2 Summary and discussion of findings</w:t>
      </w:r>
      <w:bookmarkEnd w:id="39"/>
    </w:p>
    <w:p w14:paraId="2A3E97AC" w14:textId="6CDD7F52" w:rsidR="00785C0D" w:rsidRPr="00290DDB" w:rsidRDefault="004A77BF" w:rsidP="00785C0D">
      <w:pPr>
        <w:rPr>
          <w:lang w:val="en-GB"/>
        </w:rPr>
      </w:pPr>
      <w:r w:rsidRPr="00290DDB">
        <w:rPr>
          <w:lang w:val="en-GB"/>
        </w:rPr>
        <w:t>The aim of this thesis was to test two different theoretical expectations about securitisation theory. These expectations concerned who could be the actor driving a securitisation process. Two main positions were identified in the literature, the so-called Copenhagen School, which holds that only state actors can speak security and the</w:t>
      </w:r>
      <w:r w:rsidR="00A52DFD">
        <w:rPr>
          <w:lang w:val="en-GB"/>
        </w:rPr>
        <w:t xml:space="preserve"> position known as the</w:t>
      </w:r>
      <w:r w:rsidRPr="00290DDB">
        <w:rPr>
          <w:lang w:val="en-GB"/>
        </w:rPr>
        <w:t xml:space="preserve"> Paris School, which holds that non state actors such as NGOs can also perform securitisation. The theory also found that when it comes to climate change, there was a </w:t>
      </w:r>
      <w:r w:rsidR="00A52DFD">
        <w:rPr>
          <w:lang w:val="en-GB"/>
        </w:rPr>
        <w:t>mismatch</w:t>
      </w:r>
      <w:r w:rsidRPr="00290DDB">
        <w:rPr>
          <w:lang w:val="en-GB"/>
        </w:rPr>
        <w:t xml:space="preserve"> between two steps of the securitisation process. Where the threat was framed by state actors, </w:t>
      </w:r>
      <w:r w:rsidR="0068117F" w:rsidRPr="00290DDB">
        <w:rPr>
          <w:lang w:val="en-GB"/>
        </w:rPr>
        <w:t xml:space="preserve">there was no call for emergency action. </w:t>
      </w:r>
      <w:r w:rsidRPr="00290DDB">
        <w:rPr>
          <w:lang w:val="en-GB"/>
        </w:rPr>
        <w:t xml:space="preserve">To test the expectations of these differing schools of securitisation theory, this thesis has looked at the adoption of a Climate Emergency Declaration by the European Parliament. This motion and the discourse around it by media and responses from governments were analysed using the Qualitative Content Analysis method. In summary, this method found that the European Union and NGOs were the main actors trying to establish climate change as a threat, while governments did not. Meanwhile, only some NGOs also called for emergency action to follow through on the framing of a threat. </w:t>
      </w:r>
    </w:p>
    <w:p w14:paraId="6312C977" w14:textId="5A4A427D" w:rsidR="0068117F" w:rsidRPr="00290DDB" w:rsidRDefault="0068117F" w:rsidP="00785C0D">
      <w:pPr>
        <w:rPr>
          <w:lang w:val="en-GB"/>
        </w:rPr>
      </w:pPr>
      <w:r w:rsidRPr="00290DDB">
        <w:rPr>
          <w:lang w:val="en-GB"/>
        </w:rPr>
        <w:t>In the methodology chapter, I operationalised two expectations from the theory, namely:</w:t>
      </w:r>
    </w:p>
    <w:p w14:paraId="3754336E" w14:textId="77777777" w:rsidR="0068117F" w:rsidRPr="00290DDB" w:rsidRDefault="0068117F" w:rsidP="0068117F">
      <w:pPr>
        <w:rPr>
          <w:lang w:val="en-GB"/>
        </w:rPr>
      </w:pPr>
      <w:r w:rsidRPr="00290DDB">
        <w:rPr>
          <w:lang w:val="en-GB"/>
        </w:rPr>
        <w:t>-Operationalised expectation for the state-centric approach:</w:t>
      </w:r>
    </w:p>
    <w:p w14:paraId="3445C1D4" w14:textId="77777777" w:rsidR="0068117F" w:rsidRPr="00290DDB" w:rsidRDefault="0068117F" w:rsidP="0068117F">
      <w:pPr>
        <w:rPr>
          <w:i/>
          <w:iCs/>
          <w:lang w:val="en-GB"/>
        </w:rPr>
      </w:pPr>
      <w:r w:rsidRPr="00290DDB">
        <w:rPr>
          <w:i/>
          <w:iCs/>
          <w:lang w:val="en-GB"/>
        </w:rPr>
        <w:t xml:space="preserve">EU Member States are securitising climate change through speech acts such as the Climate Emergency Motion. </w:t>
      </w:r>
    </w:p>
    <w:p w14:paraId="7329A4B3" w14:textId="77777777" w:rsidR="0068117F" w:rsidRPr="00290DDB" w:rsidRDefault="0068117F" w:rsidP="0068117F">
      <w:pPr>
        <w:rPr>
          <w:lang w:val="en-GB"/>
        </w:rPr>
      </w:pPr>
      <w:r w:rsidRPr="00290DDB">
        <w:rPr>
          <w:lang w:val="en-GB"/>
        </w:rPr>
        <w:t>-Operationalised expectation for the broader actors approach:</w:t>
      </w:r>
    </w:p>
    <w:p w14:paraId="1FA05A32" w14:textId="77777777" w:rsidR="0068117F" w:rsidRPr="00290DDB" w:rsidRDefault="0068117F" w:rsidP="0068117F">
      <w:pPr>
        <w:rPr>
          <w:i/>
          <w:iCs/>
          <w:lang w:val="en-GB"/>
        </w:rPr>
      </w:pPr>
      <w:r w:rsidRPr="00290DDB">
        <w:rPr>
          <w:i/>
          <w:iCs/>
          <w:lang w:val="en-GB"/>
        </w:rPr>
        <w:t xml:space="preserve">Both EU Member States, the European Parliament and environmental organisations could be securitising climate change through the Climate Emergency Motion. </w:t>
      </w:r>
    </w:p>
    <w:p w14:paraId="4CF4620B" w14:textId="2CDCC763" w:rsidR="0068117F" w:rsidRPr="00290DDB" w:rsidRDefault="004938E8" w:rsidP="00785C0D">
      <w:pPr>
        <w:rPr>
          <w:lang w:val="en-GB"/>
        </w:rPr>
      </w:pPr>
      <w:r w:rsidRPr="00290DDB">
        <w:rPr>
          <w:lang w:val="en-GB"/>
        </w:rPr>
        <w:t>The QCA has found more evidence for the second expectation, related to the broader actors approach than for the first one, the state centric approach</w:t>
      </w:r>
      <w:r w:rsidR="0068117F" w:rsidRPr="00290DDB">
        <w:rPr>
          <w:lang w:val="en-GB"/>
        </w:rPr>
        <w:t xml:space="preserve">. The European Parliament attempted to frame climate change as a threat, as did many different NGOs, calling on the European Union to declare an emergency before it happened, and insisting on emergency action after an emergency was declared. </w:t>
      </w:r>
      <w:r w:rsidRPr="00290DDB">
        <w:rPr>
          <w:lang w:val="en-GB"/>
        </w:rPr>
        <w:t xml:space="preserve">NGOs appeared to be the driving force behind the securitised language used in the motion, while governments were the ones reluctant to adopt this frame. </w:t>
      </w:r>
    </w:p>
    <w:p w14:paraId="2EDCCB2A" w14:textId="42A58EC5" w:rsidR="0068117F" w:rsidRPr="00290DDB" w:rsidRDefault="0068117F" w:rsidP="0068117F">
      <w:pPr>
        <w:rPr>
          <w:lang w:val="en-GB"/>
        </w:rPr>
      </w:pPr>
      <w:r w:rsidRPr="00290DDB">
        <w:rPr>
          <w:lang w:val="en-GB"/>
        </w:rPr>
        <w:t xml:space="preserve">This </w:t>
      </w:r>
      <w:r w:rsidR="004938E8" w:rsidRPr="00290DDB">
        <w:rPr>
          <w:lang w:val="en-GB"/>
        </w:rPr>
        <w:t>brings me to</w:t>
      </w:r>
      <w:r w:rsidRPr="00290DDB">
        <w:rPr>
          <w:lang w:val="en-GB"/>
        </w:rPr>
        <w:t xml:space="preserve"> the theoretical expectations made in the theoretical chapter:</w:t>
      </w:r>
    </w:p>
    <w:p w14:paraId="676AE8AA" w14:textId="77777777" w:rsidR="0068117F" w:rsidRPr="00290DDB" w:rsidRDefault="0068117F" w:rsidP="0068117F">
      <w:pPr>
        <w:rPr>
          <w:lang w:val="en-GB"/>
        </w:rPr>
      </w:pPr>
      <w:r w:rsidRPr="00290DDB">
        <w:rPr>
          <w:lang w:val="en-GB"/>
        </w:rPr>
        <w:t xml:space="preserve">- Expectation for the state centric approach: </w:t>
      </w:r>
    </w:p>
    <w:p w14:paraId="0B6CBCDE" w14:textId="77777777" w:rsidR="0068117F" w:rsidRPr="00290DDB" w:rsidRDefault="0068117F" w:rsidP="0068117F">
      <w:pPr>
        <w:rPr>
          <w:i/>
          <w:iCs/>
          <w:lang w:val="en-GB"/>
        </w:rPr>
      </w:pPr>
      <w:r w:rsidRPr="00290DDB">
        <w:rPr>
          <w:i/>
          <w:iCs/>
          <w:lang w:val="en-GB"/>
        </w:rPr>
        <w:t xml:space="preserve">State actors drive the securitisation process. When securitisation takes place, it is expected that we see exclusively states involved through speech acts.  </w:t>
      </w:r>
    </w:p>
    <w:p w14:paraId="659654D5" w14:textId="77777777" w:rsidR="0068117F" w:rsidRPr="00290DDB" w:rsidRDefault="0068117F" w:rsidP="0068117F">
      <w:pPr>
        <w:rPr>
          <w:lang w:val="en-GB"/>
        </w:rPr>
      </w:pPr>
      <w:r w:rsidRPr="00290DDB">
        <w:rPr>
          <w:lang w:val="en-GB"/>
        </w:rPr>
        <w:t>- Expectation for the broader actors approach:</w:t>
      </w:r>
    </w:p>
    <w:p w14:paraId="53415475" w14:textId="0E7272C0" w:rsidR="0068117F" w:rsidRPr="00290DDB" w:rsidRDefault="0068117F" w:rsidP="0068117F">
      <w:pPr>
        <w:rPr>
          <w:i/>
          <w:iCs/>
          <w:lang w:val="en-GB"/>
        </w:rPr>
      </w:pPr>
      <w:r w:rsidRPr="00290DDB">
        <w:rPr>
          <w:i/>
          <w:iCs/>
          <w:lang w:val="en-GB"/>
        </w:rPr>
        <w:lastRenderedPageBreak/>
        <w:t xml:space="preserve">Both State actors and non-state actors can drive a securitisation process. When securitisation processes take place, it is expected that there is evidence of non-state actor involvement in </w:t>
      </w:r>
      <w:r w:rsidR="007F7876">
        <w:rPr>
          <w:i/>
          <w:iCs/>
          <w:lang w:val="en-GB"/>
        </w:rPr>
        <w:t>securitisation</w:t>
      </w:r>
      <w:r w:rsidRPr="00290DDB">
        <w:rPr>
          <w:i/>
          <w:iCs/>
          <w:lang w:val="en-GB"/>
        </w:rPr>
        <w:t xml:space="preserve"> through speech acts. </w:t>
      </w:r>
    </w:p>
    <w:p w14:paraId="095A670F" w14:textId="6462F39B" w:rsidR="00785C0D" w:rsidRPr="00290DDB" w:rsidRDefault="004938E8" w:rsidP="00785C0D">
      <w:pPr>
        <w:rPr>
          <w:lang w:val="en-GB"/>
        </w:rPr>
      </w:pPr>
      <w:r w:rsidRPr="00290DDB">
        <w:rPr>
          <w:lang w:val="en-GB"/>
        </w:rPr>
        <w:t xml:space="preserve">This thesis has found that the broader actors approach is more in line with its findings than the state-centric approach. As already made clear in both the theory and the methods chapter, the evidence found for non-state actor involvement does not mean state actors cannot securitise. However, the Copenhagen School’s state centrism seems to be inadequate to describe what was empirically observed in the case of the European Climate Emergency motion. </w:t>
      </w:r>
    </w:p>
    <w:p w14:paraId="43286B8F" w14:textId="4576242A" w:rsidR="004938E8" w:rsidRPr="00290DDB" w:rsidRDefault="004938E8" w:rsidP="00785C0D">
      <w:pPr>
        <w:rPr>
          <w:lang w:val="en-GB"/>
        </w:rPr>
      </w:pPr>
      <w:r w:rsidRPr="00290DDB">
        <w:rPr>
          <w:lang w:val="en-GB"/>
        </w:rPr>
        <w:t>Finally, the research question stated in the introduction was as follows:</w:t>
      </w:r>
    </w:p>
    <w:p w14:paraId="68F88D4F" w14:textId="77777777" w:rsidR="004938E8" w:rsidRPr="00290DDB" w:rsidRDefault="004938E8" w:rsidP="004938E8">
      <w:pPr>
        <w:rPr>
          <w:i/>
          <w:lang w:val="en-GB"/>
        </w:rPr>
      </w:pPr>
      <w:r w:rsidRPr="00290DDB">
        <w:rPr>
          <w:i/>
          <w:lang w:val="en-GB"/>
        </w:rPr>
        <w:t xml:space="preserve">To what extent is the adoption of securitised language in the European (EU) Parliament’s motion to declare a climate emergency driven by non-state actors? </w:t>
      </w:r>
    </w:p>
    <w:p w14:paraId="60564742" w14:textId="46ADABAF" w:rsidR="004938E8" w:rsidRPr="00290DDB" w:rsidRDefault="004938E8" w:rsidP="00785C0D">
      <w:pPr>
        <w:rPr>
          <w:lang w:val="en-GB"/>
        </w:rPr>
      </w:pPr>
      <w:r w:rsidRPr="00290DDB">
        <w:rPr>
          <w:lang w:val="en-GB"/>
        </w:rPr>
        <w:t>This thesis has found that it is likely that the adoption of securitised language in the European Parliament’s motion has been driven for a large part by non-state actors, specifically environmental NGOs.</w:t>
      </w:r>
      <w:r w:rsidR="00A52DFD">
        <w:rPr>
          <w:lang w:val="en-GB"/>
        </w:rPr>
        <w:t xml:space="preserve"> Both the statistical and qualitative parts of the QCA have shown that NGOs are responsible for a large part of the securitising frame, while governments are lagging behind and even the European Union does not go as far to push the securitisation of climate change as some environmental organisations. </w:t>
      </w:r>
    </w:p>
    <w:p w14:paraId="156EB3D8" w14:textId="4B1D140F" w:rsidR="002A58E3" w:rsidRPr="00290DDB" w:rsidRDefault="002A58E3" w:rsidP="002A58E3">
      <w:pPr>
        <w:pStyle w:val="berschrift2"/>
      </w:pPr>
      <w:bookmarkStart w:id="40" w:name="_Toc79971603"/>
      <w:r w:rsidRPr="00290DDB">
        <w:t>5.3 Reflection and Discussion</w:t>
      </w:r>
      <w:bookmarkEnd w:id="40"/>
    </w:p>
    <w:p w14:paraId="3597629C" w14:textId="6E3AA812" w:rsidR="004938E8" w:rsidRPr="00290DDB" w:rsidRDefault="004938E8" w:rsidP="004938E8">
      <w:pPr>
        <w:rPr>
          <w:lang w:val="en-GB"/>
        </w:rPr>
      </w:pPr>
      <w:r w:rsidRPr="00290DDB">
        <w:rPr>
          <w:lang w:val="en-GB"/>
        </w:rPr>
        <w:t>By finding evidence for the securitising behaviour of NGOs when it comes to climate change, this thesis joins a large body of work moving away from the stricter state centric tradition of the Copenhagen School of securitisation theory, which was the founding traditio</w:t>
      </w:r>
      <w:r w:rsidR="00BD10E8" w:rsidRPr="00290DDB">
        <w:rPr>
          <w:lang w:val="en-GB"/>
        </w:rPr>
        <w:t xml:space="preserve">n of securitisation theory. However, most importantly, this thesis has reinforced findings made by others who researched the securitisation of climate change. There is a gap between framing of a threat and emergency action. One possible explanation for this gap is the risk society theory by Beck. </w:t>
      </w:r>
    </w:p>
    <w:p w14:paraId="5B4E9DF8" w14:textId="5A6DDD77" w:rsidR="00BD10E8" w:rsidRPr="00290DDB" w:rsidRDefault="00BD10E8" w:rsidP="004938E8">
      <w:pPr>
        <w:rPr>
          <w:lang w:val="en-GB"/>
        </w:rPr>
      </w:pPr>
      <w:r w:rsidRPr="00290DDB">
        <w:rPr>
          <w:lang w:val="en-GB"/>
        </w:rPr>
        <w:t xml:space="preserve">The lack of an overwhelming call for emergency action and a tendency to stay within normal decision making when it comes to climate change do make climate change securitisation special within the wider securitisation theory. This thesis only reinforces the growing research which argues that the Copenhagen School of securitisation is not compatible with the empirical observations in this field and that a rethinking of the theory is needed, perhaps by using Beck’s risk society. </w:t>
      </w:r>
      <w:r w:rsidR="00A52DFD">
        <w:rPr>
          <w:lang w:val="en-GB"/>
        </w:rPr>
        <w:t>This position, also taken by Trombetta, argues that the lack of follow up with emergency action cannot be written off as ‘failed securitisations’ under the Copenhagen School frame, but need to be examined differently (2012).</w:t>
      </w:r>
    </w:p>
    <w:p w14:paraId="3142FE07" w14:textId="6CF41DCC" w:rsidR="00ED265C" w:rsidRPr="00290DDB" w:rsidRDefault="00ED265C" w:rsidP="004938E8">
      <w:pPr>
        <w:rPr>
          <w:lang w:val="en-GB"/>
        </w:rPr>
      </w:pPr>
      <w:r w:rsidRPr="00290DDB">
        <w:rPr>
          <w:lang w:val="en-GB"/>
        </w:rPr>
        <w:t xml:space="preserve">This study attempted to hone in on one narrow part of securitisation theory and tried to contribute to a theoretical debate about the role of the actor by using a socially relevant case. The research method was a strength, but the sometimes-lacking data was a weakness. A larger team with more time and language skills might have been able to provide a more representative frame and I do not think it impossible this thesis may have missed an important aspect of the discourse about the Climate Emergency Motion. Nevertheless, the narrow scope helped contribute to both the body of literature about climate change securitisation and the debate about which actor can securitise. </w:t>
      </w:r>
      <w:r w:rsidR="00A52DFD">
        <w:rPr>
          <w:lang w:val="en-GB"/>
        </w:rPr>
        <w:t xml:space="preserve">This study also did not conduct any interviews, nor did it procure any documents which might give a behind the scenes view of the way the motion for a climate emergency was passed. </w:t>
      </w:r>
    </w:p>
    <w:p w14:paraId="1C0A339D" w14:textId="1A0B3B4F" w:rsidR="00DB13AC" w:rsidRPr="00290DDB" w:rsidRDefault="00BD10E8" w:rsidP="004938E8">
      <w:pPr>
        <w:rPr>
          <w:lang w:val="en-GB"/>
        </w:rPr>
      </w:pPr>
      <w:r w:rsidRPr="00290DDB">
        <w:rPr>
          <w:lang w:val="en-GB"/>
        </w:rPr>
        <w:t xml:space="preserve">It might also be useful to more closely incorporate other constructivist theories into securitisation theory especially when it concerns transnational security issues such as climate change. Norm-based constructivism might help explain the gap between framing and action as acknowledging climate change </w:t>
      </w:r>
      <w:r w:rsidRPr="00290DDB">
        <w:rPr>
          <w:lang w:val="en-GB"/>
        </w:rPr>
        <w:lastRenderedPageBreak/>
        <w:t xml:space="preserve">as a threat becomes more norm-appropriate. </w:t>
      </w:r>
      <w:r w:rsidR="00DB13AC" w:rsidRPr="00290DDB">
        <w:rPr>
          <w:lang w:val="en-GB"/>
        </w:rPr>
        <w:t xml:space="preserve">More research into securitisation theory is needed, not least of all to further the debate on the role of the actor. However, the empirical observations made in this thesis give me cause to give two specific recommendations. The first one is to examine the role of the European Union. The EU has a lot of </w:t>
      </w:r>
      <w:r w:rsidR="00660F50" w:rsidRPr="00290DDB">
        <w:rPr>
          <w:lang w:val="en-GB"/>
        </w:rPr>
        <w:t>competencies</w:t>
      </w:r>
      <w:r w:rsidR="00DB13AC" w:rsidRPr="00290DDB">
        <w:rPr>
          <w:lang w:val="en-GB"/>
        </w:rPr>
        <w:t xml:space="preserve"> when it comes to climate change policy, but when it comes to state-centric securitisation, it does not get treated as a state actor. More specific research on the position of the European Union in the theory might be interesting. </w:t>
      </w:r>
      <w:r w:rsidR="00A52DFD">
        <w:rPr>
          <w:lang w:val="en-GB"/>
        </w:rPr>
        <w:t xml:space="preserve">Process tracing on the way the motion came into being, and the role of governmental and NGO actors might </w:t>
      </w:r>
      <w:r w:rsidR="007F7876">
        <w:rPr>
          <w:lang w:val="en-GB"/>
        </w:rPr>
        <w:t xml:space="preserve">help shed light on this case from a different angle as well. </w:t>
      </w:r>
      <w:r w:rsidR="00DB13AC" w:rsidRPr="00290DDB">
        <w:rPr>
          <w:lang w:val="en-GB"/>
        </w:rPr>
        <w:t>Secondly, the differences found in the narratives between countries were interesting and warrant further research. Constructivist theories of identity and norms might well be able to explain the different attitudes towards emergency which have shown up in the analysis. With the important role Germany plays in the European Union, this might even explain the lack of a call for emergency action from a different perspective.</w:t>
      </w:r>
    </w:p>
    <w:p w14:paraId="0B88297E" w14:textId="385A2840" w:rsidR="00ED265C" w:rsidRPr="00290DDB" w:rsidRDefault="00ED265C" w:rsidP="004938E8">
      <w:pPr>
        <w:rPr>
          <w:i/>
          <w:iCs/>
          <w:lang w:val="en-GB"/>
        </w:rPr>
      </w:pPr>
      <w:r w:rsidRPr="00290DDB">
        <w:rPr>
          <w:lang w:val="en-GB"/>
        </w:rPr>
        <w:t>With the release of a part of a new IPCC assessment report, which again shows evidence for a rapidly changing environment</w:t>
      </w:r>
      <w:r w:rsidR="00E754E0" w:rsidRPr="00290DDB">
        <w:rPr>
          <w:lang w:val="en-GB"/>
        </w:rPr>
        <w:t xml:space="preserve"> due to human action</w:t>
      </w:r>
      <w:r w:rsidRPr="00290DDB">
        <w:rPr>
          <w:lang w:val="en-GB"/>
        </w:rPr>
        <w:t>, the narrative of climate change securitisation theory also provides food for thought beyond its theoretical applications</w:t>
      </w:r>
      <w:r w:rsidR="00DB13AC" w:rsidRPr="00290DDB">
        <w:rPr>
          <w:lang w:val="en-GB"/>
        </w:rPr>
        <w:t xml:space="preserve"> (Masson-Delmotte et al., 2021)</w:t>
      </w:r>
      <w:r w:rsidRPr="00290DDB">
        <w:rPr>
          <w:lang w:val="en-GB"/>
        </w:rPr>
        <w:t xml:space="preserve">. Although it now seems to be more accepted than ever to frame climate change as a crisis or even a threat, this does not mean that that frame is followed up with actual emergency action. </w:t>
      </w:r>
      <w:r w:rsidR="00E754E0" w:rsidRPr="00290DDB">
        <w:rPr>
          <w:lang w:val="en-GB"/>
        </w:rPr>
        <w:t>Answering whether</w:t>
      </w:r>
      <w:r w:rsidRPr="00290DDB">
        <w:rPr>
          <w:lang w:val="en-GB"/>
        </w:rPr>
        <w:t xml:space="preserve"> emergency action is desirable is a normative question and not for this thesis, but there is </w:t>
      </w:r>
      <w:r w:rsidR="007F7876">
        <w:rPr>
          <w:lang w:val="en-GB"/>
        </w:rPr>
        <w:t>a socially relevant</w:t>
      </w:r>
      <w:r w:rsidRPr="00290DDB">
        <w:rPr>
          <w:lang w:val="en-GB"/>
        </w:rPr>
        <w:t xml:space="preserve"> lesson which the theory has given us: </w:t>
      </w:r>
      <w:r w:rsidR="00E754E0" w:rsidRPr="00290DDB">
        <w:rPr>
          <w:i/>
          <w:iCs/>
          <w:lang w:val="en-GB"/>
        </w:rPr>
        <w:t>“Sounding the alarm bell does not put out the fire.”</w:t>
      </w:r>
    </w:p>
    <w:p w14:paraId="7CB95BF5" w14:textId="689AC73D" w:rsidR="002A58E3" w:rsidRPr="00290DDB" w:rsidRDefault="002A58E3" w:rsidP="000A18CA">
      <w:pPr>
        <w:rPr>
          <w:lang w:val="en-GB"/>
        </w:rPr>
      </w:pPr>
    </w:p>
    <w:p w14:paraId="14DA5AD6" w14:textId="17DB77E5" w:rsidR="00DB13AC" w:rsidRPr="00290DDB" w:rsidRDefault="00DB13AC" w:rsidP="000A18CA">
      <w:pPr>
        <w:rPr>
          <w:lang w:val="en-GB"/>
        </w:rPr>
      </w:pPr>
    </w:p>
    <w:p w14:paraId="59934FDA" w14:textId="036B38DD" w:rsidR="00DB13AC" w:rsidRPr="00290DDB" w:rsidRDefault="00DB13AC" w:rsidP="000A18CA">
      <w:pPr>
        <w:rPr>
          <w:lang w:val="en-GB"/>
        </w:rPr>
      </w:pPr>
    </w:p>
    <w:p w14:paraId="43712185" w14:textId="661FBDBC" w:rsidR="00DB13AC" w:rsidRPr="00290DDB" w:rsidRDefault="00DB13AC" w:rsidP="000A18CA">
      <w:pPr>
        <w:rPr>
          <w:lang w:val="en-GB"/>
        </w:rPr>
      </w:pPr>
    </w:p>
    <w:p w14:paraId="6ABECE01" w14:textId="34F1EE1B" w:rsidR="00DB13AC" w:rsidRPr="00290DDB" w:rsidRDefault="00DB13AC" w:rsidP="000A18CA">
      <w:pPr>
        <w:rPr>
          <w:lang w:val="en-GB"/>
        </w:rPr>
      </w:pPr>
    </w:p>
    <w:p w14:paraId="4048514F" w14:textId="316412D3" w:rsidR="00DB13AC" w:rsidRPr="00290DDB" w:rsidRDefault="00DB13AC" w:rsidP="000A18CA">
      <w:pPr>
        <w:rPr>
          <w:lang w:val="en-GB"/>
        </w:rPr>
      </w:pPr>
    </w:p>
    <w:p w14:paraId="6732FB4C" w14:textId="29DF79DD" w:rsidR="00DB13AC" w:rsidRPr="00290DDB" w:rsidRDefault="00DB13AC" w:rsidP="000A18CA">
      <w:pPr>
        <w:rPr>
          <w:lang w:val="en-GB"/>
        </w:rPr>
      </w:pPr>
    </w:p>
    <w:p w14:paraId="7D52D24C" w14:textId="6D5AA498" w:rsidR="00DB13AC" w:rsidRPr="00290DDB" w:rsidRDefault="00DB13AC" w:rsidP="000A18CA">
      <w:pPr>
        <w:rPr>
          <w:lang w:val="en-GB"/>
        </w:rPr>
      </w:pPr>
    </w:p>
    <w:p w14:paraId="49694624" w14:textId="66B4B4B5" w:rsidR="00DB13AC" w:rsidRPr="00290DDB" w:rsidRDefault="00DB13AC" w:rsidP="000A18CA">
      <w:pPr>
        <w:rPr>
          <w:lang w:val="en-GB"/>
        </w:rPr>
      </w:pPr>
    </w:p>
    <w:p w14:paraId="3D857798" w14:textId="4449D504" w:rsidR="00DB13AC" w:rsidRPr="00290DDB" w:rsidRDefault="00DB13AC" w:rsidP="000A18CA">
      <w:pPr>
        <w:rPr>
          <w:lang w:val="en-GB"/>
        </w:rPr>
      </w:pPr>
    </w:p>
    <w:p w14:paraId="5F7DC947" w14:textId="779F85ED" w:rsidR="00DB13AC" w:rsidRPr="00290DDB" w:rsidRDefault="00DB13AC" w:rsidP="000A18CA">
      <w:pPr>
        <w:rPr>
          <w:lang w:val="en-GB"/>
        </w:rPr>
      </w:pPr>
    </w:p>
    <w:p w14:paraId="3DE1CCD5" w14:textId="77777777" w:rsidR="00DB13AC" w:rsidRPr="00290DDB" w:rsidRDefault="00DB13AC" w:rsidP="000A18CA">
      <w:pPr>
        <w:rPr>
          <w:lang w:val="en-GB"/>
        </w:rPr>
      </w:pPr>
    </w:p>
    <w:p w14:paraId="372CEC97" w14:textId="77777777" w:rsidR="002A58E3" w:rsidRPr="00290DDB" w:rsidRDefault="002A58E3" w:rsidP="000A18CA">
      <w:pPr>
        <w:rPr>
          <w:lang w:val="en-GB"/>
        </w:rPr>
      </w:pPr>
    </w:p>
    <w:p w14:paraId="265AB8F3" w14:textId="77777777" w:rsidR="0061521D" w:rsidRPr="00290DDB" w:rsidRDefault="0061521D" w:rsidP="000A18CA">
      <w:pPr>
        <w:rPr>
          <w:lang w:val="en-GB"/>
        </w:rPr>
      </w:pPr>
    </w:p>
    <w:p w14:paraId="270E0B84" w14:textId="77777777" w:rsidR="0061521D" w:rsidRPr="00290DDB" w:rsidRDefault="0061521D" w:rsidP="000A18CA">
      <w:pPr>
        <w:rPr>
          <w:lang w:val="en-GB"/>
        </w:rPr>
      </w:pPr>
    </w:p>
    <w:p w14:paraId="28A0448D" w14:textId="77777777" w:rsidR="000A18CA" w:rsidRPr="00290DDB" w:rsidRDefault="000A18CA" w:rsidP="000A18CA">
      <w:pPr>
        <w:rPr>
          <w:lang w:val="en-GB"/>
        </w:rPr>
      </w:pPr>
    </w:p>
    <w:p w14:paraId="39324101" w14:textId="0156E066" w:rsidR="006A171D" w:rsidRPr="00290DDB" w:rsidRDefault="002A58E3" w:rsidP="006A171D">
      <w:pPr>
        <w:pStyle w:val="berschrift1"/>
        <w:rPr>
          <w:lang w:val="en-GB"/>
        </w:rPr>
      </w:pPr>
      <w:bookmarkStart w:id="41" w:name="_Toc79971604"/>
      <w:r w:rsidRPr="00290DDB">
        <w:rPr>
          <w:lang w:val="en-GB"/>
        </w:rPr>
        <w:lastRenderedPageBreak/>
        <w:t>6.</w:t>
      </w:r>
      <w:r w:rsidR="00FC2269" w:rsidRPr="00290DDB">
        <w:rPr>
          <w:lang w:val="en-GB"/>
        </w:rPr>
        <w:t>1</w:t>
      </w:r>
      <w:r w:rsidRPr="00290DDB">
        <w:rPr>
          <w:lang w:val="en-GB"/>
        </w:rPr>
        <w:t xml:space="preserve"> </w:t>
      </w:r>
      <w:r w:rsidR="00D33C7C" w:rsidRPr="00290DDB">
        <w:rPr>
          <w:lang w:val="en-GB"/>
        </w:rPr>
        <w:t>Bibliography</w:t>
      </w:r>
      <w:bookmarkEnd w:id="41"/>
    </w:p>
    <w:p w14:paraId="78917BBD" w14:textId="35B3958F" w:rsidR="00FC2269" w:rsidRPr="00290DDB" w:rsidRDefault="00FC2269" w:rsidP="00FC2269">
      <w:pPr>
        <w:rPr>
          <w:i/>
          <w:iCs/>
          <w:lang w:val="en-GB"/>
        </w:rPr>
      </w:pPr>
      <w:r w:rsidRPr="00290DDB">
        <w:rPr>
          <w:i/>
          <w:iCs/>
          <w:lang w:val="en-GB"/>
        </w:rPr>
        <w:t xml:space="preserve">This is the list of sources and cited works for this thesis, for the sake of convenience, chapter 6.2 contains a separate list of sources which have been analysed for the content analysis. Sources used both inside and outside the analysis will be marked with an asterisk in 6.2. </w:t>
      </w:r>
    </w:p>
    <w:p w14:paraId="0EEE9B7A" w14:textId="77777777" w:rsidR="00E754E0" w:rsidRPr="00290DDB" w:rsidRDefault="00E754E0" w:rsidP="00F77DAA">
      <w:pPr>
        <w:rPr>
          <w:lang w:val="en-GB"/>
        </w:rPr>
      </w:pPr>
      <w:r w:rsidRPr="00290DDB">
        <w:rPr>
          <w:lang w:val="en-GB"/>
        </w:rPr>
        <w:t xml:space="preserve">Balzacq, T., Léonard, S., &amp; Ruzicka, J. (2016). ‘Securitisation’ revisited: theory and cases. </w:t>
      </w:r>
      <w:r w:rsidRPr="00290DDB">
        <w:rPr>
          <w:i/>
          <w:iCs/>
          <w:lang w:val="en-GB"/>
        </w:rPr>
        <w:t>International Relations</w:t>
      </w:r>
      <w:r w:rsidRPr="00290DDB">
        <w:rPr>
          <w:lang w:val="en-GB"/>
        </w:rPr>
        <w:t xml:space="preserve">, 30(4), 494–531. </w:t>
      </w:r>
    </w:p>
    <w:p w14:paraId="72CF4865" w14:textId="77777777" w:rsidR="00E754E0" w:rsidRPr="00290DDB" w:rsidRDefault="00E754E0" w:rsidP="005C26EB">
      <w:pPr>
        <w:rPr>
          <w:lang w:val="en-GB"/>
        </w:rPr>
      </w:pPr>
      <w:r w:rsidRPr="00290DDB">
        <w:rPr>
          <w:lang w:val="en-GB"/>
        </w:rPr>
        <w:t xml:space="preserve">Barnett, J. (2003). Security and climate change. </w:t>
      </w:r>
      <w:r w:rsidRPr="00290DDB">
        <w:rPr>
          <w:i/>
          <w:iCs/>
          <w:lang w:val="en-GB"/>
        </w:rPr>
        <w:t>Global Environmental Change,</w:t>
      </w:r>
      <w:r w:rsidRPr="00290DDB">
        <w:rPr>
          <w:lang w:val="en-GB"/>
        </w:rPr>
        <w:t xml:space="preserve"> 13, 7–17.</w:t>
      </w:r>
    </w:p>
    <w:p w14:paraId="151949EC" w14:textId="77777777" w:rsidR="00E754E0" w:rsidRPr="00290DDB" w:rsidRDefault="00E754E0" w:rsidP="00F77DAA">
      <w:pPr>
        <w:rPr>
          <w:lang w:val="en-GB"/>
        </w:rPr>
      </w:pPr>
      <w:r w:rsidRPr="00290DDB">
        <w:rPr>
          <w:sz w:val="23"/>
          <w:szCs w:val="23"/>
          <w:lang w:val="en-GB"/>
        </w:rPr>
        <w:t xml:space="preserve">Buzan, B., Wæver, O., Wæver, O., &amp; De Wilde, J. (1998). </w:t>
      </w:r>
      <w:r w:rsidRPr="00290DDB">
        <w:rPr>
          <w:i/>
          <w:iCs/>
          <w:sz w:val="23"/>
          <w:szCs w:val="23"/>
          <w:lang w:val="en-GB"/>
        </w:rPr>
        <w:t>Security: A new framework for analysis</w:t>
      </w:r>
      <w:r w:rsidRPr="00290DDB">
        <w:rPr>
          <w:sz w:val="23"/>
          <w:szCs w:val="23"/>
          <w:lang w:val="en-GB"/>
        </w:rPr>
        <w:t>. Lynne Rienner Publishers.</w:t>
      </w:r>
    </w:p>
    <w:p w14:paraId="0635A6B3" w14:textId="77777777" w:rsidR="00E754E0" w:rsidRPr="00290DDB" w:rsidRDefault="00E754E0" w:rsidP="00D33C7C">
      <w:pPr>
        <w:rPr>
          <w:lang w:val="en-GB"/>
        </w:rPr>
      </w:pPr>
      <w:r w:rsidRPr="00290DDB">
        <w:rPr>
          <w:lang w:val="en-GB"/>
        </w:rPr>
        <w:t xml:space="preserve">Cedamia, 2021. </w:t>
      </w:r>
      <w:r w:rsidRPr="00290DDB">
        <w:rPr>
          <w:i/>
          <w:lang w:val="en-GB"/>
        </w:rPr>
        <w:t xml:space="preserve">Climate Emergency Declarations. </w:t>
      </w:r>
      <w:r w:rsidRPr="00290DDB">
        <w:rPr>
          <w:lang w:val="en-GB"/>
        </w:rPr>
        <w:t xml:space="preserve">Visited on 21th of February 2021, </w:t>
      </w:r>
      <w:hyperlink r:id="rId16" w:history="1">
        <w:r w:rsidRPr="00290DDB">
          <w:rPr>
            <w:rStyle w:val="Hyperlink"/>
            <w:lang w:val="en-GB"/>
          </w:rPr>
          <w:t>https://www.cedamia.org/global/</w:t>
        </w:r>
      </w:hyperlink>
      <w:r w:rsidRPr="00290DDB">
        <w:rPr>
          <w:lang w:val="en-GB"/>
        </w:rPr>
        <w:t xml:space="preserve"> .</w:t>
      </w:r>
    </w:p>
    <w:p w14:paraId="5348CAD6" w14:textId="77777777" w:rsidR="00E754E0" w:rsidRPr="00290DDB" w:rsidRDefault="00E754E0" w:rsidP="00D33C7C">
      <w:pPr>
        <w:rPr>
          <w:lang w:val="en-GB"/>
        </w:rPr>
      </w:pPr>
      <w:r w:rsidRPr="00290DDB">
        <w:rPr>
          <w:sz w:val="23"/>
          <w:szCs w:val="23"/>
          <w:lang w:val="en-GB"/>
        </w:rPr>
        <w:t xml:space="preserve">Choi, S.-W. (2019). Immigration Policy and Terrorism: An Empirical Analysis. </w:t>
      </w:r>
      <w:r w:rsidRPr="00290DDB">
        <w:rPr>
          <w:i/>
          <w:iCs/>
          <w:sz w:val="23"/>
          <w:szCs w:val="23"/>
          <w:lang w:val="en-GB"/>
        </w:rPr>
        <w:t>Defence and Peace Economics</w:t>
      </w:r>
      <w:r w:rsidRPr="00290DDB">
        <w:rPr>
          <w:sz w:val="23"/>
          <w:szCs w:val="23"/>
          <w:lang w:val="en-GB"/>
        </w:rPr>
        <w:t>, 1–25.</w:t>
      </w:r>
    </w:p>
    <w:p w14:paraId="2A9A5B38" w14:textId="77777777" w:rsidR="00E754E0" w:rsidRPr="00290DDB" w:rsidRDefault="00E754E0" w:rsidP="005C26EB">
      <w:pPr>
        <w:rPr>
          <w:lang w:val="en-GB"/>
        </w:rPr>
      </w:pPr>
      <w:r w:rsidRPr="00290DDB">
        <w:rPr>
          <w:lang w:val="en-GB"/>
        </w:rPr>
        <w:t xml:space="preserve">Corry, O. (2012). Securitisation and ‘Riskification’: Second-order Security and the Politics of Climate Change. </w:t>
      </w:r>
      <w:r w:rsidRPr="00290DDB">
        <w:rPr>
          <w:i/>
          <w:iCs/>
          <w:lang w:val="en-GB"/>
        </w:rPr>
        <w:t>Millennium</w:t>
      </w:r>
      <w:r w:rsidRPr="00290DDB">
        <w:rPr>
          <w:lang w:val="en-GB"/>
        </w:rPr>
        <w:t xml:space="preserve">, 40(2), 235–258. </w:t>
      </w:r>
    </w:p>
    <w:p w14:paraId="7EAA4743" w14:textId="77777777" w:rsidR="00E754E0" w:rsidRPr="00290DDB" w:rsidRDefault="00E754E0" w:rsidP="00857FB2">
      <w:pPr>
        <w:rPr>
          <w:lang w:val="en-GB"/>
        </w:rPr>
      </w:pPr>
      <w:r w:rsidRPr="00290DDB">
        <w:rPr>
          <w:lang w:val="en-GB"/>
        </w:rPr>
        <w:t xml:space="preserve">De Wilde, J. (2008) ‘Environmental security deconstructed’ in Hans G Brauch (ed) </w:t>
      </w:r>
      <w:r w:rsidRPr="00290DDB">
        <w:rPr>
          <w:i/>
          <w:iCs/>
          <w:lang w:val="en-GB"/>
        </w:rPr>
        <w:t>Globalization and environmental challenges: reconceptualizing security in the 21st century</w:t>
      </w:r>
      <w:r w:rsidRPr="00290DDB">
        <w:rPr>
          <w:lang w:val="en-GB"/>
        </w:rPr>
        <w:t xml:space="preserve"> (Berlin: Springer), 595–602.</w:t>
      </w:r>
    </w:p>
    <w:p w14:paraId="657CBFF6" w14:textId="77777777" w:rsidR="00E754E0" w:rsidRPr="00290DDB" w:rsidRDefault="00E754E0" w:rsidP="00857FB2">
      <w:pPr>
        <w:rPr>
          <w:lang w:val="en-GB"/>
        </w:rPr>
      </w:pPr>
      <w:r w:rsidRPr="00290DDB">
        <w:rPr>
          <w:lang w:val="en-GB"/>
        </w:rPr>
        <w:t xml:space="preserve">Duffield, Mark and Nicholas Waddell (2006) ‘Securing humans in a dangerous world’, </w:t>
      </w:r>
      <w:r w:rsidRPr="00290DDB">
        <w:rPr>
          <w:i/>
          <w:iCs/>
          <w:lang w:val="en-GB"/>
        </w:rPr>
        <w:t>International Politics</w:t>
      </w:r>
      <w:r w:rsidRPr="00290DDB">
        <w:rPr>
          <w:lang w:val="en-GB"/>
        </w:rPr>
        <w:t>, 43:1, 1–23.</w:t>
      </w:r>
    </w:p>
    <w:p w14:paraId="7DDD2C7C" w14:textId="77777777" w:rsidR="00E754E0" w:rsidRPr="00290DDB" w:rsidRDefault="00E754E0" w:rsidP="00D33C7C">
      <w:pPr>
        <w:rPr>
          <w:sz w:val="23"/>
          <w:szCs w:val="23"/>
          <w:lang w:val="en-GB"/>
        </w:rPr>
      </w:pPr>
      <w:r w:rsidRPr="00290DDB">
        <w:rPr>
          <w:sz w:val="23"/>
          <w:szCs w:val="23"/>
          <w:lang w:val="en-GB"/>
        </w:rPr>
        <w:t xml:space="preserve">Enemark, C. (2007). </w:t>
      </w:r>
      <w:r w:rsidRPr="00290DDB">
        <w:rPr>
          <w:i/>
          <w:iCs/>
          <w:sz w:val="23"/>
          <w:szCs w:val="23"/>
          <w:lang w:val="en-GB"/>
        </w:rPr>
        <w:t>Disease and security: Natural plagues and biological weapons in East Asia</w:t>
      </w:r>
      <w:r w:rsidRPr="00290DDB">
        <w:rPr>
          <w:sz w:val="23"/>
          <w:szCs w:val="23"/>
          <w:lang w:val="en-GB"/>
        </w:rPr>
        <w:t>. Routledge.</w:t>
      </w:r>
    </w:p>
    <w:p w14:paraId="2900955F" w14:textId="77777777" w:rsidR="00E754E0" w:rsidRPr="00290DDB" w:rsidRDefault="00E754E0" w:rsidP="00D33C7C">
      <w:pPr>
        <w:rPr>
          <w:lang w:val="en-GB"/>
        </w:rPr>
      </w:pPr>
      <w:r w:rsidRPr="00290DDB">
        <w:rPr>
          <w:sz w:val="23"/>
          <w:szCs w:val="23"/>
          <w:lang w:val="en-GB"/>
        </w:rPr>
        <w:t xml:space="preserve">Euronews (2019). </w:t>
      </w:r>
      <w:r w:rsidRPr="00290DDB">
        <w:rPr>
          <w:i/>
          <w:iCs/>
          <w:sz w:val="23"/>
          <w:szCs w:val="23"/>
          <w:lang w:val="en-GB"/>
        </w:rPr>
        <w:t xml:space="preserve">MEPs back ‘climate emergency’ resolution to push for more aggressive action, </w:t>
      </w:r>
      <w:r w:rsidRPr="00290DDB">
        <w:rPr>
          <w:sz w:val="23"/>
          <w:szCs w:val="23"/>
          <w:lang w:val="en-GB"/>
        </w:rPr>
        <w:t xml:space="preserve"> </w:t>
      </w:r>
      <w:hyperlink r:id="rId17" w:history="1">
        <w:r w:rsidRPr="00290DDB">
          <w:rPr>
            <w:rStyle w:val="Hyperlink"/>
            <w:sz w:val="23"/>
            <w:szCs w:val="23"/>
            <w:lang w:val="en-GB"/>
          </w:rPr>
          <w:t>https://www.euronews.com/2019/11/28/von-der-leyen-reaffirms-priorities-before-eu-climate-emergency-vote</w:t>
        </w:r>
      </w:hyperlink>
      <w:r w:rsidRPr="00290DDB">
        <w:rPr>
          <w:sz w:val="23"/>
          <w:szCs w:val="23"/>
          <w:lang w:val="en-GB"/>
        </w:rPr>
        <w:t xml:space="preserve">. </w:t>
      </w:r>
    </w:p>
    <w:p w14:paraId="166F2EF6" w14:textId="77777777" w:rsidR="00E754E0" w:rsidRPr="00290DDB" w:rsidRDefault="00E754E0" w:rsidP="00D33C7C">
      <w:pPr>
        <w:rPr>
          <w:lang w:val="en-GB"/>
        </w:rPr>
      </w:pPr>
      <w:r w:rsidRPr="00290DDB">
        <w:rPr>
          <w:lang w:val="en-GB"/>
        </w:rPr>
        <w:t xml:space="preserve">European Parliament, 2019A. </w:t>
      </w:r>
      <w:r w:rsidRPr="00290DDB">
        <w:rPr>
          <w:i/>
          <w:lang w:val="en-GB"/>
        </w:rPr>
        <w:t>The European Parliament declares climate emergency.</w:t>
      </w:r>
      <w:r w:rsidRPr="00290DDB">
        <w:rPr>
          <w:lang w:val="en-GB"/>
        </w:rPr>
        <w:t xml:space="preserve"> Visited on 20</w:t>
      </w:r>
      <w:r w:rsidRPr="00290DDB">
        <w:rPr>
          <w:vertAlign w:val="superscript"/>
          <w:lang w:val="en-GB"/>
        </w:rPr>
        <w:t>th</w:t>
      </w:r>
      <w:r w:rsidRPr="00290DDB">
        <w:rPr>
          <w:lang w:val="en-GB"/>
        </w:rPr>
        <w:t xml:space="preserve"> of February 2021, </w:t>
      </w:r>
      <w:hyperlink r:id="rId18" w:history="1">
        <w:r w:rsidRPr="00290DDB">
          <w:rPr>
            <w:rStyle w:val="Hyperlink"/>
            <w:lang w:val="en-GB"/>
          </w:rPr>
          <w:t>https://www.europarl.europa.eu/news/en/press-room/20191121IPR67110/the-european-parliament-declares-climate-emergency</w:t>
        </w:r>
      </w:hyperlink>
      <w:r w:rsidRPr="00290DDB">
        <w:rPr>
          <w:lang w:val="en-GB"/>
        </w:rPr>
        <w:t>.</w:t>
      </w:r>
    </w:p>
    <w:p w14:paraId="426957DA" w14:textId="77777777" w:rsidR="00E754E0" w:rsidRPr="00290DDB" w:rsidRDefault="00E754E0" w:rsidP="00D33C7C">
      <w:pPr>
        <w:rPr>
          <w:lang w:val="en-GB"/>
        </w:rPr>
      </w:pPr>
      <w:r w:rsidRPr="00290DDB">
        <w:rPr>
          <w:lang w:val="en-GB"/>
        </w:rPr>
        <w:t xml:space="preserve">European Parliament, 2019B. </w:t>
      </w:r>
      <w:r w:rsidRPr="00290DDB">
        <w:rPr>
          <w:i/>
          <w:iCs/>
          <w:lang w:val="en-GB"/>
        </w:rPr>
        <w:t>European Parliament resolution of 28 November 2019 on the climate and environment emergency (2019/2930(RSP))</w:t>
      </w:r>
      <w:r w:rsidRPr="00290DDB">
        <w:rPr>
          <w:lang w:val="en-GB"/>
        </w:rPr>
        <w:t>. Visited on 20</w:t>
      </w:r>
      <w:r w:rsidRPr="00290DDB">
        <w:rPr>
          <w:vertAlign w:val="superscript"/>
          <w:lang w:val="en-GB"/>
        </w:rPr>
        <w:t>th</w:t>
      </w:r>
      <w:r w:rsidRPr="00290DDB">
        <w:rPr>
          <w:lang w:val="en-GB"/>
        </w:rPr>
        <w:t xml:space="preserve"> of February 2021, </w:t>
      </w:r>
      <w:hyperlink r:id="rId19" w:history="1">
        <w:r w:rsidRPr="00290DDB">
          <w:rPr>
            <w:rStyle w:val="Hyperlink"/>
            <w:lang w:val="en-GB"/>
          </w:rPr>
          <w:t>https://www.europarl.europa.eu/doceo/document/TA-9-2019-0078_EN.html</w:t>
        </w:r>
      </w:hyperlink>
      <w:r w:rsidRPr="00290DDB">
        <w:rPr>
          <w:lang w:val="en-GB"/>
        </w:rPr>
        <w:t xml:space="preserve">. </w:t>
      </w:r>
    </w:p>
    <w:p w14:paraId="5E5C20C8" w14:textId="77777777" w:rsidR="00E754E0" w:rsidRPr="00290DDB" w:rsidRDefault="00E754E0" w:rsidP="00D33C7C">
      <w:pPr>
        <w:rPr>
          <w:lang w:val="en-GB"/>
        </w:rPr>
      </w:pPr>
      <w:r w:rsidRPr="00290DDB">
        <w:rPr>
          <w:lang w:val="en-GB"/>
        </w:rPr>
        <w:t xml:space="preserve">Gerring, J. (2017). </w:t>
      </w:r>
      <w:r w:rsidRPr="00290DDB">
        <w:rPr>
          <w:i/>
          <w:iCs/>
          <w:lang w:val="en-GB"/>
        </w:rPr>
        <w:t xml:space="preserve">Case Study Research: Principles and Practices Second Edition. </w:t>
      </w:r>
      <w:r w:rsidRPr="00290DDB">
        <w:rPr>
          <w:lang w:val="en-GB"/>
        </w:rPr>
        <w:t xml:space="preserve">Cambridge: Cambridge University Press. </w:t>
      </w:r>
    </w:p>
    <w:p w14:paraId="0F6289A7" w14:textId="77777777" w:rsidR="00E754E0" w:rsidRPr="00290DDB" w:rsidRDefault="00E754E0" w:rsidP="00D118E8">
      <w:pPr>
        <w:rPr>
          <w:lang w:val="en-GB"/>
        </w:rPr>
      </w:pPr>
      <w:r w:rsidRPr="00290DDB">
        <w:rPr>
          <w:lang w:val="en-GB"/>
        </w:rPr>
        <w:t xml:space="preserve">Homer-Dixon, T. (1991). ‘On the threshold: environmental changes as causes of conflict’, </w:t>
      </w:r>
      <w:r w:rsidRPr="00290DDB">
        <w:rPr>
          <w:i/>
          <w:iCs/>
          <w:lang w:val="en-GB"/>
        </w:rPr>
        <w:t>International Security</w:t>
      </w:r>
      <w:r w:rsidRPr="00290DDB">
        <w:rPr>
          <w:lang w:val="en-GB"/>
        </w:rPr>
        <w:t>, 16:2, 76–116.</w:t>
      </w:r>
    </w:p>
    <w:p w14:paraId="52477BD9" w14:textId="77777777" w:rsidR="00E754E0" w:rsidRPr="00290DDB" w:rsidRDefault="00E754E0" w:rsidP="005C26EB">
      <w:pPr>
        <w:rPr>
          <w:lang w:val="en-GB"/>
        </w:rPr>
      </w:pPr>
      <w:r w:rsidRPr="00C55ACC">
        <w:rPr>
          <w:lang w:val="de-DE"/>
        </w:rPr>
        <w:t xml:space="preserve">Ide, T., Detges, A. &amp; Leimeister, T. (2019). </w:t>
      </w:r>
      <w:r w:rsidRPr="00290DDB">
        <w:rPr>
          <w:lang w:val="en-GB"/>
        </w:rPr>
        <w:t xml:space="preserve">Securitisation through the schoolbook? On facilitating conditions for and audience dispositions towards the securitisation of climate change. </w:t>
      </w:r>
      <w:r w:rsidRPr="00290DDB">
        <w:rPr>
          <w:i/>
          <w:iCs/>
          <w:lang w:val="en-GB"/>
        </w:rPr>
        <w:t>J Int Relat Dev 22,</w:t>
      </w:r>
      <w:r w:rsidRPr="00290DDB">
        <w:rPr>
          <w:lang w:val="en-GB"/>
        </w:rPr>
        <w:t xml:space="preserve"> 532–559.</w:t>
      </w:r>
    </w:p>
    <w:p w14:paraId="1B6705CE" w14:textId="77777777" w:rsidR="00E754E0" w:rsidRPr="00C55ACC" w:rsidRDefault="00E754E0" w:rsidP="00D33C7C">
      <w:pPr>
        <w:rPr>
          <w:lang w:val="de-DE"/>
        </w:rPr>
      </w:pPr>
      <w:r w:rsidRPr="00290DDB">
        <w:rPr>
          <w:lang w:val="en-GB"/>
        </w:rPr>
        <w:lastRenderedPageBreak/>
        <w:t xml:space="preserve">Kaiser, T. (November 29, 2019). "Whoever declares a state of emergency surrenders."; The EU Parliament has announced the climate alarm - and yet Ursula von der Leyen has made the fight for more environmental protection more difficult. </w:t>
      </w:r>
      <w:r w:rsidRPr="00C55ACC">
        <w:rPr>
          <w:lang w:val="de-DE"/>
        </w:rPr>
        <w:t xml:space="preserve">Die Welt (English). From; </w:t>
      </w:r>
      <w:hyperlink r:id="rId20" w:history="1">
        <w:r w:rsidRPr="00C55ACC">
          <w:rPr>
            <w:rStyle w:val="Hyperlink"/>
            <w:lang w:val="de-DE"/>
          </w:rPr>
          <w:t>https://advance-lexis-com.ru.idm.oclc.org/api/document?collection=news&amp;id=urn:contentItem:5XM7-11W1-DY2B-S11Y-00000-00&amp;context=1516831</w:t>
        </w:r>
      </w:hyperlink>
      <w:r w:rsidRPr="00C55ACC">
        <w:rPr>
          <w:lang w:val="de-DE"/>
        </w:rPr>
        <w:t xml:space="preserve"> .</w:t>
      </w:r>
    </w:p>
    <w:p w14:paraId="5A567EBC" w14:textId="77777777" w:rsidR="00E754E0" w:rsidRPr="00290DDB" w:rsidRDefault="00E754E0" w:rsidP="00D118E8">
      <w:pPr>
        <w:rPr>
          <w:lang w:val="en-GB"/>
        </w:rPr>
      </w:pPr>
      <w:r w:rsidRPr="00290DDB">
        <w:rPr>
          <w:lang w:val="en-GB"/>
        </w:rPr>
        <w:t xml:space="preserve">Kaplan, Robert (1994) ‘The coming anarchy’, </w:t>
      </w:r>
      <w:r w:rsidRPr="00290DDB">
        <w:rPr>
          <w:i/>
          <w:iCs/>
          <w:lang w:val="en-GB"/>
        </w:rPr>
        <w:t>Atlantic Monthly</w:t>
      </w:r>
      <w:r w:rsidRPr="00290DDB">
        <w:rPr>
          <w:lang w:val="en-GB"/>
        </w:rPr>
        <w:t>, 273:2, 44–76.</w:t>
      </w:r>
    </w:p>
    <w:p w14:paraId="4348D667" w14:textId="77777777" w:rsidR="00E754E0" w:rsidRPr="00290DDB" w:rsidRDefault="00E754E0" w:rsidP="00D33C7C">
      <w:pPr>
        <w:rPr>
          <w:lang w:val="en-GB"/>
        </w:rPr>
      </w:pPr>
      <w:r w:rsidRPr="00290DDB">
        <w:rPr>
          <w:sz w:val="23"/>
          <w:szCs w:val="23"/>
          <w:lang w:val="en-GB"/>
        </w:rPr>
        <w:t xml:space="preserve">Karyotis, G. (2012). Securitization of Migration in Greece: Process, Motives, and Implications. </w:t>
      </w:r>
      <w:r w:rsidRPr="00290DDB">
        <w:rPr>
          <w:i/>
          <w:iCs/>
          <w:sz w:val="23"/>
          <w:szCs w:val="23"/>
          <w:lang w:val="en-GB"/>
        </w:rPr>
        <w:t>International Political Sociology</w:t>
      </w:r>
      <w:r w:rsidRPr="00290DDB">
        <w:rPr>
          <w:sz w:val="23"/>
          <w:szCs w:val="23"/>
          <w:lang w:val="en-GB"/>
        </w:rPr>
        <w:t xml:space="preserve">, </w:t>
      </w:r>
      <w:r w:rsidRPr="00290DDB">
        <w:rPr>
          <w:i/>
          <w:iCs/>
          <w:sz w:val="23"/>
          <w:szCs w:val="23"/>
          <w:lang w:val="en-GB"/>
        </w:rPr>
        <w:t>6</w:t>
      </w:r>
      <w:r w:rsidRPr="00290DDB">
        <w:rPr>
          <w:sz w:val="23"/>
          <w:szCs w:val="23"/>
          <w:lang w:val="en-GB"/>
        </w:rPr>
        <w:t xml:space="preserve">(4), 390–408. </w:t>
      </w:r>
    </w:p>
    <w:p w14:paraId="5C55FAAB" w14:textId="77777777" w:rsidR="00E754E0" w:rsidRPr="00290DDB" w:rsidRDefault="00E754E0" w:rsidP="00D33C7C">
      <w:pPr>
        <w:rPr>
          <w:lang w:val="en-GB"/>
        </w:rPr>
      </w:pPr>
      <w:r w:rsidRPr="00290DDB">
        <w:rPr>
          <w:lang w:val="en-GB"/>
        </w:rPr>
        <w:t xml:space="preserve">Khan, M. (2019). </w:t>
      </w:r>
      <w:r w:rsidRPr="00290DDB">
        <w:rPr>
          <w:i/>
          <w:lang w:val="en-GB"/>
        </w:rPr>
        <w:t xml:space="preserve">MEPs gripe over climate emergency declaration. </w:t>
      </w:r>
      <w:r w:rsidRPr="00290DDB">
        <w:rPr>
          <w:lang w:val="en-GB"/>
        </w:rPr>
        <w:t xml:space="preserve">Visited on 21th of February 2021, </w:t>
      </w:r>
      <w:hyperlink r:id="rId21" w:history="1">
        <w:r w:rsidRPr="00290DDB">
          <w:rPr>
            <w:rStyle w:val="Hyperlink"/>
            <w:lang w:val="en-GB"/>
          </w:rPr>
          <w:t>https://advance-lexis-com.ru.idm.oclc.org/api/document?collection=news&amp;id=urn:contentItem:5XM1-Y3W1-JCM7-G4SF-00000-00&amp;context=1516831</w:t>
        </w:r>
      </w:hyperlink>
      <w:r w:rsidRPr="00290DDB">
        <w:rPr>
          <w:lang w:val="en-GB"/>
        </w:rPr>
        <w:t xml:space="preserve">. </w:t>
      </w:r>
    </w:p>
    <w:p w14:paraId="697E565F" w14:textId="77777777" w:rsidR="00E754E0" w:rsidRPr="00290DDB" w:rsidRDefault="00E754E0" w:rsidP="00FC2269">
      <w:pPr>
        <w:rPr>
          <w:lang w:val="en-GB"/>
        </w:rPr>
      </w:pPr>
      <w:r w:rsidRPr="00290DDB">
        <w:rPr>
          <w:lang w:val="en-GB"/>
        </w:rPr>
        <w:t xml:space="preserve"> Masson-Delmotte, V., P. Zhai, A. Pirani, S. L. Connors, C. Péan, S. Berger, N. Caud, Y. Chen, L. Goldfarb, M. I. Gomis, M. Huang, K. Leitzell, E. Lonnoy, J. B. R. Matthews, T. K. Maycock, T. Waterfield, O. Yelekçi, R. Yu &amp; B. Zhou (eds</w:t>
      </w:r>
      <w:r w:rsidRPr="00290DDB">
        <w:rPr>
          <w:i/>
          <w:iCs/>
          <w:lang w:val="en-GB"/>
        </w:rPr>
        <w:t xml:space="preserve">.). </w:t>
      </w:r>
      <w:r w:rsidRPr="00290DDB">
        <w:rPr>
          <w:lang w:val="en-GB"/>
        </w:rPr>
        <w:t>(2021).</w:t>
      </w:r>
      <w:r w:rsidRPr="00290DDB">
        <w:rPr>
          <w:i/>
          <w:iCs/>
          <w:lang w:val="en-GB"/>
        </w:rPr>
        <w:t xml:space="preserve"> IPCC, 2021: Climate Change 2021: The Physical Science Basis. Contribution of Working Group I to the Sixth Assessment Report of the Intergovernmental Panel on Climate Change</w:t>
      </w:r>
      <w:r w:rsidRPr="00290DDB">
        <w:rPr>
          <w:lang w:val="en-GB"/>
        </w:rPr>
        <w:t xml:space="preserve">. Cambridge: Cambridge University Press. </w:t>
      </w:r>
    </w:p>
    <w:p w14:paraId="2EC47C10" w14:textId="77777777" w:rsidR="00E754E0" w:rsidRPr="00290DDB" w:rsidRDefault="00E754E0" w:rsidP="00857FB2">
      <w:pPr>
        <w:rPr>
          <w:lang w:val="en-GB"/>
        </w:rPr>
      </w:pPr>
      <w:r w:rsidRPr="00290DDB">
        <w:rPr>
          <w:lang w:val="en-GB"/>
        </w:rPr>
        <w:t xml:space="preserve">Mayring (2000). Qualitative Content Analysis. </w:t>
      </w:r>
      <w:r w:rsidRPr="00290DDB">
        <w:rPr>
          <w:i/>
          <w:iCs/>
          <w:lang w:val="en-GB"/>
        </w:rPr>
        <w:t>Forum: Qualitative Social Research</w:t>
      </w:r>
      <w:r w:rsidRPr="00290DDB">
        <w:rPr>
          <w:lang w:val="en-GB"/>
        </w:rPr>
        <w:t>, 1(2), art. 20 (10 pp).</w:t>
      </w:r>
    </w:p>
    <w:p w14:paraId="42D84DD3" w14:textId="77777777" w:rsidR="00E754E0" w:rsidRPr="00290DDB" w:rsidRDefault="00E754E0" w:rsidP="00D33C7C">
      <w:pPr>
        <w:rPr>
          <w:lang w:val="en-GB"/>
        </w:rPr>
      </w:pPr>
      <w:r w:rsidRPr="00290DDB">
        <w:rPr>
          <w:lang w:val="en-GB"/>
        </w:rPr>
        <w:t xml:space="preserve">Oxford Languages, 2019. </w:t>
      </w:r>
      <w:r w:rsidRPr="00290DDB">
        <w:rPr>
          <w:i/>
          <w:lang w:val="en-GB"/>
        </w:rPr>
        <w:t>Oxford Word  of the Year 2019.</w:t>
      </w:r>
      <w:r w:rsidRPr="00290DDB">
        <w:rPr>
          <w:lang w:val="en-GB"/>
        </w:rPr>
        <w:t xml:space="preserve"> Visited on 20</w:t>
      </w:r>
      <w:r w:rsidRPr="00290DDB">
        <w:rPr>
          <w:vertAlign w:val="superscript"/>
          <w:lang w:val="en-GB"/>
        </w:rPr>
        <w:t>th</w:t>
      </w:r>
      <w:r w:rsidRPr="00290DDB">
        <w:rPr>
          <w:lang w:val="en-GB"/>
        </w:rPr>
        <w:t xml:space="preserve"> of February 2021, </w:t>
      </w:r>
      <w:hyperlink r:id="rId22" w:history="1">
        <w:r w:rsidRPr="00290DDB">
          <w:rPr>
            <w:rStyle w:val="Hyperlink"/>
            <w:lang w:val="en-GB"/>
          </w:rPr>
          <w:t>https://languages.oup.com/word-of-the-year/2019/</w:t>
        </w:r>
      </w:hyperlink>
      <w:r w:rsidRPr="00290DDB">
        <w:rPr>
          <w:lang w:val="en-GB"/>
        </w:rPr>
        <w:t xml:space="preserve"> .</w:t>
      </w:r>
    </w:p>
    <w:p w14:paraId="7F2E7396" w14:textId="77777777" w:rsidR="00E754E0" w:rsidRPr="00290DDB" w:rsidRDefault="00E754E0" w:rsidP="00D33C7C">
      <w:pPr>
        <w:rPr>
          <w:lang w:val="en-GB"/>
        </w:rPr>
      </w:pPr>
      <w:r w:rsidRPr="00C55ACC">
        <w:rPr>
          <w:lang w:val="es-ES"/>
        </w:rPr>
        <w:t xml:space="preserve">Politico (n.d.). </w:t>
      </w:r>
      <w:r w:rsidRPr="00C55ACC">
        <w:rPr>
          <w:i/>
          <w:lang w:val="es-ES"/>
        </w:rPr>
        <w:t>Pascal Canfin</w:t>
      </w:r>
      <w:r w:rsidRPr="00C55ACC">
        <w:rPr>
          <w:lang w:val="es-ES"/>
        </w:rPr>
        <w:t xml:space="preserve">. </w:t>
      </w:r>
      <w:r w:rsidRPr="00290DDB">
        <w:rPr>
          <w:lang w:val="en-GB"/>
        </w:rPr>
        <w:t>Visited on 21</w:t>
      </w:r>
      <w:r w:rsidRPr="00290DDB">
        <w:rPr>
          <w:vertAlign w:val="superscript"/>
          <w:lang w:val="en-GB"/>
        </w:rPr>
        <w:t>st</w:t>
      </w:r>
      <w:r w:rsidRPr="00290DDB">
        <w:rPr>
          <w:lang w:val="en-GB"/>
        </w:rPr>
        <w:t xml:space="preserve"> of February 2021, </w:t>
      </w:r>
      <w:hyperlink r:id="rId23" w:history="1">
        <w:r w:rsidRPr="00290DDB">
          <w:rPr>
            <w:rStyle w:val="Hyperlink"/>
            <w:lang w:val="en-GB"/>
          </w:rPr>
          <w:t>https://www.politico.eu/person/pascal-canfin/</w:t>
        </w:r>
      </w:hyperlink>
      <w:r w:rsidRPr="00290DDB">
        <w:rPr>
          <w:lang w:val="en-GB"/>
        </w:rPr>
        <w:t xml:space="preserve">. </w:t>
      </w:r>
    </w:p>
    <w:p w14:paraId="34153CD3" w14:textId="77777777" w:rsidR="00E754E0" w:rsidRPr="00290DDB" w:rsidRDefault="00E754E0" w:rsidP="00D33C7C">
      <w:pPr>
        <w:rPr>
          <w:lang w:val="en-GB"/>
        </w:rPr>
      </w:pPr>
      <w:r w:rsidRPr="00290DDB">
        <w:rPr>
          <w:lang w:val="en-GB"/>
        </w:rPr>
        <w:t>Schreier, Margrit (2012). </w:t>
      </w:r>
      <w:r w:rsidRPr="00290DDB">
        <w:rPr>
          <w:i/>
          <w:iCs/>
          <w:lang w:val="en-GB"/>
        </w:rPr>
        <w:t>Qualitative Content Analysis in Practice.</w:t>
      </w:r>
      <w:r w:rsidRPr="00290DDB">
        <w:rPr>
          <w:lang w:val="en-GB"/>
        </w:rPr>
        <w:t> London: Sage, (Chapter 1: 1-19).</w:t>
      </w:r>
    </w:p>
    <w:p w14:paraId="2DCB43E5" w14:textId="77777777" w:rsidR="00E754E0" w:rsidRPr="00290DDB" w:rsidRDefault="00E754E0" w:rsidP="00D33C7C">
      <w:pPr>
        <w:rPr>
          <w:sz w:val="23"/>
          <w:szCs w:val="23"/>
          <w:lang w:val="en-GB"/>
        </w:rPr>
      </w:pPr>
      <w:r w:rsidRPr="00290DDB">
        <w:rPr>
          <w:sz w:val="23"/>
          <w:szCs w:val="23"/>
          <w:lang w:val="en-GB"/>
        </w:rPr>
        <w:t xml:space="preserve">Swarts, J., &amp; Karakatsanis, N. M. (2013). Challenges to Desecuritizing Migration in Greece. </w:t>
      </w:r>
      <w:r w:rsidRPr="00290DDB">
        <w:rPr>
          <w:i/>
          <w:iCs/>
          <w:sz w:val="23"/>
          <w:szCs w:val="23"/>
          <w:lang w:val="en-GB"/>
        </w:rPr>
        <w:t>Journal of Balkan and Near Eastern Studies</w:t>
      </w:r>
      <w:r w:rsidRPr="00290DDB">
        <w:rPr>
          <w:sz w:val="23"/>
          <w:szCs w:val="23"/>
          <w:lang w:val="en-GB"/>
        </w:rPr>
        <w:t xml:space="preserve">, </w:t>
      </w:r>
      <w:r w:rsidRPr="00290DDB">
        <w:rPr>
          <w:i/>
          <w:iCs/>
          <w:sz w:val="23"/>
          <w:szCs w:val="23"/>
          <w:lang w:val="en-GB"/>
        </w:rPr>
        <w:t>15</w:t>
      </w:r>
      <w:r w:rsidRPr="00290DDB">
        <w:rPr>
          <w:sz w:val="23"/>
          <w:szCs w:val="23"/>
          <w:lang w:val="en-GB"/>
        </w:rPr>
        <w:t>(1), 97–120.</w:t>
      </w:r>
    </w:p>
    <w:p w14:paraId="69F8687A" w14:textId="77777777" w:rsidR="00E754E0" w:rsidRPr="00290DDB" w:rsidRDefault="00E754E0" w:rsidP="00D33C7C">
      <w:pPr>
        <w:rPr>
          <w:lang w:val="en-GB"/>
        </w:rPr>
      </w:pPr>
      <w:r w:rsidRPr="00290DDB">
        <w:rPr>
          <w:lang w:val="en-GB"/>
        </w:rPr>
        <w:t xml:space="preserve">Taureck, R. (2006). Securitisation theory and securitisation studies. </w:t>
      </w:r>
      <w:r w:rsidRPr="00290DDB">
        <w:rPr>
          <w:i/>
          <w:iCs/>
          <w:lang w:val="en-GB"/>
        </w:rPr>
        <w:t xml:space="preserve">Journal of International Relations and Development </w:t>
      </w:r>
      <w:r w:rsidRPr="00290DDB">
        <w:rPr>
          <w:lang w:val="en-GB"/>
        </w:rPr>
        <w:t>8, 53-62.</w:t>
      </w:r>
    </w:p>
    <w:p w14:paraId="79CD0AAD" w14:textId="77777777" w:rsidR="00E754E0" w:rsidRPr="00290DDB" w:rsidRDefault="00E754E0" w:rsidP="005C26EB">
      <w:pPr>
        <w:rPr>
          <w:lang w:val="en-GB"/>
        </w:rPr>
      </w:pPr>
      <w:r w:rsidRPr="00290DDB">
        <w:rPr>
          <w:lang w:val="en-GB"/>
        </w:rPr>
        <w:t xml:space="preserve">Trombetta, M. J. (2008). Environmental security and climate change: analysing the discourse, </w:t>
      </w:r>
      <w:r w:rsidRPr="00290DDB">
        <w:rPr>
          <w:i/>
          <w:iCs/>
          <w:lang w:val="en-GB"/>
        </w:rPr>
        <w:t>Cambridge Review of International Affairs</w:t>
      </w:r>
      <w:r w:rsidRPr="00290DDB">
        <w:rPr>
          <w:lang w:val="en-GB"/>
        </w:rPr>
        <w:t>, 21:4, 585-602.</w:t>
      </w:r>
    </w:p>
    <w:p w14:paraId="4A1F8070" w14:textId="77777777" w:rsidR="00E754E0" w:rsidRPr="00290DDB" w:rsidRDefault="00E754E0" w:rsidP="00D33C7C">
      <w:pPr>
        <w:rPr>
          <w:lang w:val="en-GB"/>
        </w:rPr>
      </w:pPr>
      <w:r w:rsidRPr="00290DDB">
        <w:rPr>
          <w:lang w:val="en-GB"/>
        </w:rPr>
        <w:t xml:space="preserve">Vultee, F. (2010). SECURITISATION, </w:t>
      </w:r>
      <w:r w:rsidRPr="00290DDB">
        <w:rPr>
          <w:i/>
          <w:iCs/>
          <w:lang w:val="en-GB"/>
        </w:rPr>
        <w:t>Journalism Practice</w:t>
      </w:r>
      <w:r w:rsidRPr="00290DDB">
        <w:rPr>
          <w:lang w:val="en-GB"/>
        </w:rPr>
        <w:t xml:space="preserve">, 4:1, 33-47. </w:t>
      </w:r>
    </w:p>
    <w:p w14:paraId="358F309D" w14:textId="77777777" w:rsidR="00E754E0" w:rsidRPr="00290DDB" w:rsidRDefault="00E754E0" w:rsidP="00D33C7C">
      <w:pPr>
        <w:rPr>
          <w:lang w:val="en-GB"/>
        </w:rPr>
      </w:pPr>
      <w:r w:rsidRPr="00290DDB">
        <w:rPr>
          <w:lang w:val="en-GB"/>
        </w:rPr>
        <w:t xml:space="preserve">Waever, O. (1995). Securitisation and Desecuritisation. In: Lipschutz, R.(ed.) </w:t>
      </w:r>
      <w:r w:rsidRPr="00290DDB">
        <w:rPr>
          <w:i/>
          <w:lang w:val="en-GB"/>
        </w:rPr>
        <w:t>On Security</w:t>
      </w:r>
      <w:r w:rsidRPr="00290DDB">
        <w:rPr>
          <w:lang w:val="en-GB"/>
        </w:rPr>
        <w:t xml:space="preserve">. Washington, D.C.: Columbia University Press, pp. 46-86. </w:t>
      </w:r>
    </w:p>
    <w:p w14:paraId="5148CE67" w14:textId="77777777" w:rsidR="00E754E0" w:rsidRPr="00290DDB" w:rsidRDefault="00E754E0" w:rsidP="00D33C7C">
      <w:pPr>
        <w:rPr>
          <w:sz w:val="23"/>
          <w:szCs w:val="23"/>
          <w:lang w:val="en-GB"/>
        </w:rPr>
      </w:pPr>
      <w:r w:rsidRPr="00290DDB">
        <w:rPr>
          <w:lang w:val="en-GB"/>
        </w:rPr>
        <w:t xml:space="preserve">Warner, J., &amp; Boas, I. (2019). Securitization of climate change: How invoking global dangers for instrumental ends can backfire. </w:t>
      </w:r>
      <w:r w:rsidRPr="00290DDB">
        <w:rPr>
          <w:i/>
          <w:iCs/>
          <w:lang w:val="en-GB"/>
        </w:rPr>
        <w:t>Environment and Planning C: Politics and Space</w:t>
      </w:r>
      <w:r w:rsidRPr="00290DDB">
        <w:rPr>
          <w:lang w:val="en-GB"/>
        </w:rPr>
        <w:t>, 37(8), 1471–1488. https://doi.org/10.1177/2399654419834018</w:t>
      </w:r>
    </w:p>
    <w:p w14:paraId="71231750" w14:textId="77777777" w:rsidR="00E754E0" w:rsidRPr="00290DDB" w:rsidRDefault="00E754E0" w:rsidP="00D33C7C">
      <w:pPr>
        <w:rPr>
          <w:sz w:val="23"/>
          <w:szCs w:val="23"/>
          <w:lang w:val="en-GB"/>
        </w:rPr>
      </w:pPr>
      <w:r w:rsidRPr="00290DDB">
        <w:rPr>
          <w:sz w:val="23"/>
          <w:szCs w:val="23"/>
          <w:lang w:val="en-GB"/>
        </w:rPr>
        <w:t xml:space="preserve">Watson, S. (2011). The ‘human’ as referent object? Humanitarianism as securitization. </w:t>
      </w:r>
      <w:r w:rsidRPr="00290DDB">
        <w:rPr>
          <w:i/>
          <w:iCs/>
          <w:sz w:val="23"/>
          <w:szCs w:val="23"/>
          <w:lang w:val="en-GB"/>
        </w:rPr>
        <w:t>Security Dialogue</w:t>
      </w:r>
      <w:r w:rsidRPr="00290DDB">
        <w:rPr>
          <w:sz w:val="23"/>
          <w:szCs w:val="23"/>
          <w:lang w:val="en-GB"/>
        </w:rPr>
        <w:t xml:space="preserve">, </w:t>
      </w:r>
      <w:r w:rsidRPr="00290DDB">
        <w:rPr>
          <w:i/>
          <w:iCs/>
          <w:sz w:val="23"/>
          <w:szCs w:val="23"/>
          <w:lang w:val="en-GB"/>
        </w:rPr>
        <w:t>42</w:t>
      </w:r>
      <w:r w:rsidRPr="00290DDB">
        <w:rPr>
          <w:sz w:val="23"/>
          <w:szCs w:val="23"/>
          <w:lang w:val="en-GB"/>
        </w:rPr>
        <w:t>(1), 3–20.</w:t>
      </w:r>
    </w:p>
    <w:p w14:paraId="6A42465B" w14:textId="77777777" w:rsidR="00E754E0" w:rsidRPr="00290DDB" w:rsidRDefault="00E754E0" w:rsidP="00D33C7C">
      <w:pPr>
        <w:rPr>
          <w:lang w:val="en-GB"/>
        </w:rPr>
      </w:pPr>
      <w:r w:rsidRPr="00290DDB">
        <w:rPr>
          <w:lang w:val="en-GB"/>
        </w:rPr>
        <w:lastRenderedPageBreak/>
        <w:t xml:space="preserve">Wilkinson, C. (2007). The Copenhagen School on Tour in Kyrgyzstan: Is Securitisation Theory Useable Outside Europe? </w:t>
      </w:r>
      <w:r w:rsidRPr="00290DDB">
        <w:rPr>
          <w:i/>
          <w:iCs/>
          <w:lang w:val="en-GB"/>
        </w:rPr>
        <w:t>Security Dialogue</w:t>
      </w:r>
      <w:r w:rsidRPr="00290DDB">
        <w:rPr>
          <w:lang w:val="en-GB"/>
        </w:rPr>
        <w:t>, 38(1), 5–25.</w:t>
      </w:r>
    </w:p>
    <w:p w14:paraId="0B91F94A" w14:textId="77777777" w:rsidR="00E754E0" w:rsidRPr="00290DDB" w:rsidRDefault="00E754E0" w:rsidP="00D33C7C">
      <w:pPr>
        <w:rPr>
          <w:lang w:val="en-GB"/>
        </w:rPr>
      </w:pPr>
      <w:r w:rsidRPr="00290DDB">
        <w:rPr>
          <w:lang w:val="en-GB"/>
        </w:rPr>
        <w:t xml:space="preserve">Williams, M. (2003). Words, Images, Enemies: Securitisation and International Politics. </w:t>
      </w:r>
      <w:r w:rsidRPr="00290DDB">
        <w:rPr>
          <w:i/>
          <w:iCs/>
          <w:lang w:val="en-GB"/>
        </w:rPr>
        <w:t>International Studies Quarterly</w:t>
      </w:r>
      <w:r w:rsidRPr="00290DDB">
        <w:rPr>
          <w:lang w:val="en-GB"/>
        </w:rPr>
        <w:t xml:space="preserve">, 47(4), 511-531. </w:t>
      </w:r>
    </w:p>
    <w:p w14:paraId="7498D6BB" w14:textId="624BAC99" w:rsidR="00FC2269" w:rsidRPr="00290DDB" w:rsidRDefault="00FC2269" w:rsidP="00FC2269">
      <w:pPr>
        <w:pStyle w:val="berschrift1"/>
        <w:rPr>
          <w:lang w:val="en-GB"/>
        </w:rPr>
      </w:pPr>
      <w:bookmarkStart w:id="42" w:name="_Toc79971605"/>
      <w:r w:rsidRPr="00290DDB">
        <w:rPr>
          <w:lang w:val="en-GB"/>
        </w:rPr>
        <w:t>6.2 Sources</w:t>
      </w:r>
      <w:bookmarkEnd w:id="42"/>
    </w:p>
    <w:p w14:paraId="59C631A1" w14:textId="1BA1EF92" w:rsidR="00FC2269" w:rsidRPr="00290DDB" w:rsidRDefault="00FC2269" w:rsidP="00FC2269">
      <w:pPr>
        <w:rPr>
          <w:i/>
          <w:iCs/>
          <w:lang w:val="en-GB"/>
        </w:rPr>
      </w:pPr>
      <w:r w:rsidRPr="00290DDB">
        <w:rPr>
          <w:i/>
          <w:iCs/>
          <w:lang w:val="en-GB"/>
        </w:rPr>
        <w:t xml:space="preserve">This is a separate list of sources which have been analysed for the content analysis, for the rest of the sources, see chapter 6.1 Bibliography. Sources used both inside and outside the analysis will be marked with an asterisk in this chapter. </w:t>
      </w:r>
    </w:p>
    <w:p w14:paraId="6110A662" w14:textId="77777777" w:rsidR="00614A44" w:rsidRPr="00290DDB" w:rsidRDefault="00614A44" w:rsidP="00BD3B0B">
      <w:pPr>
        <w:rPr>
          <w:lang w:val="en-GB"/>
        </w:rPr>
      </w:pPr>
      <w:r w:rsidRPr="00290DDB">
        <w:rPr>
          <w:lang w:val="en-GB"/>
        </w:rPr>
        <w:t xml:space="preserve">*European Parliament, 2019A. </w:t>
      </w:r>
      <w:r w:rsidRPr="00290DDB">
        <w:rPr>
          <w:i/>
          <w:lang w:val="en-GB"/>
        </w:rPr>
        <w:t>The European Parliament declares climate emergency.</w:t>
      </w:r>
      <w:r w:rsidRPr="00290DDB">
        <w:rPr>
          <w:lang w:val="en-GB"/>
        </w:rPr>
        <w:t xml:space="preserve"> Visited on 20</w:t>
      </w:r>
      <w:r w:rsidRPr="00290DDB">
        <w:rPr>
          <w:vertAlign w:val="superscript"/>
          <w:lang w:val="en-GB"/>
        </w:rPr>
        <w:t>th</w:t>
      </w:r>
      <w:r w:rsidRPr="00290DDB">
        <w:rPr>
          <w:lang w:val="en-GB"/>
        </w:rPr>
        <w:t xml:space="preserve"> of February 2021, </w:t>
      </w:r>
      <w:hyperlink r:id="rId24" w:history="1">
        <w:r w:rsidRPr="00290DDB">
          <w:rPr>
            <w:rStyle w:val="Hyperlink"/>
            <w:lang w:val="en-GB"/>
          </w:rPr>
          <w:t>https://www.europarl.europa.eu/news/en/press-room/20191121IPR67110/the-european-parliament-declares-climate-emergency</w:t>
        </w:r>
      </w:hyperlink>
      <w:r w:rsidRPr="00290DDB">
        <w:rPr>
          <w:lang w:val="en-GB"/>
        </w:rPr>
        <w:t>.</w:t>
      </w:r>
    </w:p>
    <w:p w14:paraId="56CBE022" w14:textId="77777777" w:rsidR="00614A44" w:rsidRPr="00290DDB" w:rsidRDefault="00614A44" w:rsidP="00BD3B0B">
      <w:pPr>
        <w:rPr>
          <w:lang w:val="en-GB"/>
        </w:rPr>
      </w:pPr>
      <w:r w:rsidRPr="00290DDB">
        <w:rPr>
          <w:lang w:val="en-GB"/>
        </w:rPr>
        <w:t xml:space="preserve">*European Parliament, 2019B. </w:t>
      </w:r>
      <w:r w:rsidRPr="00290DDB">
        <w:rPr>
          <w:i/>
          <w:iCs/>
          <w:lang w:val="en-GB"/>
        </w:rPr>
        <w:t>European Parliament resolution of 28 November 2019 on the climate and environment emergency (2019/2930(RSP))</w:t>
      </w:r>
      <w:r w:rsidRPr="00290DDB">
        <w:rPr>
          <w:lang w:val="en-GB"/>
        </w:rPr>
        <w:t>. Visited on 20</w:t>
      </w:r>
      <w:r w:rsidRPr="00290DDB">
        <w:rPr>
          <w:vertAlign w:val="superscript"/>
          <w:lang w:val="en-GB"/>
        </w:rPr>
        <w:t>th</w:t>
      </w:r>
      <w:r w:rsidRPr="00290DDB">
        <w:rPr>
          <w:lang w:val="en-GB"/>
        </w:rPr>
        <w:t xml:space="preserve"> of February 2021, </w:t>
      </w:r>
      <w:hyperlink r:id="rId25" w:history="1">
        <w:r w:rsidRPr="00290DDB">
          <w:rPr>
            <w:rStyle w:val="Hyperlink"/>
            <w:lang w:val="en-GB"/>
          </w:rPr>
          <w:t>https://www.europarl.europa.eu/doceo/document/TA-9-2019-0078_EN.html</w:t>
        </w:r>
      </w:hyperlink>
      <w:r w:rsidRPr="00290DDB">
        <w:rPr>
          <w:lang w:val="en-GB"/>
        </w:rPr>
        <w:t xml:space="preserve">. </w:t>
      </w:r>
    </w:p>
    <w:p w14:paraId="66624CB8" w14:textId="77777777" w:rsidR="00614A44" w:rsidRPr="00C55ACC" w:rsidRDefault="00614A44" w:rsidP="00782FF0">
      <w:pPr>
        <w:rPr>
          <w:lang w:val="fr-FR"/>
        </w:rPr>
      </w:pPr>
      <w:r w:rsidRPr="00C55ACC">
        <w:rPr>
          <w:lang w:val="fr-FR"/>
        </w:rPr>
        <w:t xml:space="preserve">Albert, E. (2021). </w:t>
      </w:r>
      <w:r w:rsidRPr="00C55ACC">
        <w:rPr>
          <w:i/>
          <w:iCs/>
          <w:lang w:val="fr-FR"/>
        </w:rPr>
        <w:t xml:space="preserve">Transition écologique : la prise de conscience des banquiers centraux, </w:t>
      </w:r>
      <w:hyperlink r:id="rId26" w:history="1">
        <w:r w:rsidRPr="00C55ACC">
          <w:rPr>
            <w:rStyle w:val="Hyperlink"/>
            <w:lang w:val="fr-FR"/>
          </w:rPr>
          <w:t>https://www.lemonde.fr/economie/article/2021/06/05/transition-ecologique-la-prise-de-conscience-des-banquiers-centraux_6082969_3234.html</w:t>
        </w:r>
      </w:hyperlink>
      <w:r w:rsidRPr="00C55ACC">
        <w:rPr>
          <w:lang w:val="fr-FR"/>
        </w:rPr>
        <w:t xml:space="preserve">. </w:t>
      </w:r>
    </w:p>
    <w:p w14:paraId="64261CE9" w14:textId="77777777" w:rsidR="00614A44" w:rsidRPr="00C55ACC" w:rsidRDefault="00614A44" w:rsidP="00782FF0">
      <w:pPr>
        <w:rPr>
          <w:lang w:val="fr-FR"/>
        </w:rPr>
      </w:pPr>
      <w:r w:rsidRPr="00C55ACC">
        <w:rPr>
          <w:lang w:val="fr-FR"/>
        </w:rPr>
        <w:t xml:space="preserve">Amblard, C. (2021). </w:t>
      </w:r>
      <w:r w:rsidRPr="00C55ACC">
        <w:rPr>
          <w:i/>
          <w:iCs/>
          <w:lang w:val="fr-FR"/>
        </w:rPr>
        <w:t xml:space="preserve">« L’urgence environnementale ne se réduit pas à l’urgence climatique », </w:t>
      </w:r>
      <w:hyperlink r:id="rId27" w:history="1">
        <w:r w:rsidRPr="00C55ACC">
          <w:rPr>
            <w:rStyle w:val="Hyperlink"/>
            <w:lang w:val="fr-FR"/>
          </w:rPr>
          <w:t>https://www.lemonde.fr/idees/article/2021/02/04/l-urgence-environnementale-ne-se-reduit-pas-a-l-urgence-climatique_6068775_3232.html</w:t>
        </w:r>
      </w:hyperlink>
      <w:r w:rsidRPr="00C55ACC">
        <w:rPr>
          <w:lang w:val="fr-FR"/>
        </w:rPr>
        <w:t xml:space="preserve">. </w:t>
      </w:r>
    </w:p>
    <w:p w14:paraId="25301054" w14:textId="77777777" w:rsidR="00614A44" w:rsidRPr="00C55ACC" w:rsidRDefault="00614A44" w:rsidP="00782FF0">
      <w:pPr>
        <w:pStyle w:val="StandardWeb"/>
        <w:spacing w:before="0" w:beforeAutospacing="0" w:after="0" w:afterAutospacing="0"/>
        <w:rPr>
          <w:lang w:val="de-DE"/>
        </w:rPr>
      </w:pPr>
      <w:r w:rsidRPr="00C55ACC">
        <w:rPr>
          <w:lang w:val="de-DE"/>
        </w:rPr>
        <w:t xml:space="preserve">Bundesregieriung (2020). </w:t>
      </w:r>
      <w:r w:rsidRPr="00C55ACC">
        <w:rPr>
          <w:rFonts w:eastAsiaTheme="minorEastAsia"/>
          <w:i/>
          <w:iCs/>
          <w:lang w:val="de-DE"/>
        </w:rPr>
        <w:t>Antwort deutsche Bundesregierung auf kleine Anfrage “Klimanotstand”</w:t>
      </w:r>
      <w:r w:rsidRPr="00C55ACC">
        <w:rPr>
          <w:i/>
          <w:iCs/>
          <w:lang w:val="de-DE"/>
        </w:rPr>
        <w:t xml:space="preserve">, </w:t>
      </w:r>
      <w:hyperlink r:id="rId28" w:history="1">
        <w:r w:rsidRPr="00C55ACC">
          <w:rPr>
            <w:rStyle w:val="Hyperlink"/>
            <w:rFonts w:ascii="Arial" w:eastAsiaTheme="majorEastAsia" w:hAnsi="Arial" w:cs="Arial"/>
            <w:color w:val="1155CC"/>
            <w:sz w:val="22"/>
            <w:szCs w:val="22"/>
            <w:lang w:val="de-DE"/>
          </w:rPr>
          <w:t>http://dip21.bundestag.de/dip21/btd/19/159/1915963.pdf</w:t>
        </w:r>
      </w:hyperlink>
      <w:r w:rsidRPr="00C55ACC">
        <w:rPr>
          <w:lang w:val="de-DE"/>
        </w:rPr>
        <w:t>.</w:t>
      </w:r>
    </w:p>
    <w:p w14:paraId="3FEF3FC1" w14:textId="77777777" w:rsidR="00614A44" w:rsidRPr="00C55ACC" w:rsidRDefault="00614A44" w:rsidP="00782FF0">
      <w:pPr>
        <w:rPr>
          <w:lang w:val="fr-FR"/>
        </w:rPr>
      </w:pPr>
      <w:r w:rsidRPr="00C55ACC">
        <w:rPr>
          <w:lang w:val="fr-FR"/>
        </w:rPr>
        <w:t xml:space="preserve">Commission nationale consultative des droits de l’homme (2021). </w:t>
      </w:r>
      <w:r w:rsidRPr="00C55ACC">
        <w:rPr>
          <w:i/>
          <w:iCs/>
          <w:lang w:val="fr-FR"/>
        </w:rPr>
        <w:t xml:space="preserve">« Urgence climatique et droits de l’Homme », </w:t>
      </w:r>
      <w:hyperlink r:id="rId29" w:history="1">
        <w:r w:rsidRPr="00C55ACC">
          <w:rPr>
            <w:rStyle w:val="Hyperlink"/>
            <w:lang w:val="fr-FR"/>
          </w:rPr>
          <w:t>https://www.legifrance.gouv.fr/download/pdf?id=YTVcvdhkGHtWFab16waIu71VcLEUO_fLcFP_T3B1mvk=</w:t>
        </w:r>
      </w:hyperlink>
      <w:r w:rsidRPr="00C55ACC">
        <w:rPr>
          <w:lang w:val="fr-FR"/>
        </w:rPr>
        <w:t xml:space="preserve">. </w:t>
      </w:r>
    </w:p>
    <w:p w14:paraId="586DB5C4" w14:textId="77777777" w:rsidR="00614A44" w:rsidRPr="00C55ACC" w:rsidRDefault="00614A44" w:rsidP="00D33C7C">
      <w:pPr>
        <w:rPr>
          <w:i/>
          <w:iCs/>
          <w:lang w:val="fr-FR"/>
        </w:rPr>
      </w:pPr>
      <w:r w:rsidRPr="00C55ACC">
        <w:rPr>
          <w:lang w:val="fr-FR"/>
        </w:rPr>
        <w:t xml:space="preserve">Delli, K.&amp; Carême, D. (2019).  </w:t>
      </w:r>
      <w:r w:rsidRPr="00C55ACC">
        <w:rPr>
          <w:i/>
          <w:iCs/>
          <w:lang w:val="fr-FR"/>
        </w:rPr>
        <w:t xml:space="preserve">L’Europe doit déclarer l’état d’urgence climatique, </w:t>
      </w:r>
      <w:hyperlink r:id="rId30" w:history="1">
        <w:r w:rsidRPr="00C55ACC">
          <w:rPr>
            <w:rStyle w:val="Hyperlink"/>
            <w:lang w:val="fr-FR"/>
          </w:rPr>
          <w:t>https://www.liberation.fr/debats/2019/09/24/l-europe-doit-declarer-l-etat-d-urgence-climatique_1753294/</w:t>
        </w:r>
      </w:hyperlink>
      <w:r w:rsidRPr="00C55ACC">
        <w:rPr>
          <w:lang w:val="fr-FR"/>
        </w:rPr>
        <w:t>.</w:t>
      </w:r>
      <w:r w:rsidRPr="00C55ACC">
        <w:rPr>
          <w:i/>
          <w:iCs/>
          <w:lang w:val="fr-FR"/>
        </w:rPr>
        <w:t xml:space="preserve"> </w:t>
      </w:r>
    </w:p>
    <w:p w14:paraId="03E2F434" w14:textId="77777777" w:rsidR="00614A44" w:rsidRPr="00C55ACC" w:rsidRDefault="00614A44" w:rsidP="00782FF0">
      <w:pPr>
        <w:rPr>
          <w:i/>
          <w:iCs/>
          <w:lang w:val="fr-FR"/>
        </w:rPr>
      </w:pPr>
      <w:r w:rsidRPr="00C55ACC">
        <w:rPr>
          <w:lang w:val="fr-FR"/>
        </w:rPr>
        <w:t xml:space="preserve">Des Roseaux, G. (2021). </w:t>
      </w:r>
      <w:r w:rsidRPr="00C55ACC">
        <w:rPr>
          <w:i/>
          <w:iCs/>
          <w:lang w:val="fr-FR"/>
        </w:rPr>
        <w:t xml:space="preserve">Le sentiment d'«urgence climatique» se répand à travers le monde, </w:t>
      </w:r>
      <w:hyperlink r:id="rId31" w:history="1">
        <w:r w:rsidRPr="00C55ACC">
          <w:rPr>
            <w:rStyle w:val="Hyperlink"/>
            <w:lang w:val="fr-FR"/>
          </w:rPr>
          <w:t>https://www.lefigaro.fr/sciences/le-sentiment-d-urgence-climatique-se-repand-a-travers-le-monde-20210128</w:t>
        </w:r>
      </w:hyperlink>
      <w:r w:rsidRPr="00C55ACC">
        <w:rPr>
          <w:lang w:val="fr-FR"/>
        </w:rPr>
        <w:t>.</w:t>
      </w:r>
      <w:r w:rsidRPr="00C55ACC">
        <w:rPr>
          <w:i/>
          <w:iCs/>
          <w:lang w:val="fr-FR"/>
        </w:rPr>
        <w:t xml:space="preserve"> </w:t>
      </w:r>
    </w:p>
    <w:p w14:paraId="34BF13C2" w14:textId="77777777" w:rsidR="00614A44" w:rsidRPr="00C55ACC" w:rsidRDefault="00614A44" w:rsidP="00D33C7C">
      <w:pPr>
        <w:rPr>
          <w:lang w:val="fr-FR"/>
        </w:rPr>
      </w:pPr>
      <w:r w:rsidRPr="00C55ACC">
        <w:rPr>
          <w:lang w:val="fr-FR"/>
        </w:rPr>
        <w:t xml:space="preserve">Didelot, N. (2019). </w:t>
      </w:r>
      <w:r w:rsidRPr="00C55ACC">
        <w:rPr>
          <w:i/>
          <w:iCs/>
          <w:lang w:val="fr-FR"/>
        </w:rPr>
        <w:t>Le Parlement britannique déclare l’urgence climatique</w:t>
      </w:r>
      <w:r w:rsidRPr="00C55ACC">
        <w:rPr>
          <w:lang w:val="fr-FR"/>
        </w:rPr>
        <w:t xml:space="preserve">, </w:t>
      </w:r>
      <w:hyperlink r:id="rId32" w:history="1">
        <w:r w:rsidRPr="00C55ACC">
          <w:rPr>
            <w:rStyle w:val="Hyperlink"/>
            <w:lang w:val="fr-FR"/>
          </w:rPr>
          <w:t>https://www.liberation.fr/planete/2019/05/02/le-parlement-britannique-declare-l-urgence-climatique_1724503/</w:t>
        </w:r>
      </w:hyperlink>
      <w:r w:rsidRPr="00C55ACC">
        <w:rPr>
          <w:lang w:val="fr-FR"/>
        </w:rPr>
        <w:t xml:space="preserve">. </w:t>
      </w:r>
    </w:p>
    <w:p w14:paraId="2165BB0A" w14:textId="5A6E7396" w:rsidR="00614A44" w:rsidRPr="00290DDB" w:rsidRDefault="00614A44" w:rsidP="00D33C7C">
      <w:pPr>
        <w:rPr>
          <w:lang w:val="en-GB"/>
        </w:rPr>
      </w:pPr>
      <w:r w:rsidRPr="00290DDB">
        <w:rPr>
          <w:lang w:val="en-GB"/>
        </w:rPr>
        <w:t xml:space="preserve">Dixson-Declève, S. (2019). </w:t>
      </w:r>
      <w:r w:rsidRPr="00290DDB">
        <w:rPr>
          <w:i/>
          <w:iCs/>
          <w:lang w:val="en-GB"/>
        </w:rPr>
        <w:t xml:space="preserve">Time to send in the emergency climate responders, </w:t>
      </w:r>
      <w:hyperlink r:id="rId33" w:history="1">
        <w:r w:rsidRPr="00290DDB">
          <w:rPr>
            <w:rStyle w:val="Hyperlink"/>
            <w:lang w:val="en-GB"/>
          </w:rPr>
          <w:t>https://www.euractiv.com/section/energy-environment/opinion/time-to-send-in-the-emergency-climate-responders/</w:t>
        </w:r>
      </w:hyperlink>
      <w:r w:rsidRPr="00290DDB">
        <w:rPr>
          <w:lang w:val="en-GB"/>
        </w:rPr>
        <w:t xml:space="preserve">. </w:t>
      </w:r>
    </w:p>
    <w:p w14:paraId="5A552FB6" w14:textId="35D3A676" w:rsidR="005E491F" w:rsidRPr="00290DDB" w:rsidRDefault="005E491F" w:rsidP="00D33C7C">
      <w:pPr>
        <w:rPr>
          <w:i/>
          <w:iCs/>
          <w:lang w:val="en-GB"/>
        </w:rPr>
      </w:pPr>
      <w:r w:rsidRPr="00290DDB">
        <w:rPr>
          <w:lang w:val="en-GB"/>
        </w:rPr>
        <w:t xml:space="preserve">Friends of the Earth Europe (2019). </w:t>
      </w:r>
      <w:r w:rsidRPr="00290DDB">
        <w:rPr>
          <w:i/>
          <w:iCs/>
          <w:lang w:val="en-GB"/>
        </w:rPr>
        <w:t xml:space="preserve">Climate not prioritized enough in EU five year agenda, </w:t>
      </w:r>
      <w:hyperlink r:id="rId34" w:history="1">
        <w:r w:rsidRPr="00290DDB">
          <w:rPr>
            <w:rStyle w:val="Hyperlink"/>
            <w:lang w:val="en-GB"/>
          </w:rPr>
          <w:t>https://friendsoftheearth.eu/press-release/climate-not-prioritised-enough-in-eu-five-year-agenda/</w:t>
        </w:r>
      </w:hyperlink>
      <w:r w:rsidRPr="00290DDB">
        <w:rPr>
          <w:lang w:val="en-GB"/>
        </w:rPr>
        <w:t>.</w:t>
      </w:r>
      <w:r w:rsidRPr="00290DDB">
        <w:rPr>
          <w:i/>
          <w:iCs/>
          <w:lang w:val="en-GB"/>
        </w:rPr>
        <w:t xml:space="preserve"> </w:t>
      </w:r>
    </w:p>
    <w:p w14:paraId="2F1DB820" w14:textId="23F6C83D" w:rsidR="005E491F" w:rsidRPr="00290DDB" w:rsidRDefault="00614A44" w:rsidP="005E491F">
      <w:pPr>
        <w:pStyle w:val="StandardWeb"/>
        <w:spacing w:before="0" w:beforeAutospacing="0" w:after="0" w:afterAutospacing="0"/>
        <w:rPr>
          <w:lang w:val="en-GB"/>
        </w:rPr>
      </w:pPr>
      <w:r w:rsidRPr="00290DDB">
        <w:rPr>
          <w:lang w:val="en-GB"/>
        </w:rPr>
        <w:lastRenderedPageBreak/>
        <w:t>Friends of the Earth Europe</w:t>
      </w:r>
      <w:r w:rsidR="005E491F" w:rsidRPr="00290DDB">
        <w:rPr>
          <w:lang w:val="en-GB"/>
        </w:rPr>
        <w:t xml:space="preserve"> </w:t>
      </w:r>
      <w:r w:rsidRPr="00290DDB">
        <w:rPr>
          <w:lang w:val="en-GB"/>
        </w:rPr>
        <w:t xml:space="preserve">(2020). </w:t>
      </w:r>
      <w:r w:rsidRPr="00290DDB">
        <w:rPr>
          <w:i/>
          <w:iCs/>
          <w:lang w:val="en-GB"/>
        </w:rPr>
        <w:t xml:space="preserve">EU climate law does not represent emergency action, </w:t>
      </w:r>
      <w:hyperlink r:id="rId35" w:history="1">
        <w:r w:rsidRPr="00290DDB">
          <w:rPr>
            <w:rStyle w:val="Hyperlink"/>
            <w:lang w:val="en-GB"/>
          </w:rPr>
          <w:t>https://friendsoftheearth.eu/press-release/eu-climate-law-does-not-represent-emergency-action/</w:t>
        </w:r>
      </w:hyperlink>
      <w:r w:rsidRPr="00290DDB">
        <w:rPr>
          <w:lang w:val="en-GB"/>
        </w:rPr>
        <w:t>.</w:t>
      </w:r>
    </w:p>
    <w:p w14:paraId="4D6C9A76" w14:textId="77777777" w:rsidR="005E491F" w:rsidRPr="00290DDB" w:rsidRDefault="005E491F" w:rsidP="005E491F">
      <w:pPr>
        <w:pStyle w:val="StandardWeb"/>
        <w:spacing w:before="0" w:beforeAutospacing="0" w:after="0" w:afterAutospacing="0"/>
        <w:rPr>
          <w:lang w:val="en-GB"/>
        </w:rPr>
      </w:pPr>
    </w:p>
    <w:p w14:paraId="556F227C" w14:textId="7EA5864A" w:rsidR="00614A44" w:rsidRPr="00C55ACC" w:rsidRDefault="00614A44" w:rsidP="00335523">
      <w:pPr>
        <w:rPr>
          <w:lang w:val="de-DE"/>
        </w:rPr>
      </w:pPr>
      <w:r w:rsidRPr="00C55ACC">
        <w:rPr>
          <w:lang w:val="de-DE"/>
        </w:rPr>
        <w:t xml:space="preserve">Gensing, P. (2019). </w:t>
      </w:r>
      <w:r w:rsidRPr="00C55ACC">
        <w:rPr>
          <w:i/>
          <w:iCs/>
          <w:lang w:val="de-DE"/>
        </w:rPr>
        <w:t>Keine Parallele zur Notverordnung 1933</w:t>
      </w:r>
      <w:r w:rsidRPr="00C55ACC">
        <w:rPr>
          <w:lang w:val="de-DE"/>
        </w:rPr>
        <w:t xml:space="preserve">, </w:t>
      </w:r>
      <w:hyperlink r:id="rId36" w:history="1">
        <w:r w:rsidRPr="00C55ACC">
          <w:rPr>
            <w:rStyle w:val="Hyperlink"/>
            <w:lang w:val="de-DE"/>
          </w:rPr>
          <w:t>https://www.tagesschau.de/faktenfinder/klimanotstand-ns-notverordnung-101.html</w:t>
        </w:r>
      </w:hyperlink>
      <w:r w:rsidRPr="00C55ACC">
        <w:rPr>
          <w:lang w:val="de-DE"/>
        </w:rPr>
        <w:t xml:space="preserve">. </w:t>
      </w:r>
    </w:p>
    <w:p w14:paraId="238AD746" w14:textId="77777777" w:rsidR="00614A44" w:rsidRPr="00C55ACC" w:rsidRDefault="00614A44" w:rsidP="00782FF0">
      <w:pPr>
        <w:rPr>
          <w:lang w:val="fr-FR"/>
        </w:rPr>
      </w:pPr>
      <w:r w:rsidRPr="00C55ACC">
        <w:rPr>
          <w:lang w:val="fr-FR"/>
        </w:rPr>
        <w:t xml:space="preserve">GEO (2020). </w:t>
      </w:r>
      <w:r w:rsidRPr="00C55ACC">
        <w:rPr>
          <w:i/>
          <w:iCs/>
          <w:lang w:val="fr-FR"/>
        </w:rPr>
        <w:t xml:space="preserve">Nouvelle Zélande: Jacinda Ardern déclare "l'urgence climatique", </w:t>
      </w:r>
      <w:hyperlink r:id="rId37" w:history="1">
        <w:r w:rsidRPr="00C55ACC">
          <w:rPr>
            <w:rStyle w:val="Hyperlink"/>
            <w:lang w:val="fr-FR"/>
          </w:rPr>
          <w:t>https://www.geo.fr/environnement/nouvelle-zelande-jacinda-ardern-declare-lurgence-climatique-203005</w:t>
        </w:r>
      </w:hyperlink>
      <w:r w:rsidRPr="00C55ACC">
        <w:rPr>
          <w:lang w:val="fr-FR"/>
        </w:rPr>
        <w:t>.</w:t>
      </w:r>
    </w:p>
    <w:p w14:paraId="2071654F" w14:textId="77777777" w:rsidR="00614A44" w:rsidRPr="00290DDB" w:rsidRDefault="00614A44" w:rsidP="00BD3B0B">
      <w:pPr>
        <w:rPr>
          <w:i/>
          <w:iCs/>
          <w:lang w:val="en-GB"/>
        </w:rPr>
      </w:pPr>
      <w:r w:rsidRPr="00290DDB">
        <w:rPr>
          <w:lang w:val="en-GB"/>
        </w:rPr>
        <w:t xml:space="preserve">Ging, J. P. &amp; Parrock, J. (2019). </w:t>
      </w:r>
      <w:r w:rsidRPr="00290DDB">
        <w:rPr>
          <w:i/>
          <w:iCs/>
          <w:lang w:val="en-GB"/>
        </w:rPr>
        <w:t>MEPs back 'climate emergency' resolution to push for more aggressive action,</w:t>
      </w:r>
      <w:r w:rsidRPr="00290DDB">
        <w:rPr>
          <w:lang w:val="en-GB"/>
        </w:rPr>
        <w:t xml:space="preserve"> </w:t>
      </w:r>
      <w:hyperlink r:id="rId38" w:history="1">
        <w:r w:rsidRPr="00290DDB">
          <w:rPr>
            <w:rStyle w:val="Hyperlink"/>
            <w:lang w:val="en-GB"/>
          </w:rPr>
          <w:t>https://www.euronews.com/2019/11/28/von-der-leyen-reaffirms-priorities-before-eu-climate-emergency-vote</w:t>
        </w:r>
      </w:hyperlink>
      <w:r w:rsidRPr="00290DDB">
        <w:rPr>
          <w:lang w:val="en-GB"/>
        </w:rPr>
        <w:t xml:space="preserve">. </w:t>
      </w:r>
    </w:p>
    <w:p w14:paraId="3948491D" w14:textId="77777777" w:rsidR="00614A44" w:rsidRPr="00290DDB" w:rsidRDefault="00614A44" w:rsidP="00335523">
      <w:pPr>
        <w:rPr>
          <w:lang w:val="en-GB"/>
        </w:rPr>
      </w:pPr>
      <w:r w:rsidRPr="00290DDB">
        <w:rPr>
          <w:lang w:val="en-GB"/>
        </w:rPr>
        <w:t xml:space="preserve">Greenpeace European Unit (2019). </w:t>
      </w:r>
      <w:r w:rsidRPr="00290DDB">
        <w:rPr>
          <w:i/>
          <w:iCs/>
          <w:lang w:val="en-GB"/>
        </w:rPr>
        <w:t>Declaring a climate emergency is not enough – our house is on fire</w:t>
      </w:r>
      <w:r w:rsidRPr="00290DDB">
        <w:rPr>
          <w:lang w:val="en-GB"/>
        </w:rPr>
        <w:t xml:space="preserve">, </w:t>
      </w:r>
      <w:hyperlink r:id="rId39" w:history="1">
        <w:r w:rsidRPr="00290DDB">
          <w:rPr>
            <w:rStyle w:val="Hyperlink"/>
            <w:lang w:val="en-GB"/>
          </w:rPr>
          <w:t>https://www.greenpeace.org/eu-unit/issues/climate-energy/2490/european-parliament-declaring-climate-emergency-not-enough/</w:t>
        </w:r>
      </w:hyperlink>
      <w:r w:rsidRPr="00290DDB">
        <w:rPr>
          <w:lang w:val="en-GB"/>
        </w:rPr>
        <w:t xml:space="preserve">. </w:t>
      </w:r>
    </w:p>
    <w:p w14:paraId="2529A6F8" w14:textId="77777777" w:rsidR="00614A44" w:rsidRPr="00290DDB" w:rsidRDefault="00614A44" w:rsidP="006422D8">
      <w:pPr>
        <w:pStyle w:val="StandardWeb"/>
        <w:spacing w:before="0" w:beforeAutospacing="0" w:after="0" w:afterAutospacing="0"/>
        <w:rPr>
          <w:lang w:val="en-GB"/>
        </w:rPr>
      </w:pPr>
      <w:r w:rsidRPr="00290DDB">
        <w:rPr>
          <w:lang w:val="en-GB"/>
        </w:rPr>
        <w:t xml:space="preserve">Guterres, A. (2020). </w:t>
      </w:r>
      <w:r w:rsidRPr="00290DDB">
        <w:rPr>
          <w:i/>
          <w:iCs/>
          <w:lang w:val="en-GB"/>
        </w:rPr>
        <w:t xml:space="preserve">Planet Headed towards Catastrophic Temperature Rise, Secretary-General Tells Summit, Calling for Global State of Climate Emergency, </w:t>
      </w:r>
      <w:hyperlink r:id="rId40" w:history="1">
        <w:r w:rsidRPr="00290DDB">
          <w:rPr>
            <w:rStyle w:val="Hyperlink"/>
            <w:lang w:val="en-GB"/>
          </w:rPr>
          <w:t>https://www.un.org/press/en/2020/sgsm20498.doc.htm</w:t>
        </w:r>
      </w:hyperlink>
      <w:r w:rsidRPr="00290DDB">
        <w:rPr>
          <w:lang w:val="en-GB"/>
        </w:rPr>
        <w:t xml:space="preserve">. </w:t>
      </w:r>
    </w:p>
    <w:p w14:paraId="49F72BDE" w14:textId="77777777" w:rsidR="00614A44" w:rsidRPr="00290DDB" w:rsidRDefault="00614A44" w:rsidP="00782FF0">
      <w:pPr>
        <w:pStyle w:val="StandardWeb"/>
        <w:spacing w:before="0" w:beforeAutospacing="0" w:after="0" w:afterAutospacing="0"/>
        <w:rPr>
          <w:i/>
          <w:iCs/>
          <w:lang w:val="en-GB"/>
        </w:rPr>
      </w:pPr>
      <w:r w:rsidRPr="00290DDB">
        <w:rPr>
          <w:lang w:val="en-GB"/>
        </w:rPr>
        <w:t xml:space="preserve">Guterres, A. (2020). </w:t>
      </w:r>
      <w:r w:rsidRPr="00290DDB">
        <w:rPr>
          <w:i/>
          <w:iCs/>
          <w:lang w:val="en-GB"/>
        </w:rPr>
        <w:t xml:space="preserve">Secretary-General's remarks to Climate Summit Preparatory Meeting, </w:t>
      </w:r>
      <w:hyperlink r:id="rId41" w:history="1">
        <w:r w:rsidRPr="00290DDB">
          <w:rPr>
            <w:rStyle w:val="Hyperlink"/>
            <w:lang w:val="en-GB"/>
          </w:rPr>
          <w:t>https://www.un.org/sg/en/content/sg/statement/2019-06-30/secretary-generals-remarks-climate-summit-preparatory-meeting</w:t>
        </w:r>
      </w:hyperlink>
      <w:r w:rsidRPr="00290DDB">
        <w:rPr>
          <w:lang w:val="en-GB"/>
        </w:rPr>
        <w:t xml:space="preserve">. </w:t>
      </w:r>
    </w:p>
    <w:p w14:paraId="2A5AD132" w14:textId="77777777" w:rsidR="00614A44" w:rsidRPr="00C55ACC" w:rsidRDefault="00614A44" w:rsidP="00057116">
      <w:r w:rsidRPr="00C55ACC">
        <w:t xml:space="preserve">Klaver, J. (2021). </w:t>
      </w:r>
      <w:r w:rsidRPr="00C55ACC">
        <w:rPr>
          <w:i/>
          <w:iCs/>
        </w:rPr>
        <w:t xml:space="preserve">Klaver: Nederland moet klimaatnoodtoestand uitroepen, </w:t>
      </w:r>
      <w:hyperlink r:id="rId42" w:history="1">
        <w:r w:rsidRPr="00C55ACC">
          <w:rPr>
            <w:rStyle w:val="Hyperlink"/>
          </w:rPr>
          <w:t>https://groenlinks.nl/nieuws/klaver-nederland-moet-klimaatnoodtoestand-uitroepen-behandel-klimaatcrisis-net-als</w:t>
        </w:r>
      </w:hyperlink>
      <w:r w:rsidRPr="00C55ACC">
        <w:t xml:space="preserve">. </w:t>
      </w:r>
    </w:p>
    <w:p w14:paraId="79183411" w14:textId="75C365FB" w:rsidR="00614A44" w:rsidRPr="00C55ACC" w:rsidRDefault="00614A44" w:rsidP="00D33C7C">
      <w:pPr>
        <w:rPr>
          <w:i/>
          <w:iCs/>
          <w:lang w:val="fr-FR"/>
        </w:rPr>
      </w:pPr>
      <w:r w:rsidRPr="00C55ACC">
        <w:rPr>
          <w:lang w:val="fr-FR"/>
        </w:rPr>
        <w:t xml:space="preserve">La France </w:t>
      </w:r>
      <w:r w:rsidR="00660F50" w:rsidRPr="00C55ACC">
        <w:rPr>
          <w:lang w:val="fr-FR"/>
        </w:rPr>
        <w:t>I</w:t>
      </w:r>
      <w:r w:rsidRPr="00C55ACC">
        <w:rPr>
          <w:lang w:val="fr-FR"/>
        </w:rPr>
        <w:t xml:space="preserve">nsoumise (2019). </w:t>
      </w:r>
      <w:r w:rsidRPr="00C55ACC">
        <w:rPr>
          <w:i/>
          <w:iCs/>
          <w:lang w:val="fr-FR"/>
        </w:rPr>
        <w:t xml:space="preserve">Il faut declarer l’état d’urgence climatique et écologique !, </w:t>
      </w:r>
      <w:hyperlink r:id="rId43" w:history="1">
        <w:r w:rsidRPr="00C55ACC">
          <w:rPr>
            <w:rStyle w:val="Hyperlink"/>
            <w:lang w:val="fr-FR"/>
          </w:rPr>
          <w:t>https://lafranceinsoumise.fr/2019/05/23/il-faut-declarer-letat-durgence-climatique-et-ecologique/</w:t>
        </w:r>
      </w:hyperlink>
      <w:r w:rsidRPr="00C55ACC">
        <w:rPr>
          <w:lang w:val="fr-FR"/>
        </w:rPr>
        <w:t>.</w:t>
      </w:r>
      <w:r w:rsidRPr="00C55ACC">
        <w:rPr>
          <w:i/>
          <w:iCs/>
          <w:lang w:val="fr-FR"/>
        </w:rPr>
        <w:t xml:space="preserve"> </w:t>
      </w:r>
    </w:p>
    <w:p w14:paraId="30926644" w14:textId="77777777" w:rsidR="00614A44" w:rsidRPr="00290DDB" w:rsidRDefault="00614A44" w:rsidP="00782FF0">
      <w:pPr>
        <w:rPr>
          <w:i/>
          <w:iCs/>
          <w:lang w:val="en-GB"/>
        </w:rPr>
      </w:pPr>
      <w:r w:rsidRPr="00290DDB">
        <w:rPr>
          <w:lang w:val="en-GB"/>
        </w:rPr>
        <w:t xml:space="preserve">Lyons, T. (2021). </w:t>
      </w:r>
      <w:r w:rsidRPr="00290DDB">
        <w:rPr>
          <w:i/>
          <w:iCs/>
          <w:lang w:val="en-GB"/>
        </w:rPr>
        <w:t xml:space="preserve">Pharmacy must declare a climate emergency, </w:t>
      </w:r>
      <w:hyperlink r:id="rId44" w:history="1">
        <w:r w:rsidRPr="00290DDB">
          <w:rPr>
            <w:rStyle w:val="Hyperlink"/>
            <w:lang w:val="en-GB"/>
          </w:rPr>
          <w:t>https://pharmaceutical-journal.com/article/opinion/pharmacy-must-declare-a-climate-emergency</w:t>
        </w:r>
      </w:hyperlink>
      <w:r w:rsidRPr="00290DDB">
        <w:rPr>
          <w:lang w:val="en-GB"/>
        </w:rPr>
        <w:t>.</w:t>
      </w:r>
      <w:r w:rsidRPr="00290DDB">
        <w:rPr>
          <w:i/>
          <w:iCs/>
          <w:lang w:val="en-GB"/>
        </w:rPr>
        <w:t xml:space="preserve"> </w:t>
      </w:r>
    </w:p>
    <w:p w14:paraId="7B69FC5E" w14:textId="77777777" w:rsidR="00614A44" w:rsidRPr="00C55ACC" w:rsidRDefault="00614A44" w:rsidP="00335523">
      <w:pPr>
        <w:rPr>
          <w:lang w:val="de-DE"/>
        </w:rPr>
      </w:pPr>
      <w:r w:rsidRPr="00C55ACC">
        <w:rPr>
          <w:lang w:val="de-DE"/>
        </w:rPr>
        <w:t xml:space="preserve">Mau, K. (2019). </w:t>
      </w:r>
      <w:r w:rsidRPr="00C55ACC">
        <w:rPr>
          <w:i/>
          <w:iCs/>
          <w:lang w:val="de-DE"/>
        </w:rPr>
        <w:t>Klimanotstand, der neue Streitbegriff</w:t>
      </w:r>
      <w:r w:rsidRPr="00C55ACC">
        <w:rPr>
          <w:lang w:val="de-DE"/>
        </w:rPr>
        <w:t xml:space="preserve">, </w:t>
      </w:r>
      <w:hyperlink r:id="rId45" w:history="1">
        <w:r w:rsidRPr="00C55ACC">
          <w:rPr>
            <w:rStyle w:val="Hyperlink"/>
            <w:lang w:val="de-DE"/>
          </w:rPr>
          <w:t>https://www.zeit.de/politik/deutschland/2019-11/kommunalpolitik-klimaschutz-prioritaeten-klimanotstand</w:t>
        </w:r>
      </w:hyperlink>
      <w:r w:rsidRPr="00C55ACC">
        <w:rPr>
          <w:lang w:val="de-DE"/>
        </w:rPr>
        <w:t xml:space="preserve">. </w:t>
      </w:r>
    </w:p>
    <w:p w14:paraId="2C038ECC" w14:textId="77777777" w:rsidR="00614A44" w:rsidRPr="00290DDB" w:rsidRDefault="00614A44" w:rsidP="00782FF0">
      <w:pPr>
        <w:rPr>
          <w:i/>
          <w:iCs/>
          <w:lang w:val="en-GB"/>
        </w:rPr>
      </w:pPr>
      <w:r w:rsidRPr="00290DDB">
        <w:rPr>
          <w:lang w:val="en-GB"/>
        </w:rPr>
        <w:t xml:space="preserve">Millet, L. (2020). </w:t>
      </w:r>
      <w:r w:rsidRPr="00290DDB">
        <w:rPr>
          <w:i/>
          <w:iCs/>
          <w:lang w:val="en-GB"/>
        </w:rPr>
        <w:t xml:space="preserve">Why Biden Should Declare a Climate Emergency, </w:t>
      </w:r>
      <w:hyperlink r:id="rId46" w:history="1">
        <w:r w:rsidRPr="00290DDB">
          <w:rPr>
            <w:rStyle w:val="Hyperlink"/>
            <w:lang w:val="en-GB"/>
          </w:rPr>
          <w:t>https://newrepublic.com/article/160478/biden-declare-climate-emergency</w:t>
        </w:r>
      </w:hyperlink>
      <w:r w:rsidRPr="00290DDB">
        <w:rPr>
          <w:lang w:val="en-GB"/>
        </w:rPr>
        <w:t xml:space="preserve">. </w:t>
      </w:r>
      <w:r w:rsidRPr="00290DDB">
        <w:rPr>
          <w:i/>
          <w:iCs/>
          <w:lang w:val="en-GB"/>
        </w:rPr>
        <w:t xml:space="preserve"> </w:t>
      </w:r>
    </w:p>
    <w:p w14:paraId="1F89EA46" w14:textId="77777777" w:rsidR="00614A44" w:rsidRPr="00C55ACC" w:rsidRDefault="00614A44" w:rsidP="00057116">
      <w:pPr>
        <w:rPr>
          <w:lang w:val="de-DE"/>
        </w:rPr>
      </w:pPr>
      <w:r w:rsidRPr="00C55ACC">
        <w:rPr>
          <w:lang w:val="de-DE"/>
        </w:rPr>
        <w:t xml:space="preserve">Müller, R. (2019).  </w:t>
      </w:r>
      <w:r w:rsidRPr="00C55ACC">
        <w:rPr>
          <w:i/>
          <w:iCs/>
          <w:lang w:val="de-DE"/>
        </w:rPr>
        <w:t xml:space="preserve">Klimaschutz,:Grüner Notstand?, </w:t>
      </w:r>
      <w:hyperlink r:id="rId47" w:history="1">
        <w:r w:rsidRPr="00C55ACC">
          <w:rPr>
            <w:rStyle w:val="Hyperlink"/>
            <w:lang w:val="de-DE"/>
          </w:rPr>
          <w:t>https://www.faz.net/aktuell/politik/klimaschutz-gruener-notstand-16527386.html</w:t>
        </w:r>
      </w:hyperlink>
      <w:r w:rsidRPr="00C55ACC">
        <w:rPr>
          <w:lang w:val="de-DE"/>
        </w:rPr>
        <w:t xml:space="preserve">. </w:t>
      </w:r>
    </w:p>
    <w:p w14:paraId="08ED41D2" w14:textId="3D4A5E23" w:rsidR="00614A44" w:rsidRPr="00C55ACC" w:rsidRDefault="00614A44" w:rsidP="006422D8">
      <w:pPr>
        <w:pStyle w:val="StandardWeb"/>
        <w:spacing w:before="0" w:beforeAutospacing="0" w:after="0" w:afterAutospacing="0"/>
      </w:pPr>
      <w:r w:rsidRPr="00C55ACC">
        <w:t xml:space="preserve">Nederlands Dagblad (2021). </w:t>
      </w:r>
      <w:r w:rsidRPr="00C55ACC">
        <w:rPr>
          <w:i/>
          <w:iCs/>
        </w:rPr>
        <w:t xml:space="preserve">Rutte: investeren in klimaataanpassing is waar voor ons geld, </w:t>
      </w:r>
      <w:hyperlink r:id="rId48" w:history="1">
        <w:r w:rsidRPr="00C55ACC">
          <w:rPr>
            <w:rStyle w:val="Hyperlink"/>
          </w:rPr>
          <w:t>https://www.nd.nl/nieuws/varia/1016241/rutte-investeren-in-klimaataanpassing-is-waar-voor-ons-geld</w:t>
        </w:r>
      </w:hyperlink>
      <w:r w:rsidRPr="00C55ACC">
        <w:t xml:space="preserve">. </w:t>
      </w:r>
    </w:p>
    <w:p w14:paraId="690A2A19" w14:textId="77777777" w:rsidR="00614A44" w:rsidRPr="00C55ACC" w:rsidRDefault="00614A44" w:rsidP="006422D8">
      <w:pPr>
        <w:pStyle w:val="StandardWeb"/>
        <w:spacing w:before="0" w:beforeAutospacing="0" w:after="0" w:afterAutospacing="0"/>
      </w:pPr>
    </w:p>
    <w:p w14:paraId="1102C638" w14:textId="77777777" w:rsidR="00614A44" w:rsidRPr="00C55ACC" w:rsidRDefault="00614A44" w:rsidP="00335523">
      <w:r w:rsidRPr="00C55ACC">
        <w:t xml:space="preserve">Rijksoverheid (2019). </w:t>
      </w:r>
      <w:r w:rsidRPr="00C55ACC">
        <w:rPr>
          <w:i/>
          <w:iCs/>
        </w:rPr>
        <w:t xml:space="preserve">Kamerbrief over Schriftelijk overleg Raad Algemene Zaken van 10 december 2019, </w:t>
      </w:r>
      <w:hyperlink r:id="rId49" w:history="1">
        <w:r w:rsidRPr="00C55ACC">
          <w:rPr>
            <w:rStyle w:val="Hyperlink"/>
          </w:rPr>
          <w:t>https://www.rijksoverheid.nl/documenten/kamerstukken/2019/12/06/kamerbrief-inzake-schriftelijk-overleg-raad-algemene-zaken-van-10-december-2019</w:t>
        </w:r>
      </w:hyperlink>
      <w:r w:rsidRPr="00C55ACC">
        <w:t xml:space="preserve">. </w:t>
      </w:r>
    </w:p>
    <w:p w14:paraId="327B1D46" w14:textId="77777777" w:rsidR="00614A44" w:rsidRPr="00290DDB" w:rsidRDefault="00614A44" w:rsidP="00782FF0">
      <w:pPr>
        <w:pStyle w:val="StandardWeb"/>
        <w:spacing w:before="0" w:beforeAutospacing="0" w:after="0" w:afterAutospacing="0"/>
        <w:rPr>
          <w:i/>
          <w:iCs/>
          <w:lang w:val="en-GB"/>
        </w:rPr>
      </w:pPr>
      <w:r w:rsidRPr="00290DDB">
        <w:rPr>
          <w:lang w:val="en-GB"/>
        </w:rPr>
        <w:lastRenderedPageBreak/>
        <w:t xml:space="preserve">Timmermans, F. (2020). </w:t>
      </w:r>
      <w:r w:rsidRPr="00290DDB">
        <w:rPr>
          <w:i/>
          <w:iCs/>
          <w:lang w:val="en-GB"/>
        </w:rPr>
        <w:t xml:space="preserve">Executive Vice President Timmermans' remarks at the Conference on the first European Climate Law, </w:t>
      </w:r>
      <w:hyperlink r:id="rId50" w:history="1">
        <w:r w:rsidRPr="00290DDB">
          <w:rPr>
            <w:rStyle w:val="Hyperlink"/>
            <w:i/>
            <w:iCs/>
            <w:lang w:val="en-GB"/>
          </w:rPr>
          <w:t>https://ec.europa.eu/commission/presscorner/detail/en/speech_20_144</w:t>
        </w:r>
      </w:hyperlink>
      <w:r w:rsidRPr="00290DDB">
        <w:rPr>
          <w:i/>
          <w:iCs/>
          <w:lang w:val="en-GB"/>
        </w:rPr>
        <w:t xml:space="preserve">. </w:t>
      </w:r>
    </w:p>
    <w:p w14:paraId="381ED27C" w14:textId="77777777" w:rsidR="00614A44" w:rsidRPr="00C55ACC" w:rsidRDefault="00614A44" w:rsidP="00335523">
      <w:r w:rsidRPr="00C55ACC">
        <w:t xml:space="preserve">Van Slooten, B. (2019). </w:t>
      </w:r>
      <w:r w:rsidRPr="00C55ACC">
        <w:rPr>
          <w:i/>
          <w:iCs/>
        </w:rPr>
        <w:t xml:space="preserve">Europees Parlement wil klimaatnoodtoestand (of toch - crisis?), </w:t>
      </w:r>
      <w:hyperlink r:id="rId51" w:history="1">
        <w:r w:rsidRPr="00C55ACC">
          <w:rPr>
            <w:rStyle w:val="Hyperlink"/>
            <w:i/>
            <w:iCs/>
          </w:rPr>
          <w:t>https://nos.nl/artikel/2312054-europees-parlement-wil-klimaatnoodtoestand-of-toch-crisis</w:t>
        </w:r>
      </w:hyperlink>
      <w:r w:rsidRPr="00C55ACC">
        <w:rPr>
          <w:i/>
          <w:iCs/>
        </w:rPr>
        <w:t xml:space="preserve">. </w:t>
      </w:r>
    </w:p>
    <w:p w14:paraId="117DA08A" w14:textId="46DF88D1" w:rsidR="00614A44" w:rsidRPr="00290DDB" w:rsidRDefault="002B2BAC" w:rsidP="00782FF0">
      <w:pPr>
        <w:rPr>
          <w:lang w:val="en-GB"/>
        </w:rPr>
      </w:pPr>
      <w:r w:rsidRPr="00290DDB">
        <w:rPr>
          <w:lang w:val="en-GB"/>
        </w:rPr>
        <w:t>World Wide Fund for Nature</w:t>
      </w:r>
      <w:r w:rsidR="00614A44" w:rsidRPr="00290DDB">
        <w:rPr>
          <w:lang w:val="en-GB"/>
        </w:rPr>
        <w:t xml:space="preserve"> (2020). </w:t>
      </w:r>
      <w:r w:rsidR="00614A44" w:rsidRPr="00290DDB">
        <w:rPr>
          <w:i/>
          <w:iCs/>
          <w:lang w:val="en-GB"/>
        </w:rPr>
        <w:t xml:space="preserve">Will MEPs turn ‘climate emergency’ words into a climate law that works?, </w:t>
      </w:r>
      <w:hyperlink r:id="rId52" w:history="1">
        <w:r w:rsidR="00614A44" w:rsidRPr="00290DDB">
          <w:rPr>
            <w:rStyle w:val="Hyperlink"/>
            <w:lang w:val="en-GB"/>
          </w:rPr>
          <w:t>https://www.wwf.eu/?786391/Will-MEPs-turn-climate-emergency-words-into-a-climate-law-that-works/</w:t>
        </w:r>
      </w:hyperlink>
      <w:r w:rsidR="00614A44" w:rsidRPr="00290DDB">
        <w:rPr>
          <w:lang w:val="en-GB"/>
        </w:rPr>
        <w:t xml:space="preserve">. </w:t>
      </w:r>
    </w:p>
    <w:p w14:paraId="1B84782C" w14:textId="77777777" w:rsidR="00614A44" w:rsidRPr="00C55ACC" w:rsidRDefault="00614A44" w:rsidP="00D33C7C">
      <w:pPr>
        <w:rPr>
          <w:lang w:val="de-DE"/>
        </w:rPr>
      </w:pPr>
      <w:r w:rsidRPr="00C55ACC">
        <w:rPr>
          <w:lang w:val="de-DE"/>
        </w:rPr>
        <w:t xml:space="preserve">Zeit Online (2019). </w:t>
      </w:r>
      <w:r w:rsidRPr="00C55ACC">
        <w:rPr>
          <w:i/>
          <w:iCs/>
          <w:lang w:val="de-DE"/>
        </w:rPr>
        <w:t xml:space="preserve">Europaparlament ruft “Klimanotstand” fïr Europa aus, </w:t>
      </w:r>
      <w:hyperlink r:id="rId53" w:history="1">
        <w:r w:rsidRPr="00C55ACC">
          <w:rPr>
            <w:rStyle w:val="Hyperlink"/>
            <w:lang w:val="de-DE"/>
          </w:rPr>
          <w:t>https://www.zeit.de/politik/ausland/2019-11/klimawandel-eu-parlament-klimanotstand-europa</w:t>
        </w:r>
      </w:hyperlink>
      <w:r w:rsidRPr="00C55ACC">
        <w:rPr>
          <w:lang w:val="de-DE"/>
        </w:rPr>
        <w:t xml:space="preserve">. </w:t>
      </w:r>
    </w:p>
    <w:p w14:paraId="4402DFA4" w14:textId="77777777" w:rsidR="00614A44" w:rsidRPr="00C55ACC" w:rsidRDefault="00614A44" w:rsidP="00335523">
      <w:pPr>
        <w:rPr>
          <w:lang w:val="de-DE"/>
        </w:rPr>
      </w:pPr>
      <w:r w:rsidRPr="00C55ACC">
        <w:rPr>
          <w:lang w:val="de-DE"/>
        </w:rPr>
        <w:t xml:space="preserve">Zweites Deutsches Fernsehen (2019). </w:t>
      </w:r>
      <w:r w:rsidRPr="00C55ACC">
        <w:rPr>
          <w:i/>
          <w:iCs/>
          <w:lang w:val="de-DE"/>
        </w:rPr>
        <w:t>Uneinigkeit in zwei Punkte: EU-Parlament entscheidet über "Klimanotstand</w:t>
      </w:r>
      <w:r w:rsidRPr="00C55ACC">
        <w:rPr>
          <w:lang w:val="de-DE"/>
        </w:rPr>
        <w:t xml:space="preserve">", </w:t>
      </w:r>
      <w:hyperlink r:id="rId54" w:history="1">
        <w:r w:rsidRPr="00C55ACC">
          <w:rPr>
            <w:rStyle w:val="Hyperlink"/>
            <w:lang w:val="de-DE"/>
          </w:rPr>
          <w:t>https://www.zdf.de/nachrichten/heute/eu-parlamentarier-entscheiden-ueber-klimanotstand-100.html</w:t>
        </w:r>
      </w:hyperlink>
      <w:r w:rsidRPr="00C55ACC">
        <w:rPr>
          <w:lang w:val="de-DE"/>
        </w:rPr>
        <w:t xml:space="preserve">. </w:t>
      </w:r>
    </w:p>
    <w:p w14:paraId="0ED2AAB9" w14:textId="77777777" w:rsidR="009201AD" w:rsidRPr="00C55ACC" w:rsidRDefault="009201AD" w:rsidP="009201AD">
      <w:pPr>
        <w:rPr>
          <w:lang w:val="de-DE"/>
        </w:rPr>
      </w:pPr>
    </w:p>
    <w:p w14:paraId="7BD2E9B5" w14:textId="77777777" w:rsidR="009201AD" w:rsidRPr="00C55ACC" w:rsidRDefault="009201AD" w:rsidP="009201AD">
      <w:pPr>
        <w:rPr>
          <w:lang w:val="de-DE"/>
        </w:rPr>
      </w:pPr>
    </w:p>
    <w:p w14:paraId="2FC0E1FF" w14:textId="77777777" w:rsidR="009201AD" w:rsidRPr="00C55ACC" w:rsidRDefault="009201AD" w:rsidP="009201AD">
      <w:pPr>
        <w:rPr>
          <w:lang w:val="de-DE"/>
        </w:rPr>
      </w:pPr>
    </w:p>
    <w:p w14:paraId="5537ABE1" w14:textId="77777777" w:rsidR="009201AD" w:rsidRPr="00C55ACC" w:rsidRDefault="009201AD" w:rsidP="009201AD">
      <w:pPr>
        <w:rPr>
          <w:lang w:val="de-DE"/>
        </w:rPr>
      </w:pPr>
    </w:p>
    <w:p w14:paraId="7BFDCA22" w14:textId="77777777" w:rsidR="009201AD" w:rsidRPr="00C55ACC" w:rsidRDefault="009201AD" w:rsidP="009201AD">
      <w:pPr>
        <w:rPr>
          <w:lang w:val="de-DE"/>
        </w:rPr>
      </w:pPr>
    </w:p>
    <w:p w14:paraId="0C4626F5" w14:textId="77777777" w:rsidR="009201AD" w:rsidRPr="00C55ACC" w:rsidRDefault="009201AD" w:rsidP="009201AD">
      <w:pPr>
        <w:rPr>
          <w:lang w:val="de-DE"/>
        </w:rPr>
      </w:pPr>
    </w:p>
    <w:p w14:paraId="1A46A8F8" w14:textId="77777777" w:rsidR="009201AD" w:rsidRPr="00C55ACC" w:rsidRDefault="009201AD" w:rsidP="009201AD">
      <w:pPr>
        <w:rPr>
          <w:lang w:val="de-DE"/>
        </w:rPr>
      </w:pPr>
    </w:p>
    <w:p w14:paraId="07C09602" w14:textId="77777777" w:rsidR="009201AD" w:rsidRPr="00C55ACC" w:rsidRDefault="009201AD" w:rsidP="009201AD">
      <w:pPr>
        <w:rPr>
          <w:lang w:val="de-DE"/>
        </w:rPr>
      </w:pPr>
    </w:p>
    <w:p w14:paraId="0976FCF3" w14:textId="77777777" w:rsidR="009201AD" w:rsidRPr="00C55ACC" w:rsidRDefault="009201AD" w:rsidP="009201AD">
      <w:pPr>
        <w:rPr>
          <w:lang w:val="de-DE"/>
        </w:rPr>
      </w:pPr>
    </w:p>
    <w:p w14:paraId="10378040" w14:textId="77777777" w:rsidR="009201AD" w:rsidRPr="00C55ACC" w:rsidRDefault="009201AD" w:rsidP="009201AD">
      <w:pPr>
        <w:rPr>
          <w:lang w:val="de-DE"/>
        </w:rPr>
      </w:pPr>
    </w:p>
    <w:p w14:paraId="74BD3569" w14:textId="77777777" w:rsidR="009201AD" w:rsidRPr="00C55ACC" w:rsidRDefault="009201AD" w:rsidP="009201AD">
      <w:pPr>
        <w:rPr>
          <w:lang w:val="de-DE"/>
        </w:rPr>
      </w:pPr>
    </w:p>
    <w:p w14:paraId="19B80CD0" w14:textId="07ABB2F3" w:rsidR="009201AD" w:rsidRPr="00C55ACC" w:rsidRDefault="009201AD" w:rsidP="009201AD">
      <w:pPr>
        <w:rPr>
          <w:lang w:val="de-DE"/>
        </w:rPr>
      </w:pPr>
    </w:p>
    <w:p w14:paraId="60FCB65E" w14:textId="59ED26CA" w:rsidR="009201AD" w:rsidRPr="00C55ACC" w:rsidRDefault="009201AD" w:rsidP="009201AD">
      <w:pPr>
        <w:rPr>
          <w:lang w:val="de-DE"/>
        </w:rPr>
      </w:pPr>
    </w:p>
    <w:p w14:paraId="79F5E9C6" w14:textId="6A163B53" w:rsidR="009201AD" w:rsidRPr="00C55ACC" w:rsidRDefault="009201AD" w:rsidP="009201AD">
      <w:pPr>
        <w:rPr>
          <w:lang w:val="de-DE"/>
        </w:rPr>
      </w:pPr>
    </w:p>
    <w:p w14:paraId="71EEDCA8" w14:textId="7393FC62" w:rsidR="009201AD" w:rsidRPr="00C55ACC" w:rsidRDefault="009201AD" w:rsidP="009201AD">
      <w:pPr>
        <w:rPr>
          <w:lang w:val="de-DE"/>
        </w:rPr>
      </w:pPr>
    </w:p>
    <w:p w14:paraId="0F46366A" w14:textId="13A228E6" w:rsidR="009201AD" w:rsidRPr="00C55ACC" w:rsidRDefault="009201AD" w:rsidP="009201AD">
      <w:pPr>
        <w:rPr>
          <w:lang w:val="de-DE"/>
        </w:rPr>
      </w:pPr>
    </w:p>
    <w:p w14:paraId="4F07AF5C" w14:textId="74DF31EA" w:rsidR="009201AD" w:rsidRPr="00C55ACC" w:rsidRDefault="009201AD" w:rsidP="009201AD">
      <w:pPr>
        <w:rPr>
          <w:lang w:val="de-DE"/>
        </w:rPr>
      </w:pPr>
    </w:p>
    <w:p w14:paraId="318AC184" w14:textId="77777777" w:rsidR="009201AD" w:rsidRPr="00C55ACC" w:rsidRDefault="009201AD" w:rsidP="009201AD">
      <w:pPr>
        <w:rPr>
          <w:lang w:val="de-DE"/>
        </w:rPr>
      </w:pPr>
    </w:p>
    <w:p w14:paraId="61B085D6" w14:textId="0959B4BB" w:rsidR="002145D0" w:rsidRPr="00290DDB" w:rsidRDefault="002145D0" w:rsidP="002A58E3">
      <w:pPr>
        <w:pStyle w:val="berschrift1"/>
        <w:rPr>
          <w:lang w:val="en-GB"/>
        </w:rPr>
      </w:pPr>
      <w:bookmarkStart w:id="43" w:name="_Toc79971606"/>
      <w:r w:rsidRPr="00290DDB">
        <w:rPr>
          <w:lang w:val="en-GB"/>
        </w:rPr>
        <w:lastRenderedPageBreak/>
        <w:t>7. Appendices</w:t>
      </w:r>
      <w:bookmarkEnd w:id="43"/>
    </w:p>
    <w:p w14:paraId="33F82894" w14:textId="035C78CD" w:rsidR="002A58E3" w:rsidRPr="00290DDB" w:rsidRDefault="002145D0" w:rsidP="002145D0">
      <w:pPr>
        <w:pStyle w:val="berschrift2"/>
      </w:pPr>
      <w:bookmarkStart w:id="44" w:name="_Toc79971607"/>
      <w:r w:rsidRPr="00290DDB">
        <w:t xml:space="preserve">7.1 </w:t>
      </w:r>
      <w:r w:rsidR="002A7BA1" w:rsidRPr="00290DDB">
        <w:t>Appendix</w:t>
      </w:r>
      <w:r w:rsidR="002A58E3" w:rsidRPr="00290DDB">
        <w:t xml:space="preserve"> A: Coding Scheme</w:t>
      </w:r>
      <w:bookmarkEnd w:id="44"/>
    </w:p>
    <w:p w14:paraId="6CDFC883" w14:textId="1B0C2270" w:rsidR="00525BC6" w:rsidRPr="00290DDB" w:rsidRDefault="00525BC6" w:rsidP="002145D0">
      <w:pPr>
        <w:autoSpaceDE w:val="0"/>
        <w:autoSpaceDN w:val="0"/>
        <w:adjustRightInd w:val="0"/>
        <w:spacing w:after="0" w:line="240" w:lineRule="auto"/>
        <w:rPr>
          <w:color w:val="000000"/>
          <w:lang w:val="en-GB"/>
        </w:rPr>
      </w:pPr>
      <w:r w:rsidRPr="00290DDB">
        <w:rPr>
          <w:color w:val="000000"/>
          <w:lang w:val="en-GB"/>
        </w:rPr>
        <w:t xml:space="preserve">What follows is the codebook used for the Qualitative Content Analysis. For an overview on its construction, please refer to chapter 3.4. </w:t>
      </w:r>
    </w:p>
    <w:p w14:paraId="37986A75" w14:textId="77777777" w:rsidR="00525BC6" w:rsidRPr="00290DDB" w:rsidRDefault="00525BC6" w:rsidP="002145D0">
      <w:pPr>
        <w:autoSpaceDE w:val="0"/>
        <w:autoSpaceDN w:val="0"/>
        <w:adjustRightInd w:val="0"/>
        <w:spacing w:after="0" w:line="240" w:lineRule="auto"/>
        <w:rPr>
          <w:color w:val="000000"/>
          <w:u w:val="single"/>
          <w:lang w:val="en-GB"/>
        </w:rPr>
      </w:pPr>
    </w:p>
    <w:p w14:paraId="09BA3CA1" w14:textId="5BD3F160" w:rsidR="002145D0" w:rsidRPr="00290DDB" w:rsidRDefault="002145D0" w:rsidP="002145D0">
      <w:pPr>
        <w:autoSpaceDE w:val="0"/>
        <w:autoSpaceDN w:val="0"/>
        <w:adjustRightInd w:val="0"/>
        <w:spacing w:after="0" w:line="240" w:lineRule="auto"/>
        <w:rPr>
          <w:color w:val="000000"/>
          <w:u w:val="single"/>
          <w:lang w:val="en-GB"/>
        </w:rPr>
      </w:pPr>
      <w:r w:rsidRPr="00290DDB">
        <w:rPr>
          <w:color w:val="000000"/>
          <w:u w:val="single"/>
          <w:lang w:val="en-GB"/>
        </w:rPr>
        <w:t xml:space="preserve">Column A: ID number </w:t>
      </w:r>
    </w:p>
    <w:p w14:paraId="4E48DF27" w14:textId="14A3A946" w:rsidR="00DD5B34" w:rsidRPr="00290DDB" w:rsidRDefault="002145D0" w:rsidP="002145D0">
      <w:pPr>
        <w:rPr>
          <w:color w:val="000000"/>
          <w:lang w:val="en-GB"/>
        </w:rPr>
      </w:pPr>
      <w:r w:rsidRPr="00290DDB">
        <w:rPr>
          <w:color w:val="000000"/>
          <w:lang w:val="en-GB"/>
        </w:rPr>
        <w:t xml:space="preserve">The ID number is the number that has been given to the articles. This makes it possible to change the order of the articles. Numbers are from 1 until </w:t>
      </w:r>
      <w:r w:rsidR="0082115B" w:rsidRPr="00290DDB">
        <w:rPr>
          <w:color w:val="000000"/>
          <w:lang w:val="en-GB"/>
        </w:rPr>
        <w:t>30</w:t>
      </w:r>
      <w:r w:rsidRPr="00290DDB">
        <w:rPr>
          <w:color w:val="000000"/>
          <w:lang w:val="en-GB"/>
        </w:rPr>
        <w:t>.</w:t>
      </w:r>
    </w:p>
    <w:p w14:paraId="5C40E89C" w14:textId="77777777" w:rsidR="002145D0" w:rsidRPr="00290DDB" w:rsidRDefault="002145D0" w:rsidP="002145D0">
      <w:pPr>
        <w:autoSpaceDE w:val="0"/>
        <w:autoSpaceDN w:val="0"/>
        <w:adjustRightInd w:val="0"/>
        <w:spacing w:after="0" w:line="240" w:lineRule="auto"/>
        <w:rPr>
          <w:color w:val="000000"/>
          <w:u w:val="single"/>
          <w:lang w:val="en-GB"/>
        </w:rPr>
      </w:pPr>
      <w:r w:rsidRPr="00290DDB">
        <w:rPr>
          <w:color w:val="000000"/>
          <w:u w:val="single"/>
          <w:lang w:val="en-GB"/>
        </w:rPr>
        <w:t xml:space="preserve">Column B: Date </w:t>
      </w:r>
    </w:p>
    <w:p w14:paraId="3BE80458" w14:textId="248CDD62" w:rsidR="002145D0" w:rsidRPr="00290DDB" w:rsidRDefault="002145D0" w:rsidP="002145D0">
      <w:pPr>
        <w:rPr>
          <w:color w:val="000000"/>
          <w:lang w:val="en-GB"/>
        </w:rPr>
      </w:pPr>
      <w:r w:rsidRPr="00290DDB">
        <w:rPr>
          <w:color w:val="000000"/>
          <w:lang w:val="en-GB"/>
        </w:rPr>
        <w:t>The</w:t>
      </w:r>
      <w:r w:rsidR="00AB1319" w:rsidRPr="00290DDB">
        <w:rPr>
          <w:color w:val="000000"/>
          <w:lang w:val="en-GB"/>
        </w:rPr>
        <w:t xml:space="preserve"> date the</w:t>
      </w:r>
      <w:r w:rsidR="0082115B" w:rsidRPr="00290DDB">
        <w:rPr>
          <w:color w:val="000000"/>
          <w:lang w:val="en-GB"/>
        </w:rPr>
        <w:t xml:space="preserve"> article has been published</w:t>
      </w:r>
      <w:r w:rsidRPr="00290DDB">
        <w:rPr>
          <w:color w:val="000000"/>
          <w:lang w:val="en-GB"/>
        </w:rPr>
        <w:t>.</w:t>
      </w:r>
      <w:r w:rsidR="00AB1319" w:rsidRPr="00290DDB">
        <w:rPr>
          <w:color w:val="000000"/>
          <w:lang w:val="en-GB"/>
        </w:rPr>
        <w:t xml:space="preserve"> Format:</w:t>
      </w:r>
      <w:r w:rsidRPr="00290DDB">
        <w:rPr>
          <w:color w:val="000000"/>
          <w:lang w:val="en-GB"/>
        </w:rPr>
        <w:t xml:space="preserve"> Day/Month/Year.</w:t>
      </w:r>
    </w:p>
    <w:p w14:paraId="1D78A41D" w14:textId="3E8914DF" w:rsidR="002145D0" w:rsidRPr="00290DDB" w:rsidRDefault="002145D0" w:rsidP="002145D0">
      <w:pPr>
        <w:rPr>
          <w:color w:val="000000"/>
          <w:u w:val="single"/>
          <w:lang w:val="en-GB"/>
        </w:rPr>
      </w:pPr>
      <w:r w:rsidRPr="00290DDB">
        <w:rPr>
          <w:color w:val="000000"/>
          <w:u w:val="single"/>
          <w:lang w:val="en-GB"/>
        </w:rPr>
        <w:t>Column C: Type of Source</w:t>
      </w:r>
    </w:p>
    <w:p w14:paraId="2BF277B2" w14:textId="3703F6D9" w:rsidR="002145D0" w:rsidRPr="00290DDB" w:rsidRDefault="002145D0" w:rsidP="002145D0">
      <w:pPr>
        <w:rPr>
          <w:color w:val="000000"/>
          <w:lang w:val="en-GB"/>
        </w:rPr>
      </w:pPr>
      <w:r w:rsidRPr="00290DDB">
        <w:rPr>
          <w:color w:val="000000"/>
          <w:lang w:val="en-GB"/>
        </w:rPr>
        <w:t xml:space="preserve">The </w:t>
      </w:r>
      <w:r w:rsidR="007A7A06" w:rsidRPr="00290DDB">
        <w:rPr>
          <w:color w:val="000000"/>
          <w:lang w:val="en-GB"/>
        </w:rPr>
        <w:t>source of the data, where it originates from.</w:t>
      </w:r>
    </w:p>
    <w:tbl>
      <w:tblPr>
        <w:tblStyle w:val="Tabellenraster"/>
        <w:tblW w:w="0" w:type="auto"/>
        <w:tblLook w:val="04A0" w:firstRow="1" w:lastRow="0" w:firstColumn="1" w:lastColumn="0" w:noHBand="0" w:noVBand="1"/>
      </w:tblPr>
      <w:tblGrid>
        <w:gridCol w:w="704"/>
        <w:gridCol w:w="8646"/>
      </w:tblGrid>
      <w:tr w:rsidR="002145D0" w:rsidRPr="00290DDB" w14:paraId="1D366081" w14:textId="77777777" w:rsidTr="00525BC6">
        <w:tc>
          <w:tcPr>
            <w:tcW w:w="704" w:type="dxa"/>
          </w:tcPr>
          <w:p w14:paraId="53A1A3E6" w14:textId="72EA8391" w:rsidR="002145D0" w:rsidRPr="00290DDB" w:rsidRDefault="00525BC6" w:rsidP="00525BC6">
            <w:pPr>
              <w:jc w:val="center"/>
              <w:rPr>
                <w:lang w:val="en-GB"/>
              </w:rPr>
            </w:pPr>
            <w:r w:rsidRPr="00290DDB">
              <w:rPr>
                <w:lang w:val="en-GB"/>
              </w:rPr>
              <w:t>Code</w:t>
            </w:r>
          </w:p>
        </w:tc>
        <w:tc>
          <w:tcPr>
            <w:tcW w:w="8646" w:type="dxa"/>
          </w:tcPr>
          <w:p w14:paraId="7B1985FE" w14:textId="092DD07F" w:rsidR="002145D0" w:rsidRPr="00290DDB" w:rsidRDefault="00525BC6" w:rsidP="002145D0">
            <w:pPr>
              <w:rPr>
                <w:lang w:val="en-GB"/>
              </w:rPr>
            </w:pPr>
            <w:r w:rsidRPr="00290DDB">
              <w:rPr>
                <w:lang w:val="en-GB"/>
              </w:rPr>
              <w:t>Label</w:t>
            </w:r>
          </w:p>
        </w:tc>
      </w:tr>
      <w:tr w:rsidR="002145D0" w:rsidRPr="00290DDB" w14:paraId="259F3421" w14:textId="77777777" w:rsidTr="00525BC6">
        <w:tc>
          <w:tcPr>
            <w:tcW w:w="704" w:type="dxa"/>
          </w:tcPr>
          <w:p w14:paraId="4A20F8D3" w14:textId="3DA44552" w:rsidR="002145D0" w:rsidRPr="00290DDB" w:rsidRDefault="00525BC6" w:rsidP="002145D0">
            <w:pPr>
              <w:rPr>
                <w:lang w:val="en-GB"/>
              </w:rPr>
            </w:pPr>
            <w:r w:rsidRPr="00290DDB">
              <w:rPr>
                <w:lang w:val="en-GB"/>
              </w:rPr>
              <w:t>1</w:t>
            </w:r>
          </w:p>
        </w:tc>
        <w:tc>
          <w:tcPr>
            <w:tcW w:w="8646" w:type="dxa"/>
          </w:tcPr>
          <w:p w14:paraId="6DF686D3" w14:textId="7115E43A" w:rsidR="002145D0" w:rsidRPr="00290DDB" w:rsidRDefault="00525BC6" w:rsidP="002145D0">
            <w:pPr>
              <w:rPr>
                <w:lang w:val="en-GB"/>
              </w:rPr>
            </w:pPr>
            <w:r w:rsidRPr="00290DDB">
              <w:rPr>
                <w:lang w:val="en-GB"/>
              </w:rPr>
              <w:t>Government Source</w:t>
            </w:r>
          </w:p>
        </w:tc>
      </w:tr>
      <w:tr w:rsidR="002145D0" w:rsidRPr="00290DDB" w14:paraId="50BCDADB" w14:textId="77777777" w:rsidTr="00525BC6">
        <w:tc>
          <w:tcPr>
            <w:tcW w:w="704" w:type="dxa"/>
          </w:tcPr>
          <w:p w14:paraId="679FA9FB" w14:textId="6FE16D98" w:rsidR="002145D0" w:rsidRPr="00290DDB" w:rsidRDefault="00525BC6" w:rsidP="002145D0">
            <w:pPr>
              <w:rPr>
                <w:lang w:val="en-GB"/>
              </w:rPr>
            </w:pPr>
            <w:r w:rsidRPr="00290DDB">
              <w:rPr>
                <w:lang w:val="en-GB"/>
              </w:rPr>
              <w:t>2</w:t>
            </w:r>
          </w:p>
        </w:tc>
        <w:tc>
          <w:tcPr>
            <w:tcW w:w="8646" w:type="dxa"/>
          </w:tcPr>
          <w:p w14:paraId="7348F3C6" w14:textId="302DFC46" w:rsidR="002145D0" w:rsidRPr="00290DDB" w:rsidRDefault="00525BC6" w:rsidP="002145D0">
            <w:pPr>
              <w:rPr>
                <w:lang w:val="en-GB"/>
              </w:rPr>
            </w:pPr>
            <w:r w:rsidRPr="00290DDB">
              <w:rPr>
                <w:lang w:val="en-GB"/>
              </w:rPr>
              <w:t>NGO Source</w:t>
            </w:r>
          </w:p>
        </w:tc>
      </w:tr>
      <w:tr w:rsidR="002145D0" w:rsidRPr="00290DDB" w14:paraId="4687739C" w14:textId="77777777" w:rsidTr="00525BC6">
        <w:tc>
          <w:tcPr>
            <w:tcW w:w="704" w:type="dxa"/>
          </w:tcPr>
          <w:p w14:paraId="7824DAFF" w14:textId="329A5726" w:rsidR="002145D0" w:rsidRPr="00290DDB" w:rsidRDefault="00525BC6" w:rsidP="002145D0">
            <w:pPr>
              <w:rPr>
                <w:lang w:val="en-GB"/>
              </w:rPr>
            </w:pPr>
            <w:r w:rsidRPr="00290DDB">
              <w:rPr>
                <w:lang w:val="en-GB"/>
              </w:rPr>
              <w:t xml:space="preserve">3 </w:t>
            </w:r>
          </w:p>
        </w:tc>
        <w:tc>
          <w:tcPr>
            <w:tcW w:w="8646" w:type="dxa"/>
          </w:tcPr>
          <w:p w14:paraId="38F267DE" w14:textId="1D977149" w:rsidR="002145D0" w:rsidRPr="00290DDB" w:rsidRDefault="00525BC6" w:rsidP="002145D0">
            <w:pPr>
              <w:rPr>
                <w:lang w:val="en-GB"/>
              </w:rPr>
            </w:pPr>
            <w:r w:rsidRPr="00290DDB">
              <w:rPr>
                <w:lang w:val="en-GB"/>
              </w:rPr>
              <w:t>European Union Source</w:t>
            </w:r>
          </w:p>
        </w:tc>
      </w:tr>
      <w:tr w:rsidR="002145D0" w:rsidRPr="00290DDB" w14:paraId="053817D6" w14:textId="77777777" w:rsidTr="00525BC6">
        <w:tc>
          <w:tcPr>
            <w:tcW w:w="704" w:type="dxa"/>
          </w:tcPr>
          <w:p w14:paraId="556AF7D8" w14:textId="55E1CAC5" w:rsidR="002145D0" w:rsidRPr="00290DDB" w:rsidRDefault="00525BC6" w:rsidP="002145D0">
            <w:pPr>
              <w:rPr>
                <w:lang w:val="en-GB"/>
              </w:rPr>
            </w:pPr>
            <w:r w:rsidRPr="00290DDB">
              <w:rPr>
                <w:lang w:val="en-GB"/>
              </w:rPr>
              <w:t>4</w:t>
            </w:r>
          </w:p>
        </w:tc>
        <w:tc>
          <w:tcPr>
            <w:tcW w:w="8646" w:type="dxa"/>
          </w:tcPr>
          <w:p w14:paraId="03B300F3" w14:textId="02058112" w:rsidR="002145D0" w:rsidRPr="00290DDB" w:rsidRDefault="00525BC6" w:rsidP="002145D0">
            <w:pPr>
              <w:rPr>
                <w:lang w:val="en-GB"/>
              </w:rPr>
            </w:pPr>
            <w:r w:rsidRPr="00290DDB">
              <w:rPr>
                <w:lang w:val="en-GB"/>
              </w:rPr>
              <w:t>Media Source</w:t>
            </w:r>
          </w:p>
        </w:tc>
      </w:tr>
      <w:tr w:rsidR="00525BC6" w:rsidRPr="00290DDB" w14:paraId="7B2AF6E1" w14:textId="77777777" w:rsidTr="00525BC6">
        <w:tc>
          <w:tcPr>
            <w:tcW w:w="704" w:type="dxa"/>
          </w:tcPr>
          <w:p w14:paraId="366FB981" w14:textId="3A4E20E1" w:rsidR="00525BC6" w:rsidRPr="00290DDB" w:rsidRDefault="00525BC6" w:rsidP="002145D0">
            <w:pPr>
              <w:rPr>
                <w:lang w:val="en-GB"/>
              </w:rPr>
            </w:pPr>
            <w:r w:rsidRPr="00290DDB">
              <w:rPr>
                <w:lang w:val="en-GB"/>
              </w:rPr>
              <w:t>5</w:t>
            </w:r>
          </w:p>
        </w:tc>
        <w:tc>
          <w:tcPr>
            <w:tcW w:w="8646" w:type="dxa"/>
          </w:tcPr>
          <w:p w14:paraId="772C57A3" w14:textId="337978A4" w:rsidR="00525BC6" w:rsidRPr="00290DDB" w:rsidRDefault="00525BC6" w:rsidP="002145D0">
            <w:pPr>
              <w:rPr>
                <w:lang w:val="en-GB"/>
              </w:rPr>
            </w:pPr>
            <w:r w:rsidRPr="00290DDB">
              <w:rPr>
                <w:lang w:val="en-GB"/>
              </w:rPr>
              <w:t>Residual Category</w:t>
            </w:r>
          </w:p>
        </w:tc>
      </w:tr>
    </w:tbl>
    <w:p w14:paraId="5E6E7B6A" w14:textId="5C6B28D5" w:rsidR="002145D0" w:rsidRPr="00290DDB" w:rsidRDefault="002145D0" w:rsidP="002145D0">
      <w:pPr>
        <w:rPr>
          <w:lang w:val="en-GB"/>
        </w:rPr>
      </w:pPr>
    </w:p>
    <w:p w14:paraId="160A68B8" w14:textId="20AD66C8" w:rsidR="00D522AC" w:rsidRPr="00290DDB" w:rsidRDefault="00D522AC" w:rsidP="002145D0">
      <w:pPr>
        <w:rPr>
          <w:u w:val="single"/>
          <w:lang w:val="en-GB"/>
        </w:rPr>
      </w:pPr>
      <w:r w:rsidRPr="00290DDB">
        <w:rPr>
          <w:u w:val="single"/>
          <w:lang w:val="en-GB"/>
        </w:rPr>
        <w:t>Column D: Name of Source</w:t>
      </w:r>
    </w:p>
    <w:p w14:paraId="374CCAFE" w14:textId="2AAA2083" w:rsidR="00D522AC" w:rsidRPr="00290DDB" w:rsidRDefault="00D522AC" w:rsidP="002145D0">
      <w:pPr>
        <w:rPr>
          <w:lang w:val="en-GB"/>
        </w:rPr>
      </w:pPr>
      <w:r w:rsidRPr="00290DDB">
        <w:rPr>
          <w:lang w:val="en-GB"/>
        </w:rPr>
        <w:t>Name of the source, not an exhaustive list.</w:t>
      </w:r>
    </w:p>
    <w:p w14:paraId="01C2604A" w14:textId="05B361D2" w:rsidR="00525BC6" w:rsidRPr="00290DDB" w:rsidRDefault="00525BC6" w:rsidP="00525BC6">
      <w:pPr>
        <w:rPr>
          <w:u w:val="single"/>
          <w:lang w:val="en-GB"/>
        </w:rPr>
      </w:pPr>
      <w:r w:rsidRPr="00290DDB">
        <w:rPr>
          <w:u w:val="single"/>
          <w:lang w:val="en-GB"/>
        </w:rPr>
        <w:t xml:space="preserve">Column D: </w:t>
      </w:r>
      <w:r w:rsidR="00265142" w:rsidRPr="00290DDB">
        <w:rPr>
          <w:u w:val="single"/>
          <w:lang w:val="en-GB"/>
        </w:rPr>
        <w:t>Origin</w:t>
      </w:r>
    </w:p>
    <w:p w14:paraId="7E0473E9" w14:textId="1950F4A7" w:rsidR="00525BC6" w:rsidRPr="00290DDB" w:rsidRDefault="00525BC6" w:rsidP="00525BC6">
      <w:pPr>
        <w:rPr>
          <w:lang w:val="en-GB"/>
        </w:rPr>
      </w:pPr>
      <w:r w:rsidRPr="00290DDB">
        <w:rPr>
          <w:lang w:val="en-GB"/>
        </w:rPr>
        <w:t xml:space="preserve">The </w:t>
      </w:r>
      <w:r w:rsidR="00265142" w:rsidRPr="00290DDB">
        <w:rPr>
          <w:lang w:val="en-GB"/>
        </w:rPr>
        <w:t>origin of the source</w:t>
      </w:r>
      <w:r w:rsidRPr="00290DDB">
        <w:rPr>
          <w:lang w:val="en-GB"/>
        </w:rPr>
        <w:t>, European if it is the European Union or a European news website</w:t>
      </w:r>
      <w:r w:rsidR="007A7A06" w:rsidRPr="00290DDB">
        <w:rPr>
          <w:lang w:val="en-GB"/>
        </w:rPr>
        <w:t>.</w:t>
      </w:r>
    </w:p>
    <w:tbl>
      <w:tblPr>
        <w:tblStyle w:val="Tabellenraster"/>
        <w:tblW w:w="0" w:type="auto"/>
        <w:tblLook w:val="04A0" w:firstRow="1" w:lastRow="0" w:firstColumn="1" w:lastColumn="0" w:noHBand="0" w:noVBand="1"/>
      </w:tblPr>
      <w:tblGrid>
        <w:gridCol w:w="704"/>
        <w:gridCol w:w="8646"/>
      </w:tblGrid>
      <w:tr w:rsidR="00525BC6" w:rsidRPr="00290DDB" w14:paraId="26F5EE74" w14:textId="77777777" w:rsidTr="00525BC6">
        <w:tc>
          <w:tcPr>
            <w:tcW w:w="704" w:type="dxa"/>
          </w:tcPr>
          <w:p w14:paraId="14C32F26" w14:textId="046F18F8" w:rsidR="00525BC6" w:rsidRPr="00290DDB" w:rsidRDefault="00525BC6" w:rsidP="00525BC6">
            <w:pPr>
              <w:rPr>
                <w:lang w:val="en-GB"/>
              </w:rPr>
            </w:pPr>
            <w:r w:rsidRPr="00290DDB">
              <w:rPr>
                <w:lang w:val="en-GB"/>
              </w:rPr>
              <w:t>Code</w:t>
            </w:r>
          </w:p>
        </w:tc>
        <w:tc>
          <w:tcPr>
            <w:tcW w:w="8646" w:type="dxa"/>
          </w:tcPr>
          <w:p w14:paraId="1EF48DF0" w14:textId="03D5E758" w:rsidR="00525BC6" w:rsidRPr="00290DDB" w:rsidRDefault="00525BC6" w:rsidP="00525BC6">
            <w:pPr>
              <w:rPr>
                <w:lang w:val="en-GB"/>
              </w:rPr>
            </w:pPr>
            <w:r w:rsidRPr="00290DDB">
              <w:rPr>
                <w:lang w:val="en-GB"/>
              </w:rPr>
              <w:t>Label</w:t>
            </w:r>
          </w:p>
        </w:tc>
      </w:tr>
      <w:tr w:rsidR="00525BC6" w:rsidRPr="00290DDB" w14:paraId="2AE29B1F" w14:textId="77777777" w:rsidTr="00525BC6">
        <w:tc>
          <w:tcPr>
            <w:tcW w:w="704" w:type="dxa"/>
          </w:tcPr>
          <w:p w14:paraId="43C9AFCF" w14:textId="4018D6FD" w:rsidR="00525BC6" w:rsidRPr="00290DDB" w:rsidRDefault="00525BC6" w:rsidP="00525BC6">
            <w:pPr>
              <w:rPr>
                <w:lang w:val="en-GB"/>
              </w:rPr>
            </w:pPr>
            <w:r w:rsidRPr="00290DDB">
              <w:rPr>
                <w:lang w:val="en-GB"/>
              </w:rPr>
              <w:t>1</w:t>
            </w:r>
          </w:p>
        </w:tc>
        <w:tc>
          <w:tcPr>
            <w:tcW w:w="8646" w:type="dxa"/>
          </w:tcPr>
          <w:p w14:paraId="2B6A5F9C" w14:textId="69C245DE" w:rsidR="00525BC6" w:rsidRPr="00290DDB" w:rsidRDefault="00525BC6" w:rsidP="00525BC6">
            <w:pPr>
              <w:rPr>
                <w:lang w:val="en-GB"/>
              </w:rPr>
            </w:pPr>
            <w:r w:rsidRPr="00290DDB">
              <w:rPr>
                <w:lang w:val="en-GB"/>
              </w:rPr>
              <w:t>European Union</w:t>
            </w:r>
          </w:p>
        </w:tc>
      </w:tr>
      <w:tr w:rsidR="00525BC6" w:rsidRPr="00290DDB" w14:paraId="3DCE7A17" w14:textId="77777777" w:rsidTr="00525BC6">
        <w:tc>
          <w:tcPr>
            <w:tcW w:w="704" w:type="dxa"/>
          </w:tcPr>
          <w:p w14:paraId="5265B79F" w14:textId="5CFF45E4" w:rsidR="00525BC6" w:rsidRPr="00290DDB" w:rsidRDefault="00525BC6" w:rsidP="00525BC6">
            <w:pPr>
              <w:rPr>
                <w:lang w:val="en-GB"/>
              </w:rPr>
            </w:pPr>
            <w:r w:rsidRPr="00290DDB">
              <w:rPr>
                <w:lang w:val="en-GB"/>
              </w:rPr>
              <w:t>2</w:t>
            </w:r>
          </w:p>
        </w:tc>
        <w:tc>
          <w:tcPr>
            <w:tcW w:w="8646" w:type="dxa"/>
          </w:tcPr>
          <w:p w14:paraId="234233EB" w14:textId="2CA1EDF2" w:rsidR="00525BC6" w:rsidRPr="00290DDB" w:rsidRDefault="00525BC6" w:rsidP="00525BC6">
            <w:pPr>
              <w:rPr>
                <w:lang w:val="en-GB"/>
              </w:rPr>
            </w:pPr>
            <w:r w:rsidRPr="00290DDB">
              <w:rPr>
                <w:lang w:val="en-GB"/>
              </w:rPr>
              <w:t>Germany</w:t>
            </w:r>
          </w:p>
        </w:tc>
      </w:tr>
      <w:tr w:rsidR="00525BC6" w:rsidRPr="00290DDB" w14:paraId="40CC7325" w14:textId="77777777" w:rsidTr="00525BC6">
        <w:tc>
          <w:tcPr>
            <w:tcW w:w="704" w:type="dxa"/>
          </w:tcPr>
          <w:p w14:paraId="352E9547" w14:textId="5B3236D4" w:rsidR="00525BC6" w:rsidRPr="00290DDB" w:rsidRDefault="00525BC6" w:rsidP="00525BC6">
            <w:pPr>
              <w:rPr>
                <w:lang w:val="en-GB"/>
              </w:rPr>
            </w:pPr>
            <w:r w:rsidRPr="00290DDB">
              <w:rPr>
                <w:lang w:val="en-GB"/>
              </w:rPr>
              <w:t>3</w:t>
            </w:r>
          </w:p>
        </w:tc>
        <w:tc>
          <w:tcPr>
            <w:tcW w:w="8646" w:type="dxa"/>
          </w:tcPr>
          <w:p w14:paraId="5721A539" w14:textId="1990F140" w:rsidR="00525BC6" w:rsidRPr="00290DDB" w:rsidRDefault="00525BC6" w:rsidP="00525BC6">
            <w:pPr>
              <w:rPr>
                <w:lang w:val="en-GB"/>
              </w:rPr>
            </w:pPr>
            <w:r w:rsidRPr="00290DDB">
              <w:rPr>
                <w:lang w:val="en-GB"/>
              </w:rPr>
              <w:t>France</w:t>
            </w:r>
          </w:p>
        </w:tc>
      </w:tr>
      <w:tr w:rsidR="00525BC6" w:rsidRPr="00290DDB" w14:paraId="6624076D" w14:textId="77777777" w:rsidTr="00525BC6">
        <w:tc>
          <w:tcPr>
            <w:tcW w:w="704" w:type="dxa"/>
          </w:tcPr>
          <w:p w14:paraId="7E6A1A72" w14:textId="6883E729" w:rsidR="00525BC6" w:rsidRPr="00290DDB" w:rsidRDefault="00525BC6" w:rsidP="00525BC6">
            <w:pPr>
              <w:rPr>
                <w:lang w:val="en-GB"/>
              </w:rPr>
            </w:pPr>
            <w:r w:rsidRPr="00290DDB">
              <w:rPr>
                <w:lang w:val="en-GB"/>
              </w:rPr>
              <w:t>4</w:t>
            </w:r>
          </w:p>
        </w:tc>
        <w:tc>
          <w:tcPr>
            <w:tcW w:w="8646" w:type="dxa"/>
          </w:tcPr>
          <w:p w14:paraId="4785769C" w14:textId="390D0CF2" w:rsidR="00525BC6" w:rsidRPr="00290DDB" w:rsidRDefault="00525BC6" w:rsidP="00525BC6">
            <w:pPr>
              <w:rPr>
                <w:lang w:val="en-GB"/>
              </w:rPr>
            </w:pPr>
            <w:r w:rsidRPr="00290DDB">
              <w:rPr>
                <w:lang w:val="en-GB"/>
              </w:rPr>
              <w:t>United Kingdom</w:t>
            </w:r>
          </w:p>
        </w:tc>
      </w:tr>
      <w:tr w:rsidR="00525BC6" w:rsidRPr="00290DDB" w14:paraId="70099FED" w14:textId="77777777" w:rsidTr="00525BC6">
        <w:tc>
          <w:tcPr>
            <w:tcW w:w="704" w:type="dxa"/>
          </w:tcPr>
          <w:p w14:paraId="0F3DC8C0" w14:textId="44B6721C" w:rsidR="00525BC6" w:rsidRPr="00290DDB" w:rsidRDefault="00525BC6" w:rsidP="00525BC6">
            <w:pPr>
              <w:rPr>
                <w:lang w:val="en-GB"/>
              </w:rPr>
            </w:pPr>
            <w:r w:rsidRPr="00290DDB">
              <w:rPr>
                <w:lang w:val="en-GB"/>
              </w:rPr>
              <w:t>5</w:t>
            </w:r>
          </w:p>
        </w:tc>
        <w:tc>
          <w:tcPr>
            <w:tcW w:w="8646" w:type="dxa"/>
          </w:tcPr>
          <w:p w14:paraId="504B33A8" w14:textId="1F31C8E3" w:rsidR="00525BC6" w:rsidRPr="00290DDB" w:rsidRDefault="00525BC6" w:rsidP="00525BC6">
            <w:pPr>
              <w:rPr>
                <w:lang w:val="en-GB"/>
              </w:rPr>
            </w:pPr>
            <w:r w:rsidRPr="00290DDB">
              <w:rPr>
                <w:lang w:val="en-GB"/>
              </w:rPr>
              <w:t>Netherlands</w:t>
            </w:r>
          </w:p>
        </w:tc>
      </w:tr>
      <w:tr w:rsidR="00525BC6" w:rsidRPr="00290DDB" w14:paraId="7ADA99B1" w14:textId="77777777" w:rsidTr="00525BC6">
        <w:tc>
          <w:tcPr>
            <w:tcW w:w="704" w:type="dxa"/>
          </w:tcPr>
          <w:p w14:paraId="3C493684" w14:textId="53F469FB" w:rsidR="00525BC6" w:rsidRPr="00290DDB" w:rsidRDefault="00525BC6" w:rsidP="00525BC6">
            <w:pPr>
              <w:rPr>
                <w:lang w:val="en-GB"/>
              </w:rPr>
            </w:pPr>
            <w:r w:rsidRPr="00290DDB">
              <w:rPr>
                <w:lang w:val="en-GB"/>
              </w:rPr>
              <w:t>6</w:t>
            </w:r>
          </w:p>
        </w:tc>
        <w:tc>
          <w:tcPr>
            <w:tcW w:w="8646" w:type="dxa"/>
          </w:tcPr>
          <w:p w14:paraId="5FBD43B0" w14:textId="5AB88D7E" w:rsidR="00525BC6" w:rsidRPr="00290DDB" w:rsidRDefault="00525BC6" w:rsidP="00525BC6">
            <w:pPr>
              <w:rPr>
                <w:lang w:val="en-GB"/>
              </w:rPr>
            </w:pPr>
            <w:r w:rsidRPr="00290DDB">
              <w:rPr>
                <w:lang w:val="en-GB"/>
              </w:rPr>
              <w:t>Residual Category</w:t>
            </w:r>
          </w:p>
        </w:tc>
      </w:tr>
    </w:tbl>
    <w:p w14:paraId="5A797D22" w14:textId="77777777" w:rsidR="00525BC6" w:rsidRPr="00290DDB" w:rsidRDefault="00525BC6" w:rsidP="002145D0">
      <w:pPr>
        <w:rPr>
          <w:lang w:val="en-GB"/>
        </w:rPr>
      </w:pPr>
    </w:p>
    <w:p w14:paraId="1733F2B6" w14:textId="05FB01C9" w:rsidR="00525BC6" w:rsidRPr="00290DDB" w:rsidRDefault="00525BC6" w:rsidP="00D33C7C">
      <w:pPr>
        <w:rPr>
          <w:u w:val="single"/>
          <w:lang w:val="en-GB"/>
        </w:rPr>
      </w:pPr>
      <w:r w:rsidRPr="00290DDB">
        <w:rPr>
          <w:u w:val="single"/>
          <w:lang w:val="en-GB"/>
        </w:rPr>
        <w:t>Column E: Title</w:t>
      </w:r>
    </w:p>
    <w:p w14:paraId="7E6F74D0" w14:textId="43357BAE" w:rsidR="00525BC6" w:rsidRPr="00290DDB" w:rsidRDefault="00525BC6" w:rsidP="00D33C7C">
      <w:pPr>
        <w:rPr>
          <w:lang w:val="en-GB"/>
        </w:rPr>
      </w:pPr>
      <w:r w:rsidRPr="00290DDB">
        <w:rPr>
          <w:lang w:val="en-GB"/>
        </w:rPr>
        <w:t>Title of the source</w:t>
      </w:r>
      <w:r w:rsidR="00A26A07" w:rsidRPr="00290DDB">
        <w:rPr>
          <w:lang w:val="en-GB"/>
        </w:rPr>
        <w:t xml:space="preserve"> in </w:t>
      </w:r>
      <w:r w:rsidR="001148E8" w:rsidRPr="00290DDB">
        <w:rPr>
          <w:lang w:val="en-GB"/>
        </w:rPr>
        <w:t>E</w:t>
      </w:r>
      <w:r w:rsidR="00A26A07" w:rsidRPr="00290DDB">
        <w:rPr>
          <w:lang w:val="en-GB"/>
        </w:rPr>
        <w:t>nglish</w:t>
      </w:r>
      <w:r w:rsidRPr="00290DDB">
        <w:rPr>
          <w:lang w:val="en-GB"/>
        </w:rPr>
        <w:t>, for identification purposes.</w:t>
      </w:r>
    </w:p>
    <w:p w14:paraId="32947847" w14:textId="705B0301" w:rsidR="00525BC6" w:rsidRPr="00290DDB" w:rsidRDefault="00525BC6" w:rsidP="00D33C7C">
      <w:pPr>
        <w:rPr>
          <w:u w:val="single"/>
          <w:lang w:val="en-GB"/>
        </w:rPr>
      </w:pPr>
      <w:r w:rsidRPr="00290DDB">
        <w:rPr>
          <w:u w:val="single"/>
          <w:lang w:val="en-GB"/>
        </w:rPr>
        <w:t xml:space="preserve">Column F: </w:t>
      </w:r>
      <w:r w:rsidR="00474B70" w:rsidRPr="00290DDB">
        <w:rPr>
          <w:u w:val="single"/>
          <w:lang w:val="en-GB"/>
        </w:rPr>
        <w:t>Securitisation of Climate Change</w:t>
      </w:r>
    </w:p>
    <w:p w14:paraId="6E8F28BC" w14:textId="6221E485" w:rsidR="00474B70" w:rsidRPr="00290DDB" w:rsidRDefault="00474B70" w:rsidP="00D33C7C">
      <w:pPr>
        <w:rPr>
          <w:lang w:val="en-GB"/>
        </w:rPr>
      </w:pPr>
      <w:r w:rsidRPr="00290DDB">
        <w:rPr>
          <w:lang w:val="en-GB"/>
        </w:rPr>
        <w:t xml:space="preserve">The way the source frames climate change and the notion of climate emergency. </w:t>
      </w:r>
    </w:p>
    <w:tbl>
      <w:tblPr>
        <w:tblStyle w:val="Tabellenraster"/>
        <w:tblW w:w="9918" w:type="dxa"/>
        <w:tblLook w:val="04A0" w:firstRow="1" w:lastRow="0" w:firstColumn="1" w:lastColumn="0" w:noHBand="0" w:noVBand="1"/>
      </w:tblPr>
      <w:tblGrid>
        <w:gridCol w:w="846"/>
        <w:gridCol w:w="2410"/>
        <w:gridCol w:w="3756"/>
        <w:gridCol w:w="2906"/>
      </w:tblGrid>
      <w:tr w:rsidR="00525BC6" w:rsidRPr="00290DDB" w14:paraId="608A7958" w14:textId="77777777" w:rsidTr="007A7A06">
        <w:tc>
          <w:tcPr>
            <w:tcW w:w="846" w:type="dxa"/>
          </w:tcPr>
          <w:p w14:paraId="62002EB1" w14:textId="5DDFA105" w:rsidR="00525BC6" w:rsidRPr="00290DDB" w:rsidRDefault="00525BC6" w:rsidP="00D33C7C">
            <w:pPr>
              <w:rPr>
                <w:lang w:val="en-GB"/>
              </w:rPr>
            </w:pPr>
            <w:r w:rsidRPr="00290DDB">
              <w:rPr>
                <w:lang w:val="en-GB"/>
              </w:rPr>
              <w:t>Code</w:t>
            </w:r>
          </w:p>
        </w:tc>
        <w:tc>
          <w:tcPr>
            <w:tcW w:w="2410" w:type="dxa"/>
          </w:tcPr>
          <w:p w14:paraId="3C0C2786" w14:textId="49528BFA" w:rsidR="00525BC6" w:rsidRPr="00290DDB" w:rsidRDefault="00525BC6" w:rsidP="00D33C7C">
            <w:pPr>
              <w:rPr>
                <w:lang w:val="en-GB"/>
              </w:rPr>
            </w:pPr>
            <w:r w:rsidRPr="00290DDB">
              <w:rPr>
                <w:lang w:val="en-GB"/>
              </w:rPr>
              <w:t>Label</w:t>
            </w:r>
          </w:p>
        </w:tc>
        <w:tc>
          <w:tcPr>
            <w:tcW w:w="3756" w:type="dxa"/>
          </w:tcPr>
          <w:p w14:paraId="395516BF" w14:textId="161D19E4" w:rsidR="00525BC6" w:rsidRPr="00290DDB" w:rsidRDefault="00525BC6" w:rsidP="00D33C7C">
            <w:pPr>
              <w:rPr>
                <w:lang w:val="en-GB"/>
              </w:rPr>
            </w:pPr>
            <w:r w:rsidRPr="00290DDB">
              <w:rPr>
                <w:lang w:val="en-GB"/>
              </w:rPr>
              <w:t>Operationalisation</w:t>
            </w:r>
          </w:p>
        </w:tc>
        <w:tc>
          <w:tcPr>
            <w:tcW w:w="2906" w:type="dxa"/>
          </w:tcPr>
          <w:p w14:paraId="105679C7" w14:textId="10D4CA7C" w:rsidR="00525BC6" w:rsidRPr="00290DDB" w:rsidRDefault="00525BC6" w:rsidP="00D33C7C">
            <w:pPr>
              <w:rPr>
                <w:lang w:val="en-GB"/>
              </w:rPr>
            </w:pPr>
            <w:r w:rsidRPr="00290DDB">
              <w:rPr>
                <w:lang w:val="en-GB"/>
              </w:rPr>
              <w:t>Examples</w:t>
            </w:r>
          </w:p>
        </w:tc>
      </w:tr>
      <w:tr w:rsidR="00525BC6" w:rsidRPr="00C55ACC" w14:paraId="0707522A" w14:textId="77777777" w:rsidTr="007A7A06">
        <w:tc>
          <w:tcPr>
            <w:tcW w:w="846" w:type="dxa"/>
          </w:tcPr>
          <w:p w14:paraId="3B5E0BB2" w14:textId="4E68A820" w:rsidR="00525BC6" w:rsidRPr="00290DDB" w:rsidRDefault="00525BC6" w:rsidP="00D33C7C">
            <w:pPr>
              <w:rPr>
                <w:lang w:val="en-GB"/>
              </w:rPr>
            </w:pPr>
            <w:r w:rsidRPr="00290DDB">
              <w:rPr>
                <w:lang w:val="en-GB"/>
              </w:rPr>
              <w:t>1</w:t>
            </w:r>
          </w:p>
        </w:tc>
        <w:tc>
          <w:tcPr>
            <w:tcW w:w="2410" w:type="dxa"/>
          </w:tcPr>
          <w:p w14:paraId="21F386A1" w14:textId="2414C853" w:rsidR="00525BC6" w:rsidRPr="00290DDB" w:rsidRDefault="00474B70" w:rsidP="00D33C7C">
            <w:pPr>
              <w:rPr>
                <w:lang w:val="en-GB"/>
              </w:rPr>
            </w:pPr>
            <w:r w:rsidRPr="00290DDB">
              <w:rPr>
                <w:lang w:val="en-GB"/>
              </w:rPr>
              <w:t>No Securitisation</w:t>
            </w:r>
          </w:p>
        </w:tc>
        <w:tc>
          <w:tcPr>
            <w:tcW w:w="3756" w:type="dxa"/>
          </w:tcPr>
          <w:p w14:paraId="16809599" w14:textId="1C72510A" w:rsidR="00525BC6" w:rsidRPr="00290DDB" w:rsidRDefault="00474B70" w:rsidP="00D33C7C">
            <w:pPr>
              <w:rPr>
                <w:lang w:val="en-GB"/>
              </w:rPr>
            </w:pPr>
            <w:r w:rsidRPr="00290DDB">
              <w:rPr>
                <w:lang w:val="en-GB"/>
              </w:rPr>
              <w:t xml:space="preserve">Climate Change is considered as belonging to the normal political sphere, the threat of climate change </w:t>
            </w:r>
            <w:r w:rsidRPr="00290DDB">
              <w:rPr>
                <w:lang w:val="en-GB"/>
              </w:rPr>
              <w:lastRenderedPageBreak/>
              <w:t xml:space="preserve">does not warrant emergency response. Action on climate change must be weighed against other stakes. </w:t>
            </w:r>
          </w:p>
        </w:tc>
        <w:tc>
          <w:tcPr>
            <w:tcW w:w="2906" w:type="dxa"/>
          </w:tcPr>
          <w:p w14:paraId="5DF7D084" w14:textId="3501B35A" w:rsidR="00525BC6" w:rsidRPr="00290DDB" w:rsidRDefault="00474B70" w:rsidP="00D33C7C">
            <w:pPr>
              <w:rPr>
                <w:lang w:val="en-GB"/>
              </w:rPr>
            </w:pPr>
            <w:r w:rsidRPr="00290DDB">
              <w:rPr>
                <w:lang w:val="en-GB"/>
              </w:rPr>
              <w:lastRenderedPageBreak/>
              <w:t xml:space="preserve">‘Economic interest’ ‘Climate alarmism’ ‘Symbolic </w:t>
            </w:r>
            <w:r w:rsidRPr="00290DDB">
              <w:rPr>
                <w:lang w:val="en-GB"/>
              </w:rPr>
              <w:lastRenderedPageBreak/>
              <w:t>measure’ ‘Who will pay for it’</w:t>
            </w:r>
            <w:r w:rsidR="007A7A06" w:rsidRPr="00290DDB">
              <w:rPr>
                <w:lang w:val="en-GB"/>
              </w:rPr>
              <w:t xml:space="preserve"> ‘Weigh interests’ </w:t>
            </w:r>
          </w:p>
        </w:tc>
      </w:tr>
      <w:tr w:rsidR="00525BC6" w:rsidRPr="00C55ACC" w14:paraId="37210986" w14:textId="77777777" w:rsidTr="007A7A06">
        <w:tc>
          <w:tcPr>
            <w:tcW w:w="846" w:type="dxa"/>
          </w:tcPr>
          <w:p w14:paraId="3EE7D28D" w14:textId="591055C2" w:rsidR="00525BC6" w:rsidRPr="00290DDB" w:rsidRDefault="00474B70" w:rsidP="00D33C7C">
            <w:pPr>
              <w:rPr>
                <w:lang w:val="en-GB"/>
              </w:rPr>
            </w:pPr>
            <w:r w:rsidRPr="00290DDB">
              <w:rPr>
                <w:lang w:val="en-GB"/>
              </w:rPr>
              <w:lastRenderedPageBreak/>
              <w:t>2</w:t>
            </w:r>
          </w:p>
        </w:tc>
        <w:tc>
          <w:tcPr>
            <w:tcW w:w="2410" w:type="dxa"/>
          </w:tcPr>
          <w:p w14:paraId="5E853507" w14:textId="0C615F80" w:rsidR="00525BC6" w:rsidRPr="00290DDB" w:rsidRDefault="00474B70" w:rsidP="00D33C7C">
            <w:pPr>
              <w:rPr>
                <w:lang w:val="en-GB"/>
              </w:rPr>
            </w:pPr>
            <w:r w:rsidRPr="00290DDB">
              <w:rPr>
                <w:lang w:val="en-GB"/>
              </w:rPr>
              <w:t>Desecuritisation</w:t>
            </w:r>
          </w:p>
        </w:tc>
        <w:tc>
          <w:tcPr>
            <w:tcW w:w="3756" w:type="dxa"/>
          </w:tcPr>
          <w:p w14:paraId="37502429" w14:textId="40CC4CF3" w:rsidR="00525BC6" w:rsidRPr="00290DDB" w:rsidRDefault="00474B70" w:rsidP="00D33C7C">
            <w:pPr>
              <w:rPr>
                <w:lang w:val="en-GB"/>
              </w:rPr>
            </w:pPr>
            <w:r w:rsidRPr="00290DDB">
              <w:rPr>
                <w:lang w:val="en-GB"/>
              </w:rPr>
              <w:t xml:space="preserve">The securitisation of climate change is considered a threat to democracy, the rule of law or to combatting climate change itself. </w:t>
            </w:r>
          </w:p>
        </w:tc>
        <w:tc>
          <w:tcPr>
            <w:tcW w:w="2906" w:type="dxa"/>
          </w:tcPr>
          <w:p w14:paraId="188811D6" w14:textId="575ABFC9" w:rsidR="00525BC6" w:rsidRPr="00290DDB" w:rsidRDefault="00474B70" w:rsidP="00D33C7C">
            <w:pPr>
              <w:rPr>
                <w:lang w:val="en-GB"/>
              </w:rPr>
            </w:pPr>
            <w:r w:rsidRPr="00290DDB">
              <w:rPr>
                <w:lang w:val="en-GB"/>
              </w:rPr>
              <w:t>‘</w:t>
            </w:r>
            <w:r w:rsidR="007A7A06" w:rsidRPr="00290DDB">
              <w:rPr>
                <w:lang w:val="en-GB"/>
              </w:rPr>
              <w:t>Rule</w:t>
            </w:r>
            <w:r w:rsidRPr="00290DDB">
              <w:rPr>
                <w:lang w:val="en-GB"/>
              </w:rPr>
              <w:t xml:space="preserve"> of law’ ‘endangers democracy’ ‘put parliament offside’ ‘emergency degree’ ‘Notfall</w:t>
            </w:r>
            <w:r w:rsidR="007A7A06" w:rsidRPr="00290DDB">
              <w:rPr>
                <w:lang w:val="en-GB"/>
              </w:rPr>
              <w:t>/Noodgeval</w:t>
            </w:r>
            <w:r w:rsidRPr="00290DDB">
              <w:rPr>
                <w:lang w:val="en-GB"/>
              </w:rPr>
              <w:t>’ ‘Dringlichkeit/</w:t>
            </w:r>
            <w:r w:rsidR="007A7A06" w:rsidRPr="00290DDB">
              <w:rPr>
                <w:lang w:val="en-GB"/>
              </w:rPr>
              <w:t>urgentie</w:t>
            </w:r>
            <w:r w:rsidRPr="00290DDB">
              <w:rPr>
                <w:lang w:val="en-GB"/>
              </w:rPr>
              <w:t>’</w:t>
            </w:r>
            <w:r w:rsidR="007A7A06" w:rsidRPr="00290DDB">
              <w:rPr>
                <w:lang w:val="en-GB"/>
              </w:rPr>
              <w:t xml:space="preserve"> ‘Draagvlak’</w:t>
            </w:r>
          </w:p>
        </w:tc>
      </w:tr>
      <w:tr w:rsidR="00525BC6" w:rsidRPr="00C55ACC" w14:paraId="67089AE6" w14:textId="77777777" w:rsidTr="007A7A06">
        <w:tc>
          <w:tcPr>
            <w:tcW w:w="846" w:type="dxa"/>
          </w:tcPr>
          <w:p w14:paraId="097717CD" w14:textId="1D4A50B9" w:rsidR="00525BC6" w:rsidRPr="00290DDB" w:rsidRDefault="007A7A06" w:rsidP="00D33C7C">
            <w:pPr>
              <w:rPr>
                <w:lang w:val="en-GB"/>
              </w:rPr>
            </w:pPr>
            <w:r w:rsidRPr="00290DDB">
              <w:rPr>
                <w:lang w:val="en-GB"/>
              </w:rPr>
              <w:t>3</w:t>
            </w:r>
          </w:p>
        </w:tc>
        <w:tc>
          <w:tcPr>
            <w:tcW w:w="2410" w:type="dxa"/>
          </w:tcPr>
          <w:p w14:paraId="38D8B6D7" w14:textId="02F715DD" w:rsidR="00525BC6" w:rsidRPr="00290DDB" w:rsidRDefault="007A7A06" w:rsidP="00D33C7C">
            <w:pPr>
              <w:rPr>
                <w:lang w:val="en-GB"/>
              </w:rPr>
            </w:pPr>
            <w:r w:rsidRPr="00290DDB">
              <w:rPr>
                <w:lang w:val="en-GB"/>
              </w:rPr>
              <w:t xml:space="preserve">Securitisation </w:t>
            </w:r>
          </w:p>
        </w:tc>
        <w:tc>
          <w:tcPr>
            <w:tcW w:w="3756" w:type="dxa"/>
          </w:tcPr>
          <w:p w14:paraId="6CEB25C0" w14:textId="6BED24FC" w:rsidR="00525BC6" w:rsidRPr="00290DDB" w:rsidRDefault="007A7A06" w:rsidP="00D33C7C">
            <w:pPr>
              <w:rPr>
                <w:lang w:val="en-GB"/>
              </w:rPr>
            </w:pPr>
            <w:r w:rsidRPr="00290DDB">
              <w:rPr>
                <w:lang w:val="en-GB"/>
              </w:rPr>
              <w:t>There is a climate emergency and immediate severe action must be undertaken to save the planet/environment.</w:t>
            </w:r>
          </w:p>
        </w:tc>
        <w:tc>
          <w:tcPr>
            <w:tcW w:w="2906" w:type="dxa"/>
          </w:tcPr>
          <w:p w14:paraId="14143A2D" w14:textId="6B6A9331" w:rsidR="00525BC6" w:rsidRPr="00290DDB" w:rsidRDefault="007A7A06" w:rsidP="00D33C7C">
            <w:pPr>
              <w:rPr>
                <w:lang w:val="en-GB"/>
              </w:rPr>
            </w:pPr>
            <w:r w:rsidRPr="00290DDB">
              <w:rPr>
                <w:lang w:val="en-GB"/>
              </w:rPr>
              <w:t>‘Climate Emergency’ ‘Emergency measures’ ‘Systematic/Structural change’ ‘Code red’ ‘Future of the planet</w:t>
            </w:r>
            <w:r w:rsidR="001514FB" w:rsidRPr="00290DDB">
              <w:rPr>
                <w:lang w:val="en-GB"/>
              </w:rPr>
              <w:t xml:space="preserve"> at risk</w:t>
            </w:r>
            <w:r w:rsidRPr="00290DDB">
              <w:rPr>
                <w:lang w:val="en-GB"/>
              </w:rPr>
              <w:t>’</w:t>
            </w:r>
            <w:r w:rsidR="001514FB" w:rsidRPr="00290DDB">
              <w:rPr>
                <w:lang w:val="en-GB"/>
              </w:rPr>
              <w:t xml:space="preserve"> </w:t>
            </w:r>
            <w:r w:rsidRPr="00290DDB">
              <w:rPr>
                <w:lang w:val="en-GB"/>
              </w:rPr>
              <w:t xml:space="preserve"> ‘Notstand/Noodtoestand’</w:t>
            </w:r>
          </w:p>
        </w:tc>
      </w:tr>
      <w:tr w:rsidR="007A7A06" w:rsidRPr="00C55ACC" w14:paraId="49CB50E8" w14:textId="77777777" w:rsidTr="007A7A06">
        <w:tc>
          <w:tcPr>
            <w:tcW w:w="846" w:type="dxa"/>
          </w:tcPr>
          <w:p w14:paraId="2E6D4478" w14:textId="17EBACB3" w:rsidR="007A7A06" w:rsidRPr="00290DDB" w:rsidRDefault="007A7A06" w:rsidP="00D33C7C">
            <w:pPr>
              <w:rPr>
                <w:lang w:val="en-GB"/>
              </w:rPr>
            </w:pPr>
            <w:r w:rsidRPr="00290DDB">
              <w:rPr>
                <w:lang w:val="en-GB"/>
              </w:rPr>
              <w:t>4</w:t>
            </w:r>
          </w:p>
        </w:tc>
        <w:tc>
          <w:tcPr>
            <w:tcW w:w="2410" w:type="dxa"/>
          </w:tcPr>
          <w:p w14:paraId="30E87CEC" w14:textId="549EFA69" w:rsidR="007A7A06" w:rsidRPr="00290DDB" w:rsidRDefault="007A7A06" w:rsidP="00D33C7C">
            <w:pPr>
              <w:rPr>
                <w:lang w:val="en-GB"/>
              </w:rPr>
            </w:pPr>
            <w:r w:rsidRPr="00290DDB">
              <w:rPr>
                <w:lang w:val="en-GB"/>
              </w:rPr>
              <w:t>Considerate Piece</w:t>
            </w:r>
          </w:p>
        </w:tc>
        <w:tc>
          <w:tcPr>
            <w:tcW w:w="3756" w:type="dxa"/>
          </w:tcPr>
          <w:p w14:paraId="620D2E97" w14:textId="44A8AED4" w:rsidR="007A7A06" w:rsidRPr="00290DDB" w:rsidRDefault="007A7A06" w:rsidP="00D33C7C">
            <w:pPr>
              <w:rPr>
                <w:lang w:val="en-GB"/>
              </w:rPr>
            </w:pPr>
            <w:r w:rsidRPr="00290DDB">
              <w:rPr>
                <w:lang w:val="en-GB"/>
              </w:rPr>
              <w:t>The source considers multiple viewpoints, or is purely informative.</w:t>
            </w:r>
          </w:p>
        </w:tc>
        <w:tc>
          <w:tcPr>
            <w:tcW w:w="2906" w:type="dxa"/>
          </w:tcPr>
          <w:p w14:paraId="2EC15449" w14:textId="33C6020C" w:rsidR="007A7A06" w:rsidRPr="00290DDB" w:rsidRDefault="007A7A06" w:rsidP="00D33C7C">
            <w:pPr>
              <w:rPr>
                <w:lang w:val="en-GB"/>
              </w:rPr>
            </w:pPr>
            <w:r w:rsidRPr="00290DDB">
              <w:rPr>
                <w:lang w:val="en-GB"/>
              </w:rPr>
              <w:t>‘Others believe’ ‘On the other hand’ ‘Debate is still happening’</w:t>
            </w:r>
          </w:p>
        </w:tc>
      </w:tr>
    </w:tbl>
    <w:p w14:paraId="6AF24553" w14:textId="77777777" w:rsidR="00525BC6" w:rsidRPr="00290DDB" w:rsidRDefault="00525BC6" w:rsidP="00D33C7C">
      <w:pPr>
        <w:rPr>
          <w:u w:val="single"/>
          <w:lang w:val="en-GB"/>
        </w:rPr>
      </w:pPr>
    </w:p>
    <w:p w14:paraId="47362B4B" w14:textId="6124E813" w:rsidR="00DD5B34" w:rsidRPr="00290DDB" w:rsidRDefault="007A7A06" w:rsidP="00D33C7C">
      <w:pPr>
        <w:rPr>
          <w:u w:val="single"/>
          <w:lang w:val="en-GB"/>
        </w:rPr>
      </w:pPr>
      <w:r w:rsidRPr="00290DDB">
        <w:rPr>
          <w:u w:val="single"/>
          <w:lang w:val="en-GB"/>
        </w:rPr>
        <w:t xml:space="preserve">Column G: </w:t>
      </w:r>
      <w:r w:rsidR="00F208C3" w:rsidRPr="00290DDB">
        <w:rPr>
          <w:u w:val="single"/>
          <w:lang w:val="en-GB"/>
        </w:rPr>
        <w:t>Call to Action for</w:t>
      </w:r>
      <w:r w:rsidR="00B665BE" w:rsidRPr="00290DDB">
        <w:rPr>
          <w:u w:val="single"/>
          <w:lang w:val="en-GB"/>
        </w:rPr>
        <w:t xml:space="preserve"> State Actors</w:t>
      </w:r>
    </w:p>
    <w:p w14:paraId="66188A4B" w14:textId="1CCC4B29" w:rsidR="001514FB" w:rsidRPr="00290DDB" w:rsidRDefault="001514FB" w:rsidP="00D33C7C">
      <w:pPr>
        <w:rPr>
          <w:lang w:val="en-GB"/>
        </w:rPr>
      </w:pPr>
      <w:r w:rsidRPr="00290DDB">
        <w:rPr>
          <w:lang w:val="en-GB"/>
        </w:rPr>
        <w:t>What type of action is being called for from state actors.</w:t>
      </w:r>
    </w:p>
    <w:tbl>
      <w:tblPr>
        <w:tblStyle w:val="Tabellenraster"/>
        <w:tblW w:w="0" w:type="auto"/>
        <w:tblLook w:val="04A0" w:firstRow="1" w:lastRow="0" w:firstColumn="1" w:lastColumn="0" w:noHBand="0" w:noVBand="1"/>
      </w:tblPr>
      <w:tblGrid>
        <w:gridCol w:w="2337"/>
        <w:gridCol w:w="2337"/>
        <w:gridCol w:w="2338"/>
        <w:gridCol w:w="2338"/>
      </w:tblGrid>
      <w:tr w:rsidR="007A7A06" w:rsidRPr="00290DDB" w14:paraId="540A4A29" w14:textId="77777777" w:rsidTr="007A7A06">
        <w:tc>
          <w:tcPr>
            <w:tcW w:w="2337" w:type="dxa"/>
          </w:tcPr>
          <w:p w14:paraId="6A27B2B6" w14:textId="7F4D5C09" w:rsidR="007A7A06" w:rsidRPr="00290DDB" w:rsidRDefault="001514FB" w:rsidP="00D33C7C">
            <w:pPr>
              <w:rPr>
                <w:lang w:val="en-GB"/>
              </w:rPr>
            </w:pPr>
            <w:r w:rsidRPr="00290DDB">
              <w:rPr>
                <w:lang w:val="en-GB"/>
              </w:rPr>
              <w:t>Code</w:t>
            </w:r>
          </w:p>
        </w:tc>
        <w:tc>
          <w:tcPr>
            <w:tcW w:w="2337" w:type="dxa"/>
          </w:tcPr>
          <w:p w14:paraId="0FFFEF33" w14:textId="7D7C36A3" w:rsidR="007A7A06" w:rsidRPr="00290DDB" w:rsidRDefault="001514FB" w:rsidP="00D33C7C">
            <w:pPr>
              <w:rPr>
                <w:lang w:val="en-GB"/>
              </w:rPr>
            </w:pPr>
            <w:r w:rsidRPr="00290DDB">
              <w:rPr>
                <w:lang w:val="en-GB"/>
              </w:rPr>
              <w:t>Label</w:t>
            </w:r>
          </w:p>
        </w:tc>
        <w:tc>
          <w:tcPr>
            <w:tcW w:w="2338" w:type="dxa"/>
          </w:tcPr>
          <w:p w14:paraId="68882D66" w14:textId="52EC135A" w:rsidR="007A7A06" w:rsidRPr="00290DDB" w:rsidRDefault="001514FB" w:rsidP="00D33C7C">
            <w:pPr>
              <w:rPr>
                <w:lang w:val="en-GB"/>
              </w:rPr>
            </w:pPr>
            <w:r w:rsidRPr="00290DDB">
              <w:rPr>
                <w:lang w:val="en-GB"/>
              </w:rPr>
              <w:t>Operationalisation</w:t>
            </w:r>
          </w:p>
        </w:tc>
        <w:tc>
          <w:tcPr>
            <w:tcW w:w="2338" w:type="dxa"/>
          </w:tcPr>
          <w:p w14:paraId="4B4292E5" w14:textId="06E0289E" w:rsidR="007A7A06" w:rsidRPr="00290DDB" w:rsidRDefault="001514FB" w:rsidP="00D33C7C">
            <w:pPr>
              <w:rPr>
                <w:lang w:val="en-GB"/>
              </w:rPr>
            </w:pPr>
            <w:r w:rsidRPr="00290DDB">
              <w:rPr>
                <w:lang w:val="en-GB"/>
              </w:rPr>
              <w:t>Examples</w:t>
            </w:r>
          </w:p>
        </w:tc>
      </w:tr>
      <w:tr w:rsidR="007A7A06" w:rsidRPr="00C55ACC" w14:paraId="7DD6A106" w14:textId="77777777" w:rsidTr="007A7A06">
        <w:tc>
          <w:tcPr>
            <w:tcW w:w="2337" w:type="dxa"/>
          </w:tcPr>
          <w:p w14:paraId="29CBE11C" w14:textId="55D0B117" w:rsidR="007A7A06" w:rsidRPr="00290DDB" w:rsidRDefault="001514FB" w:rsidP="00D33C7C">
            <w:pPr>
              <w:rPr>
                <w:lang w:val="en-GB"/>
              </w:rPr>
            </w:pPr>
            <w:r w:rsidRPr="00290DDB">
              <w:rPr>
                <w:lang w:val="en-GB"/>
              </w:rPr>
              <w:t>1</w:t>
            </w:r>
          </w:p>
        </w:tc>
        <w:tc>
          <w:tcPr>
            <w:tcW w:w="2337" w:type="dxa"/>
          </w:tcPr>
          <w:p w14:paraId="0D87BD53" w14:textId="23B634BD" w:rsidR="007A7A06" w:rsidRPr="00290DDB" w:rsidRDefault="001514FB" w:rsidP="00D33C7C">
            <w:pPr>
              <w:rPr>
                <w:lang w:val="en-GB"/>
              </w:rPr>
            </w:pPr>
            <w:r w:rsidRPr="00290DDB">
              <w:rPr>
                <w:lang w:val="en-GB"/>
              </w:rPr>
              <w:t xml:space="preserve">Emergency Action </w:t>
            </w:r>
            <w:r w:rsidR="001148E8" w:rsidRPr="00290DDB">
              <w:rPr>
                <w:lang w:val="en-GB"/>
              </w:rPr>
              <w:t>from</w:t>
            </w:r>
            <w:r w:rsidRPr="00290DDB">
              <w:rPr>
                <w:lang w:val="en-GB"/>
              </w:rPr>
              <w:t xml:space="preserve"> State Actors</w:t>
            </w:r>
          </w:p>
        </w:tc>
        <w:tc>
          <w:tcPr>
            <w:tcW w:w="2338" w:type="dxa"/>
          </w:tcPr>
          <w:p w14:paraId="2B76DDF0" w14:textId="77197FCB" w:rsidR="007A7A06" w:rsidRPr="00290DDB" w:rsidRDefault="001514FB" w:rsidP="00D33C7C">
            <w:pPr>
              <w:rPr>
                <w:lang w:val="en-GB"/>
              </w:rPr>
            </w:pPr>
            <w:r w:rsidRPr="00290DDB">
              <w:rPr>
                <w:lang w:val="en-GB"/>
              </w:rPr>
              <w:t>Emergency actions are actions which fall beyond the normal politics.</w:t>
            </w:r>
          </w:p>
        </w:tc>
        <w:tc>
          <w:tcPr>
            <w:tcW w:w="2338" w:type="dxa"/>
          </w:tcPr>
          <w:p w14:paraId="0A2D104A" w14:textId="3295C0F4" w:rsidR="007A7A06" w:rsidRPr="00290DDB" w:rsidRDefault="001514FB" w:rsidP="00D33C7C">
            <w:pPr>
              <w:rPr>
                <w:lang w:val="en-GB"/>
              </w:rPr>
            </w:pPr>
            <w:r w:rsidRPr="00290DDB">
              <w:rPr>
                <w:lang w:val="en-GB"/>
              </w:rPr>
              <w:t>‘The time for debate is over’ ‘Emergency measures’ ‘Drastic change’</w:t>
            </w:r>
          </w:p>
        </w:tc>
      </w:tr>
      <w:tr w:rsidR="007A7A06" w:rsidRPr="00C55ACC" w14:paraId="6BC5FF0D" w14:textId="77777777" w:rsidTr="007A7A06">
        <w:tc>
          <w:tcPr>
            <w:tcW w:w="2337" w:type="dxa"/>
          </w:tcPr>
          <w:p w14:paraId="2DEC6196" w14:textId="4226A7E1" w:rsidR="007A7A06" w:rsidRPr="00290DDB" w:rsidRDefault="001514FB" w:rsidP="00D33C7C">
            <w:pPr>
              <w:rPr>
                <w:lang w:val="en-GB"/>
              </w:rPr>
            </w:pPr>
            <w:r w:rsidRPr="00290DDB">
              <w:rPr>
                <w:lang w:val="en-GB"/>
              </w:rPr>
              <w:t>2</w:t>
            </w:r>
          </w:p>
        </w:tc>
        <w:tc>
          <w:tcPr>
            <w:tcW w:w="2337" w:type="dxa"/>
          </w:tcPr>
          <w:p w14:paraId="60687B73" w14:textId="57C660EB" w:rsidR="007A7A06" w:rsidRPr="00290DDB" w:rsidRDefault="001514FB" w:rsidP="00D33C7C">
            <w:pPr>
              <w:rPr>
                <w:lang w:val="en-GB"/>
              </w:rPr>
            </w:pPr>
            <w:r w:rsidRPr="00290DDB">
              <w:rPr>
                <w:lang w:val="en-GB"/>
              </w:rPr>
              <w:t>Normal Action from State Actors</w:t>
            </w:r>
          </w:p>
        </w:tc>
        <w:tc>
          <w:tcPr>
            <w:tcW w:w="2338" w:type="dxa"/>
          </w:tcPr>
          <w:p w14:paraId="2354E151" w14:textId="1BA7D2E1" w:rsidR="007A7A06" w:rsidRPr="00290DDB" w:rsidRDefault="001514FB" w:rsidP="00D33C7C">
            <w:pPr>
              <w:rPr>
                <w:lang w:val="en-GB"/>
              </w:rPr>
            </w:pPr>
            <w:r w:rsidRPr="00290DDB">
              <w:rPr>
                <w:lang w:val="en-GB"/>
              </w:rPr>
              <w:t>Normal actions are framed more modestly, and call for using the normal rules or procedures. It is possible that despite constructing a threat, the solution is framed to be within normal politics.</w:t>
            </w:r>
          </w:p>
        </w:tc>
        <w:tc>
          <w:tcPr>
            <w:tcW w:w="2338" w:type="dxa"/>
          </w:tcPr>
          <w:p w14:paraId="0A54A18B" w14:textId="5A55B802" w:rsidR="007A7A06" w:rsidRPr="00290DDB" w:rsidRDefault="001514FB" w:rsidP="00D33C7C">
            <w:pPr>
              <w:rPr>
                <w:lang w:val="en-GB"/>
              </w:rPr>
            </w:pPr>
            <w:r w:rsidRPr="00290DDB">
              <w:rPr>
                <w:lang w:val="en-GB"/>
              </w:rPr>
              <w:t>‘Parliament must urgently consider’ ‘It is time to use our parliamentary majority’ ‘It is time to create a support base in society’</w:t>
            </w:r>
          </w:p>
        </w:tc>
      </w:tr>
      <w:tr w:rsidR="007A7A06" w:rsidRPr="00C55ACC" w14:paraId="5551161E" w14:textId="77777777" w:rsidTr="007A7A06">
        <w:tc>
          <w:tcPr>
            <w:tcW w:w="2337" w:type="dxa"/>
          </w:tcPr>
          <w:p w14:paraId="25D68059" w14:textId="19CE58D5" w:rsidR="007A7A06" w:rsidRPr="00290DDB" w:rsidRDefault="001514FB" w:rsidP="00D33C7C">
            <w:pPr>
              <w:rPr>
                <w:lang w:val="en-GB"/>
              </w:rPr>
            </w:pPr>
            <w:r w:rsidRPr="00290DDB">
              <w:rPr>
                <w:lang w:val="en-GB"/>
              </w:rPr>
              <w:t>3</w:t>
            </w:r>
          </w:p>
        </w:tc>
        <w:tc>
          <w:tcPr>
            <w:tcW w:w="2337" w:type="dxa"/>
          </w:tcPr>
          <w:p w14:paraId="31069C17" w14:textId="6A4430DC" w:rsidR="007A7A06" w:rsidRPr="00290DDB" w:rsidRDefault="001514FB" w:rsidP="00D33C7C">
            <w:pPr>
              <w:rPr>
                <w:lang w:val="en-GB"/>
              </w:rPr>
            </w:pPr>
            <w:r w:rsidRPr="00290DDB">
              <w:rPr>
                <w:lang w:val="en-GB"/>
              </w:rPr>
              <w:t>Unclear</w:t>
            </w:r>
          </w:p>
        </w:tc>
        <w:tc>
          <w:tcPr>
            <w:tcW w:w="2338" w:type="dxa"/>
          </w:tcPr>
          <w:p w14:paraId="659EFC50" w14:textId="2CFBEA07" w:rsidR="007A7A06" w:rsidRPr="00290DDB" w:rsidRDefault="001514FB" w:rsidP="00D33C7C">
            <w:pPr>
              <w:rPr>
                <w:lang w:val="en-GB"/>
              </w:rPr>
            </w:pPr>
            <w:r w:rsidRPr="00290DDB">
              <w:rPr>
                <w:lang w:val="en-GB"/>
              </w:rPr>
              <w:t>If the actions advocated do not clearly fall into the first two categories, use this code</w:t>
            </w:r>
          </w:p>
        </w:tc>
        <w:tc>
          <w:tcPr>
            <w:tcW w:w="2338" w:type="dxa"/>
          </w:tcPr>
          <w:p w14:paraId="1F4280BA" w14:textId="77777777" w:rsidR="007A7A06" w:rsidRPr="00290DDB" w:rsidRDefault="007A7A06" w:rsidP="00D33C7C">
            <w:pPr>
              <w:rPr>
                <w:lang w:val="en-GB"/>
              </w:rPr>
            </w:pPr>
          </w:p>
        </w:tc>
      </w:tr>
      <w:tr w:rsidR="007A7A06" w:rsidRPr="00C55ACC" w14:paraId="79F01E46" w14:textId="77777777" w:rsidTr="007A7A06">
        <w:tc>
          <w:tcPr>
            <w:tcW w:w="2337" w:type="dxa"/>
          </w:tcPr>
          <w:p w14:paraId="22CA5FBB" w14:textId="5E9DE107" w:rsidR="007A7A06" w:rsidRPr="00290DDB" w:rsidRDefault="001514FB" w:rsidP="00D33C7C">
            <w:pPr>
              <w:rPr>
                <w:lang w:val="en-GB"/>
              </w:rPr>
            </w:pPr>
            <w:r w:rsidRPr="00290DDB">
              <w:rPr>
                <w:lang w:val="en-GB"/>
              </w:rPr>
              <w:t>4</w:t>
            </w:r>
          </w:p>
        </w:tc>
        <w:tc>
          <w:tcPr>
            <w:tcW w:w="2337" w:type="dxa"/>
          </w:tcPr>
          <w:p w14:paraId="48C752D0" w14:textId="34BDDF9B" w:rsidR="007A7A06" w:rsidRPr="00290DDB" w:rsidRDefault="001514FB" w:rsidP="00D33C7C">
            <w:pPr>
              <w:rPr>
                <w:lang w:val="en-GB"/>
              </w:rPr>
            </w:pPr>
            <w:r w:rsidRPr="00290DDB">
              <w:rPr>
                <w:lang w:val="en-GB"/>
              </w:rPr>
              <w:t>Does not Apply</w:t>
            </w:r>
          </w:p>
        </w:tc>
        <w:tc>
          <w:tcPr>
            <w:tcW w:w="2338" w:type="dxa"/>
          </w:tcPr>
          <w:p w14:paraId="21C0D326" w14:textId="2829C52F" w:rsidR="007A7A06" w:rsidRPr="00290DDB" w:rsidRDefault="001514FB" w:rsidP="00D33C7C">
            <w:pPr>
              <w:rPr>
                <w:lang w:val="en-GB"/>
              </w:rPr>
            </w:pPr>
            <w:r w:rsidRPr="00290DDB">
              <w:rPr>
                <w:lang w:val="en-GB"/>
              </w:rPr>
              <w:t>No action is called for from state actors</w:t>
            </w:r>
          </w:p>
        </w:tc>
        <w:tc>
          <w:tcPr>
            <w:tcW w:w="2338" w:type="dxa"/>
          </w:tcPr>
          <w:p w14:paraId="7D712D9F" w14:textId="77777777" w:rsidR="007A7A06" w:rsidRPr="00290DDB" w:rsidRDefault="007A7A06" w:rsidP="00D33C7C">
            <w:pPr>
              <w:rPr>
                <w:lang w:val="en-GB"/>
              </w:rPr>
            </w:pPr>
          </w:p>
        </w:tc>
      </w:tr>
    </w:tbl>
    <w:p w14:paraId="7A13B078" w14:textId="77777777" w:rsidR="007A7A06" w:rsidRPr="00290DDB" w:rsidRDefault="007A7A06" w:rsidP="00D33C7C">
      <w:pPr>
        <w:rPr>
          <w:lang w:val="en-GB"/>
        </w:rPr>
      </w:pPr>
    </w:p>
    <w:p w14:paraId="74F40437" w14:textId="667A7568" w:rsidR="001514FB" w:rsidRPr="00290DDB" w:rsidRDefault="001514FB" w:rsidP="001514FB">
      <w:pPr>
        <w:rPr>
          <w:u w:val="single"/>
          <w:lang w:val="en-GB"/>
        </w:rPr>
      </w:pPr>
      <w:r w:rsidRPr="00290DDB">
        <w:rPr>
          <w:u w:val="single"/>
          <w:lang w:val="en-GB"/>
        </w:rPr>
        <w:t xml:space="preserve">Column </w:t>
      </w:r>
      <w:r w:rsidR="00B665BE" w:rsidRPr="00290DDB">
        <w:rPr>
          <w:u w:val="single"/>
          <w:lang w:val="en-GB"/>
        </w:rPr>
        <w:t>H</w:t>
      </w:r>
      <w:r w:rsidRPr="00290DDB">
        <w:rPr>
          <w:u w:val="single"/>
          <w:lang w:val="en-GB"/>
        </w:rPr>
        <w:t xml:space="preserve">: </w:t>
      </w:r>
      <w:r w:rsidR="00F208C3" w:rsidRPr="00290DDB">
        <w:rPr>
          <w:u w:val="single"/>
          <w:lang w:val="en-GB"/>
        </w:rPr>
        <w:t>Call to action for</w:t>
      </w:r>
      <w:r w:rsidR="00B665BE" w:rsidRPr="00290DDB">
        <w:rPr>
          <w:u w:val="single"/>
          <w:lang w:val="en-GB"/>
        </w:rPr>
        <w:t xml:space="preserve"> Non-State Actors</w:t>
      </w:r>
    </w:p>
    <w:p w14:paraId="5052BA59" w14:textId="09E1ECE2" w:rsidR="001514FB" w:rsidRPr="00290DDB" w:rsidRDefault="001514FB" w:rsidP="001514FB">
      <w:pPr>
        <w:rPr>
          <w:lang w:val="en-GB"/>
        </w:rPr>
      </w:pPr>
      <w:r w:rsidRPr="00290DDB">
        <w:rPr>
          <w:lang w:val="en-GB"/>
        </w:rPr>
        <w:t>What type of action is being called for from non-state actors.</w:t>
      </w:r>
    </w:p>
    <w:tbl>
      <w:tblPr>
        <w:tblStyle w:val="Tabellenraster"/>
        <w:tblW w:w="0" w:type="auto"/>
        <w:tblLook w:val="04A0" w:firstRow="1" w:lastRow="0" w:firstColumn="1" w:lastColumn="0" w:noHBand="0" w:noVBand="1"/>
      </w:tblPr>
      <w:tblGrid>
        <w:gridCol w:w="2337"/>
        <w:gridCol w:w="2337"/>
        <w:gridCol w:w="2338"/>
        <w:gridCol w:w="2338"/>
      </w:tblGrid>
      <w:tr w:rsidR="00B665BE" w:rsidRPr="00290DDB" w14:paraId="78588330" w14:textId="77777777" w:rsidTr="00B665BE">
        <w:tc>
          <w:tcPr>
            <w:tcW w:w="2337" w:type="dxa"/>
          </w:tcPr>
          <w:p w14:paraId="758959F5" w14:textId="71FC983E" w:rsidR="00B665BE" w:rsidRPr="00290DDB" w:rsidRDefault="00B665BE" w:rsidP="00D33C7C">
            <w:pPr>
              <w:rPr>
                <w:lang w:val="en-GB"/>
              </w:rPr>
            </w:pPr>
            <w:r w:rsidRPr="00290DDB">
              <w:rPr>
                <w:lang w:val="en-GB"/>
              </w:rPr>
              <w:t>Code</w:t>
            </w:r>
          </w:p>
        </w:tc>
        <w:tc>
          <w:tcPr>
            <w:tcW w:w="2337" w:type="dxa"/>
          </w:tcPr>
          <w:p w14:paraId="314CFDAC" w14:textId="359C330A" w:rsidR="00B665BE" w:rsidRPr="00290DDB" w:rsidRDefault="00B665BE" w:rsidP="00D33C7C">
            <w:pPr>
              <w:rPr>
                <w:lang w:val="en-GB"/>
              </w:rPr>
            </w:pPr>
            <w:r w:rsidRPr="00290DDB">
              <w:rPr>
                <w:lang w:val="en-GB"/>
              </w:rPr>
              <w:t>Label</w:t>
            </w:r>
          </w:p>
        </w:tc>
        <w:tc>
          <w:tcPr>
            <w:tcW w:w="2338" w:type="dxa"/>
          </w:tcPr>
          <w:p w14:paraId="71AC7816" w14:textId="2CBEF030" w:rsidR="00B665BE" w:rsidRPr="00290DDB" w:rsidRDefault="00B665BE" w:rsidP="00D33C7C">
            <w:pPr>
              <w:rPr>
                <w:lang w:val="en-GB"/>
              </w:rPr>
            </w:pPr>
            <w:r w:rsidRPr="00290DDB">
              <w:rPr>
                <w:lang w:val="en-GB"/>
              </w:rPr>
              <w:t>Operationalisation</w:t>
            </w:r>
          </w:p>
        </w:tc>
        <w:tc>
          <w:tcPr>
            <w:tcW w:w="2338" w:type="dxa"/>
          </w:tcPr>
          <w:p w14:paraId="0087E493" w14:textId="5B4B396B" w:rsidR="00B665BE" w:rsidRPr="00290DDB" w:rsidRDefault="00B665BE" w:rsidP="00D33C7C">
            <w:pPr>
              <w:rPr>
                <w:lang w:val="en-GB"/>
              </w:rPr>
            </w:pPr>
            <w:r w:rsidRPr="00290DDB">
              <w:rPr>
                <w:lang w:val="en-GB"/>
              </w:rPr>
              <w:t>Examples</w:t>
            </w:r>
          </w:p>
        </w:tc>
      </w:tr>
      <w:tr w:rsidR="00B665BE" w:rsidRPr="00C55ACC" w14:paraId="5A116684" w14:textId="77777777" w:rsidTr="00B665BE">
        <w:tc>
          <w:tcPr>
            <w:tcW w:w="2337" w:type="dxa"/>
          </w:tcPr>
          <w:p w14:paraId="76ADB395" w14:textId="6FE697EF" w:rsidR="00B665BE" w:rsidRPr="00290DDB" w:rsidRDefault="00B665BE" w:rsidP="00D33C7C">
            <w:pPr>
              <w:rPr>
                <w:lang w:val="en-GB"/>
              </w:rPr>
            </w:pPr>
            <w:r w:rsidRPr="00290DDB">
              <w:rPr>
                <w:lang w:val="en-GB"/>
              </w:rPr>
              <w:lastRenderedPageBreak/>
              <w:t>1</w:t>
            </w:r>
          </w:p>
        </w:tc>
        <w:tc>
          <w:tcPr>
            <w:tcW w:w="2337" w:type="dxa"/>
          </w:tcPr>
          <w:p w14:paraId="00CF5D22" w14:textId="2657AA8E" w:rsidR="00B665BE" w:rsidRPr="00290DDB" w:rsidRDefault="00B665BE" w:rsidP="00D33C7C">
            <w:pPr>
              <w:rPr>
                <w:lang w:val="en-GB"/>
              </w:rPr>
            </w:pPr>
            <w:r w:rsidRPr="00290DDB">
              <w:rPr>
                <w:lang w:val="en-GB"/>
              </w:rPr>
              <w:t>Civil Action</w:t>
            </w:r>
          </w:p>
        </w:tc>
        <w:tc>
          <w:tcPr>
            <w:tcW w:w="2338" w:type="dxa"/>
          </w:tcPr>
          <w:p w14:paraId="2E349A86" w14:textId="33E31AFE" w:rsidR="00B665BE" w:rsidRPr="00290DDB" w:rsidRDefault="00B665BE" w:rsidP="00D33C7C">
            <w:pPr>
              <w:rPr>
                <w:lang w:val="en-GB"/>
              </w:rPr>
            </w:pPr>
            <w:r w:rsidRPr="00290DDB">
              <w:rPr>
                <w:lang w:val="en-GB"/>
              </w:rPr>
              <w:t xml:space="preserve">Civil action falls within the legal democratic norm, such as electoral action, peaceful protests, calling upon representatives, changing your own behaviour. </w:t>
            </w:r>
          </w:p>
        </w:tc>
        <w:tc>
          <w:tcPr>
            <w:tcW w:w="2338" w:type="dxa"/>
          </w:tcPr>
          <w:p w14:paraId="3318D0DC" w14:textId="1D2D4DE2" w:rsidR="00B665BE" w:rsidRPr="00290DDB" w:rsidRDefault="00B665BE" w:rsidP="00D33C7C">
            <w:pPr>
              <w:rPr>
                <w:lang w:val="en-GB"/>
              </w:rPr>
            </w:pPr>
            <w:r w:rsidRPr="00290DDB">
              <w:rPr>
                <w:lang w:val="en-GB"/>
              </w:rPr>
              <w:t>‘Vote them out’ ‘Vote with your wallet’ ‘Let your voice be heard’</w:t>
            </w:r>
          </w:p>
        </w:tc>
      </w:tr>
      <w:tr w:rsidR="00B665BE" w:rsidRPr="00C55ACC" w14:paraId="2C82FAF0" w14:textId="77777777" w:rsidTr="00B665BE">
        <w:tc>
          <w:tcPr>
            <w:tcW w:w="2337" w:type="dxa"/>
          </w:tcPr>
          <w:p w14:paraId="6896CF4C" w14:textId="7C5F9266" w:rsidR="00B665BE" w:rsidRPr="00290DDB" w:rsidRDefault="00B665BE" w:rsidP="00D33C7C">
            <w:pPr>
              <w:rPr>
                <w:lang w:val="en-GB"/>
              </w:rPr>
            </w:pPr>
            <w:r w:rsidRPr="00290DDB">
              <w:rPr>
                <w:lang w:val="en-GB"/>
              </w:rPr>
              <w:t>2</w:t>
            </w:r>
          </w:p>
        </w:tc>
        <w:tc>
          <w:tcPr>
            <w:tcW w:w="2337" w:type="dxa"/>
          </w:tcPr>
          <w:p w14:paraId="7C9B89FF" w14:textId="735A953B" w:rsidR="00B665BE" w:rsidRPr="00290DDB" w:rsidRDefault="00B665BE" w:rsidP="00D33C7C">
            <w:pPr>
              <w:rPr>
                <w:lang w:val="en-GB"/>
              </w:rPr>
            </w:pPr>
            <w:r w:rsidRPr="00290DDB">
              <w:rPr>
                <w:lang w:val="en-GB"/>
              </w:rPr>
              <w:t>Civil Disobedience/Extreme Action</w:t>
            </w:r>
          </w:p>
        </w:tc>
        <w:tc>
          <w:tcPr>
            <w:tcW w:w="2338" w:type="dxa"/>
          </w:tcPr>
          <w:p w14:paraId="7609F159" w14:textId="6E6808B4" w:rsidR="00B665BE" w:rsidRPr="00290DDB" w:rsidRDefault="00B665BE" w:rsidP="00D33C7C">
            <w:pPr>
              <w:rPr>
                <w:lang w:val="en-GB"/>
              </w:rPr>
            </w:pPr>
            <w:r w:rsidRPr="00290DDB">
              <w:rPr>
                <w:lang w:val="en-GB"/>
              </w:rPr>
              <w:t>Civil Disobedience and extreme action fall outside the norm, such as hunger strikes, chaining yourself to a property, disrupting traffic and protesting illegally. If both this and code 1 apply, tick this code.</w:t>
            </w:r>
          </w:p>
        </w:tc>
        <w:tc>
          <w:tcPr>
            <w:tcW w:w="2338" w:type="dxa"/>
          </w:tcPr>
          <w:p w14:paraId="767CCAF4" w14:textId="2D5DF798" w:rsidR="00B665BE" w:rsidRPr="00290DDB" w:rsidRDefault="00B665BE" w:rsidP="00D33C7C">
            <w:pPr>
              <w:rPr>
                <w:lang w:val="en-GB"/>
              </w:rPr>
            </w:pPr>
            <w:r w:rsidRPr="00290DDB">
              <w:rPr>
                <w:lang w:val="en-GB"/>
              </w:rPr>
              <w:t>‘Disobey’ ‘Occupy’ ‘We will not be stopped’</w:t>
            </w:r>
          </w:p>
        </w:tc>
      </w:tr>
      <w:tr w:rsidR="00B665BE" w:rsidRPr="00C55ACC" w14:paraId="3582783D" w14:textId="77777777" w:rsidTr="00B665BE">
        <w:tc>
          <w:tcPr>
            <w:tcW w:w="2337" w:type="dxa"/>
          </w:tcPr>
          <w:p w14:paraId="37E18C40" w14:textId="79804684" w:rsidR="00B665BE" w:rsidRPr="00290DDB" w:rsidRDefault="00B665BE" w:rsidP="00D33C7C">
            <w:pPr>
              <w:rPr>
                <w:lang w:val="en-GB"/>
              </w:rPr>
            </w:pPr>
            <w:r w:rsidRPr="00290DDB">
              <w:rPr>
                <w:lang w:val="en-GB"/>
              </w:rPr>
              <w:t>3</w:t>
            </w:r>
          </w:p>
        </w:tc>
        <w:tc>
          <w:tcPr>
            <w:tcW w:w="2337" w:type="dxa"/>
          </w:tcPr>
          <w:p w14:paraId="62CE3C87" w14:textId="51782644" w:rsidR="00B665BE" w:rsidRPr="00290DDB" w:rsidRDefault="00B665BE" w:rsidP="00D33C7C">
            <w:pPr>
              <w:rPr>
                <w:lang w:val="en-GB"/>
              </w:rPr>
            </w:pPr>
            <w:r w:rsidRPr="00290DDB">
              <w:rPr>
                <w:lang w:val="en-GB"/>
              </w:rPr>
              <w:t>Does not Apply</w:t>
            </w:r>
          </w:p>
        </w:tc>
        <w:tc>
          <w:tcPr>
            <w:tcW w:w="2338" w:type="dxa"/>
          </w:tcPr>
          <w:p w14:paraId="1CF4F99C" w14:textId="2647A7C6" w:rsidR="00B665BE" w:rsidRPr="00290DDB" w:rsidRDefault="00B665BE" w:rsidP="00D33C7C">
            <w:pPr>
              <w:rPr>
                <w:lang w:val="en-GB"/>
              </w:rPr>
            </w:pPr>
            <w:r w:rsidRPr="00290DDB">
              <w:rPr>
                <w:lang w:val="en-GB"/>
              </w:rPr>
              <w:t>No civil action is called for</w:t>
            </w:r>
          </w:p>
        </w:tc>
        <w:tc>
          <w:tcPr>
            <w:tcW w:w="2338" w:type="dxa"/>
          </w:tcPr>
          <w:p w14:paraId="7D18A518" w14:textId="77777777" w:rsidR="00B665BE" w:rsidRPr="00290DDB" w:rsidRDefault="00B665BE" w:rsidP="00D33C7C">
            <w:pPr>
              <w:rPr>
                <w:lang w:val="en-GB"/>
              </w:rPr>
            </w:pPr>
          </w:p>
        </w:tc>
      </w:tr>
    </w:tbl>
    <w:p w14:paraId="75080309" w14:textId="71E9349D" w:rsidR="00B665BE" w:rsidRPr="00290DDB" w:rsidRDefault="00B665BE" w:rsidP="00D33C7C">
      <w:pPr>
        <w:rPr>
          <w:u w:val="single"/>
          <w:lang w:val="en-GB"/>
        </w:rPr>
      </w:pPr>
      <w:r w:rsidRPr="00290DDB">
        <w:rPr>
          <w:u w:val="single"/>
          <w:lang w:val="en-GB"/>
        </w:rPr>
        <w:t xml:space="preserve"> </w:t>
      </w:r>
    </w:p>
    <w:sectPr w:rsidR="00B665BE" w:rsidRPr="00290DDB" w:rsidSect="005C356B">
      <w:footerReference w:type="default" r:id="rId5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ABA710" w14:textId="77777777" w:rsidR="003A1B63" w:rsidRDefault="003A1B63" w:rsidP="005C356B">
      <w:pPr>
        <w:spacing w:after="0" w:line="240" w:lineRule="auto"/>
      </w:pPr>
      <w:r>
        <w:separator/>
      </w:r>
    </w:p>
  </w:endnote>
  <w:endnote w:type="continuationSeparator" w:id="0">
    <w:p w14:paraId="5FF93571" w14:textId="77777777" w:rsidR="003A1B63" w:rsidRDefault="003A1B63" w:rsidP="005C3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Segoe UI"/>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2384446"/>
      <w:docPartObj>
        <w:docPartGallery w:val="Page Numbers (Bottom of Page)"/>
        <w:docPartUnique/>
      </w:docPartObj>
    </w:sdtPr>
    <w:sdtEndPr>
      <w:rPr>
        <w:color w:val="7F7F7F" w:themeColor="background1" w:themeShade="7F"/>
        <w:spacing w:val="60"/>
      </w:rPr>
    </w:sdtEndPr>
    <w:sdtContent>
      <w:p w14:paraId="707F90F2" w14:textId="3B67CD2A" w:rsidR="00C55ACC" w:rsidRDefault="00C55ACC">
        <w:pPr>
          <w:pStyle w:val="Fuzeile"/>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1D80248D" w14:textId="77777777" w:rsidR="00C55ACC" w:rsidRDefault="00C55AC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4C72C8" w14:textId="77777777" w:rsidR="003A1B63" w:rsidRDefault="003A1B63" w:rsidP="005C356B">
      <w:pPr>
        <w:spacing w:after="0" w:line="240" w:lineRule="auto"/>
      </w:pPr>
      <w:r>
        <w:separator/>
      </w:r>
    </w:p>
  </w:footnote>
  <w:footnote w:type="continuationSeparator" w:id="0">
    <w:p w14:paraId="7414CE45" w14:textId="77777777" w:rsidR="003A1B63" w:rsidRDefault="003A1B63" w:rsidP="005C35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7E2846"/>
    <w:multiLevelType w:val="hybridMultilevel"/>
    <w:tmpl w:val="79A09298"/>
    <w:lvl w:ilvl="0" w:tplc="418298C6">
      <w:start w:val="1"/>
      <w:numFmt w:val="bullet"/>
      <w:lvlText w:val="•"/>
      <w:lvlJc w:val="left"/>
      <w:pPr>
        <w:tabs>
          <w:tab w:val="num" w:pos="720"/>
        </w:tabs>
        <w:ind w:left="720" w:hanging="360"/>
      </w:pPr>
      <w:rPr>
        <w:rFonts w:ascii="Arial" w:hAnsi="Arial" w:hint="default"/>
      </w:rPr>
    </w:lvl>
    <w:lvl w:ilvl="1" w:tplc="51A6CE60" w:tentative="1">
      <w:start w:val="1"/>
      <w:numFmt w:val="bullet"/>
      <w:lvlText w:val="•"/>
      <w:lvlJc w:val="left"/>
      <w:pPr>
        <w:tabs>
          <w:tab w:val="num" w:pos="1440"/>
        </w:tabs>
        <w:ind w:left="1440" w:hanging="360"/>
      </w:pPr>
      <w:rPr>
        <w:rFonts w:ascii="Arial" w:hAnsi="Arial" w:hint="default"/>
      </w:rPr>
    </w:lvl>
    <w:lvl w:ilvl="2" w:tplc="D3E8F32E" w:tentative="1">
      <w:start w:val="1"/>
      <w:numFmt w:val="bullet"/>
      <w:lvlText w:val="•"/>
      <w:lvlJc w:val="left"/>
      <w:pPr>
        <w:tabs>
          <w:tab w:val="num" w:pos="2160"/>
        </w:tabs>
        <w:ind w:left="2160" w:hanging="360"/>
      </w:pPr>
      <w:rPr>
        <w:rFonts w:ascii="Arial" w:hAnsi="Arial" w:hint="default"/>
      </w:rPr>
    </w:lvl>
    <w:lvl w:ilvl="3" w:tplc="B934B0CE" w:tentative="1">
      <w:start w:val="1"/>
      <w:numFmt w:val="bullet"/>
      <w:lvlText w:val="•"/>
      <w:lvlJc w:val="left"/>
      <w:pPr>
        <w:tabs>
          <w:tab w:val="num" w:pos="2880"/>
        </w:tabs>
        <w:ind w:left="2880" w:hanging="360"/>
      </w:pPr>
      <w:rPr>
        <w:rFonts w:ascii="Arial" w:hAnsi="Arial" w:hint="default"/>
      </w:rPr>
    </w:lvl>
    <w:lvl w:ilvl="4" w:tplc="5A9C8550" w:tentative="1">
      <w:start w:val="1"/>
      <w:numFmt w:val="bullet"/>
      <w:lvlText w:val="•"/>
      <w:lvlJc w:val="left"/>
      <w:pPr>
        <w:tabs>
          <w:tab w:val="num" w:pos="3600"/>
        </w:tabs>
        <w:ind w:left="3600" w:hanging="360"/>
      </w:pPr>
      <w:rPr>
        <w:rFonts w:ascii="Arial" w:hAnsi="Arial" w:hint="default"/>
      </w:rPr>
    </w:lvl>
    <w:lvl w:ilvl="5" w:tplc="EC980806" w:tentative="1">
      <w:start w:val="1"/>
      <w:numFmt w:val="bullet"/>
      <w:lvlText w:val="•"/>
      <w:lvlJc w:val="left"/>
      <w:pPr>
        <w:tabs>
          <w:tab w:val="num" w:pos="4320"/>
        </w:tabs>
        <w:ind w:left="4320" w:hanging="360"/>
      </w:pPr>
      <w:rPr>
        <w:rFonts w:ascii="Arial" w:hAnsi="Arial" w:hint="default"/>
      </w:rPr>
    </w:lvl>
    <w:lvl w:ilvl="6" w:tplc="31620C98" w:tentative="1">
      <w:start w:val="1"/>
      <w:numFmt w:val="bullet"/>
      <w:lvlText w:val="•"/>
      <w:lvlJc w:val="left"/>
      <w:pPr>
        <w:tabs>
          <w:tab w:val="num" w:pos="5040"/>
        </w:tabs>
        <w:ind w:left="5040" w:hanging="360"/>
      </w:pPr>
      <w:rPr>
        <w:rFonts w:ascii="Arial" w:hAnsi="Arial" w:hint="default"/>
      </w:rPr>
    </w:lvl>
    <w:lvl w:ilvl="7" w:tplc="66569232" w:tentative="1">
      <w:start w:val="1"/>
      <w:numFmt w:val="bullet"/>
      <w:lvlText w:val="•"/>
      <w:lvlJc w:val="left"/>
      <w:pPr>
        <w:tabs>
          <w:tab w:val="num" w:pos="5760"/>
        </w:tabs>
        <w:ind w:left="5760" w:hanging="360"/>
      </w:pPr>
      <w:rPr>
        <w:rFonts w:ascii="Arial" w:hAnsi="Arial" w:hint="default"/>
      </w:rPr>
    </w:lvl>
    <w:lvl w:ilvl="8" w:tplc="1A66029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1272E8"/>
    <w:multiLevelType w:val="hybridMultilevel"/>
    <w:tmpl w:val="EF566034"/>
    <w:lvl w:ilvl="0" w:tplc="07606FDA">
      <w:start w:val="1"/>
      <w:numFmt w:val="bullet"/>
      <w:lvlText w:val="•"/>
      <w:lvlJc w:val="left"/>
      <w:pPr>
        <w:tabs>
          <w:tab w:val="num" w:pos="720"/>
        </w:tabs>
        <w:ind w:left="720" w:hanging="360"/>
      </w:pPr>
      <w:rPr>
        <w:rFonts w:ascii="Arial" w:hAnsi="Arial" w:hint="default"/>
      </w:rPr>
    </w:lvl>
    <w:lvl w:ilvl="1" w:tplc="9B2A34A4">
      <w:numFmt w:val="bullet"/>
      <w:lvlText w:val="-"/>
      <w:lvlJc w:val="left"/>
      <w:pPr>
        <w:tabs>
          <w:tab w:val="num" w:pos="1440"/>
        </w:tabs>
        <w:ind w:left="1440" w:hanging="360"/>
      </w:pPr>
      <w:rPr>
        <w:rFonts w:ascii="Lucida Grande" w:hAnsi="Lucida Grande" w:hint="default"/>
      </w:rPr>
    </w:lvl>
    <w:lvl w:ilvl="2" w:tplc="07F21E70" w:tentative="1">
      <w:start w:val="1"/>
      <w:numFmt w:val="bullet"/>
      <w:lvlText w:val="•"/>
      <w:lvlJc w:val="left"/>
      <w:pPr>
        <w:tabs>
          <w:tab w:val="num" w:pos="2160"/>
        </w:tabs>
        <w:ind w:left="2160" w:hanging="360"/>
      </w:pPr>
      <w:rPr>
        <w:rFonts w:ascii="Arial" w:hAnsi="Arial" w:hint="default"/>
      </w:rPr>
    </w:lvl>
    <w:lvl w:ilvl="3" w:tplc="15F826FE" w:tentative="1">
      <w:start w:val="1"/>
      <w:numFmt w:val="bullet"/>
      <w:lvlText w:val="•"/>
      <w:lvlJc w:val="left"/>
      <w:pPr>
        <w:tabs>
          <w:tab w:val="num" w:pos="2880"/>
        </w:tabs>
        <w:ind w:left="2880" w:hanging="360"/>
      </w:pPr>
      <w:rPr>
        <w:rFonts w:ascii="Arial" w:hAnsi="Arial" w:hint="default"/>
      </w:rPr>
    </w:lvl>
    <w:lvl w:ilvl="4" w:tplc="6A743BB2" w:tentative="1">
      <w:start w:val="1"/>
      <w:numFmt w:val="bullet"/>
      <w:lvlText w:val="•"/>
      <w:lvlJc w:val="left"/>
      <w:pPr>
        <w:tabs>
          <w:tab w:val="num" w:pos="3600"/>
        </w:tabs>
        <w:ind w:left="3600" w:hanging="360"/>
      </w:pPr>
      <w:rPr>
        <w:rFonts w:ascii="Arial" w:hAnsi="Arial" w:hint="default"/>
      </w:rPr>
    </w:lvl>
    <w:lvl w:ilvl="5" w:tplc="A5AE7E72" w:tentative="1">
      <w:start w:val="1"/>
      <w:numFmt w:val="bullet"/>
      <w:lvlText w:val="•"/>
      <w:lvlJc w:val="left"/>
      <w:pPr>
        <w:tabs>
          <w:tab w:val="num" w:pos="4320"/>
        </w:tabs>
        <w:ind w:left="4320" w:hanging="360"/>
      </w:pPr>
      <w:rPr>
        <w:rFonts w:ascii="Arial" w:hAnsi="Arial" w:hint="default"/>
      </w:rPr>
    </w:lvl>
    <w:lvl w:ilvl="6" w:tplc="6AD855B8" w:tentative="1">
      <w:start w:val="1"/>
      <w:numFmt w:val="bullet"/>
      <w:lvlText w:val="•"/>
      <w:lvlJc w:val="left"/>
      <w:pPr>
        <w:tabs>
          <w:tab w:val="num" w:pos="5040"/>
        </w:tabs>
        <w:ind w:left="5040" w:hanging="360"/>
      </w:pPr>
      <w:rPr>
        <w:rFonts w:ascii="Arial" w:hAnsi="Arial" w:hint="default"/>
      </w:rPr>
    </w:lvl>
    <w:lvl w:ilvl="7" w:tplc="EFE48F8A" w:tentative="1">
      <w:start w:val="1"/>
      <w:numFmt w:val="bullet"/>
      <w:lvlText w:val="•"/>
      <w:lvlJc w:val="left"/>
      <w:pPr>
        <w:tabs>
          <w:tab w:val="num" w:pos="5760"/>
        </w:tabs>
        <w:ind w:left="5760" w:hanging="360"/>
      </w:pPr>
      <w:rPr>
        <w:rFonts w:ascii="Arial" w:hAnsi="Arial" w:hint="default"/>
      </w:rPr>
    </w:lvl>
    <w:lvl w:ilvl="8" w:tplc="3484118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D3E133F"/>
    <w:multiLevelType w:val="hybridMultilevel"/>
    <w:tmpl w:val="2A6CDB40"/>
    <w:lvl w:ilvl="0" w:tplc="CA98A3E6">
      <w:start w:val="1"/>
      <w:numFmt w:val="bullet"/>
      <w:lvlText w:val="•"/>
      <w:lvlJc w:val="left"/>
      <w:pPr>
        <w:tabs>
          <w:tab w:val="num" w:pos="720"/>
        </w:tabs>
        <w:ind w:left="720" w:hanging="360"/>
      </w:pPr>
      <w:rPr>
        <w:rFonts w:ascii="Arial" w:hAnsi="Arial" w:hint="default"/>
      </w:rPr>
    </w:lvl>
    <w:lvl w:ilvl="1" w:tplc="3EDCCACA">
      <w:numFmt w:val="bullet"/>
      <w:lvlText w:val="-"/>
      <w:lvlJc w:val="left"/>
      <w:pPr>
        <w:tabs>
          <w:tab w:val="num" w:pos="1440"/>
        </w:tabs>
        <w:ind w:left="1440" w:hanging="360"/>
      </w:pPr>
      <w:rPr>
        <w:rFonts w:ascii="Lucida Grande" w:hAnsi="Lucida Grande" w:hint="default"/>
      </w:rPr>
    </w:lvl>
    <w:lvl w:ilvl="2" w:tplc="214839A8" w:tentative="1">
      <w:start w:val="1"/>
      <w:numFmt w:val="bullet"/>
      <w:lvlText w:val="•"/>
      <w:lvlJc w:val="left"/>
      <w:pPr>
        <w:tabs>
          <w:tab w:val="num" w:pos="2160"/>
        </w:tabs>
        <w:ind w:left="2160" w:hanging="360"/>
      </w:pPr>
      <w:rPr>
        <w:rFonts w:ascii="Arial" w:hAnsi="Arial" w:hint="default"/>
      </w:rPr>
    </w:lvl>
    <w:lvl w:ilvl="3" w:tplc="6060DE12" w:tentative="1">
      <w:start w:val="1"/>
      <w:numFmt w:val="bullet"/>
      <w:lvlText w:val="•"/>
      <w:lvlJc w:val="left"/>
      <w:pPr>
        <w:tabs>
          <w:tab w:val="num" w:pos="2880"/>
        </w:tabs>
        <w:ind w:left="2880" w:hanging="360"/>
      </w:pPr>
      <w:rPr>
        <w:rFonts w:ascii="Arial" w:hAnsi="Arial" w:hint="default"/>
      </w:rPr>
    </w:lvl>
    <w:lvl w:ilvl="4" w:tplc="0FE8732E" w:tentative="1">
      <w:start w:val="1"/>
      <w:numFmt w:val="bullet"/>
      <w:lvlText w:val="•"/>
      <w:lvlJc w:val="left"/>
      <w:pPr>
        <w:tabs>
          <w:tab w:val="num" w:pos="3600"/>
        </w:tabs>
        <w:ind w:left="3600" w:hanging="360"/>
      </w:pPr>
      <w:rPr>
        <w:rFonts w:ascii="Arial" w:hAnsi="Arial" w:hint="default"/>
      </w:rPr>
    </w:lvl>
    <w:lvl w:ilvl="5" w:tplc="0B28598C" w:tentative="1">
      <w:start w:val="1"/>
      <w:numFmt w:val="bullet"/>
      <w:lvlText w:val="•"/>
      <w:lvlJc w:val="left"/>
      <w:pPr>
        <w:tabs>
          <w:tab w:val="num" w:pos="4320"/>
        </w:tabs>
        <w:ind w:left="4320" w:hanging="360"/>
      </w:pPr>
      <w:rPr>
        <w:rFonts w:ascii="Arial" w:hAnsi="Arial" w:hint="default"/>
      </w:rPr>
    </w:lvl>
    <w:lvl w:ilvl="6" w:tplc="CC5C6A12" w:tentative="1">
      <w:start w:val="1"/>
      <w:numFmt w:val="bullet"/>
      <w:lvlText w:val="•"/>
      <w:lvlJc w:val="left"/>
      <w:pPr>
        <w:tabs>
          <w:tab w:val="num" w:pos="5040"/>
        </w:tabs>
        <w:ind w:left="5040" w:hanging="360"/>
      </w:pPr>
      <w:rPr>
        <w:rFonts w:ascii="Arial" w:hAnsi="Arial" w:hint="default"/>
      </w:rPr>
    </w:lvl>
    <w:lvl w:ilvl="7" w:tplc="A64070E2" w:tentative="1">
      <w:start w:val="1"/>
      <w:numFmt w:val="bullet"/>
      <w:lvlText w:val="•"/>
      <w:lvlJc w:val="left"/>
      <w:pPr>
        <w:tabs>
          <w:tab w:val="num" w:pos="5760"/>
        </w:tabs>
        <w:ind w:left="5760" w:hanging="360"/>
      </w:pPr>
      <w:rPr>
        <w:rFonts w:ascii="Arial" w:hAnsi="Arial" w:hint="default"/>
      </w:rPr>
    </w:lvl>
    <w:lvl w:ilvl="8" w:tplc="0E949FB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DD529F7"/>
    <w:multiLevelType w:val="hybridMultilevel"/>
    <w:tmpl w:val="231C2BC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262341E3"/>
    <w:multiLevelType w:val="multilevel"/>
    <w:tmpl w:val="A9B64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2D548E"/>
    <w:multiLevelType w:val="hybridMultilevel"/>
    <w:tmpl w:val="80D25D14"/>
    <w:lvl w:ilvl="0" w:tplc="78302896">
      <w:start w:val="1"/>
      <w:numFmt w:val="decimal"/>
      <w:lvlText w:val="%1."/>
      <w:lvlJc w:val="left"/>
      <w:pPr>
        <w:ind w:left="765" w:hanging="405"/>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38BF3EA8"/>
    <w:multiLevelType w:val="hybridMultilevel"/>
    <w:tmpl w:val="E938B18C"/>
    <w:lvl w:ilvl="0" w:tplc="F530D388">
      <w:start w:val="1"/>
      <w:numFmt w:val="bullet"/>
      <w:lvlText w:val="-"/>
      <w:lvlJc w:val="left"/>
      <w:pPr>
        <w:tabs>
          <w:tab w:val="num" w:pos="720"/>
        </w:tabs>
        <w:ind w:left="720" w:hanging="360"/>
      </w:pPr>
      <w:rPr>
        <w:rFonts w:ascii="Lucida Grande" w:hAnsi="Lucida Grande" w:hint="default"/>
      </w:rPr>
    </w:lvl>
    <w:lvl w:ilvl="1" w:tplc="A1942DE2">
      <w:start w:val="1"/>
      <w:numFmt w:val="bullet"/>
      <w:lvlText w:val="-"/>
      <w:lvlJc w:val="left"/>
      <w:pPr>
        <w:tabs>
          <w:tab w:val="num" w:pos="1440"/>
        </w:tabs>
        <w:ind w:left="1440" w:hanging="360"/>
      </w:pPr>
      <w:rPr>
        <w:rFonts w:ascii="Lucida Grande" w:hAnsi="Lucida Grande" w:hint="default"/>
      </w:rPr>
    </w:lvl>
    <w:lvl w:ilvl="2" w:tplc="962488CE">
      <w:numFmt w:val="bullet"/>
      <w:lvlText w:val="–"/>
      <w:lvlJc w:val="left"/>
      <w:pPr>
        <w:tabs>
          <w:tab w:val="num" w:pos="2160"/>
        </w:tabs>
        <w:ind w:left="2160" w:hanging="360"/>
      </w:pPr>
      <w:rPr>
        <w:rFonts w:ascii="Lucida Grande" w:hAnsi="Lucida Grande" w:hint="default"/>
      </w:rPr>
    </w:lvl>
    <w:lvl w:ilvl="3" w:tplc="ADC0177E">
      <w:numFmt w:val="bullet"/>
      <w:lvlText w:val="-"/>
      <w:lvlJc w:val="left"/>
      <w:pPr>
        <w:tabs>
          <w:tab w:val="num" w:pos="2880"/>
        </w:tabs>
        <w:ind w:left="2880" w:hanging="360"/>
      </w:pPr>
      <w:rPr>
        <w:rFonts w:ascii="Lucida Grande" w:hAnsi="Lucida Grande" w:hint="default"/>
      </w:rPr>
    </w:lvl>
    <w:lvl w:ilvl="4" w:tplc="A084688C" w:tentative="1">
      <w:start w:val="1"/>
      <w:numFmt w:val="bullet"/>
      <w:lvlText w:val="-"/>
      <w:lvlJc w:val="left"/>
      <w:pPr>
        <w:tabs>
          <w:tab w:val="num" w:pos="3600"/>
        </w:tabs>
        <w:ind w:left="3600" w:hanging="360"/>
      </w:pPr>
      <w:rPr>
        <w:rFonts w:ascii="Lucida Grande" w:hAnsi="Lucida Grande" w:hint="default"/>
      </w:rPr>
    </w:lvl>
    <w:lvl w:ilvl="5" w:tplc="3FBA2160" w:tentative="1">
      <w:start w:val="1"/>
      <w:numFmt w:val="bullet"/>
      <w:lvlText w:val="-"/>
      <w:lvlJc w:val="left"/>
      <w:pPr>
        <w:tabs>
          <w:tab w:val="num" w:pos="4320"/>
        </w:tabs>
        <w:ind w:left="4320" w:hanging="360"/>
      </w:pPr>
      <w:rPr>
        <w:rFonts w:ascii="Lucida Grande" w:hAnsi="Lucida Grande" w:hint="default"/>
      </w:rPr>
    </w:lvl>
    <w:lvl w:ilvl="6" w:tplc="C66CD6B2" w:tentative="1">
      <w:start w:val="1"/>
      <w:numFmt w:val="bullet"/>
      <w:lvlText w:val="-"/>
      <w:lvlJc w:val="left"/>
      <w:pPr>
        <w:tabs>
          <w:tab w:val="num" w:pos="5040"/>
        </w:tabs>
        <w:ind w:left="5040" w:hanging="360"/>
      </w:pPr>
      <w:rPr>
        <w:rFonts w:ascii="Lucida Grande" w:hAnsi="Lucida Grande" w:hint="default"/>
      </w:rPr>
    </w:lvl>
    <w:lvl w:ilvl="7" w:tplc="14AC6692" w:tentative="1">
      <w:start w:val="1"/>
      <w:numFmt w:val="bullet"/>
      <w:lvlText w:val="-"/>
      <w:lvlJc w:val="left"/>
      <w:pPr>
        <w:tabs>
          <w:tab w:val="num" w:pos="5760"/>
        </w:tabs>
        <w:ind w:left="5760" w:hanging="360"/>
      </w:pPr>
      <w:rPr>
        <w:rFonts w:ascii="Lucida Grande" w:hAnsi="Lucida Grande" w:hint="default"/>
      </w:rPr>
    </w:lvl>
    <w:lvl w:ilvl="8" w:tplc="8FEE4098" w:tentative="1">
      <w:start w:val="1"/>
      <w:numFmt w:val="bullet"/>
      <w:lvlText w:val="-"/>
      <w:lvlJc w:val="left"/>
      <w:pPr>
        <w:tabs>
          <w:tab w:val="num" w:pos="6480"/>
        </w:tabs>
        <w:ind w:left="6480" w:hanging="360"/>
      </w:pPr>
      <w:rPr>
        <w:rFonts w:ascii="Lucida Grande" w:hAnsi="Lucida Grande" w:hint="default"/>
      </w:rPr>
    </w:lvl>
  </w:abstractNum>
  <w:abstractNum w:abstractNumId="7" w15:restartNumberingAfterBreak="0">
    <w:nsid w:val="40A1127E"/>
    <w:multiLevelType w:val="hybridMultilevel"/>
    <w:tmpl w:val="23664C3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 w15:restartNumberingAfterBreak="0">
    <w:nsid w:val="41B57460"/>
    <w:multiLevelType w:val="hybridMultilevel"/>
    <w:tmpl w:val="A59E0CCC"/>
    <w:lvl w:ilvl="0" w:tplc="2D1C0594">
      <w:start w:val="1"/>
      <w:numFmt w:val="bullet"/>
      <w:lvlText w:val="•"/>
      <w:lvlJc w:val="left"/>
      <w:pPr>
        <w:tabs>
          <w:tab w:val="num" w:pos="720"/>
        </w:tabs>
        <w:ind w:left="720" w:hanging="360"/>
      </w:pPr>
      <w:rPr>
        <w:rFonts w:ascii="Arial" w:hAnsi="Arial" w:hint="default"/>
      </w:rPr>
    </w:lvl>
    <w:lvl w:ilvl="1" w:tplc="71AC38FE" w:tentative="1">
      <w:start w:val="1"/>
      <w:numFmt w:val="bullet"/>
      <w:lvlText w:val="•"/>
      <w:lvlJc w:val="left"/>
      <w:pPr>
        <w:tabs>
          <w:tab w:val="num" w:pos="1440"/>
        </w:tabs>
        <w:ind w:left="1440" w:hanging="360"/>
      </w:pPr>
      <w:rPr>
        <w:rFonts w:ascii="Arial" w:hAnsi="Arial" w:hint="default"/>
      </w:rPr>
    </w:lvl>
    <w:lvl w:ilvl="2" w:tplc="C4B849B4" w:tentative="1">
      <w:start w:val="1"/>
      <w:numFmt w:val="bullet"/>
      <w:lvlText w:val="•"/>
      <w:lvlJc w:val="left"/>
      <w:pPr>
        <w:tabs>
          <w:tab w:val="num" w:pos="2160"/>
        </w:tabs>
        <w:ind w:left="2160" w:hanging="360"/>
      </w:pPr>
      <w:rPr>
        <w:rFonts w:ascii="Arial" w:hAnsi="Arial" w:hint="default"/>
      </w:rPr>
    </w:lvl>
    <w:lvl w:ilvl="3" w:tplc="D7184DF8" w:tentative="1">
      <w:start w:val="1"/>
      <w:numFmt w:val="bullet"/>
      <w:lvlText w:val="•"/>
      <w:lvlJc w:val="left"/>
      <w:pPr>
        <w:tabs>
          <w:tab w:val="num" w:pos="2880"/>
        </w:tabs>
        <w:ind w:left="2880" w:hanging="360"/>
      </w:pPr>
      <w:rPr>
        <w:rFonts w:ascii="Arial" w:hAnsi="Arial" w:hint="default"/>
      </w:rPr>
    </w:lvl>
    <w:lvl w:ilvl="4" w:tplc="79ECF976" w:tentative="1">
      <w:start w:val="1"/>
      <w:numFmt w:val="bullet"/>
      <w:lvlText w:val="•"/>
      <w:lvlJc w:val="left"/>
      <w:pPr>
        <w:tabs>
          <w:tab w:val="num" w:pos="3600"/>
        </w:tabs>
        <w:ind w:left="3600" w:hanging="360"/>
      </w:pPr>
      <w:rPr>
        <w:rFonts w:ascii="Arial" w:hAnsi="Arial" w:hint="default"/>
      </w:rPr>
    </w:lvl>
    <w:lvl w:ilvl="5" w:tplc="EA901BF0" w:tentative="1">
      <w:start w:val="1"/>
      <w:numFmt w:val="bullet"/>
      <w:lvlText w:val="•"/>
      <w:lvlJc w:val="left"/>
      <w:pPr>
        <w:tabs>
          <w:tab w:val="num" w:pos="4320"/>
        </w:tabs>
        <w:ind w:left="4320" w:hanging="360"/>
      </w:pPr>
      <w:rPr>
        <w:rFonts w:ascii="Arial" w:hAnsi="Arial" w:hint="default"/>
      </w:rPr>
    </w:lvl>
    <w:lvl w:ilvl="6" w:tplc="3DB81726" w:tentative="1">
      <w:start w:val="1"/>
      <w:numFmt w:val="bullet"/>
      <w:lvlText w:val="•"/>
      <w:lvlJc w:val="left"/>
      <w:pPr>
        <w:tabs>
          <w:tab w:val="num" w:pos="5040"/>
        </w:tabs>
        <w:ind w:left="5040" w:hanging="360"/>
      </w:pPr>
      <w:rPr>
        <w:rFonts w:ascii="Arial" w:hAnsi="Arial" w:hint="default"/>
      </w:rPr>
    </w:lvl>
    <w:lvl w:ilvl="7" w:tplc="5B14A498" w:tentative="1">
      <w:start w:val="1"/>
      <w:numFmt w:val="bullet"/>
      <w:lvlText w:val="•"/>
      <w:lvlJc w:val="left"/>
      <w:pPr>
        <w:tabs>
          <w:tab w:val="num" w:pos="5760"/>
        </w:tabs>
        <w:ind w:left="5760" w:hanging="360"/>
      </w:pPr>
      <w:rPr>
        <w:rFonts w:ascii="Arial" w:hAnsi="Arial" w:hint="default"/>
      </w:rPr>
    </w:lvl>
    <w:lvl w:ilvl="8" w:tplc="C8725FF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F8D0D43"/>
    <w:multiLevelType w:val="hybridMultilevel"/>
    <w:tmpl w:val="E6D4EED4"/>
    <w:lvl w:ilvl="0" w:tplc="D262A7E4">
      <w:start w:val="1"/>
      <w:numFmt w:val="bullet"/>
      <w:lvlText w:val="•"/>
      <w:lvlJc w:val="left"/>
      <w:pPr>
        <w:tabs>
          <w:tab w:val="num" w:pos="720"/>
        </w:tabs>
        <w:ind w:left="720" w:hanging="360"/>
      </w:pPr>
      <w:rPr>
        <w:rFonts w:ascii="Arial" w:hAnsi="Arial" w:hint="default"/>
      </w:rPr>
    </w:lvl>
    <w:lvl w:ilvl="1" w:tplc="6D2E10E2">
      <w:numFmt w:val="bullet"/>
      <w:lvlText w:val="-"/>
      <w:lvlJc w:val="left"/>
      <w:pPr>
        <w:tabs>
          <w:tab w:val="num" w:pos="1440"/>
        </w:tabs>
        <w:ind w:left="1440" w:hanging="360"/>
      </w:pPr>
      <w:rPr>
        <w:rFonts w:ascii="Lucida Grande" w:hAnsi="Lucida Grande" w:hint="default"/>
      </w:rPr>
    </w:lvl>
    <w:lvl w:ilvl="2" w:tplc="07128A5E" w:tentative="1">
      <w:start w:val="1"/>
      <w:numFmt w:val="bullet"/>
      <w:lvlText w:val="•"/>
      <w:lvlJc w:val="left"/>
      <w:pPr>
        <w:tabs>
          <w:tab w:val="num" w:pos="2160"/>
        </w:tabs>
        <w:ind w:left="2160" w:hanging="360"/>
      </w:pPr>
      <w:rPr>
        <w:rFonts w:ascii="Arial" w:hAnsi="Arial" w:hint="default"/>
      </w:rPr>
    </w:lvl>
    <w:lvl w:ilvl="3" w:tplc="B02E6796" w:tentative="1">
      <w:start w:val="1"/>
      <w:numFmt w:val="bullet"/>
      <w:lvlText w:val="•"/>
      <w:lvlJc w:val="left"/>
      <w:pPr>
        <w:tabs>
          <w:tab w:val="num" w:pos="2880"/>
        </w:tabs>
        <w:ind w:left="2880" w:hanging="360"/>
      </w:pPr>
      <w:rPr>
        <w:rFonts w:ascii="Arial" w:hAnsi="Arial" w:hint="default"/>
      </w:rPr>
    </w:lvl>
    <w:lvl w:ilvl="4" w:tplc="4024F5BE" w:tentative="1">
      <w:start w:val="1"/>
      <w:numFmt w:val="bullet"/>
      <w:lvlText w:val="•"/>
      <w:lvlJc w:val="left"/>
      <w:pPr>
        <w:tabs>
          <w:tab w:val="num" w:pos="3600"/>
        </w:tabs>
        <w:ind w:left="3600" w:hanging="360"/>
      </w:pPr>
      <w:rPr>
        <w:rFonts w:ascii="Arial" w:hAnsi="Arial" w:hint="default"/>
      </w:rPr>
    </w:lvl>
    <w:lvl w:ilvl="5" w:tplc="0AF836C2" w:tentative="1">
      <w:start w:val="1"/>
      <w:numFmt w:val="bullet"/>
      <w:lvlText w:val="•"/>
      <w:lvlJc w:val="left"/>
      <w:pPr>
        <w:tabs>
          <w:tab w:val="num" w:pos="4320"/>
        </w:tabs>
        <w:ind w:left="4320" w:hanging="360"/>
      </w:pPr>
      <w:rPr>
        <w:rFonts w:ascii="Arial" w:hAnsi="Arial" w:hint="default"/>
      </w:rPr>
    </w:lvl>
    <w:lvl w:ilvl="6" w:tplc="1AEE9A92" w:tentative="1">
      <w:start w:val="1"/>
      <w:numFmt w:val="bullet"/>
      <w:lvlText w:val="•"/>
      <w:lvlJc w:val="left"/>
      <w:pPr>
        <w:tabs>
          <w:tab w:val="num" w:pos="5040"/>
        </w:tabs>
        <w:ind w:left="5040" w:hanging="360"/>
      </w:pPr>
      <w:rPr>
        <w:rFonts w:ascii="Arial" w:hAnsi="Arial" w:hint="default"/>
      </w:rPr>
    </w:lvl>
    <w:lvl w:ilvl="7" w:tplc="40A2EC2E" w:tentative="1">
      <w:start w:val="1"/>
      <w:numFmt w:val="bullet"/>
      <w:lvlText w:val="•"/>
      <w:lvlJc w:val="left"/>
      <w:pPr>
        <w:tabs>
          <w:tab w:val="num" w:pos="5760"/>
        </w:tabs>
        <w:ind w:left="5760" w:hanging="360"/>
      </w:pPr>
      <w:rPr>
        <w:rFonts w:ascii="Arial" w:hAnsi="Arial" w:hint="default"/>
      </w:rPr>
    </w:lvl>
    <w:lvl w:ilvl="8" w:tplc="316420B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1460CCA"/>
    <w:multiLevelType w:val="hybridMultilevel"/>
    <w:tmpl w:val="AE4E5E14"/>
    <w:lvl w:ilvl="0" w:tplc="A47EF150">
      <w:start w:val="1"/>
      <w:numFmt w:val="bullet"/>
      <w:lvlText w:val="•"/>
      <w:lvlJc w:val="left"/>
      <w:pPr>
        <w:tabs>
          <w:tab w:val="num" w:pos="720"/>
        </w:tabs>
        <w:ind w:left="720" w:hanging="360"/>
      </w:pPr>
      <w:rPr>
        <w:rFonts w:ascii="Arial" w:hAnsi="Arial" w:hint="default"/>
      </w:rPr>
    </w:lvl>
    <w:lvl w:ilvl="1" w:tplc="154A184C" w:tentative="1">
      <w:start w:val="1"/>
      <w:numFmt w:val="bullet"/>
      <w:lvlText w:val="•"/>
      <w:lvlJc w:val="left"/>
      <w:pPr>
        <w:tabs>
          <w:tab w:val="num" w:pos="1440"/>
        </w:tabs>
        <w:ind w:left="1440" w:hanging="360"/>
      </w:pPr>
      <w:rPr>
        <w:rFonts w:ascii="Arial" w:hAnsi="Arial" w:hint="default"/>
      </w:rPr>
    </w:lvl>
    <w:lvl w:ilvl="2" w:tplc="6BEA7556" w:tentative="1">
      <w:start w:val="1"/>
      <w:numFmt w:val="bullet"/>
      <w:lvlText w:val="•"/>
      <w:lvlJc w:val="left"/>
      <w:pPr>
        <w:tabs>
          <w:tab w:val="num" w:pos="2160"/>
        </w:tabs>
        <w:ind w:left="2160" w:hanging="360"/>
      </w:pPr>
      <w:rPr>
        <w:rFonts w:ascii="Arial" w:hAnsi="Arial" w:hint="default"/>
      </w:rPr>
    </w:lvl>
    <w:lvl w:ilvl="3" w:tplc="BE30CC82" w:tentative="1">
      <w:start w:val="1"/>
      <w:numFmt w:val="bullet"/>
      <w:lvlText w:val="•"/>
      <w:lvlJc w:val="left"/>
      <w:pPr>
        <w:tabs>
          <w:tab w:val="num" w:pos="2880"/>
        </w:tabs>
        <w:ind w:left="2880" w:hanging="360"/>
      </w:pPr>
      <w:rPr>
        <w:rFonts w:ascii="Arial" w:hAnsi="Arial" w:hint="default"/>
      </w:rPr>
    </w:lvl>
    <w:lvl w:ilvl="4" w:tplc="18E42958" w:tentative="1">
      <w:start w:val="1"/>
      <w:numFmt w:val="bullet"/>
      <w:lvlText w:val="•"/>
      <w:lvlJc w:val="left"/>
      <w:pPr>
        <w:tabs>
          <w:tab w:val="num" w:pos="3600"/>
        </w:tabs>
        <w:ind w:left="3600" w:hanging="360"/>
      </w:pPr>
      <w:rPr>
        <w:rFonts w:ascii="Arial" w:hAnsi="Arial" w:hint="default"/>
      </w:rPr>
    </w:lvl>
    <w:lvl w:ilvl="5" w:tplc="74A41C98" w:tentative="1">
      <w:start w:val="1"/>
      <w:numFmt w:val="bullet"/>
      <w:lvlText w:val="•"/>
      <w:lvlJc w:val="left"/>
      <w:pPr>
        <w:tabs>
          <w:tab w:val="num" w:pos="4320"/>
        </w:tabs>
        <w:ind w:left="4320" w:hanging="360"/>
      </w:pPr>
      <w:rPr>
        <w:rFonts w:ascii="Arial" w:hAnsi="Arial" w:hint="default"/>
      </w:rPr>
    </w:lvl>
    <w:lvl w:ilvl="6" w:tplc="48E2534A" w:tentative="1">
      <w:start w:val="1"/>
      <w:numFmt w:val="bullet"/>
      <w:lvlText w:val="•"/>
      <w:lvlJc w:val="left"/>
      <w:pPr>
        <w:tabs>
          <w:tab w:val="num" w:pos="5040"/>
        </w:tabs>
        <w:ind w:left="5040" w:hanging="360"/>
      </w:pPr>
      <w:rPr>
        <w:rFonts w:ascii="Arial" w:hAnsi="Arial" w:hint="default"/>
      </w:rPr>
    </w:lvl>
    <w:lvl w:ilvl="7" w:tplc="A97C70D4" w:tentative="1">
      <w:start w:val="1"/>
      <w:numFmt w:val="bullet"/>
      <w:lvlText w:val="•"/>
      <w:lvlJc w:val="left"/>
      <w:pPr>
        <w:tabs>
          <w:tab w:val="num" w:pos="5760"/>
        </w:tabs>
        <w:ind w:left="5760" w:hanging="360"/>
      </w:pPr>
      <w:rPr>
        <w:rFonts w:ascii="Arial" w:hAnsi="Arial" w:hint="default"/>
      </w:rPr>
    </w:lvl>
    <w:lvl w:ilvl="8" w:tplc="F174732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B8B7E18"/>
    <w:multiLevelType w:val="hybridMultilevel"/>
    <w:tmpl w:val="5A5E49D0"/>
    <w:lvl w:ilvl="0" w:tplc="02829DF0">
      <w:start w:val="1"/>
      <w:numFmt w:val="bullet"/>
      <w:lvlText w:val="•"/>
      <w:lvlJc w:val="left"/>
      <w:pPr>
        <w:tabs>
          <w:tab w:val="num" w:pos="720"/>
        </w:tabs>
        <w:ind w:left="720" w:hanging="360"/>
      </w:pPr>
      <w:rPr>
        <w:rFonts w:ascii="Arial" w:hAnsi="Arial" w:hint="default"/>
      </w:rPr>
    </w:lvl>
    <w:lvl w:ilvl="1" w:tplc="8EAA8926" w:tentative="1">
      <w:start w:val="1"/>
      <w:numFmt w:val="bullet"/>
      <w:lvlText w:val="•"/>
      <w:lvlJc w:val="left"/>
      <w:pPr>
        <w:tabs>
          <w:tab w:val="num" w:pos="1440"/>
        </w:tabs>
        <w:ind w:left="1440" w:hanging="360"/>
      </w:pPr>
      <w:rPr>
        <w:rFonts w:ascii="Arial" w:hAnsi="Arial" w:hint="default"/>
      </w:rPr>
    </w:lvl>
    <w:lvl w:ilvl="2" w:tplc="D7DA7136" w:tentative="1">
      <w:start w:val="1"/>
      <w:numFmt w:val="bullet"/>
      <w:lvlText w:val="•"/>
      <w:lvlJc w:val="left"/>
      <w:pPr>
        <w:tabs>
          <w:tab w:val="num" w:pos="2160"/>
        </w:tabs>
        <w:ind w:left="2160" w:hanging="360"/>
      </w:pPr>
      <w:rPr>
        <w:rFonts w:ascii="Arial" w:hAnsi="Arial" w:hint="default"/>
      </w:rPr>
    </w:lvl>
    <w:lvl w:ilvl="3" w:tplc="B5BCA396" w:tentative="1">
      <w:start w:val="1"/>
      <w:numFmt w:val="bullet"/>
      <w:lvlText w:val="•"/>
      <w:lvlJc w:val="left"/>
      <w:pPr>
        <w:tabs>
          <w:tab w:val="num" w:pos="2880"/>
        </w:tabs>
        <w:ind w:left="2880" w:hanging="360"/>
      </w:pPr>
      <w:rPr>
        <w:rFonts w:ascii="Arial" w:hAnsi="Arial" w:hint="default"/>
      </w:rPr>
    </w:lvl>
    <w:lvl w:ilvl="4" w:tplc="51BE79A0" w:tentative="1">
      <w:start w:val="1"/>
      <w:numFmt w:val="bullet"/>
      <w:lvlText w:val="•"/>
      <w:lvlJc w:val="left"/>
      <w:pPr>
        <w:tabs>
          <w:tab w:val="num" w:pos="3600"/>
        </w:tabs>
        <w:ind w:left="3600" w:hanging="360"/>
      </w:pPr>
      <w:rPr>
        <w:rFonts w:ascii="Arial" w:hAnsi="Arial" w:hint="default"/>
      </w:rPr>
    </w:lvl>
    <w:lvl w:ilvl="5" w:tplc="57F245BA" w:tentative="1">
      <w:start w:val="1"/>
      <w:numFmt w:val="bullet"/>
      <w:lvlText w:val="•"/>
      <w:lvlJc w:val="left"/>
      <w:pPr>
        <w:tabs>
          <w:tab w:val="num" w:pos="4320"/>
        </w:tabs>
        <w:ind w:left="4320" w:hanging="360"/>
      </w:pPr>
      <w:rPr>
        <w:rFonts w:ascii="Arial" w:hAnsi="Arial" w:hint="default"/>
      </w:rPr>
    </w:lvl>
    <w:lvl w:ilvl="6" w:tplc="41F01A5A" w:tentative="1">
      <w:start w:val="1"/>
      <w:numFmt w:val="bullet"/>
      <w:lvlText w:val="•"/>
      <w:lvlJc w:val="left"/>
      <w:pPr>
        <w:tabs>
          <w:tab w:val="num" w:pos="5040"/>
        </w:tabs>
        <w:ind w:left="5040" w:hanging="360"/>
      </w:pPr>
      <w:rPr>
        <w:rFonts w:ascii="Arial" w:hAnsi="Arial" w:hint="default"/>
      </w:rPr>
    </w:lvl>
    <w:lvl w:ilvl="7" w:tplc="6518A95A" w:tentative="1">
      <w:start w:val="1"/>
      <w:numFmt w:val="bullet"/>
      <w:lvlText w:val="•"/>
      <w:lvlJc w:val="left"/>
      <w:pPr>
        <w:tabs>
          <w:tab w:val="num" w:pos="5760"/>
        </w:tabs>
        <w:ind w:left="5760" w:hanging="360"/>
      </w:pPr>
      <w:rPr>
        <w:rFonts w:ascii="Arial" w:hAnsi="Arial" w:hint="default"/>
      </w:rPr>
    </w:lvl>
    <w:lvl w:ilvl="8" w:tplc="76B21DB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07F16DD"/>
    <w:multiLevelType w:val="hybridMultilevel"/>
    <w:tmpl w:val="83F25EEE"/>
    <w:lvl w:ilvl="0" w:tplc="6486ED3E">
      <w:start w:val="1"/>
      <w:numFmt w:val="bullet"/>
      <w:lvlText w:val="•"/>
      <w:lvlJc w:val="left"/>
      <w:pPr>
        <w:tabs>
          <w:tab w:val="num" w:pos="720"/>
        </w:tabs>
        <w:ind w:left="720" w:hanging="360"/>
      </w:pPr>
      <w:rPr>
        <w:rFonts w:ascii="Arial" w:hAnsi="Arial" w:hint="default"/>
      </w:rPr>
    </w:lvl>
    <w:lvl w:ilvl="1" w:tplc="FD8225F2">
      <w:numFmt w:val="bullet"/>
      <w:lvlText w:val="-"/>
      <w:lvlJc w:val="left"/>
      <w:pPr>
        <w:tabs>
          <w:tab w:val="num" w:pos="1440"/>
        </w:tabs>
        <w:ind w:left="1440" w:hanging="360"/>
      </w:pPr>
      <w:rPr>
        <w:rFonts w:ascii="Lucida Grande" w:hAnsi="Lucida Grande" w:hint="default"/>
      </w:rPr>
    </w:lvl>
    <w:lvl w:ilvl="2" w:tplc="0792EBAA" w:tentative="1">
      <w:start w:val="1"/>
      <w:numFmt w:val="bullet"/>
      <w:lvlText w:val="•"/>
      <w:lvlJc w:val="left"/>
      <w:pPr>
        <w:tabs>
          <w:tab w:val="num" w:pos="2160"/>
        </w:tabs>
        <w:ind w:left="2160" w:hanging="360"/>
      </w:pPr>
      <w:rPr>
        <w:rFonts w:ascii="Arial" w:hAnsi="Arial" w:hint="default"/>
      </w:rPr>
    </w:lvl>
    <w:lvl w:ilvl="3" w:tplc="6A9C456A" w:tentative="1">
      <w:start w:val="1"/>
      <w:numFmt w:val="bullet"/>
      <w:lvlText w:val="•"/>
      <w:lvlJc w:val="left"/>
      <w:pPr>
        <w:tabs>
          <w:tab w:val="num" w:pos="2880"/>
        </w:tabs>
        <w:ind w:left="2880" w:hanging="360"/>
      </w:pPr>
      <w:rPr>
        <w:rFonts w:ascii="Arial" w:hAnsi="Arial" w:hint="default"/>
      </w:rPr>
    </w:lvl>
    <w:lvl w:ilvl="4" w:tplc="77DA43D8" w:tentative="1">
      <w:start w:val="1"/>
      <w:numFmt w:val="bullet"/>
      <w:lvlText w:val="•"/>
      <w:lvlJc w:val="left"/>
      <w:pPr>
        <w:tabs>
          <w:tab w:val="num" w:pos="3600"/>
        </w:tabs>
        <w:ind w:left="3600" w:hanging="360"/>
      </w:pPr>
      <w:rPr>
        <w:rFonts w:ascii="Arial" w:hAnsi="Arial" w:hint="default"/>
      </w:rPr>
    </w:lvl>
    <w:lvl w:ilvl="5" w:tplc="12523076" w:tentative="1">
      <w:start w:val="1"/>
      <w:numFmt w:val="bullet"/>
      <w:lvlText w:val="•"/>
      <w:lvlJc w:val="left"/>
      <w:pPr>
        <w:tabs>
          <w:tab w:val="num" w:pos="4320"/>
        </w:tabs>
        <w:ind w:left="4320" w:hanging="360"/>
      </w:pPr>
      <w:rPr>
        <w:rFonts w:ascii="Arial" w:hAnsi="Arial" w:hint="default"/>
      </w:rPr>
    </w:lvl>
    <w:lvl w:ilvl="6" w:tplc="AFC0CEA8" w:tentative="1">
      <w:start w:val="1"/>
      <w:numFmt w:val="bullet"/>
      <w:lvlText w:val="•"/>
      <w:lvlJc w:val="left"/>
      <w:pPr>
        <w:tabs>
          <w:tab w:val="num" w:pos="5040"/>
        </w:tabs>
        <w:ind w:left="5040" w:hanging="360"/>
      </w:pPr>
      <w:rPr>
        <w:rFonts w:ascii="Arial" w:hAnsi="Arial" w:hint="default"/>
      </w:rPr>
    </w:lvl>
    <w:lvl w:ilvl="7" w:tplc="98047C84" w:tentative="1">
      <w:start w:val="1"/>
      <w:numFmt w:val="bullet"/>
      <w:lvlText w:val="•"/>
      <w:lvlJc w:val="left"/>
      <w:pPr>
        <w:tabs>
          <w:tab w:val="num" w:pos="5760"/>
        </w:tabs>
        <w:ind w:left="5760" w:hanging="360"/>
      </w:pPr>
      <w:rPr>
        <w:rFonts w:ascii="Arial" w:hAnsi="Arial" w:hint="default"/>
      </w:rPr>
    </w:lvl>
    <w:lvl w:ilvl="8" w:tplc="3B6E511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4675842"/>
    <w:multiLevelType w:val="hybridMultilevel"/>
    <w:tmpl w:val="425C0E24"/>
    <w:lvl w:ilvl="0" w:tplc="E59E5A0C">
      <w:start w:val="1"/>
      <w:numFmt w:val="bullet"/>
      <w:lvlText w:val="•"/>
      <w:lvlJc w:val="left"/>
      <w:pPr>
        <w:tabs>
          <w:tab w:val="num" w:pos="720"/>
        </w:tabs>
        <w:ind w:left="720" w:hanging="360"/>
      </w:pPr>
      <w:rPr>
        <w:rFonts w:ascii="Arial" w:hAnsi="Arial" w:hint="default"/>
      </w:rPr>
    </w:lvl>
    <w:lvl w:ilvl="1" w:tplc="E7AEBC8C" w:tentative="1">
      <w:start w:val="1"/>
      <w:numFmt w:val="bullet"/>
      <w:lvlText w:val="•"/>
      <w:lvlJc w:val="left"/>
      <w:pPr>
        <w:tabs>
          <w:tab w:val="num" w:pos="1440"/>
        </w:tabs>
        <w:ind w:left="1440" w:hanging="360"/>
      </w:pPr>
      <w:rPr>
        <w:rFonts w:ascii="Arial" w:hAnsi="Arial" w:hint="default"/>
      </w:rPr>
    </w:lvl>
    <w:lvl w:ilvl="2" w:tplc="C3C0584E" w:tentative="1">
      <w:start w:val="1"/>
      <w:numFmt w:val="bullet"/>
      <w:lvlText w:val="•"/>
      <w:lvlJc w:val="left"/>
      <w:pPr>
        <w:tabs>
          <w:tab w:val="num" w:pos="2160"/>
        </w:tabs>
        <w:ind w:left="2160" w:hanging="360"/>
      </w:pPr>
      <w:rPr>
        <w:rFonts w:ascii="Arial" w:hAnsi="Arial" w:hint="default"/>
      </w:rPr>
    </w:lvl>
    <w:lvl w:ilvl="3" w:tplc="20F6F004" w:tentative="1">
      <w:start w:val="1"/>
      <w:numFmt w:val="bullet"/>
      <w:lvlText w:val="•"/>
      <w:lvlJc w:val="left"/>
      <w:pPr>
        <w:tabs>
          <w:tab w:val="num" w:pos="2880"/>
        </w:tabs>
        <w:ind w:left="2880" w:hanging="360"/>
      </w:pPr>
      <w:rPr>
        <w:rFonts w:ascii="Arial" w:hAnsi="Arial" w:hint="default"/>
      </w:rPr>
    </w:lvl>
    <w:lvl w:ilvl="4" w:tplc="7E2E3B00" w:tentative="1">
      <w:start w:val="1"/>
      <w:numFmt w:val="bullet"/>
      <w:lvlText w:val="•"/>
      <w:lvlJc w:val="left"/>
      <w:pPr>
        <w:tabs>
          <w:tab w:val="num" w:pos="3600"/>
        </w:tabs>
        <w:ind w:left="3600" w:hanging="360"/>
      </w:pPr>
      <w:rPr>
        <w:rFonts w:ascii="Arial" w:hAnsi="Arial" w:hint="default"/>
      </w:rPr>
    </w:lvl>
    <w:lvl w:ilvl="5" w:tplc="D722BDA2" w:tentative="1">
      <w:start w:val="1"/>
      <w:numFmt w:val="bullet"/>
      <w:lvlText w:val="•"/>
      <w:lvlJc w:val="left"/>
      <w:pPr>
        <w:tabs>
          <w:tab w:val="num" w:pos="4320"/>
        </w:tabs>
        <w:ind w:left="4320" w:hanging="360"/>
      </w:pPr>
      <w:rPr>
        <w:rFonts w:ascii="Arial" w:hAnsi="Arial" w:hint="default"/>
      </w:rPr>
    </w:lvl>
    <w:lvl w:ilvl="6" w:tplc="9E665C60" w:tentative="1">
      <w:start w:val="1"/>
      <w:numFmt w:val="bullet"/>
      <w:lvlText w:val="•"/>
      <w:lvlJc w:val="left"/>
      <w:pPr>
        <w:tabs>
          <w:tab w:val="num" w:pos="5040"/>
        </w:tabs>
        <w:ind w:left="5040" w:hanging="360"/>
      </w:pPr>
      <w:rPr>
        <w:rFonts w:ascii="Arial" w:hAnsi="Arial" w:hint="default"/>
      </w:rPr>
    </w:lvl>
    <w:lvl w:ilvl="7" w:tplc="528C257C" w:tentative="1">
      <w:start w:val="1"/>
      <w:numFmt w:val="bullet"/>
      <w:lvlText w:val="•"/>
      <w:lvlJc w:val="left"/>
      <w:pPr>
        <w:tabs>
          <w:tab w:val="num" w:pos="5760"/>
        </w:tabs>
        <w:ind w:left="5760" w:hanging="360"/>
      </w:pPr>
      <w:rPr>
        <w:rFonts w:ascii="Arial" w:hAnsi="Arial" w:hint="default"/>
      </w:rPr>
    </w:lvl>
    <w:lvl w:ilvl="8" w:tplc="7596730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76AD2477"/>
    <w:multiLevelType w:val="hybridMultilevel"/>
    <w:tmpl w:val="5AEEAECA"/>
    <w:lvl w:ilvl="0" w:tplc="EF8EDC56">
      <w:start w:val="1"/>
      <w:numFmt w:val="bullet"/>
      <w:lvlText w:val="•"/>
      <w:lvlJc w:val="left"/>
      <w:pPr>
        <w:tabs>
          <w:tab w:val="num" w:pos="720"/>
        </w:tabs>
        <w:ind w:left="720" w:hanging="360"/>
      </w:pPr>
      <w:rPr>
        <w:rFonts w:ascii="Arial" w:hAnsi="Arial" w:hint="default"/>
      </w:rPr>
    </w:lvl>
    <w:lvl w:ilvl="1" w:tplc="608665E2" w:tentative="1">
      <w:start w:val="1"/>
      <w:numFmt w:val="bullet"/>
      <w:lvlText w:val="•"/>
      <w:lvlJc w:val="left"/>
      <w:pPr>
        <w:tabs>
          <w:tab w:val="num" w:pos="1440"/>
        </w:tabs>
        <w:ind w:left="1440" w:hanging="360"/>
      </w:pPr>
      <w:rPr>
        <w:rFonts w:ascii="Arial" w:hAnsi="Arial" w:hint="default"/>
      </w:rPr>
    </w:lvl>
    <w:lvl w:ilvl="2" w:tplc="FA4E1962" w:tentative="1">
      <w:start w:val="1"/>
      <w:numFmt w:val="bullet"/>
      <w:lvlText w:val="•"/>
      <w:lvlJc w:val="left"/>
      <w:pPr>
        <w:tabs>
          <w:tab w:val="num" w:pos="2160"/>
        </w:tabs>
        <w:ind w:left="2160" w:hanging="360"/>
      </w:pPr>
      <w:rPr>
        <w:rFonts w:ascii="Arial" w:hAnsi="Arial" w:hint="default"/>
      </w:rPr>
    </w:lvl>
    <w:lvl w:ilvl="3" w:tplc="1E841858" w:tentative="1">
      <w:start w:val="1"/>
      <w:numFmt w:val="bullet"/>
      <w:lvlText w:val="•"/>
      <w:lvlJc w:val="left"/>
      <w:pPr>
        <w:tabs>
          <w:tab w:val="num" w:pos="2880"/>
        </w:tabs>
        <w:ind w:left="2880" w:hanging="360"/>
      </w:pPr>
      <w:rPr>
        <w:rFonts w:ascii="Arial" w:hAnsi="Arial" w:hint="default"/>
      </w:rPr>
    </w:lvl>
    <w:lvl w:ilvl="4" w:tplc="559CD020" w:tentative="1">
      <w:start w:val="1"/>
      <w:numFmt w:val="bullet"/>
      <w:lvlText w:val="•"/>
      <w:lvlJc w:val="left"/>
      <w:pPr>
        <w:tabs>
          <w:tab w:val="num" w:pos="3600"/>
        </w:tabs>
        <w:ind w:left="3600" w:hanging="360"/>
      </w:pPr>
      <w:rPr>
        <w:rFonts w:ascii="Arial" w:hAnsi="Arial" w:hint="default"/>
      </w:rPr>
    </w:lvl>
    <w:lvl w:ilvl="5" w:tplc="06B0DD06" w:tentative="1">
      <w:start w:val="1"/>
      <w:numFmt w:val="bullet"/>
      <w:lvlText w:val="•"/>
      <w:lvlJc w:val="left"/>
      <w:pPr>
        <w:tabs>
          <w:tab w:val="num" w:pos="4320"/>
        </w:tabs>
        <w:ind w:left="4320" w:hanging="360"/>
      </w:pPr>
      <w:rPr>
        <w:rFonts w:ascii="Arial" w:hAnsi="Arial" w:hint="default"/>
      </w:rPr>
    </w:lvl>
    <w:lvl w:ilvl="6" w:tplc="AC3AE26C" w:tentative="1">
      <w:start w:val="1"/>
      <w:numFmt w:val="bullet"/>
      <w:lvlText w:val="•"/>
      <w:lvlJc w:val="left"/>
      <w:pPr>
        <w:tabs>
          <w:tab w:val="num" w:pos="5040"/>
        </w:tabs>
        <w:ind w:left="5040" w:hanging="360"/>
      </w:pPr>
      <w:rPr>
        <w:rFonts w:ascii="Arial" w:hAnsi="Arial" w:hint="default"/>
      </w:rPr>
    </w:lvl>
    <w:lvl w:ilvl="7" w:tplc="F16AF4FE" w:tentative="1">
      <w:start w:val="1"/>
      <w:numFmt w:val="bullet"/>
      <w:lvlText w:val="•"/>
      <w:lvlJc w:val="left"/>
      <w:pPr>
        <w:tabs>
          <w:tab w:val="num" w:pos="5760"/>
        </w:tabs>
        <w:ind w:left="5760" w:hanging="360"/>
      </w:pPr>
      <w:rPr>
        <w:rFonts w:ascii="Arial" w:hAnsi="Arial" w:hint="default"/>
      </w:rPr>
    </w:lvl>
    <w:lvl w:ilvl="8" w:tplc="5B12306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8FC326A"/>
    <w:multiLevelType w:val="hybridMultilevel"/>
    <w:tmpl w:val="8B663516"/>
    <w:lvl w:ilvl="0" w:tplc="17462B00">
      <w:start w:val="1"/>
      <w:numFmt w:val="bullet"/>
      <w:lvlText w:val="•"/>
      <w:lvlJc w:val="left"/>
      <w:pPr>
        <w:tabs>
          <w:tab w:val="num" w:pos="720"/>
        </w:tabs>
        <w:ind w:left="720" w:hanging="360"/>
      </w:pPr>
      <w:rPr>
        <w:rFonts w:ascii="Arial" w:hAnsi="Arial" w:hint="default"/>
      </w:rPr>
    </w:lvl>
    <w:lvl w:ilvl="1" w:tplc="04E2CC2C">
      <w:numFmt w:val="bullet"/>
      <w:lvlText w:val="-"/>
      <w:lvlJc w:val="left"/>
      <w:pPr>
        <w:tabs>
          <w:tab w:val="num" w:pos="1440"/>
        </w:tabs>
        <w:ind w:left="1440" w:hanging="360"/>
      </w:pPr>
      <w:rPr>
        <w:rFonts w:ascii="Lucida Grande" w:hAnsi="Lucida Grande" w:hint="default"/>
      </w:rPr>
    </w:lvl>
    <w:lvl w:ilvl="2" w:tplc="2EDC0CCC">
      <w:numFmt w:val="bullet"/>
      <w:lvlText w:val="–"/>
      <w:lvlJc w:val="left"/>
      <w:pPr>
        <w:tabs>
          <w:tab w:val="num" w:pos="2160"/>
        </w:tabs>
        <w:ind w:left="2160" w:hanging="360"/>
      </w:pPr>
      <w:rPr>
        <w:rFonts w:ascii="Lucida Grande" w:hAnsi="Lucida Grande" w:hint="default"/>
      </w:rPr>
    </w:lvl>
    <w:lvl w:ilvl="3" w:tplc="522493FA" w:tentative="1">
      <w:start w:val="1"/>
      <w:numFmt w:val="bullet"/>
      <w:lvlText w:val="•"/>
      <w:lvlJc w:val="left"/>
      <w:pPr>
        <w:tabs>
          <w:tab w:val="num" w:pos="2880"/>
        </w:tabs>
        <w:ind w:left="2880" w:hanging="360"/>
      </w:pPr>
      <w:rPr>
        <w:rFonts w:ascii="Arial" w:hAnsi="Arial" w:hint="default"/>
      </w:rPr>
    </w:lvl>
    <w:lvl w:ilvl="4" w:tplc="65223EAA" w:tentative="1">
      <w:start w:val="1"/>
      <w:numFmt w:val="bullet"/>
      <w:lvlText w:val="•"/>
      <w:lvlJc w:val="left"/>
      <w:pPr>
        <w:tabs>
          <w:tab w:val="num" w:pos="3600"/>
        </w:tabs>
        <w:ind w:left="3600" w:hanging="360"/>
      </w:pPr>
      <w:rPr>
        <w:rFonts w:ascii="Arial" w:hAnsi="Arial" w:hint="default"/>
      </w:rPr>
    </w:lvl>
    <w:lvl w:ilvl="5" w:tplc="76A62486" w:tentative="1">
      <w:start w:val="1"/>
      <w:numFmt w:val="bullet"/>
      <w:lvlText w:val="•"/>
      <w:lvlJc w:val="left"/>
      <w:pPr>
        <w:tabs>
          <w:tab w:val="num" w:pos="4320"/>
        </w:tabs>
        <w:ind w:left="4320" w:hanging="360"/>
      </w:pPr>
      <w:rPr>
        <w:rFonts w:ascii="Arial" w:hAnsi="Arial" w:hint="default"/>
      </w:rPr>
    </w:lvl>
    <w:lvl w:ilvl="6" w:tplc="A9AC9CE2" w:tentative="1">
      <w:start w:val="1"/>
      <w:numFmt w:val="bullet"/>
      <w:lvlText w:val="•"/>
      <w:lvlJc w:val="left"/>
      <w:pPr>
        <w:tabs>
          <w:tab w:val="num" w:pos="5040"/>
        </w:tabs>
        <w:ind w:left="5040" w:hanging="360"/>
      </w:pPr>
      <w:rPr>
        <w:rFonts w:ascii="Arial" w:hAnsi="Arial" w:hint="default"/>
      </w:rPr>
    </w:lvl>
    <w:lvl w:ilvl="7" w:tplc="FAB8E70A" w:tentative="1">
      <w:start w:val="1"/>
      <w:numFmt w:val="bullet"/>
      <w:lvlText w:val="•"/>
      <w:lvlJc w:val="left"/>
      <w:pPr>
        <w:tabs>
          <w:tab w:val="num" w:pos="5760"/>
        </w:tabs>
        <w:ind w:left="5760" w:hanging="360"/>
      </w:pPr>
      <w:rPr>
        <w:rFonts w:ascii="Arial" w:hAnsi="Arial" w:hint="default"/>
      </w:rPr>
    </w:lvl>
    <w:lvl w:ilvl="8" w:tplc="2C704980" w:tentative="1">
      <w:start w:val="1"/>
      <w:numFmt w:val="bullet"/>
      <w:lvlText w:val="•"/>
      <w:lvlJc w:val="left"/>
      <w:pPr>
        <w:tabs>
          <w:tab w:val="num" w:pos="6480"/>
        </w:tabs>
        <w:ind w:left="6480" w:hanging="360"/>
      </w:pPr>
      <w:rPr>
        <w:rFonts w:ascii="Arial" w:hAnsi="Arial" w:hint="default"/>
      </w:rPr>
    </w:lvl>
  </w:abstractNum>
  <w:num w:numId="1">
    <w:abstractNumId w:val="8"/>
  </w:num>
  <w:num w:numId="2">
    <w:abstractNumId w:val="10"/>
  </w:num>
  <w:num w:numId="3">
    <w:abstractNumId w:val="14"/>
  </w:num>
  <w:num w:numId="4">
    <w:abstractNumId w:val="0"/>
  </w:num>
  <w:num w:numId="5">
    <w:abstractNumId w:val="13"/>
  </w:num>
  <w:num w:numId="6">
    <w:abstractNumId w:val="2"/>
  </w:num>
  <w:num w:numId="7">
    <w:abstractNumId w:val="12"/>
  </w:num>
  <w:num w:numId="8">
    <w:abstractNumId w:val="6"/>
  </w:num>
  <w:num w:numId="9">
    <w:abstractNumId w:val="1"/>
  </w:num>
  <w:num w:numId="10">
    <w:abstractNumId w:val="15"/>
  </w:num>
  <w:num w:numId="11">
    <w:abstractNumId w:val="9"/>
  </w:num>
  <w:num w:numId="12">
    <w:abstractNumId w:val="11"/>
  </w:num>
  <w:num w:numId="13">
    <w:abstractNumId w:val="7"/>
  </w:num>
  <w:num w:numId="14">
    <w:abstractNumId w:val="3"/>
  </w:num>
  <w:num w:numId="15">
    <w:abstractNumId w:val="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6F5A"/>
    <w:rsid w:val="00015467"/>
    <w:rsid w:val="00022D5E"/>
    <w:rsid w:val="0002415C"/>
    <w:rsid w:val="00030EE2"/>
    <w:rsid w:val="00041A0B"/>
    <w:rsid w:val="00041CA1"/>
    <w:rsid w:val="00047BEC"/>
    <w:rsid w:val="00051811"/>
    <w:rsid w:val="00057116"/>
    <w:rsid w:val="00064FEC"/>
    <w:rsid w:val="000A18CA"/>
    <w:rsid w:val="000B72D9"/>
    <w:rsid w:val="000C0364"/>
    <w:rsid w:val="000D61F5"/>
    <w:rsid w:val="000D631A"/>
    <w:rsid w:val="000E6E82"/>
    <w:rsid w:val="000F73FA"/>
    <w:rsid w:val="000F7EE0"/>
    <w:rsid w:val="00100B3D"/>
    <w:rsid w:val="0011376C"/>
    <w:rsid w:val="001148E8"/>
    <w:rsid w:val="00121190"/>
    <w:rsid w:val="001325C9"/>
    <w:rsid w:val="00132600"/>
    <w:rsid w:val="001372AC"/>
    <w:rsid w:val="001408F8"/>
    <w:rsid w:val="001474CF"/>
    <w:rsid w:val="001514FB"/>
    <w:rsid w:val="00161DF0"/>
    <w:rsid w:val="001704BA"/>
    <w:rsid w:val="00175AAC"/>
    <w:rsid w:val="001909CC"/>
    <w:rsid w:val="001D2505"/>
    <w:rsid w:val="001D6998"/>
    <w:rsid w:val="001E6BC2"/>
    <w:rsid w:val="001F6EC9"/>
    <w:rsid w:val="00201438"/>
    <w:rsid w:val="00211D5B"/>
    <w:rsid w:val="002135CA"/>
    <w:rsid w:val="002145D0"/>
    <w:rsid w:val="00216F5A"/>
    <w:rsid w:val="002474AB"/>
    <w:rsid w:val="00256F14"/>
    <w:rsid w:val="00265142"/>
    <w:rsid w:val="00280487"/>
    <w:rsid w:val="00290DDB"/>
    <w:rsid w:val="00293D7C"/>
    <w:rsid w:val="00296281"/>
    <w:rsid w:val="002A58E3"/>
    <w:rsid w:val="002A7BA1"/>
    <w:rsid w:val="002B2BAC"/>
    <w:rsid w:val="002D05F1"/>
    <w:rsid w:val="002D4C37"/>
    <w:rsid w:val="002D63E3"/>
    <w:rsid w:val="002E5737"/>
    <w:rsid w:val="00304653"/>
    <w:rsid w:val="0031465D"/>
    <w:rsid w:val="00315995"/>
    <w:rsid w:val="00335523"/>
    <w:rsid w:val="00347067"/>
    <w:rsid w:val="00366B61"/>
    <w:rsid w:val="00381682"/>
    <w:rsid w:val="00386CD6"/>
    <w:rsid w:val="003916A6"/>
    <w:rsid w:val="00393A6F"/>
    <w:rsid w:val="003A1B63"/>
    <w:rsid w:val="003A6F91"/>
    <w:rsid w:val="003B484A"/>
    <w:rsid w:val="003D53D0"/>
    <w:rsid w:val="003E202A"/>
    <w:rsid w:val="004001EB"/>
    <w:rsid w:val="0041260C"/>
    <w:rsid w:val="0042125C"/>
    <w:rsid w:val="00424946"/>
    <w:rsid w:val="00431F1E"/>
    <w:rsid w:val="0043391E"/>
    <w:rsid w:val="00436BA1"/>
    <w:rsid w:val="00440454"/>
    <w:rsid w:val="00444EA3"/>
    <w:rsid w:val="004641C4"/>
    <w:rsid w:val="0047292F"/>
    <w:rsid w:val="00474B70"/>
    <w:rsid w:val="004771F9"/>
    <w:rsid w:val="004856E5"/>
    <w:rsid w:val="004938E8"/>
    <w:rsid w:val="004A40D5"/>
    <w:rsid w:val="004A50BE"/>
    <w:rsid w:val="004A6E5D"/>
    <w:rsid w:val="004A77BF"/>
    <w:rsid w:val="004B4A9A"/>
    <w:rsid w:val="004E5931"/>
    <w:rsid w:val="004F3212"/>
    <w:rsid w:val="0050000C"/>
    <w:rsid w:val="00507CB2"/>
    <w:rsid w:val="00525BC6"/>
    <w:rsid w:val="0054364E"/>
    <w:rsid w:val="0056389C"/>
    <w:rsid w:val="00563FFD"/>
    <w:rsid w:val="00577630"/>
    <w:rsid w:val="005C0DFE"/>
    <w:rsid w:val="005C26EB"/>
    <w:rsid w:val="005C356B"/>
    <w:rsid w:val="005E491F"/>
    <w:rsid w:val="005F0654"/>
    <w:rsid w:val="00614A44"/>
    <w:rsid w:val="0061521D"/>
    <w:rsid w:val="00630D35"/>
    <w:rsid w:val="006422D8"/>
    <w:rsid w:val="00647B83"/>
    <w:rsid w:val="0065338B"/>
    <w:rsid w:val="00660F50"/>
    <w:rsid w:val="00676948"/>
    <w:rsid w:val="00680375"/>
    <w:rsid w:val="0068117F"/>
    <w:rsid w:val="006A171D"/>
    <w:rsid w:val="006A485C"/>
    <w:rsid w:val="006B6FB6"/>
    <w:rsid w:val="007013A2"/>
    <w:rsid w:val="00701673"/>
    <w:rsid w:val="00706446"/>
    <w:rsid w:val="007137F0"/>
    <w:rsid w:val="00731635"/>
    <w:rsid w:val="0074256D"/>
    <w:rsid w:val="00752242"/>
    <w:rsid w:val="007543E9"/>
    <w:rsid w:val="00763711"/>
    <w:rsid w:val="00765392"/>
    <w:rsid w:val="00782FF0"/>
    <w:rsid w:val="00784BD5"/>
    <w:rsid w:val="00785C0D"/>
    <w:rsid w:val="00787E6B"/>
    <w:rsid w:val="00793403"/>
    <w:rsid w:val="007A5FA4"/>
    <w:rsid w:val="007A7A06"/>
    <w:rsid w:val="007B0D99"/>
    <w:rsid w:val="007C2181"/>
    <w:rsid w:val="007C63FC"/>
    <w:rsid w:val="007C69C2"/>
    <w:rsid w:val="007F6CAB"/>
    <w:rsid w:val="007F7876"/>
    <w:rsid w:val="008005C4"/>
    <w:rsid w:val="008115D3"/>
    <w:rsid w:val="00813B31"/>
    <w:rsid w:val="0082115B"/>
    <w:rsid w:val="0082510F"/>
    <w:rsid w:val="00831292"/>
    <w:rsid w:val="0083558B"/>
    <w:rsid w:val="0084059F"/>
    <w:rsid w:val="008407BC"/>
    <w:rsid w:val="00857FB2"/>
    <w:rsid w:val="008801E6"/>
    <w:rsid w:val="00895834"/>
    <w:rsid w:val="008A18A1"/>
    <w:rsid w:val="008A20E8"/>
    <w:rsid w:val="008A4F91"/>
    <w:rsid w:val="008C4740"/>
    <w:rsid w:val="008C4CD7"/>
    <w:rsid w:val="008D7D16"/>
    <w:rsid w:val="008E38E4"/>
    <w:rsid w:val="00903141"/>
    <w:rsid w:val="009063AF"/>
    <w:rsid w:val="00906652"/>
    <w:rsid w:val="009133E9"/>
    <w:rsid w:val="009200A1"/>
    <w:rsid w:val="009201AD"/>
    <w:rsid w:val="00933287"/>
    <w:rsid w:val="009550AF"/>
    <w:rsid w:val="009621F8"/>
    <w:rsid w:val="009643E0"/>
    <w:rsid w:val="00971740"/>
    <w:rsid w:val="00991DBB"/>
    <w:rsid w:val="009979DD"/>
    <w:rsid w:val="009A120C"/>
    <w:rsid w:val="009B1A74"/>
    <w:rsid w:val="00A26A07"/>
    <w:rsid w:val="00A4204F"/>
    <w:rsid w:val="00A52CB1"/>
    <w:rsid w:val="00A52DFD"/>
    <w:rsid w:val="00A65683"/>
    <w:rsid w:val="00A65B55"/>
    <w:rsid w:val="00A66DC6"/>
    <w:rsid w:val="00A71DAF"/>
    <w:rsid w:val="00A77A1D"/>
    <w:rsid w:val="00A83105"/>
    <w:rsid w:val="00A95317"/>
    <w:rsid w:val="00AA1D8D"/>
    <w:rsid w:val="00AB113B"/>
    <w:rsid w:val="00AB1319"/>
    <w:rsid w:val="00AB4417"/>
    <w:rsid w:val="00AB458D"/>
    <w:rsid w:val="00AE1F01"/>
    <w:rsid w:val="00AE46B1"/>
    <w:rsid w:val="00AE584A"/>
    <w:rsid w:val="00B177C4"/>
    <w:rsid w:val="00B24B77"/>
    <w:rsid w:val="00B25A78"/>
    <w:rsid w:val="00B30029"/>
    <w:rsid w:val="00B33F0F"/>
    <w:rsid w:val="00B4323C"/>
    <w:rsid w:val="00B665BE"/>
    <w:rsid w:val="00B7618C"/>
    <w:rsid w:val="00B7654B"/>
    <w:rsid w:val="00B92C6B"/>
    <w:rsid w:val="00B955CC"/>
    <w:rsid w:val="00BA0251"/>
    <w:rsid w:val="00BC6D9F"/>
    <w:rsid w:val="00BD10E8"/>
    <w:rsid w:val="00BD36F7"/>
    <w:rsid w:val="00BD3B0B"/>
    <w:rsid w:val="00BE0C1C"/>
    <w:rsid w:val="00BE702F"/>
    <w:rsid w:val="00BE7EA8"/>
    <w:rsid w:val="00C00280"/>
    <w:rsid w:val="00C22226"/>
    <w:rsid w:val="00C23035"/>
    <w:rsid w:val="00C31A0B"/>
    <w:rsid w:val="00C5038C"/>
    <w:rsid w:val="00C52DB7"/>
    <w:rsid w:val="00C55ACC"/>
    <w:rsid w:val="00C56B05"/>
    <w:rsid w:val="00C5717C"/>
    <w:rsid w:val="00C73014"/>
    <w:rsid w:val="00C76766"/>
    <w:rsid w:val="00C84D8C"/>
    <w:rsid w:val="00C861EE"/>
    <w:rsid w:val="00CA1289"/>
    <w:rsid w:val="00CB4493"/>
    <w:rsid w:val="00CB5997"/>
    <w:rsid w:val="00CC2D56"/>
    <w:rsid w:val="00CD0AC1"/>
    <w:rsid w:val="00CD1D22"/>
    <w:rsid w:val="00CE0452"/>
    <w:rsid w:val="00CF6575"/>
    <w:rsid w:val="00D012AA"/>
    <w:rsid w:val="00D0583A"/>
    <w:rsid w:val="00D10EE3"/>
    <w:rsid w:val="00D118E8"/>
    <w:rsid w:val="00D133AC"/>
    <w:rsid w:val="00D1497F"/>
    <w:rsid w:val="00D33C7C"/>
    <w:rsid w:val="00D43038"/>
    <w:rsid w:val="00D4490B"/>
    <w:rsid w:val="00D46196"/>
    <w:rsid w:val="00D522AC"/>
    <w:rsid w:val="00D62725"/>
    <w:rsid w:val="00D65AF9"/>
    <w:rsid w:val="00D671F8"/>
    <w:rsid w:val="00D80EAB"/>
    <w:rsid w:val="00D966D4"/>
    <w:rsid w:val="00DB13AC"/>
    <w:rsid w:val="00DB23BE"/>
    <w:rsid w:val="00DB277B"/>
    <w:rsid w:val="00DC009D"/>
    <w:rsid w:val="00DC3FB5"/>
    <w:rsid w:val="00DC48E7"/>
    <w:rsid w:val="00DD5B34"/>
    <w:rsid w:val="00DE0DCE"/>
    <w:rsid w:val="00E03F27"/>
    <w:rsid w:val="00E06CFC"/>
    <w:rsid w:val="00E26EE2"/>
    <w:rsid w:val="00E47E9D"/>
    <w:rsid w:val="00E51FDD"/>
    <w:rsid w:val="00E52B8B"/>
    <w:rsid w:val="00E6632F"/>
    <w:rsid w:val="00E754E0"/>
    <w:rsid w:val="00E84824"/>
    <w:rsid w:val="00E91325"/>
    <w:rsid w:val="00EB23F1"/>
    <w:rsid w:val="00EB2B3A"/>
    <w:rsid w:val="00EC45A1"/>
    <w:rsid w:val="00ED265C"/>
    <w:rsid w:val="00EE68CE"/>
    <w:rsid w:val="00F11525"/>
    <w:rsid w:val="00F162FB"/>
    <w:rsid w:val="00F17F82"/>
    <w:rsid w:val="00F208C3"/>
    <w:rsid w:val="00F410E1"/>
    <w:rsid w:val="00F412AA"/>
    <w:rsid w:val="00F43CDC"/>
    <w:rsid w:val="00F51A01"/>
    <w:rsid w:val="00F66764"/>
    <w:rsid w:val="00F77DAA"/>
    <w:rsid w:val="00FA147A"/>
    <w:rsid w:val="00FB09E0"/>
    <w:rsid w:val="00FB5D99"/>
    <w:rsid w:val="00FC2269"/>
    <w:rsid w:val="00FC46BD"/>
    <w:rsid w:val="00FC7BBD"/>
    <w:rsid w:val="00FD1DC2"/>
    <w:rsid w:val="00FD24AF"/>
    <w:rsid w:val="00FD2D37"/>
    <w:rsid w:val="00FE42C4"/>
    <w:rsid w:val="00FE7754"/>
    <w:rsid w:val="00FF577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CD4AD"/>
  <w15:chartTrackingRefBased/>
  <w15:docId w15:val="{C4E66D0B-2831-4565-8447-F4BC987DC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33C7C"/>
    <w:rPr>
      <w:rFonts w:ascii="Times New Roman" w:hAnsi="Times New Roman" w:cs="Times New Roman"/>
      <w:lang w:val="nl-NL"/>
    </w:rPr>
  </w:style>
  <w:style w:type="paragraph" w:styleId="berschrift1">
    <w:name w:val="heading 1"/>
    <w:basedOn w:val="Standard"/>
    <w:next w:val="Standard"/>
    <w:link w:val="berschrift1Zchn"/>
    <w:uiPriority w:val="9"/>
    <w:qFormat/>
    <w:rsid w:val="00D33C7C"/>
    <w:pPr>
      <w:keepNext/>
      <w:keepLines/>
      <w:spacing w:before="240" w:after="0"/>
      <w:outlineLvl w:val="0"/>
    </w:pPr>
    <w:rPr>
      <w:rFonts w:eastAsiaTheme="majorEastAsia"/>
      <w:color w:val="2F5496" w:themeColor="accent1" w:themeShade="BF"/>
      <w:sz w:val="32"/>
      <w:szCs w:val="32"/>
    </w:rPr>
  </w:style>
  <w:style w:type="paragraph" w:styleId="berschrift2">
    <w:name w:val="heading 2"/>
    <w:basedOn w:val="Standard"/>
    <w:next w:val="Standard"/>
    <w:link w:val="berschrift2Zchn"/>
    <w:uiPriority w:val="9"/>
    <w:unhideWhenUsed/>
    <w:qFormat/>
    <w:rsid w:val="003D53D0"/>
    <w:pPr>
      <w:keepNext/>
      <w:keepLines/>
      <w:spacing w:before="40" w:after="0"/>
      <w:outlineLvl w:val="1"/>
    </w:pPr>
    <w:rPr>
      <w:rFonts w:eastAsiaTheme="majorEastAsia"/>
      <w:color w:val="2F5496" w:themeColor="accent1" w:themeShade="BF"/>
      <w:sz w:val="26"/>
      <w:szCs w:val="26"/>
      <w:lang w:val="en-GB"/>
    </w:rPr>
  </w:style>
  <w:style w:type="paragraph" w:styleId="berschrift3">
    <w:name w:val="heading 3"/>
    <w:basedOn w:val="Standard"/>
    <w:next w:val="Standard"/>
    <w:link w:val="berschrift3Zchn"/>
    <w:uiPriority w:val="9"/>
    <w:unhideWhenUsed/>
    <w:qFormat/>
    <w:rsid w:val="0028048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D33C7C"/>
    <w:pPr>
      <w:spacing w:after="0" w:line="240" w:lineRule="auto"/>
      <w:contextualSpacing/>
    </w:pPr>
    <w:rPr>
      <w:rFonts w:eastAsiaTheme="majorEastAsia"/>
      <w:spacing w:val="-10"/>
      <w:kern w:val="28"/>
      <w:sz w:val="56"/>
      <w:szCs w:val="56"/>
    </w:rPr>
  </w:style>
  <w:style w:type="character" w:customStyle="1" w:styleId="TitelZchn">
    <w:name w:val="Titel Zchn"/>
    <w:basedOn w:val="Absatz-Standardschriftart"/>
    <w:link w:val="Titel"/>
    <w:uiPriority w:val="10"/>
    <w:rsid w:val="00D33C7C"/>
    <w:rPr>
      <w:rFonts w:ascii="Times New Roman" w:eastAsiaTheme="majorEastAsia" w:hAnsi="Times New Roman" w:cs="Times New Roman"/>
      <w:spacing w:val="-10"/>
      <w:kern w:val="28"/>
      <w:sz w:val="56"/>
      <w:szCs w:val="56"/>
      <w:lang w:val="nl-NL"/>
    </w:rPr>
  </w:style>
  <w:style w:type="character" w:customStyle="1" w:styleId="berschrift1Zchn">
    <w:name w:val="Überschrift 1 Zchn"/>
    <w:basedOn w:val="Absatz-Standardschriftart"/>
    <w:link w:val="berschrift1"/>
    <w:uiPriority w:val="9"/>
    <w:rsid w:val="00D33C7C"/>
    <w:rPr>
      <w:rFonts w:ascii="Times New Roman" w:eastAsiaTheme="majorEastAsia" w:hAnsi="Times New Roman" w:cs="Times New Roman"/>
      <w:color w:val="2F5496" w:themeColor="accent1" w:themeShade="BF"/>
      <w:sz w:val="32"/>
      <w:szCs w:val="32"/>
      <w:lang w:val="nl-NL"/>
    </w:rPr>
  </w:style>
  <w:style w:type="paragraph" w:styleId="KeinLeerraum">
    <w:name w:val="No Spacing"/>
    <w:basedOn w:val="Standard"/>
    <w:link w:val="KeinLeerraumZchn"/>
    <w:uiPriority w:val="1"/>
    <w:qFormat/>
    <w:rsid w:val="00290DDB"/>
  </w:style>
  <w:style w:type="character" w:styleId="Hyperlink">
    <w:name w:val="Hyperlink"/>
    <w:basedOn w:val="Absatz-Standardschriftart"/>
    <w:uiPriority w:val="99"/>
    <w:unhideWhenUsed/>
    <w:rsid w:val="00D33C7C"/>
    <w:rPr>
      <w:color w:val="0563C1" w:themeColor="hyperlink"/>
      <w:u w:val="single"/>
    </w:rPr>
  </w:style>
  <w:style w:type="character" w:customStyle="1" w:styleId="KeinLeerraumZchn">
    <w:name w:val="Kein Leerraum Zchn"/>
    <w:basedOn w:val="Absatz-Standardschriftart"/>
    <w:link w:val="KeinLeerraum"/>
    <w:uiPriority w:val="1"/>
    <w:rsid w:val="00290DDB"/>
    <w:rPr>
      <w:rFonts w:ascii="Times New Roman" w:hAnsi="Times New Roman" w:cs="Times New Roman"/>
      <w:lang w:val="nl-NL"/>
    </w:rPr>
  </w:style>
  <w:style w:type="paragraph" w:styleId="Kopfzeile">
    <w:name w:val="header"/>
    <w:basedOn w:val="Standard"/>
    <w:link w:val="KopfzeileZchn"/>
    <w:uiPriority w:val="99"/>
    <w:unhideWhenUsed/>
    <w:rsid w:val="005C356B"/>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5C356B"/>
    <w:rPr>
      <w:rFonts w:ascii="Times New Roman" w:hAnsi="Times New Roman" w:cs="Times New Roman"/>
      <w:lang w:val="nl-NL"/>
    </w:rPr>
  </w:style>
  <w:style w:type="paragraph" w:styleId="Fuzeile">
    <w:name w:val="footer"/>
    <w:basedOn w:val="Standard"/>
    <w:link w:val="FuzeileZchn"/>
    <w:uiPriority w:val="99"/>
    <w:unhideWhenUsed/>
    <w:rsid w:val="005C356B"/>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5C356B"/>
    <w:rPr>
      <w:rFonts w:ascii="Times New Roman" w:hAnsi="Times New Roman" w:cs="Times New Roman"/>
      <w:lang w:val="nl-NL"/>
    </w:rPr>
  </w:style>
  <w:style w:type="paragraph" w:styleId="Inhaltsverzeichnisberschrift">
    <w:name w:val="TOC Heading"/>
    <w:basedOn w:val="berschrift1"/>
    <w:next w:val="Standard"/>
    <w:uiPriority w:val="39"/>
    <w:unhideWhenUsed/>
    <w:qFormat/>
    <w:rsid w:val="005C356B"/>
    <w:pPr>
      <w:outlineLvl w:val="9"/>
    </w:pPr>
    <w:rPr>
      <w:rFonts w:asciiTheme="majorHAnsi" w:hAnsiTheme="majorHAnsi" w:cstheme="majorBidi"/>
      <w:lang w:val="en-US" w:eastAsia="en-US"/>
    </w:rPr>
  </w:style>
  <w:style w:type="paragraph" w:styleId="Verzeichnis1">
    <w:name w:val="toc 1"/>
    <w:basedOn w:val="Standard"/>
    <w:next w:val="Standard"/>
    <w:autoRedefine/>
    <w:uiPriority w:val="39"/>
    <w:unhideWhenUsed/>
    <w:rsid w:val="005C356B"/>
    <w:pPr>
      <w:spacing w:after="100"/>
    </w:pPr>
  </w:style>
  <w:style w:type="paragraph" w:customStyle="1" w:styleId="Default">
    <w:name w:val="Default"/>
    <w:rsid w:val="00991DBB"/>
    <w:pPr>
      <w:autoSpaceDE w:val="0"/>
      <w:autoSpaceDN w:val="0"/>
      <w:adjustRightInd w:val="0"/>
      <w:spacing w:after="0" w:line="240" w:lineRule="auto"/>
    </w:pPr>
    <w:rPr>
      <w:rFonts w:ascii="Times New Roman" w:hAnsi="Times New Roman" w:cs="Times New Roman"/>
      <w:color w:val="000000"/>
      <w:sz w:val="24"/>
      <w:szCs w:val="24"/>
    </w:rPr>
  </w:style>
  <w:style w:type="character" w:styleId="Kommentarzeichen">
    <w:name w:val="annotation reference"/>
    <w:basedOn w:val="Absatz-Standardschriftart"/>
    <w:uiPriority w:val="99"/>
    <w:semiHidden/>
    <w:unhideWhenUsed/>
    <w:rsid w:val="00CC2D56"/>
    <w:rPr>
      <w:sz w:val="16"/>
      <w:szCs w:val="16"/>
    </w:rPr>
  </w:style>
  <w:style w:type="paragraph" w:styleId="Kommentartext">
    <w:name w:val="annotation text"/>
    <w:basedOn w:val="Standard"/>
    <w:link w:val="KommentartextZchn"/>
    <w:uiPriority w:val="99"/>
    <w:semiHidden/>
    <w:unhideWhenUsed/>
    <w:rsid w:val="00CC2D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C2D56"/>
    <w:rPr>
      <w:rFonts w:ascii="Times New Roman" w:hAnsi="Times New Roman" w:cs="Times New Roman"/>
      <w:sz w:val="20"/>
      <w:szCs w:val="20"/>
      <w:lang w:val="nl-NL"/>
    </w:rPr>
  </w:style>
  <w:style w:type="paragraph" w:styleId="Kommentarthema">
    <w:name w:val="annotation subject"/>
    <w:basedOn w:val="Kommentartext"/>
    <w:next w:val="Kommentartext"/>
    <w:link w:val="KommentarthemaZchn"/>
    <w:uiPriority w:val="99"/>
    <w:semiHidden/>
    <w:unhideWhenUsed/>
    <w:rsid w:val="00CC2D56"/>
    <w:rPr>
      <w:b/>
      <w:bCs/>
    </w:rPr>
  </w:style>
  <w:style w:type="character" w:customStyle="1" w:styleId="KommentarthemaZchn">
    <w:name w:val="Kommentarthema Zchn"/>
    <w:basedOn w:val="KommentartextZchn"/>
    <w:link w:val="Kommentarthema"/>
    <w:uiPriority w:val="99"/>
    <w:semiHidden/>
    <w:rsid w:val="00CC2D56"/>
    <w:rPr>
      <w:rFonts w:ascii="Times New Roman" w:hAnsi="Times New Roman" w:cs="Times New Roman"/>
      <w:b/>
      <w:bCs/>
      <w:sz w:val="20"/>
      <w:szCs w:val="20"/>
      <w:lang w:val="nl-NL"/>
    </w:rPr>
  </w:style>
  <w:style w:type="paragraph" w:styleId="Sprechblasentext">
    <w:name w:val="Balloon Text"/>
    <w:basedOn w:val="Standard"/>
    <w:link w:val="SprechblasentextZchn"/>
    <w:uiPriority w:val="99"/>
    <w:semiHidden/>
    <w:unhideWhenUsed/>
    <w:rsid w:val="00CC2D5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C2D56"/>
    <w:rPr>
      <w:rFonts w:ascii="Segoe UI" w:hAnsi="Segoe UI" w:cs="Segoe UI"/>
      <w:sz w:val="18"/>
      <w:szCs w:val="18"/>
      <w:lang w:val="nl-NL"/>
    </w:rPr>
  </w:style>
  <w:style w:type="character" w:customStyle="1" w:styleId="berschrift2Zchn">
    <w:name w:val="Überschrift 2 Zchn"/>
    <w:basedOn w:val="Absatz-Standardschriftart"/>
    <w:link w:val="berschrift2"/>
    <w:uiPriority w:val="9"/>
    <w:rsid w:val="003D53D0"/>
    <w:rPr>
      <w:rFonts w:ascii="Times New Roman" w:eastAsiaTheme="majorEastAsia" w:hAnsi="Times New Roman" w:cs="Times New Roman"/>
      <w:color w:val="2F5496" w:themeColor="accent1" w:themeShade="BF"/>
      <w:sz w:val="26"/>
      <w:szCs w:val="26"/>
      <w:lang w:val="en-GB"/>
    </w:rPr>
  </w:style>
  <w:style w:type="paragraph" w:styleId="Verzeichnis2">
    <w:name w:val="toc 2"/>
    <w:basedOn w:val="Standard"/>
    <w:next w:val="Standard"/>
    <w:autoRedefine/>
    <w:uiPriority w:val="39"/>
    <w:unhideWhenUsed/>
    <w:rsid w:val="003D53D0"/>
    <w:pPr>
      <w:spacing w:after="100"/>
      <w:ind w:left="220"/>
    </w:pPr>
  </w:style>
  <w:style w:type="paragraph" w:customStyle="1" w:styleId="default0">
    <w:name w:val="default"/>
    <w:basedOn w:val="Standard"/>
    <w:rsid w:val="00280487"/>
    <w:pPr>
      <w:spacing w:before="100" w:beforeAutospacing="1" w:after="100" w:afterAutospacing="1" w:line="240" w:lineRule="auto"/>
    </w:pPr>
    <w:rPr>
      <w:rFonts w:eastAsia="Times New Roman"/>
      <w:sz w:val="24"/>
      <w:szCs w:val="24"/>
      <w:lang w:eastAsia="en-US"/>
    </w:rPr>
  </w:style>
  <w:style w:type="character" w:customStyle="1" w:styleId="berschrift3Zchn">
    <w:name w:val="Überschrift 3 Zchn"/>
    <w:basedOn w:val="Absatz-Standardschriftart"/>
    <w:link w:val="berschrift3"/>
    <w:uiPriority w:val="9"/>
    <w:rsid w:val="00280487"/>
    <w:rPr>
      <w:rFonts w:asciiTheme="majorHAnsi" w:eastAsiaTheme="majorEastAsia" w:hAnsiTheme="majorHAnsi" w:cstheme="majorBidi"/>
      <w:color w:val="1F3763" w:themeColor="accent1" w:themeShade="7F"/>
      <w:sz w:val="24"/>
      <w:szCs w:val="24"/>
      <w:lang w:val="nl-NL"/>
    </w:rPr>
  </w:style>
  <w:style w:type="paragraph" w:styleId="Listenabsatz">
    <w:name w:val="List Paragraph"/>
    <w:basedOn w:val="Standard"/>
    <w:uiPriority w:val="34"/>
    <w:qFormat/>
    <w:rsid w:val="002A58E3"/>
    <w:pPr>
      <w:ind w:left="720"/>
      <w:contextualSpacing/>
    </w:pPr>
  </w:style>
  <w:style w:type="character" w:styleId="BesuchterLink">
    <w:name w:val="FollowedHyperlink"/>
    <w:basedOn w:val="Absatz-Standardschriftart"/>
    <w:uiPriority w:val="99"/>
    <w:semiHidden/>
    <w:unhideWhenUsed/>
    <w:rsid w:val="002E5737"/>
    <w:rPr>
      <w:color w:val="954F72" w:themeColor="followedHyperlink"/>
      <w:u w:val="single"/>
    </w:rPr>
  </w:style>
  <w:style w:type="character" w:styleId="NichtaufgelsteErwhnung">
    <w:name w:val="Unresolved Mention"/>
    <w:basedOn w:val="Absatz-Standardschriftart"/>
    <w:uiPriority w:val="99"/>
    <w:semiHidden/>
    <w:unhideWhenUsed/>
    <w:rsid w:val="007013A2"/>
    <w:rPr>
      <w:color w:val="605E5C"/>
      <w:shd w:val="clear" w:color="auto" w:fill="E1DFDD"/>
    </w:rPr>
  </w:style>
  <w:style w:type="paragraph" w:styleId="Verzeichnis3">
    <w:name w:val="toc 3"/>
    <w:basedOn w:val="Standard"/>
    <w:next w:val="Standard"/>
    <w:autoRedefine/>
    <w:uiPriority w:val="39"/>
    <w:unhideWhenUsed/>
    <w:rsid w:val="00701673"/>
    <w:pPr>
      <w:spacing w:after="100"/>
      <w:ind w:left="440"/>
    </w:pPr>
  </w:style>
  <w:style w:type="table" w:styleId="Tabellenraster">
    <w:name w:val="Table Grid"/>
    <w:basedOn w:val="NormaleTabelle"/>
    <w:uiPriority w:val="39"/>
    <w:rsid w:val="002145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782FF0"/>
    <w:pPr>
      <w:spacing w:before="100" w:beforeAutospacing="1" w:after="100" w:afterAutospacing="1" w:line="240" w:lineRule="auto"/>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148588">
      <w:bodyDiv w:val="1"/>
      <w:marLeft w:val="0"/>
      <w:marRight w:val="0"/>
      <w:marTop w:val="0"/>
      <w:marBottom w:val="0"/>
      <w:divBdr>
        <w:top w:val="none" w:sz="0" w:space="0" w:color="auto"/>
        <w:left w:val="none" w:sz="0" w:space="0" w:color="auto"/>
        <w:bottom w:val="none" w:sz="0" w:space="0" w:color="auto"/>
        <w:right w:val="none" w:sz="0" w:space="0" w:color="auto"/>
      </w:divBdr>
      <w:divsChild>
        <w:div w:id="1949048090">
          <w:marLeft w:val="562"/>
          <w:marRight w:val="0"/>
          <w:marTop w:val="0"/>
          <w:marBottom w:val="0"/>
          <w:divBdr>
            <w:top w:val="none" w:sz="0" w:space="0" w:color="auto"/>
            <w:left w:val="none" w:sz="0" w:space="0" w:color="auto"/>
            <w:bottom w:val="none" w:sz="0" w:space="0" w:color="auto"/>
            <w:right w:val="none" w:sz="0" w:space="0" w:color="auto"/>
          </w:divBdr>
        </w:div>
        <w:div w:id="55710131">
          <w:marLeft w:val="562"/>
          <w:marRight w:val="0"/>
          <w:marTop w:val="0"/>
          <w:marBottom w:val="0"/>
          <w:divBdr>
            <w:top w:val="none" w:sz="0" w:space="0" w:color="auto"/>
            <w:left w:val="none" w:sz="0" w:space="0" w:color="auto"/>
            <w:bottom w:val="none" w:sz="0" w:space="0" w:color="auto"/>
            <w:right w:val="none" w:sz="0" w:space="0" w:color="auto"/>
          </w:divBdr>
        </w:div>
        <w:div w:id="293752147">
          <w:marLeft w:val="562"/>
          <w:marRight w:val="0"/>
          <w:marTop w:val="0"/>
          <w:marBottom w:val="0"/>
          <w:divBdr>
            <w:top w:val="none" w:sz="0" w:space="0" w:color="auto"/>
            <w:left w:val="none" w:sz="0" w:space="0" w:color="auto"/>
            <w:bottom w:val="none" w:sz="0" w:space="0" w:color="auto"/>
            <w:right w:val="none" w:sz="0" w:space="0" w:color="auto"/>
          </w:divBdr>
        </w:div>
      </w:divsChild>
    </w:div>
    <w:div w:id="88042652">
      <w:bodyDiv w:val="1"/>
      <w:marLeft w:val="0"/>
      <w:marRight w:val="0"/>
      <w:marTop w:val="0"/>
      <w:marBottom w:val="0"/>
      <w:divBdr>
        <w:top w:val="none" w:sz="0" w:space="0" w:color="auto"/>
        <w:left w:val="none" w:sz="0" w:space="0" w:color="auto"/>
        <w:bottom w:val="none" w:sz="0" w:space="0" w:color="auto"/>
        <w:right w:val="none" w:sz="0" w:space="0" w:color="auto"/>
      </w:divBdr>
    </w:div>
    <w:div w:id="102114854">
      <w:bodyDiv w:val="1"/>
      <w:marLeft w:val="0"/>
      <w:marRight w:val="0"/>
      <w:marTop w:val="0"/>
      <w:marBottom w:val="0"/>
      <w:divBdr>
        <w:top w:val="none" w:sz="0" w:space="0" w:color="auto"/>
        <w:left w:val="none" w:sz="0" w:space="0" w:color="auto"/>
        <w:bottom w:val="none" w:sz="0" w:space="0" w:color="auto"/>
        <w:right w:val="none" w:sz="0" w:space="0" w:color="auto"/>
      </w:divBdr>
      <w:divsChild>
        <w:div w:id="1330333326">
          <w:marLeft w:val="562"/>
          <w:marRight w:val="0"/>
          <w:marTop w:val="120"/>
          <w:marBottom w:val="120"/>
          <w:divBdr>
            <w:top w:val="none" w:sz="0" w:space="0" w:color="auto"/>
            <w:left w:val="none" w:sz="0" w:space="0" w:color="auto"/>
            <w:bottom w:val="none" w:sz="0" w:space="0" w:color="auto"/>
            <w:right w:val="none" w:sz="0" w:space="0" w:color="auto"/>
          </w:divBdr>
        </w:div>
        <w:div w:id="871115252">
          <w:marLeft w:val="1138"/>
          <w:marRight w:val="0"/>
          <w:marTop w:val="0"/>
          <w:marBottom w:val="120"/>
          <w:divBdr>
            <w:top w:val="none" w:sz="0" w:space="0" w:color="auto"/>
            <w:left w:val="none" w:sz="0" w:space="0" w:color="auto"/>
            <w:bottom w:val="none" w:sz="0" w:space="0" w:color="auto"/>
            <w:right w:val="none" w:sz="0" w:space="0" w:color="auto"/>
          </w:divBdr>
        </w:div>
        <w:div w:id="1005985137">
          <w:marLeft w:val="562"/>
          <w:marRight w:val="0"/>
          <w:marTop w:val="120"/>
          <w:marBottom w:val="120"/>
          <w:divBdr>
            <w:top w:val="none" w:sz="0" w:space="0" w:color="auto"/>
            <w:left w:val="none" w:sz="0" w:space="0" w:color="auto"/>
            <w:bottom w:val="none" w:sz="0" w:space="0" w:color="auto"/>
            <w:right w:val="none" w:sz="0" w:space="0" w:color="auto"/>
          </w:divBdr>
        </w:div>
        <w:div w:id="744037114">
          <w:marLeft w:val="1138"/>
          <w:marRight w:val="0"/>
          <w:marTop w:val="0"/>
          <w:marBottom w:val="120"/>
          <w:divBdr>
            <w:top w:val="none" w:sz="0" w:space="0" w:color="auto"/>
            <w:left w:val="none" w:sz="0" w:space="0" w:color="auto"/>
            <w:bottom w:val="none" w:sz="0" w:space="0" w:color="auto"/>
            <w:right w:val="none" w:sz="0" w:space="0" w:color="auto"/>
          </w:divBdr>
        </w:div>
      </w:divsChild>
    </w:div>
    <w:div w:id="135993917">
      <w:bodyDiv w:val="1"/>
      <w:marLeft w:val="0"/>
      <w:marRight w:val="0"/>
      <w:marTop w:val="0"/>
      <w:marBottom w:val="0"/>
      <w:divBdr>
        <w:top w:val="none" w:sz="0" w:space="0" w:color="auto"/>
        <w:left w:val="none" w:sz="0" w:space="0" w:color="auto"/>
        <w:bottom w:val="none" w:sz="0" w:space="0" w:color="auto"/>
        <w:right w:val="none" w:sz="0" w:space="0" w:color="auto"/>
      </w:divBdr>
    </w:div>
    <w:div w:id="166866258">
      <w:bodyDiv w:val="1"/>
      <w:marLeft w:val="0"/>
      <w:marRight w:val="0"/>
      <w:marTop w:val="0"/>
      <w:marBottom w:val="0"/>
      <w:divBdr>
        <w:top w:val="none" w:sz="0" w:space="0" w:color="auto"/>
        <w:left w:val="none" w:sz="0" w:space="0" w:color="auto"/>
        <w:bottom w:val="none" w:sz="0" w:space="0" w:color="auto"/>
        <w:right w:val="none" w:sz="0" w:space="0" w:color="auto"/>
      </w:divBdr>
    </w:div>
    <w:div w:id="240260476">
      <w:bodyDiv w:val="1"/>
      <w:marLeft w:val="0"/>
      <w:marRight w:val="0"/>
      <w:marTop w:val="0"/>
      <w:marBottom w:val="0"/>
      <w:divBdr>
        <w:top w:val="none" w:sz="0" w:space="0" w:color="auto"/>
        <w:left w:val="none" w:sz="0" w:space="0" w:color="auto"/>
        <w:bottom w:val="none" w:sz="0" w:space="0" w:color="auto"/>
        <w:right w:val="none" w:sz="0" w:space="0" w:color="auto"/>
      </w:divBdr>
    </w:div>
    <w:div w:id="310671809">
      <w:bodyDiv w:val="1"/>
      <w:marLeft w:val="0"/>
      <w:marRight w:val="0"/>
      <w:marTop w:val="0"/>
      <w:marBottom w:val="0"/>
      <w:divBdr>
        <w:top w:val="none" w:sz="0" w:space="0" w:color="auto"/>
        <w:left w:val="none" w:sz="0" w:space="0" w:color="auto"/>
        <w:bottom w:val="none" w:sz="0" w:space="0" w:color="auto"/>
        <w:right w:val="none" w:sz="0" w:space="0" w:color="auto"/>
      </w:divBdr>
      <w:divsChild>
        <w:div w:id="981928321">
          <w:marLeft w:val="0"/>
          <w:marRight w:val="0"/>
          <w:marTop w:val="0"/>
          <w:marBottom w:val="0"/>
          <w:divBdr>
            <w:top w:val="none" w:sz="0" w:space="0" w:color="auto"/>
            <w:left w:val="none" w:sz="0" w:space="0" w:color="auto"/>
            <w:bottom w:val="none" w:sz="0" w:space="0" w:color="auto"/>
            <w:right w:val="none" w:sz="0" w:space="0" w:color="auto"/>
          </w:divBdr>
          <w:divsChild>
            <w:div w:id="1635940285">
              <w:marLeft w:val="0"/>
              <w:marRight w:val="0"/>
              <w:marTop w:val="0"/>
              <w:marBottom w:val="0"/>
              <w:divBdr>
                <w:top w:val="none" w:sz="0" w:space="0" w:color="auto"/>
                <w:left w:val="none" w:sz="0" w:space="0" w:color="auto"/>
                <w:bottom w:val="none" w:sz="0" w:space="0" w:color="auto"/>
                <w:right w:val="none" w:sz="0" w:space="0" w:color="auto"/>
              </w:divBdr>
              <w:divsChild>
                <w:div w:id="897591515">
                  <w:marLeft w:val="0"/>
                  <w:marRight w:val="0"/>
                  <w:marTop w:val="0"/>
                  <w:marBottom w:val="0"/>
                  <w:divBdr>
                    <w:top w:val="none" w:sz="0" w:space="0" w:color="auto"/>
                    <w:left w:val="none" w:sz="0" w:space="0" w:color="auto"/>
                    <w:bottom w:val="none" w:sz="0" w:space="0" w:color="auto"/>
                    <w:right w:val="none" w:sz="0" w:space="0" w:color="auto"/>
                  </w:divBdr>
                  <w:divsChild>
                    <w:div w:id="46435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7216528">
      <w:bodyDiv w:val="1"/>
      <w:marLeft w:val="0"/>
      <w:marRight w:val="0"/>
      <w:marTop w:val="0"/>
      <w:marBottom w:val="0"/>
      <w:divBdr>
        <w:top w:val="none" w:sz="0" w:space="0" w:color="auto"/>
        <w:left w:val="none" w:sz="0" w:space="0" w:color="auto"/>
        <w:bottom w:val="none" w:sz="0" w:space="0" w:color="auto"/>
        <w:right w:val="none" w:sz="0" w:space="0" w:color="auto"/>
      </w:divBdr>
    </w:div>
    <w:div w:id="364254639">
      <w:bodyDiv w:val="1"/>
      <w:marLeft w:val="0"/>
      <w:marRight w:val="0"/>
      <w:marTop w:val="0"/>
      <w:marBottom w:val="0"/>
      <w:divBdr>
        <w:top w:val="none" w:sz="0" w:space="0" w:color="auto"/>
        <w:left w:val="none" w:sz="0" w:space="0" w:color="auto"/>
        <w:bottom w:val="none" w:sz="0" w:space="0" w:color="auto"/>
        <w:right w:val="none" w:sz="0" w:space="0" w:color="auto"/>
      </w:divBdr>
    </w:div>
    <w:div w:id="380132050">
      <w:bodyDiv w:val="1"/>
      <w:marLeft w:val="0"/>
      <w:marRight w:val="0"/>
      <w:marTop w:val="0"/>
      <w:marBottom w:val="0"/>
      <w:divBdr>
        <w:top w:val="none" w:sz="0" w:space="0" w:color="auto"/>
        <w:left w:val="none" w:sz="0" w:space="0" w:color="auto"/>
        <w:bottom w:val="none" w:sz="0" w:space="0" w:color="auto"/>
        <w:right w:val="none" w:sz="0" w:space="0" w:color="auto"/>
      </w:divBdr>
    </w:div>
    <w:div w:id="447630814">
      <w:bodyDiv w:val="1"/>
      <w:marLeft w:val="0"/>
      <w:marRight w:val="0"/>
      <w:marTop w:val="0"/>
      <w:marBottom w:val="0"/>
      <w:divBdr>
        <w:top w:val="none" w:sz="0" w:space="0" w:color="auto"/>
        <w:left w:val="none" w:sz="0" w:space="0" w:color="auto"/>
        <w:bottom w:val="none" w:sz="0" w:space="0" w:color="auto"/>
        <w:right w:val="none" w:sz="0" w:space="0" w:color="auto"/>
      </w:divBdr>
    </w:div>
    <w:div w:id="456221547">
      <w:bodyDiv w:val="1"/>
      <w:marLeft w:val="0"/>
      <w:marRight w:val="0"/>
      <w:marTop w:val="0"/>
      <w:marBottom w:val="0"/>
      <w:divBdr>
        <w:top w:val="none" w:sz="0" w:space="0" w:color="auto"/>
        <w:left w:val="none" w:sz="0" w:space="0" w:color="auto"/>
        <w:bottom w:val="none" w:sz="0" w:space="0" w:color="auto"/>
        <w:right w:val="none" w:sz="0" w:space="0" w:color="auto"/>
      </w:divBdr>
    </w:div>
    <w:div w:id="465781763">
      <w:bodyDiv w:val="1"/>
      <w:marLeft w:val="0"/>
      <w:marRight w:val="0"/>
      <w:marTop w:val="0"/>
      <w:marBottom w:val="0"/>
      <w:divBdr>
        <w:top w:val="none" w:sz="0" w:space="0" w:color="auto"/>
        <w:left w:val="none" w:sz="0" w:space="0" w:color="auto"/>
        <w:bottom w:val="none" w:sz="0" w:space="0" w:color="auto"/>
        <w:right w:val="none" w:sz="0" w:space="0" w:color="auto"/>
      </w:divBdr>
    </w:div>
    <w:div w:id="502554574">
      <w:bodyDiv w:val="1"/>
      <w:marLeft w:val="0"/>
      <w:marRight w:val="0"/>
      <w:marTop w:val="0"/>
      <w:marBottom w:val="0"/>
      <w:divBdr>
        <w:top w:val="none" w:sz="0" w:space="0" w:color="auto"/>
        <w:left w:val="none" w:sz="0" w:space="0" w:color="auto"/>
        <w:bottom w:val="none" w:sz="0" w:space="0" w:color="auto"/>
        <w:right w:val="none" w:sz="0" w:space="0" w:color="auto"/>
      </w:divBdr>
    </w:div>
    <w:div w:id="539361709">
      <w:bodyDiv w:val="1"/>
      <w:marLeft w:val="0"/>
      <w:marRight w:val="0"/>
      <w:marTop w:val="0"/>
      <w:marBottom w:val="0"/>
      <w:divBdr>
        <w:top w:val="none" w:sz="0" w:space="0" w:color="auto"/>
        <w:left w:val="none" w:sz="0" w:space="0" w:color="auto"/>
        <w:bottom w:val="none" w:sz="0" w:space="0" w:color="auto"/>
        <w:right w:val="none" w:sz="0" w:space="0" w:color="auto"/>
      </w:divBdr>
    </w:div>
    <w:div w:id="548499253">
      <w:bodyDiv w:val="1"/>
      <w:marLeft w:val="0"/>
      <w:marRight w:val="0"/>
      <w:marTop w:val="0"/>
      <w:marBottom w:val="0"/>
      <w:divBdr>
        <w:top w:val="none" w:sz="0" w:space="0" w:color="auto"/>
        <w:left w:val="none" w:sz="0" w:space="0" w:color="auto"/>
        <w:bottom w:val="none" w:sz="0" w:space="0" w:color="auto"/>
        <w:right w:val="none" w:sz="0" w:space="0" w:color="auto"/>
      </w:divBdr>
    </w:div>
    <w:div w:id="557011864">
      <w:bodyDiv w:val="1"/>
      <w:marLeft w:val="0"/>
      <w:marRight w:val="0"/>
      <w:marTop w:val="0"/>
      <w:marBottom w:val="0"/>
      <w:divBdr>
        <w:top w:val="none" w:sz="0" w:space="0" w:color="auto"/>
        <w:left w:val="none" w:sz="0" w:space="0" w:color="auto"/>
        <w:bottom w:val="none" w:sz="0" w:space="0" w:color="auto"/>
        <w:right w:val="none" w:sz="0" w:space="0" w:color="auto"/>
      </w:divBdr>
    </w:div>
    <w:div w:id="566769050">
      <w:bodyDiv w:val="1"/>
      <w:marLeft w:val="0"/>
      <w:marRight w:val="0"/>
      <w:marTop w:val="0"/>
      <w:marBottom w:val="0"/>
      <w:divBdr>
        <w:top w:val="none" w:sz="0" w:space="0" w:color="auto"/>
        <w:left w:val="none" w:sz="0" w:space="0" w:color="auto"/>
        <w:bottom w:val="none" w:sz="0" w:space="0" w:color="auto"/>
        <w:right w:val="none" w:sz="0" w:space="0" w:color="auto"/>
      </w:divBdr>
      <w:divsChild>
        <w:div w:id="735277874">
          <w:blockQuote w:val="1"/>
          <w:marLeft w:val="0"/>
          <w:marRight w:val="0"/>
          <w:marTop w:val="360"/>
          <w:marBottom w:val="360"/>
          <w:divBdr>
            <w:top w:val="none" w:sz="0" w:space="0" w:color="auto"/>
            <w:left w:val="none" w:sz="0" w:space="0" w:color="auto"/>
            <w:bottom w:val="none" w:sz="0" w:space="0" w:color="auto"/>
            <w:right w:val="none" w:sz="0" w:space="0" w:color="auto"/>
          </w:divBdr>
        </w:div>
      </w:divsChild>
    </w:div>
    <w:div w:id="591091403">
      <w:bodyDiv w:val="1"/>
      <w:marLeft w:val="0"/>
      <w:marRight w:val="0"/>
      <w:marTop w:val="0"/>
      <w:marBottom w:val="0"/>
      <w:divBdr>
        <w:top w:val="none" w:sz="0" w:space="0" w:color="auto"/>
        <w:left w:val="none" w:sz="0" w:space="0" w:color="auto"/>
        <w:bottom w:val="none" w:sz="0" w:space="0" w:color="auto"/>
        <w:right w:val="none" w:sz="0" w:space="0" w:color="auto"/>
      </w:divBdr>
      <w:divsChild>
        <w:div w:id="1564293719">
          <w:marLeft w:val="562"/>
          <w:marRight w:val="0"/>
          <w:marTop w:val="0"/>
          <w:marBottom w:val="0"/>
          <w:divBdr>
            <w:top w:val="none" w:sz="0" w:space="0" w:color="auto"/>
            <w:left w:val="none" w:sz="0" w:space="0" w:color="auto"/>
            <w:bottom w:val="none" w:sz="0" w:space="0" w:color="auto"/>
            <w:right w:val="none" w:sz="0" w:space="0" w:color="auto"/>
          </w:divBdr>
        </w:div>
        <w:div w:id="1770421041">
          <w:marLeft w:val="562"/>
          <w:marRight w:val="0"/>
          <w:marTop w:val="0"/>
          <w:marBottom w:val="0"/>
          <w:divBdr>
            <w:top w:val="none" w:sz="0" w:space="0" w:color="auto"/>
            <w:left w:val="none" w:sz="0" w:space="0" w:color="auto"/>
            <w:bottom w:val="none" w:sz="0" w:space="0" w:color="auto"/>
            <w:right w:val="none" w:sz="0" w:space="0" w:color="auto"/>
          </w:divBdr>
        </w:div>
        <w:div w:id="193736872">
          <w:marLeft w:val="562"/>
          <w:marRight w:val="0"/>
          <w:marTop w:val="0"/>
          <w:marBottom w:val="0"/>
          <w:divBdr>
            <w:top w:val="none" w:sz="0" w:space="0" w:color="auto"/>
            <w:left w:val="none" w:sz="0" w:space="0" w:color="auto"/>
            <w:bottom w:val="none" w:sz="0" w:space="0" w:color="auto"/>
            <w:right w:val="none" w:sz="0" w:space="0" w:color="auto"/>
          </w:divBdr>
        </w:div>
      </w:divsChild>
    </w:div>
    <w:div w:id="631447467">
      <w:bodyDiv w:val="1"/>
      <w:marLeft w:val="0"/>
      <w:marRight w:val="0"/>
      <w:marTop w:val="0"/>
      <w:marBottom w:val="0"/>
      <w:divBdr>
        <w:top w:val="none" w:sz="0" w:space="0" w:color="auto"/>
        <w:left w:val="none" w:sz="0" w:space="0" w:color="auto"/>
        <w:bottom w:val="none" w:sz="0" w:space="0" w:color="auto"/>
        <w:right w:val="none" w:sz="0" w:space="0" w:color="auto"/>
      </w:divBdr>
    </w:div>
    <w:div w:id="652756912">
      <w:bodyDiv w:val="1"/>
      <w:marLeft w:val="0"/>
      <w:marRight w:val="0"/>
      <w:marTop w:val="0"/>
      <w:marBottom w:val="0"/>
      <w:divBdr>
        <w:top w:val="none" w:sz="0" w:space="0" w:color="auto"/>
        <w:left w:val="none" w:sz="0" w:space="0" w:color="auto"/>
        <w:bottom w:val="none" w:sz="0" w:space="0" w:color="auto"/>
        <w:right w:val="none" w:sz="0" w:space="0" w:color="auto"/>
      </w:divBdr>
    </w:div>
    <w:div w:id="710498580">
      <w:bodyDiv w:val="1"/>
      <w:marLeft w:val="0"/>
      <w:marRight w:val="0"/>
      <w:marTop w:val="0"/>
      <w:marBottom w:val="0"/>
      <w:divBdr>
        <w:top w:val="none" w:sz="0" w:space="0" w:color="auto"/>
        <w:left w:val="none" w:sz="0" w:space="0" w:color="auto"/>
        <w:bottom w:val="none" w:sz="0" w:space="0" w:color="auto"/>
        <w:right w:val="none" w:sz="0" w:space="0" w:color="auto"/>
      </w:divBdr>
    </w:div>
    <w:div w:id="720835154">
      <w:bodyDiv w:val="1"/>
      <w:marLeft w:val="0"/>
      <w:marRight w:val="0"/>
      <w:marTop w:val="0"/>
      <w:marBottom w:val="0"/>
      <w:divBdr>
        <w:top w:val="none" w:sz="0" w:space="0" w:color="auto"/>
        <w:left w:val="none" w:sz="0" w:space="0" w:color="auto"/>
        <w:bottom w:val="none" w:sz="0" w:space="0" w:color="auto"/>
        <w:right w:val="none" w:sz="0" w:space="0" w:color="auto"/>
      </w:divBdr>
      <w:divsChild>
        <w:div w:id="362560025">
          <w:marLeft w:val="0"/>
          <w:marRight w:val="0"/>
          <w:marTop w:val="0"/>
          <w:marBottom w:val="0"/>
          <w:divBdr>
            <w:top w:val="none" w:sz="0" w:space="0" w:color="auto"/>
            <w:left w:val="none" w:sz="0" w:space="0" w:color="auto"/>
            <w:bottom w:val="none" w:sz="0" w:space="0" w:color="auto"/>
            <w:right w:val="none" w:sz="0" w:space="0" w:color="auto"/>
          </w:divBdr>
          <w:divsChild>
            <w:div w:id="344482687">
              <w:marLeft w:val="0"/>
              <w:marRight w:val="0"/>
              <w:marTop w:val="0"/>
              <w:marBottom w:val="0"/>
              <w:divBdr>
                <w:top w:val="none" w:sz="0" w:space="0" w:color="auto"/>
                <w:left w:val="none" w:sz="0" w:space="0" w:color="auto"/>
                <w:bottom w:val="none" w:sz="0" w:space="0" w:color="auto"/>
                <w:right w:val="none" w:sz="0" w:space="0" w:color="auto"/>
              </w:divBdr>
            </w:div>
          </w:divsChild>
        </w:div>
        <w:div w:id="1432242626">
          <w:marLeft w:val="0"/>
          <w:marRight w:val="0"/>
          <w:marTop w:val="0"/>
          <w:marBottom w:val="0"/>
          <w:divBdr>
            <w:top w:val="none" w:sz="0" w:space="0" w:color="auto"/>
            <w:left w:val="none" w:sz="0" w:space="0" w:color="auto"/>
            <w:bottom w:val="none" w:sz="0" w:space="0" w:color="auto"/>
            <w:right w:val="none" w:sz="0" w:space="0" w:color="auto"/>
          </w:divBdr>
          <w:divsChild>
            <w:div w:id="20765085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741945157">
      <w:bodyDiv w:val="1"/>
      <w:marLeft w:val="0"/>
      <w:marRight w:val="0"/>
      <w:marTop w:val="0"/>
      <w:marBottom w:val="0"/>
      <w:divBdr>
        <w:top w:val="none" w:sz="0" w:space="0" w:color="auto"/>
        <w:left w:val="none" w:sz="0" w:space="0" w:color="auto"/>
        <w:bottom w:val="none" w:sz="0" w:space="0" w:color="auto"/>
        <w:right w:val="none" w:sz="0" w:space="0" w:color="auto"/>
      </w:divBdr>
    </w:div>
    <w:div w:id="742918694">
      <w:bodyDiv w:val="1"/>
      <w:marLeft w:val="0"/>
      <w:marRight w:val="0"/>
      <w:marTop w:val="0"/>
      <w:marBottom w:val="0"/>
      <w:divBdr>
        <w:top w:val="none" w:sz="0" w:space="0" w:color="auto"/>
        <w:left w:val="none" w:sz="0" w:space="0" w:color="auto"/>
        <w:bottom w:val="none" w:sz="0" w:space="0" w:color="auto"/>
        <w:right w:val="none" w:sz="0" w:space="0" w:color="auto"/>
      </w:divBdr>
      <w:divsChild>
        <w:div w:id="1475681735">
          <w:marLeft w:val="0"/>
          <w:marRight w:val="0"/>
          <w:marTop w:val="0"/>
          <w:marBottom w:val="0"/>
          <w:divBdr>
            <w:top w:val="none" w:sz="0" w:space="0" w:color="auto"/>
            <w:left w:val="none" w:sz="0" w:space="0" w:color="auto"/>
            <w:bottom w:val="none" w:sz="0" w:space="0" w:color="auto"/>
            <w:right w:val="none" w:sz="0" w:space="0" w:color="auto"/>
          </w:divBdr>
          <w:divsChild>
            <w:div w:id="138158451">
              <w:marLeft w:val="0"/>
              <w:marRight w:val="0"/>
              <w:marTop w:val="0"/>
              <w:marBottom w:val="0"/>
              <w:divBdr>
                <w:top w:val="none" w:sz="0" w:space="0" w:color="auto"/>
                <w:left w:val="none" w:sz="0" w:space="0" w:color="auto"/>
                <w:bottom w:val="none" w:sz="0" w:space="0" w:color="auto"/>
                <w:right w:val="none" w:sz="0" w:space="0" w:color="auto"/>
              </w:divBdr>
            </w:div>
          </w:divsChild>
        </w:div>
        <w:div w:id="855192347">
          <w:marLeft w:val="0"/>
          <w:marRight w:val="0"/>
          <w:marTop w:val="0"/>
          <w:marBottom w:val="0"/>
          <w:divBdr>
            <w:top w:val="none" w:sz="0" w:space="0" w:color="auto"/>
            <w:left w:val="none" w:sz="0" w:space="0" w:color="auto"/>
            <w:bottom w:val="none" w:sz="0" w:space="0" w:color="auto"/>
            <w:right w:val="none" w:sz="0" w:space="0" w:color="auto"/>
          </w:divBdr>
          <w:divsChild>
            <w:div w:id="177224194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781610187">
      <w:bodyDiv w:val="1"/>
      <w:marLeft w:val="0"/>
      <w:marRight w:val="0"/>
      <w:marTop w:val="0"/>
      <w:marBottom w:val="0"/>
      <w:divBdr>
        <w:top w:val="none" w:sz="0" w:space="0" w:color="auto"/>
        <w:left w:val="none" w:sz="0" w:space="0" w:color="auto"/>
        <w:bottom w:val="none" w:sz="0" w:space="0" w:color="auto"/>
        <w:right w:val="none" w:sz="0" w:space="0" w:color="auto"/>
      </w:divBdr>
      <w:divsChild>
        <w:div w:id="613950458">
          <w:marLeft w:val="0"/>
          <w:marRight w:val="0"/>
          <w:marTop w:val="0"/>
          <w:marBottom w:val="750"/>
          <w:divBdr>
            <w:top w:val="none" w:sz="0" w:space="0" w:color="auto"/>
            <w:left w:val="none" w:sz="0" w:space="0" w:color="auto"/>
            <w:bottom w:val="none" w:sz="0" w:space="0" w:color="auto"/>
            <w:right w:val="none" w:sz="0" w:space="0" w:color="auto"/>
          </w:divBdr>
          <w:divsChild>
            <w:div w:id="1581252732">
              <w:marLeft w:val="0"/>
              <w:marRight w:val="0"/>
              <w:marTop w:val="1500"/>
              <w:marBottom w:val="0"/>
              <w:divBdr>
                <w:top w:val="none" w:sz="0" w:space="0" w:color="auto"/>
                <w:left w:val="none" w:sz="0" w:space="0" w:color="auto"/>
                <w:bottom w:val="none" w:sz="0" w:space="0" w:color="auto"/>
                <w:right w:val="none" w:sz="0" w:space="0" w:color="auto"/>
              </w:divBdr>
            </w:div>
          </w:divsChild>
        </w:div>
      </w:divsChild>
    </w:div>
    <w:div w:id="784620953">
      <w:bodyDiv w:val="1"/>
      <w:marLeft w:val="0"/>
      <w:marRight w:val="0"/>
      <w:marTop w:val="0"/>
      <w:marBottom w:val="0"/>
      <w:divBdr>
        <w:top w:val="none" w:sz="0" w:space="0" w:color="auto"/>
        <w:left w:val="none" w:sz="0" w:space="0" w:color="auto"/>
        <w:bottom w:val="none" w:sz="0" w:space="0" w:color="auto"/>
        <w:right w:val="none" w:sz="0" w:space="0" w:color="auto"/>
      </w:divBdr>
      <w:divsChild>
        <w:div w:id="805854597">
          <w:blockQuote w:val="1"/>
          <w:marLeft w:val="0"/>
          <w:marRight w:val="0"/>
          <w:marTop w:val="360"/>
          <w:marBottom w:val="360"/>
          <w:divBdr>
            <w:top w:val="none" w:sz="0" w:space="0" w:color="auto"/>
            <w:left w:val="none" w:sz="0" w:space="0" w:color="auto"/>
            <w:bottom w:val="none" w:sz="0" w:space="0" w:color="auto"/>
            <w:right w:val="none" w:sz="0" w:space="0" w:color="auto"/>
          </w:divBdr>
        </w:div>
      </w:divsChild>
    </w:div>
    <w:div w:id="789982034">
      <w:bodyDiv w:val="1"/>
      <w:marLeft w:val="0"/>
      <w:marRight w:val="0"/>
      <w:marTop w:val="0"/>
      <w:marBottom w:val="0"/>
      <w:divBdr>
        <w:top w:val="none" w:sz="0" w:space="0" w:color="auto"/>
        <w:left w:val="none" w:sz="0" w:space="0" w:color="auto"/>
        <w:bottom w:val="none" w:sz="0" w:space="0" w:color="auto"/>
        <w:right w:val="none" w:sz="0" w:space="0" w:color="auto"/>
      </w:divBdr>
    </w:div>
    <w:div w:id="792165942">
      <w:bodyDiv w:val="1"/>
      <w:marLeft w:val="0"/>
      <w:marRight w:val="0"/>
      <w:marTop w:val="0"/>
      <w:marBottom w:val="0"/>
      <w:divBdr>
        <w:top w:val="none" w:sz="0" w:space="0" w:color="auto"/>
        <w:left w:val="none" w:sz="0" w:space="0" w:color="auto"/>
        <w:bottom w:val="none" w:sz="0" w:space="0" w:color="auto"/>
        <w:right w:val="none" w:sz="0" w:space="0" w:color="auto"/>
      </w:divBdr>
    </w:div>
    <w:div w:id="800926676">
      <w:bodyDiv w:val="1"/>
      <w:marLeft w:val="0"/>
      <w:marRight w:val="0"/>
      <w:marTop w:val="0"/>
      <w:marBottom w:val="0"/>
      <w:divBdr>
        <w:top w:val="none" w:sz="0" w:space="0" w:color="auto"/>
        <w:left w:val="none" w:sz="0" w:space="0" w:color="auto"/>
        <w:bottom w:val="none" w:sz="0" w:space="0" w:color="auto"/>
        <w:right w:val="none" w:sz="0" w:space="0" w:color="auto"/>
      </w:divBdr>
      <w:divsChild>
        <w:div w:id="413743913">
          <w:marLeft w:val="0"/>
          <w:marRight w:val="0"/>
          <w:marTop w:val="0"/>
          <w:marBottom w:val="0"/>
          <w:divBdr>
            <w:top w:val="none" w:sz="0" w:space="0" w:color="auto"/>
            <w:left w:val="none" w:sz="0" w:space="0" w:color="auto"/>
            <w:bottom w:val="none" w:sz="0" w:space="0" w:color="auto"/>
            <w:right w:val="none" w:sz="0" w:space="0" w:color="auto"/>
          </w:divBdr>
          <w:divsChild>
            <w:div w:id="135083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740559">
      <w:bodyDiv w:val="1"/>
      <w:marLeft w:val="0"/>
      <w:marRight w:val="0"/>
      <w:marTop w:val="0"/>
      <w:marBottom w:val="0"/>
      <w:divBdr>
        <w:top w:val="none" w:sz="0" w:space="0" w:color="auto"/>
        <w:left w:val="none" w:sz="0" w:space="0" w:color="auto"/>
        <w:bottom w:val="none" w:sz="0" w:space="0" w:color="auto"/>
        <w:right w:val="none" w:sz="0" w:space="0" w:color="auto"/>
      </w:divBdr>
    </w:div>
    <w:div w:id="806432211">
      <w:bodyDiv w:val="1"/>
      <w:marLeft w:val="0"/>
      <w:marRight w:val="0"/>
      <w:marTop w:val="0"/>
      <w:marBottom w:val="0"/>
      <w:divBdr>
        <w:top w:val="none" w:sz="0" w:space="0" w:color="auto"/>
        <w:left w:val="none" w:sz="0" w:space="0" w:color="auto"/>
        <w:bottom w:val="none" w:sz="0" w:space="0" w:color="auto"/>
        <w:right w:val="none" w:sz="0" w:space="0" w:color="auto"/>
      </w:divBdr>
    </w:div>
    <w:div w:id="812872650">
      <w:bodyDiv w:val="1"/>
      <w:marLeft w:val="0"/>
      <w:marRight w:val="0"/>
      <w:marTop w:val="0"/>
      <w:marBottom w:val="0"/>
      <w:divBdr>
        <w:top w:val="none" w:sz="0" w:space="0" w:color="auto"/>
        <w:left w:val="none" w:sz="0" w:space="0" w:color="auto"/>
        <w:bottom w:val="none" w:sz="0" w:space="0" w:color="auto"/>
        <w:right w:val="none" w:sz="0" w:space="0" w:color="auto"/>
      </w:divBdr>
      <w:divsChild>
        <w:div w:id="2113234630">
          <w:marLeft w:val="0"/>
          <w:marRight w:val="0"/>
          <w:marTop w:val="0"/>
          <w:marBottom w:val="0"/>
          <w:divBdr>
            <w:top w:val="none" w:sz="0" w:space="0" w:color="auto"/>
            <w:left w:val="none" w:sz="0" w:space="0" w:color="auto"/>
            <w:bottom w:val="none" w:sz="0" w:space="0" w:color="auto"/>
            <w:right w:val="none" w:sz="0" w:space="0" w:color="auto"/>
          </w:divBdr>
        </w:div>
        <w:div w:id="1343822291">
          <w:marLeft w:val="0"/>
          <w:marRight w:val="0"/>
          <w:marTop w:val="0"/>
          <w:marBottom w:val="0"/>
          <w:divBdr>
            <w:top w:val="none" w:sz="0" w:space="0" w:color="auto"/>
            <w:left w:val="none" w:sz="0" w:space="0" w:color="auto"/>
            <w:bottom w:val="none" w:sz="0" w:space="0" w:color="auto"/>
            <w:right w:val="none" w:sz="0" w:space="0" w:color="auto"/>
          </w:divBdr>
        </w:div>
      </w:divsChild>
    </w:div>
    <w:div w:id="838085833">
      <w:bodyDiv w:val="1"/>
      <w:marLeft w:val="0"/>
      <w:marRight w:val="0"/>
      <w:marTop w:val="0"/>
      <w:marBottom w:val="0"/>
      <w:divBdr>
        <w:top w:val="none" w:sz="0" w:space="0" w:color="auto"/>
        <w:left w:val="none" w:sz="0" w:space="0" w:color="auto"/>
        <w:bottom w:val="none" w:sz="0" w:space="0" w:color="auto"/>
        <w:right w:val="none" w:sz="0" w:space="0" w:color="auto"/>
      </w:divBdr>
    </w:div>
    <w:div w:id="894121395">
      <w:bodyDiv w:val="1"/>
      <w:marLeft w:val="0"/>
      <w:marRight w:val="0"/>
      <w:marTop w:val="0"/>
      <w:marBottom w:val="0"/>
      <w:divBdr>
        <w:top w:val="none" w:sz="0" w:space="0" w:color="auto"/>
        <w:left w:val="none" w:sz="0" w:space="0" w:color="auto"/>
        <w:bottom w:val="none" w:sz="0" w:space="0" w:color="auto"/>
        <w:right w:val="none" w:sz="0" w:space="0" w:color="auto"/>
      </w:divBdr>
    </w:div>
    <w:div w:id="1021971067">
      <w:bodyDiv w:val="1"/>
      <w:marLeft w:val="0"/>
      <w:marRight w:val="0"/>
      <w:marTop w:val="0"/>
      <w:marBottom w:val="0"/>
      <w:divBdr>
        <w:top w:val="none" w:sz="0" w:space="0" w:color="auto"/>
        <w:left w:val="none" w:sz="0" w:space="0" w:color="auto"/>
        <w:bottom w:val="none" w:sz="0" w:space="0" w:color="auto"/>
        <w:right w:val="none" w:sz="0" w:space="0" w:color="auto"/>
      </w:divBdr>
      <w:divsChild>
        <w:div w:id="1158884133">
          <w:marLeft w:val="562"/>
          <w:marRight w:val="0"/>
          <w:marTop w:val="0"/>
          <w:marBottom w:val="0"/>
          <w:divBdr>
            <w:top w:val="none" w:sz="0" w:space="0" w:color="auto"/>
            <w:left w:val="none" w:sz="0" w:space="0" w:color="auto"/>
            <w:bottom w:val="none" w:sz="0" w:space="0" w:color="auto"/>
            <w:right w:val="none" w:sz="0" w:space="0" w:color="auto"/>
          </w:divBdr>
        </w:div>
        <w:div w:id="265970131">
          <w:marLeft w:val="1138"/>
          <w:marRight w:val="0"/>
          <w:marTop w:val="0"/>
          <w:marBottom w:val="0"/>
          <w:divBdr>
            <w:top w:val="none" w:sz="0" w:space="0" w:color="auto"/>
            <w:left w:val="none" w:sz="0" w:space="0" w:color="auto"/>
            <w:bottom w:val="none" w:sz="0" w:space="0" w:color="auto"/>
            <w:right w:val="none" w:sz="0" w:space="0" w:color="auto"/>
          </w:divBdr>
        </w:div>
        <w:div w:id="1826819530">
          <w:marLeft w:val="1138"/>
          <w:marRight w:val="0"/>
          <w:marTop w:val="0"/>
          <w:marBottom w:val="0"/>
          <w:divBdr>
            <w:top w:val="none" w:sz="0" w:space="0" w:color="auto"/>
            <w:left w:val="none" w:sz="0" w:space="0" w:color="auto"/>
            <w:bottom w:val="none" w:sz="0" w:space="0" w:color="auto"/>
            <w:right w:val="none" w:sz="0" w:space="0" w:color="auto"/>
          </w:divBdr>
        </w:div>
        <w:div w:id="1676034207">
          <w:marLeft w:val="1138"/>
          <w:marRight w:val="0"/>
          <w:marTop w:val="0"/>
          <w:marBottom w:val="0"/>
          <w:divBdr>
            <w:top w:val="none" w:sz="0" w:space="0" w:color="auto"/>
            <w:left w:val="none" w:sz="0" w:space="0" w:color="auto"/>
            <w:bottom w:val="none" w:sz="0" w:space="0" w:color="auto"/>
            <w:right w:val="none" w:sz="0" w:space="0" w:color="auto"/>
          </w:divBdr>
        </w:div>
        <w:div w:id="2123301376">
          <w:marLeft w:val="562"/>
          <w:marRight w:val="0"/>
          <w:marTop w:val="0"/>
          <w:marBottom w:val="0"/>
          <w:divBdr>
            <w:top w:val="none" w:sz="0" w:space="0" w:color="auto"/>
            <w:left w:val="none" w:sz="0" w:space="0" w:color="auto"/>
            <w:bottom w:val="none" w:sz="0" w:space="0" w:color="auto"/>
            <w:right w:val="none" w:sz="0" w:space="0" w:color="auto"/>
          </w:divBdr>
        </w:div>
        <w:div w:id="2039624378">
          <w:marLeft w:val="1138"/>
          <w:marRight w:val="0"/>
          <w:marTop w:val="0"/>
          <w:marBottom w:val="0"/>
          <w:divBdr>
            <w:top w:val="none" w:sz="0" w:space="0" w:color="auto"/>
            <w:left w:val="none" w:sz="0" w:space="0" w:color="auto"/>
            <w:bottom w:val="none" w:sz="0" w:space="0" w:color="auto"/>
            <w:right w:val="none" w:sz="0" w:space="0" w:color="auto"/>
          </w:divBdr>
        </w:div>
        <w:div w:id="864749393">
          <w:marLeft w:val="1138"/>
          <w:marRight w:val="0"/>
          <w:marTop w:val="0"/>
          <w:marBottom w:val="0"/>
          <w:divBdr>
            <w:top w:val="none" w:sz="0" w:space="0" w:color="auto"/>
            <w:left w:val="none" w:sz="0" w:space="0" w:color="auto"/>
            <w:bottom w:val="none" w:sz="0" w:space="0" w:color="auto"/>
            <w:right w:val="none" w:sz="0" w:space="0" w:color="auto"/>
          </w:divBdr>
        </w:div>
      </w:divsChild>
    </w:div>
    <w:div w:id="1033767445">
      <w:bodyDiv w:val="1"/>
      <w:marLeft w:val="0"/>
      <w:marRight w:val="0"/>
      <w:marTop w:val="0"/>
      <w:marBottom w:val="0"/>
      <w:divBdr>
        <w:top w:val="none" w:sz="0" w:space="0" w:color="auto"/>
        <w:left w:val="none" w:sz="0" w:space="0" w:color="auto"/>
        <w:bottom w:val="none" w:sz="0" w:space="0" w:color="auto"/>
        <w:right w:val="none" w:sz="0" w:space="0" w:color="auto"/>
      </w:divBdr>
      <w:divsChild>
        <w:div w:id="2012945185">
          <w:marLeft w:val="0"/>
          <w:marRight w:val="0"/>
          <w:marTop w:val="0"/>
          <w:marBottom w:val="0"/>
          <w:divBdr>
            <w:top w:val="none" w:sz="0" w:space="0" w:color="auto"/>
            <w:left w:val="none" w:sz="0" w:space="0" w:color="auto"/>
            <w:bottom w:val="none" w:sz="0" w:space="0" w:color="auto"/>
            <w:right w:val="none" w:sz="0" w:space="0" w:color="auto"/>
          </w:divBdr>
        </w:div>
        <w:div w:id="1380471835">
          <w:marLeft w:val="0"/>
          <w:marRight w:val="0"/>
          <w:marTop w:val="0"/>
          <w:marBottom w:val="0"/>
          <w:divBdr>
            <w:top w:val="none" w:sz="0" w:space="0" w:color="auto"/>
            <w:left w:val="none" w:sz="0" w:space="0" w:color="auto"/>
            <w:bottom w:val="none" w:sz="0" w:space="0" w:color="auto"/>
            <w:right w:val="none" w:sz="0" w:space="0" w:color="auto"/>
          </w:divBdr>
        </w:div>
      </w:divsChild>
    </w:div>
    <w:div w:id="1052582622">
      <w:bodyDiv w:val="1"/>
      <w:marLeft w:val="0"/>
      <w:marRight w:val="0"/>
      <w:marTop w:val="0"/>
      <w:marBottom w:val="0"/>
      <w:divBdr>
        <w:top w:val="none" w:sz="0" w:space="0" w:color="auto"/>
        <w:left w:val="none" w:sz="0" w:space="0" w:color="auto"/>
        <w:bottom w:val="none" w:sz="0" w:space="0" w:color="auto"/>
        <w:right w:val="none" w:sz="0" w:space="0" w:color="auto"/>
      </w:divBdr>
    </w:div>
    <w:div w:id="1064331384">
      <w:bodyDiv w:val="1"/>
      <w:marLeft w:val="0"/>
      <w:marRight w:val="0"/>
      <w:marTop w:val="0"/>
      <w:marBottom w:val="0"/>
      <w:divBdr>
        <w:top w:val="none" w:sz="0" w:space="0" w:color="auto"/>
        <w:left w:val="none" w:sz="0" w:space="0" w:color="auto"/>
        <w:bottom w:val="none" w:sz="0" w:space="0" w:color="auto"/>
        <w:right w:val="none" w:sz="0" w:space="0" w:color="auto"/>
      </w:divBdr>
      <w:divsChild>
        <w:div w:id="465777730">
          <w:marLeft w:val="562"/>
          <w:marRight w:val="0"/>
          <w:marTop w:val="0"/>
          <w:marBottom w:val="0"/>
          <w:divBdr>
            <w:top w:val="none" w:sz="0" w:space="0" w:color="auto"/>
            <w:left w:val="none" w:sz="0" w:space="0" w:color="auto"/>
            <w:bottom w:val="none" w:sz="0" w:space="0" w:color="auto"/>
            <w:right w:val="none" w:sz="0" w:space="0" w:color="auto"/>
          </w:divBdr>
        </w:div>
        <w:div w:id="1735471462">
          <w:marLeft w:val="562"/>
          <w:marRight w:val="0"/>
          <w:marTop w:val="0"/>
          <w:marBottom w:val="0"/>
          <w:divBdr>
            <w:top w:val="none" w:sz="0" w:space="0" w:color="auto"/>
            <w:left w:val="none" w:sz="0" w:space="0" w:color="auto"/>
            <w:bottom w:val="none" w:sz="0" w:space="0" w:color="auto"/>
            <w:right w:val="none" w:sz="0" w:space="0" w:color="auto"/>
          </w:divBdr>
        </w:div>
      </w:divsChild>
    </w:div>
    <w:div w:id="1128819006">
      <w:bodyDiv w:val="1"/>
      <w:marLeft w:val="0"/>
      <w:marRight w:val="0"/>
      <w:marTop w:val="0"/>
      <w:marBottom w:val="0"/>
      <w:divBdr>
        <w:top w:val="none" w:sz="0" w:space="0" w:color="auto"/>
        <w:left w:val="none" w:sz="0" w:space="0" w:color="auto"/>
        <w:bottom w:val="none" w:sz="0" w:space="0" w:color="auto"/>
        <w:right w:val="none" w:sz="0" w:space="0" w:color="auto"/>
      </w:divBdr>
      <w:divsChild>
        <w:div w:id="1367756283">
          <w:marLeft w:val="562"/>
          <w:marRight w:val="0"/>
          <w:marTop w:val="0"/>
          <w:marBottom w:val="0"/>
          <w:divBdr>
            <w:top w:val="none" w:sz="0" w:space="0" w:color="auto"/>
            <w:left w:val="none" w:sz="0" w:space="0" w:color="auto"/>
            <w:bottom w:val="none" w:sz="0" w:space="0" w:color="auto"/>
            <w:right w:val="none" w:sz="0" w:space="0" w:color="auto"/>
          </w:divBdr>
        </w:div>
        <w:div w:id="125197192">
          <w:marLeft w:val="562"/>
          <w:marRight w:val="0"/>
          <w:marTop w:val="0"/>
          <w:marBottom w:val="0"/>
          <w:divBdr>
            <w:top w:val="none" w:sz="0" w:space="0" w:color="auto"/>
            <w:left w:val="none" w:sz="0" w:space="0" w:color="auto"/>
            <w:bottom w:val="none" w:sz="0" w:space="0" w:color="auto"/>
            <w:right w:val="none" w:sz="0" w:space="0" w:color="auto"/>
          </w:divBdr>
        </w:div>
        <w:div w:id="2051026097">
          <w:marLeft w:val="562"/>
          <w:marRight w:val="0"/>
          <w:marTop w:val="0"/>
          <w:marBottom w:val="0"/>
          <w:divBdr>
            <w:top w:val="none" w:sz="0" w:space="0" w:color="auto"/>
            <w:left w:val="none" w:sz="0" w:space="0" w:color="auto"/>
            <w:bottom w:val="none" w:sz="0" w:space="0" w:color="auto"/>
            <w:right w:val="none" w:sz="0" w:space="0" w:color="auto"/>
          </w:divBdr>
        </w:div>
        <w:div w:id="199167883">
          <w:marLeft w:val="562"/>
          <w:marRight w:val="0"/>
          <w:marTop w:val="0"/>
          <w:marBottom w:val="0"/>
          <w:divBdr>
            <w:top w:val="none" w:sz="0" w:space="0" w:color="auto"/>
            <w:left w:val="none" w:sz="0" w:space="0" w:color="auto"/>
            <w:bottom w:val="none" w:sz="0" w:space="0" w:color="auto"/>
            <w:right w:val="none" w:sz="0" w:space="0" w:color="auto"/>
          </w:divBdr>
        </w:div>
      </w:divsChild>
    </w:div>
    <w:div w:id="1141076320">
      <w:bodyDiv w:val="1"/>
      <w:marLeft w:val="0"/>
      <w:marRight w:val="0"/>
      <w:marTop w:val="0"/>
      <w:marBottom w:val="0"/>
      <w:divBdr>
        <w:top w:val="none" w:sz="0" w:space="0" w:color="auto"/>
        <w:left w:val="none" w:sz="0" w:space="0" w:color="auto"/>
        <w:bottom w:val="none" w:sz="0" w:space="0" w:color="auto"/>
        <w:right w:val="none" w:sz="0" w:space="0" w:color="auto"/>
      </w:divBdr>
    </w:div>
    <w:div w:id="1203638497">
      <w:bodyDiv w:val="1"/>
      <w:marLeft w:val="0"/>
      <w:marRight w:val="0"/>
      <w:marTop w:val="0"/>
      <w:marBottom w:val="0"/>
      <w:divBdr>
        <w:top w:val="none" w:sz="0" w:space="0" w:color="auto"/>
        <w:left w:val="none" w:sz="0" w:space="0" w:color="auto"/>
        <w:bottom w:val="none" w:sz="0" w:space="0" w:color="auto"/>
        <w:right w:val="none" w:sz="0" w:space="0" w:color="auto"/>
      </w:divBdr>
      <w:divsChild>
        <w:div w:id="395515904">
          <w:marLeft w:val="1138"/>
          <w:marRight w:val="0"/>
          <w:marTop w:val="0"/>
          <w:marBottom w:val="240"/>
          <w:divBdr>
            <w:top w:val="none" w:sz="0" w:space="0" w:color="auto"/>
            <w:left w:val="none" w:sz="0" w:space="0" w:color="auto"/>
            <w:bottom w:val="none" w:sz="0" w:space="0" w:color="auto"/>
            <w:right w:val="none" w:sz="0" w:space="0" w:color="auto"/>
          </w:divBdr>
        </w:div>
        <w:div w:id="1895192897">
          <w:marLeft w:val="1138"/>
          <w:marRight w:val="0"/>
          <w:marTop w:val="0"/>
          <w:marBottom w:val="240"/>
          <w:divBdr>
            <w:top w:val="none" w:sz="0" w:space="0" w:color="auto"/>
            <w:left w:val="none" w:sz="0" w:space="0" w:color="auto"/>
            <w:bottom w:val="none" w:sz="0" w:space="0" w:color="auto"/>
            <w:right w:val="none" w:sz="0" w:space="0" w:color="auto"/>
          </w:divBdr>
        </w:div>
        <w:div w:id="796027753">
          <w:marLeft w:val="1757"/>
          <w:marRight w:val="0"/>
          <w:marTop w:val="0"/>
          <w:marBottom w:val="240"/>
          <w:divBdr>
            <w:top w:val="none" w:sz="0" w:space="0" w:color="auto"/>
            <w:left w:val="none" w:sz="0" w:space="0" w:color="auto"/>
            <w:bottom w:val="none" w:sz="0" w:space="0" w:color="auto"/>
            <w:right w:val="none" w:sz="0" w:space="0" w:color="auto"/>
          </w:divBdr>
        </w:div>
        <w:div w:id="717978383">
          <w:marLeft w:val="2376"/>
          <w:marRight w:val="0"/>
          <w:marTop w:val="0"/>
          <w:marBottom w:val="240"/>
          <w:divBdr>
            <w:top w:val="none" w:sz="0" w:space="0" w:color="auto"/>
            <w:left w:val="none" w:sz="0" w:space="0" w:color="auto"/>
            <w:bottom w:val="none" w:sz="0" w:space="0" w:color="auto"/>
            <w:right w:val="none" w:sz="0" w:space="0" w:color="auto"/>
          </w:divBdr>
        </w:div>
        <w:div w:id="214969246">
          <w:marLeft w:val="2376"/>
          <w:marRight w:val="0"/>
          <w:marTop w:val="0"/>
          <w:marBottom w:val="240"/>
          <w:divBdr>
            <w:top w:val="none" w:sz="0" w:space="0" w:color="auto"/>
            <w:left w:val="none" w:sz="0" w:space="0" w:color="auto"/>
            <w:bottom w:val="none" w:sz="0" w:space="0" w:color="auto"/>
            <w:right w:val="none" w:sz="0" w:space="0" w:color="auto"/>
          </w:divBdr>
        </w:div>
        <w:div w:id="1132746576">
          <w:marLeft w:val="1757"/>
          <w:marRight w:val="0"/>
          <w:marTop w:val="0"/>
          <w:marBottom w:val="240"/>
          <w:divBdr>
            <w:top w:val="none" w:sz="0" w:space="0" w:color="auto"/>
            <w:left w:val="none" w:sz="0" w:space="0" w:color="auto"/>
            <w:bottom w:val="none" w:sz="0" w:space="0" w:color="auto"/>
            <w:right w:val="none" w:sz="0" w:space="0" w:color="auto"/>
          </w:divBdr>
        </w:div>
        <w:div w:id="1889877892">
          <w:marLeft w:val="1757"/>
          <w:marRight w:val="0"/>
          <w:marTop w:val="0"/>
          <w:marBottom w:val="240"/>
          <w:divBdr>
            <w:top w:val="none" w:sz="0" w:space="0" w:color="auto"/>
            <w:left w:val="none" w:sz="0" w:space="0" w:color="auto"/>
            <w:bottom w:val="none" w:sz="0" w:space="0" w:color="auto"/>
            <w:right w:val="none" w:sz="0" w:space="0" w:color="auto"/>
          </w:divBdr>
        </w:div>
      </w:divsChild>
    </w:div>
    <w:div w:id="1233665053">
      <w:bodyDiv w:val="1"/>
      <w:marLeft w:val="0"/>
      <w:marRight w:val="0"/>
      <w:marTop w:val="0"/>
      <w:marBottom w:val="0"/>
      <w:divBdr>
        <w:top w:val="none" w:sz="0" w:space="0" w:color="auto"/>
        <w:left w:val="none" w:sz="0" w:space="0" w:color="auto"/>
        <w:bottom w:val="none" w:sz="0" w:space="0" w:color="auto"/>
        <w:right w:val="none" w:sz="0" w:space="0" w:color="auto"/>
      </w:divBdr>
      <w:divsChild>
        <w:div w:id="1951038877">
          <w:marLeft w:val="0"/>
          <w:marRight w:val="0"/>
          <w:marTop w:val="0"/>
          <w:marBottom w:val="0"/>
          <w:divBdr>
            <w:top w:val="none" w:sz="0" w:space="0" w:color="auto"/>
            <w:left w:val="none" w:sz="0" w:space="0" w:color="auto"/>
            <w:bottom w:val="none" w:sz="0" w:space="0" w:color="auto"/>
            <w:right w:val="none" w:sz="0" w:space="0" w:color="auto"/>
          </w:divBdr>
        </w:div>
        <w:div w:id="689919070">
          <w:marLeft w:val="0"/>
          <w:marRight w:val="0"/>
          <w:marTop w:val="0"/>
          <w:marBottom w:val="0"/>
          <w:divBdr>
            <w:top w:val="none" w:sz="0" w:space="0" w:color="auto"/>
            <w:left w:val="none" w:sz="0" w:space="0" w:color="auto"/>
            <w:bottom w:val="none" w:sz="0" w:space="0" w:color="auto"/>
            <w:right w:val="none" w:sz="0" w:space="0" w:color="auto"/>
          </w:divBdr>
        </w:div>
        <w:div w:id="775516743">
          <w:marLeft w:val="0"/>
          <w:marRight w:val="0"/>
          <w:marTop w:val="0"/>
          <w:marBottom w:val="0"/>
          <w:divBdr>
            <w:top w:val="none" w:sz="0" w:space="0" w:color="auto"/>
            <w:left w:val="none" w:sz="0" w:space="0" w:color="auto"/>
            <w:bottom w:val="none" w:sz="0" w:space="0" w:color="auto"/>
            <w:right w:val="none" w:sz="0" w:space="0" w:color="auto"/>
          </w:divBdr>
        </w:div>
      </w:divsChild>
    </w:div>
    <w:div w:id="1242373223">
      <w:bodyDiv w:val="1"/>
      <w:marLeft w:val="0"/>
      <w:marRight w:val="0"/>
      <w:marTop w:val="0"/>
      <w:marBottom w:val="0"/>
      <w:divBdr>
        <w:top w:val="none" w:sz="0" w:space="0" w:color="auto"/>
        <w:left w:val="none" w:sz="0" w:space="0" w:color="auto"/>
        <w:bottom w:val="none" w:sz="0" w:space="0" w:color="auto"/>
        <w:right w:val="none" w:sz="0" w:space="0" w:color="auto"/>
      </w:divBdr>
    </w:div>
    <w:div w:id="1257205352">
      <w:bodyDiv w:val="1"/>
      <w:marLeft w:val="0"/>
      <w:marRight w:val="0"/>
      <w:marTop w:val="0"/>
      <w:marBottom w:val="0"/>
      <w:divBdr>
        <w:top w:val="none" w:sz="0" w:space="0" w:color="auto"/>
        <w:left w:val="none" w:sz="0" w:space="0" w:color="auto"/>
        <w:bottom w:val="none" w:sz="0" w:space="0" w:color="auto"/>
        <w:right w:val="none" w:sz="0" w:space="0" w:color="auto"/>
      </w:divBdr>
    </w:div>
    <w:div w:id="1279407990">
      <w:bodyDiv w:val="1"/>
      <w:marLeft w:val="0"/>
      <w:marRight w:val="0"/>
      <w:marTop w:val="0"/>
      <w:marBottom w:val="0"/>
      <w:divBdr>
        <w:top w:val="none" w:sz="0" w:space="0" w:color="auto"/>
        <w:left w:val="none" w:sz="0" w:space="0" w:color="auto"/>
        <w:bottom w:val="none" w:sz="0" w:space="0" w:color="auto"/>
        <w:right w:val="none" w:sz="0" w:space="0" w:color="auto"/>
      </w:divBdr>
    </w:div>
    <w:div w:id="1293554461">
      <w:bodyDiv w:val="1"/>
      <w:marLeft w:val="0"/>
      <w:marRight w:val="0"/>
      <w:marTop w:val="0"/>
      <w:marBottom w:val="0"/>
      <w:divBdr>
        <w:top w:val="none" w:sz="0" w:space="0" w:color="auto"/>
        <w:left w:val="none" w:sz="0" w:space="0" w:color="auto"/>
        <w:bottom w:val="none" w:sz="0" w:space="0" w:color="auto"/>
        <w:right w:val="none" w:sz="0" w:space="0" w:color="auto"/>
      </w:divBdr>
    </w:div>
    <w:div w:id="1303999730">
      <w:bodyDiv w:val="1"/>
      <w:marLeft w:val="0"/>
      <w:marRight w:val="0"/>
      <w:marTop w:val="0"/>
      <w:marBottom w:val="0"/>
      <w:divBdr>
        <w:top w:val="none" w:sz="0" w:space="0" w:color="auto"/>
        <w:left w:val="none" w:sz="0" w:space="0" w:color="auto"/>
        <w:bottom w:val="none" w:sz="0" w:space="0" w:color="auto"/>
        <w:right w:val="none" w:sz="0" w:space="0" w:color="auto"/>
      </w:divBdr>
    </w:div>
    <w:div w:id="1332759037">
      <w:bodyDiv w:val="1"/>
      <w:marLeft w:val="0"/>
      <w:marRight w:val="0"/>
      <w:marTop w:val="0"/>
      <w:marBottom w:val="0"/>
      <w:divBdr>
        <w:top w:val="none" w:sz="0" w:space="0" w:color="auto"/>
        <w:left w:val="none" w:sz="0" w:space="0" w:color="auto"/>
        <w:bottom w:val="none" w:sz="0" w:space="0" w:color="auto"/>
        <w:right w:val="none" w:sz="0" w:space="0" w:color="auto"/>
      </w:divBdr>
    </w:div>
    <w:div w:id="1349217798">
      <w:bodyDiv w:val="1"/>
      <w:marLeft w:val="0"/>
      <w:marRight w:val="0"/>
      <w:marTop w:val="0"/>
      <w:marBottom w:val="0"/>
      <w:divBdr>
        <w:top w:val="none" w:sz="0" w:space="0" w:color="auto"/>
        <w:left w:val="none" w:sz="0" w:space="0" w:color="auto"/>
        <w:bottom w:val="none" w:sz="0" w:space="0" w:color="auto"/>
        <w:right w:val="none" w:sz="0" w:space="0" w:color="auto"/>
      </w:divBdr>
    </w:div>
    <w:div w:id="1361510686">
      <w:bodyDiv w:val="1"/>
      <w:marLeft w:val="0"/>
      <w:marRight w:val="0"/>
      <w:marTop w:val="0"/>
      <w:marBottom w:val="0"/>
      <w:divBdr>
        <w:top w:val="none" w:sz="0" w:space="0" w:color="auto"/>
        <w:left w:val="none" w:sz="0" w:space="0" w:color="auto"/>
        <w:bottom w:val="none" w:sz="0" w:space="0" w:color="auto"/>
        <w:right w:val="none" w:sz="0" w:space="0" w:color="auto"/>
      </w:divBdr>
    </w:div>
    <w:div w:id="1396275360">
      <w:bodyDiv w:val="1"/>
      <w:marLeft w:val="0"/>
      <w:marRight w:val="0"/>
      <w:marTop w:val="0"/>
      <w:marBottom w:val="0"/>
      <w:divBdr>
        <w:top w:val="none" w:sz="0" w:space="0" w:color="auto"/>
        <w:left w:val="none" w:sz="0" w:space="0" w:color="auto"/>
        <w:bottom w:val="none" w:sz="0" w:space="0" w:color="auto"/>
        <w:right w:val="none" w:sz="0" w:space="0" w:color="auto"/>
      </w:divBdr>
      <w:divsChild>
        <w:div w:id="304824627">
          <w:marLeft w:val="0"/>
          <w:marRight w:val="0"/>
          <w:marTop w:val="0"/>
          <w:marBottom w:val="0"/>
          <w:divBdr>
            <w:top w:val="none" w:sz="0" w:space="0" w:color="auto"/>
            <w:left w:val="none" w:sz="0" w:space="0" w:color="auto"/>
            <w:bottom w:val="none" w:sz="0" w:space="0" w:color="auto"/>
            <w:right w:val="none" w:sz="0" w:space="0" w:color="auto"/>
          </w:divBdr>
        </w:div>
        <w:div w:id="1289163280">
          <w:marLeft w:val="0"/>
          <w:marRight w:val="0"/>
          <w:marTop w:val="0"/>
          <w:marBottom w:val="0"/>
          <w:divBdr>
            <w:top w:val="none" w:sz="0" w:space="0" w:color="auto"/>
            <w:left w:val="none" w:sz="0" w:space="0" w:color="auto"/>
            <w:bottom w:val="none" w:sz="0" w:space="0" w:color="auto"/>
            <w:right w:val="none" w:sz="0" w:space="0" w:color="auto"/>
          </w:divBdr>
        </w:div>
        <w:div w:id="1816490254">
          <w:marLeft w:val="0"/>
          <w:marRight w:val="0"/>
          <w:marTop w:val="0"/>
          <w:marBottom w:val="0"/>
          <w:divBdr>
            <w:top w:val="none" w:sz="0" w:space="0" w:color="auto"/>
            <w:left w:val="none" w:sz="0" w:space="0" w:color="auto"/>
            <w:bottom w:val="none" w:sz="0" w:space="0" w:color="auto"/>
            <w:right w:val="none" w:sz="0" w:space="0" w:color="auto"/>
          </w:divBdr>
        </w:div>
      </w:divsChild>
    </w:div>
    <w:div w:id="1423256346">
      <w:bodyDiv w:val="1"/>
      <w:marLeft w:val="0"/>
      <w:marRight w:val="0"/>
      <w:marTop w:val="0"/>
      <w:marBottom w:val="0"/>
      <w:divBdr>
        <w:top w:val="none" w:sz="0" w:space="0" w:color="auto"/>
        <w:left w:val="none" w:sz="0" w:space="0" w:color="auto"/>
        <w:bottom w:val="none" w:sz="0" w:space="0" w:color="auto"/>
        <w:right w:val="none" w:sz="0" w:space="0" w:color="auto"/>
      </w:divBdr>
      <w:divsChild>
        <w:div w:id="112864398">
          <w:blockQuote w:val="1"/>
          <w:marLeft w:val="0"/>
          <w:marRight w:val="0"/>
          <w:marTop w:val="360"/>
          <w:marBottom w:val="360"/>
          <w:divBdr>
            <w:top w:val="none" w:sz="0" w:space="0" w:color="auto"/>
            <w:left w:val="none" w:sz="0" w:space="0" w:color="auto"/>
            <w:bottom w:val="none" w:sz="0" w:space="0" w:color="auto"/>
            <w:right w:val="none" w:sz="0" w:space="0" w:color="auto"/>
          </w:divBdr>
        </w:div>
      </w:divsChild>
    </w:div>
    <w:div w:id="1456211860">
      <w:bodyDiv w:val="1"/>
      <w:marLeft w:val="0"/>
      <w:marRight w:val="0"/>
      <w:marTop w:val="0"/>
      <w:marBottom w:val="0"/>
      <w:divBdr>
        <w:top w:val="none" w:sz="0" w:space="0" w:color="auto"/>
        <w:left w:val="none" w:sz="0" w:space="0" w:color="auto"/>
        <w:bottom w:val="none" w:sz="0" w:space="0" w:color="auto"/>
        <w:right w:val="none" w:sz="0" w:space="0" w:color="auto"/>
      </w:divBdr>
    </w:div>
    <w:div w:id="1468477141">
      <w:bodyDiv w:val="1"/>
      <w:marLeft w:val="0"/>
      <w:marRight w:val="0"/>
      <w:marTop w:val="0"/>
      <w:marBottom w:val="0"/>
      <w:divBdr>
        <w:top w:val="none" w:sz="0" w:space="0" w:color="auto"/>
        <w:left w:val="none" w:sz="0" w:space="0" w:color="auto"/>
        <w:bottom w:val="none" w:sz="0" w:space="0" w:color="auto"/>
        <w:right w:val="none" w:sz="0" w:space="0" w:color="auto"/>
      </w:divBdr>
    </w:div>
    <w:div w:id="1583368336">
      <w:bodyDiv w:val="1"/>
      <w:marLeft w:val="0"/>
      <w:marRight w:val="0"/>
      <w:marTop w:val="0"/>
      <w:marBottom w:val="0"/>
      <w:divBdr>
        <w:top w:val="none" w:sz="0" w:space="0" w:color="auto"/>
        <w:left w:val="none" w:sz="0" w:space="0" w:color="auto"/>
        <w:bottom w:val="none" w:sz="0" w:space="0" w:color="auto"/>
        <w:right w:val="none" w:sz="0" w:space="0" w:color="auto"/>
      </w:divBdr>
    </w:div>
    <w:div w:id="1600092165">
      <w:bodyDiv w:val="1"/>
      <w:marLeft w:val="0"/>
      <w:marRight w:val="0"/>
      <w:marTop w:val="0"/>
      <w:marBottom w:val="0"/>
      <w:divBdr>
        <w:top w:val="none" w:sz="0" w:space="0" w:color="auto"/>
        <w:left w:val="none" w:sz="0" w:space="0" w:color="auto"/>
        <w:bottom w:val="none" w:sz="0" w:space="0" w:color="auto"/>
        <w:right w:val="none" w:sz="0" w:space="0" w:color="auto"/>
      </w:divBdr>
    </w:div>
    <w:div w:id="1611889482">
      <w:bodyDiv w:val="1"/>
      <w:marLeft w:val="0"/>
      <w:marRight w:val="0"/>
      <w:marTop w:val="0"/>
      <w:marBottom w:val="0"/>
      <w:divBdr>
        <w:top w:val="none" w:sz="0" w:space="0" w:color="auto"/>
        <w:left w:val="none" w:sz="0" w:space="0" w:color="auto"/>
        <w:bottom w:val="none" w:sz="0" w:space="0" w:color="auto"/>
        <w:right w:val="none" w:sz="0" w:space="0" w:color="auto"/>
      </w:divBdr>
      <w:divsChild>
        <w:div w:id="1466966547">
          <w:marLeft w:val="0"/>
          <w:marRight w:val="0"/>
          <w:marTop w:val="0"/>
          <w:marBottom w:val="0"/>
          <w:divBdr>
            <w:top w:val="none" w:sz="0" w:space="0" w:color="auto"/>
            <w:left w:val="none" w:sz="0" w:space="0" w:color="auto"/>
            <w:bottom w:val="none" w:sz="0" w:space="0" w:color="auto"/>
            <w:right w:val="none" w:sz="0" w:space="0" w:color="auto"/>
          </w:divBdr>
        </w:div>
        <w:div w:id="1178957650">
          <w:marLeft w:val="0"/>
          <w:marRight w:val="0"/>
          <w:marTop w:val="0"/>
          <w:marBottom w:val="0"/>
          <w:divBdr>
            <w:top w:val="none" w:sz="0" w:space="0" w:color="auto"/>
            <w:left w:val="none" w:sz="0" w:space="0" w:color="auto"/>
            <w:bottom w:val="none" w:sz="0" w:space="0" w:color="auto"/>
            <w:right w:val="none" w:sz="0" w:space="0" w:color="auto"/>
          </w:divBdr>
        </w:div>
        <w:div w:id="680083528">
          <w:marLeft w:val="0"/>
          <w:marRight w:val="0"/>
          <w:marTop w:val="0"/>
          <w:marBottom w:val="0"/>
          <w:divBdr>
            <w:top w:val="none" w:sz="0" w:space="0" w:color="auto"/>
            <w:left w:val="none" w:sz="0" w:space="0" w:color="auto"/>
            <w:bottom w:val="none" w:sz="0" w:space="0" w:color="auto"/>
            <w:right w:val="none" w:sz="0" w:space="0" w:color="auto"/>
          </w:divBdr>
        </w:div>
        <w:div w:id="596402879">
          <w:marLeft w:val="0"/>
          <w:marRight w:val="0"/>
          <w:marTop w:val="0"/>
          <w:marBottom w:val="0"/>
          <w:divBdr>
            <w:top w:val="none" w:sz="0" w:space="0" w:color="auto"/>
            <w:left w:val="none" w:sz="0" w:space="0" w:color="auto"/>
            <w:bottom w:val="none" w:sz="0" w:space="0" w:color="auto"/>
            <w:right w:val="none" w:sz="0" w:space="0" w:color="auto"/>
          </w:divBdr>
        </w:div>
      </w:divsChild>
    </w:div>
    <w:div w:id="1671640422">
      <w:bodyDiv w:val="1"/>
      <w:marLeft w:val="0"/>
      <w:marRight w:val="0"/>
      <w:marTop w:val="0"/>
      <w:marBottom w:val="0"/>
      <w:divBdr>
        <w:top w:val="none" w:sz="0" w:space="0" w:color="auto"/>
        <w:left w:val="none" w:sz="0" w:space="0" w:color="auto"/>
        <w:bottom w:val="none" w:sz="0" w:space="0" w:color="auto"/>
        <w:right w:val="none" w:sz="0" w:space="0" w:color="auto"/>
      </w:divBdr>
    </w:div>
    <w:div w:id="1703168923">
      <w:bodyDiv w:val="1"/>
      <w:marLeft w:val="0"/>
      <w:marRight w:val="0"/>
      <w:marTop w:val="0"/>
      <w:marBottom w:val="0"/>
      <w:divBdr>
        <w:top w:val="none" w:sz="0" w:space="0" w:color="auto"/>
        <w:left w:val="none" w:sz="0" w:space="0" w:color="auto"/>
        <w:bottom w:val="none" w:sz="0" w:space="0" w:color="auto"/>
        <w:right w:val="none" w:sz="0" w:space="0" w:color="auto"/>
      </w:divBdr>
      <w:divsChild>
        <w:div w:id="1683361452">
          <w:marLeft w:val="562"/>
          <w:marRight w:val="0"/>
          <w:marTop w:val="0"/>
          <w:marBottom w:val="120"/>
          <w:divBdr>
            <w:top w:val="none" w:sz="0" w:space="0" w:color="auto"/>
            <w:left w:val="none" w:sz="0" w:space="0" w:color="auto"/>
            <w:bottom w:val="none" w:sz="0" w:space="0" w:color="auto"/>
            <w:right w:val="none" w:sz="0" w:space="0" w:color="auto"/>
          </w:divBdr>
        </w:div>
        <w:div w:id="1053230770">
          <w:marLeft w:val="1138"/>
          <w:marRight w:val="0"/>
          <w:marTop w:val="0"/>
          <w:marBottom w:val="120"/>
          <w:divBdr>
            <w:top w:val="none" w:sz="0" w:space="0" w:color="auto"/>
            <w:left w:val="none" w:sz="0" w:space="0" w:color="auto"/>
            <w:bottom w:val="none" w:sz="0" w:space="0" w:color="auto"/>
            <w:right w:val="none" w:sz="0" w:space="0" w:color="auto"/>
          </w:divBdr>
        </w:div>
        <w:div w:id="983579204">
          <w:marLeft w:val="562"/>
          <w:marRight w:val="0"/>
          <w:marTop w:val="0"/>
          <w:marBottom w:val="120"/>
          <w:divBdr>
            <w:top w:val="none" w:sz="0" w:space="0" w:color="auto"/>
            <w:left w:val="none" w:sz="0" w:space="0" w:color="auto"/>
            <w:bottom w:val="none" w:sz="0" w:space="0" w:color="auto"/>
            <w:right w:val="none" w:sz="0" w:space="0" w:color="auto"/>
          </w:divBdr>
        </w:div>
      </w:divsChild>
    </w:div>
    <w:div w:id="1750930841">
      <w:bodyDiv w:val="1"/>
      <w:marLeft w:val="0"/>
      <w:marRight w:val="0"/>
      <w:marTop w:val="0"/>
      <w:marBottom w:val="0"/>
      <w:divBdr>
        <w:top w:val="none" w:sz="0" w:space="0" w:color="auto"/>
        <w:left w:val="none" w:sz="0" w:space="0" w:color="auto"/>
        <w:bottom w:val="none" w:sz="0" w:space="0" w:color="auto"/>
        <w:right w:val="none" w:sz="0" w:space="0" w:color="auto"/>
      </w:divBdr>
      <w:divsChild>
        <w:div w:id="967516255">
          <w:blockQuote w:val="1"/>
          <w:marLeft w:val="0"/>
          <w:marRight w:val="0"/>
          <w:marTop w:val="360"/>
          <w:marBottom w:val="360"/>
          <w:divBdr>
            <w:top w:val="none" w:sz="0" w:space="0" w:color="auto"/>
            <w:left w:val="none" w:sz="0" w:space="0" w:color="auto"/>
            <w:bottom w:val="none" w:sz="0" w:space="0" w:color="auto"/>
            <w:right w:val="none" w:sz="0" w:space="0" w:color="auto"/>
          </w:divBdr>
        </w:div>
      </w:divsChild>
    </w:div>
    <w:div w:id="1753619759">
      <w:bodyDiv w:val="1"/>
      <w:marLeft w:val="0"/>
      <w:marRight w:val="0"/>
      <w:marTop w:val="0"/>
      <w:marBottom w:val="0"/>
      <w:divBdr>
        <w:top w:val="none" w:sz="0" w:space="0" w:color="auto"/>
        <w:left w:val="none" w:sz="0" w:space="0" w:color="auto"/>
        <w:bottom w:val="none" w:sz="0" w:space="0" w:color="auto"/>
        <w:right w:val="none" w:sz="0" w:space="0" w:color="auto"/>
      </w:divBdr>
    </w:div>
    <w:div w:id="1762528665">
      <w:bodyDiv w:val="1"/>
      <w:marLeft w:val="0"/>
      <w:marRight w:val="0"/>
      <w:marTop w:val="0"/>
      <w:marBottom w:val="0"/>
      <w:divBdr>
        <w:top w:val="none" w:sz="0" w:space="0" w:color="auto"/>
        <w:left w:val="none" w:sz="0" w:space="0" w:color="auto"/>
        <w:bottom w:val="none" w:sz="0" w:space="0" w:color="auto"/>
        <w:right w:val="none" w:sz="0" w:space="0" w:color="auto"/>
      </w:divBdr>
    </w:div>
    <w:div w:id="1767265313">
      <w:bodyDiv w:val="1"/>
      <w:marLeft w:val="0"/>
      <w:marRight w:val="0"/>
      <w:marTop w:val="0"/>
      <w:marBottom w:val="0"/>
      <w:divBdr>
        <w:top w:val="none" w:sz="0" w:space="0" w:color="auto"/>
        <w:left w:val="none" w:sz="0" w:space="0" w:color="auto"/>
        <w:bottom w:val="none" w:sz="0" w:space="0" w:color="auto"/>
        <w:right w:val="none" w:sz="0" w:space="0" w:color="auto"/>
      </w:divBdr>
      <w:divsChild>
        <w:div w:id="1139029784">
          <w:marLeft w:val="562"/>
          <w:marRight w:val="0"/>
          <w:marTop w:val="0"/>
          <w:marBottom w:val="120"/>
          <w:divBdr>
            <w:top w:val="none" w:sz="0" w:space="0" w:color="auto"/>
            <w:left w:val="none" w:sz="0" w:space="0" w:color="auto"/>
            <w:bottom w:val="none" w:sz="0" w:space="0" w:color="auto"/>
            <w:right w:val="none" w:sz="0" w:space="0" w:color="auto"/>
          </w:divBdr>
        </w:div>
        <w:div w:id="46075946">
          <w:marLeft w:val="1138"/>
          <w:marRight w:val="0"/>
          <w:marTop w:val="0"/>
          <w:marBottom w:val="120"/>
          <w:divBdr>
            <w:top w:val="none" w:sz="0" w:space="0" w:color="auto"/>
            <w:left w:val="none" w:sz="0" w:space="0" w:color="auto"/>
            <w:bottom w:val="none" w:sz="0" w:space="0" w:color="auto"/>
            <w:right w:val="none" w:sz="0" w:space="0" w:color="auto"/>
          </w:divBdr>
        </w:div>
        <w:div w:id="1392730216">
          <w:marLeft w:val="1138"/>
          <w:marRight w:val="0"/>
          <w:marTop w:val="0"/>
          <w:marBottom w:val="120"/>
          <w:divBdr>
            <w:top w:val="none" w:sz="0" w:space="0" w:color="auto"/>
            <w:left w:val="none" w:sz="0" w:space="0" w:color="auto"/>
            <w:bottom w:val="none" w:sz="0" w:space="0" w:color="auto"/>
            <w:right w:val="none" w:sz="0" w:space="0" w:color="auto"/>
          </w:divBdr>
        </w:div>
        <w:div w:id="908153567">
          <w:marLeft w:val="562"/>
          <w:marRight w:val="0"/>
          <w:marTop w:val="0"/>
          <w:marBottom w:val="120"/>
          <w:divBdr>
            <w:top w:val="none" w:sz="0" w:space="0" w:color="auto"/>
            <w:left w:val="none" w:sz="0" w:space="0" w:color="auto"/>
            <w:bottom w:val="none" w:sz="0" w:space="0" w:color="auto"/>
            <w:right w:val="none" w:sz="0" w:space="0" w:color="auto"/>
          </w:divBdr>
        </w:div>
        <w:div w:id="1224292445">
          <w:marLeft w:val="1138"/>
          <w:marRight w:val="0"/>
          <w:marTop w:val="0"/>
          <w:marBottom w:val="120"/>
          <w:divBdr>
            <w:top w:val="none" w:sz="0" w:space="0" w:color="auto"/>
            <w:left w:val="none" w:sz="0" w:space="0" w:color="auto"/>
            <w:bottom w:val="none" w:sz="0" w:space="0" w:color="auto"/>
            <w:right w:val="none" w:sz="0" w:space="0" w:color="auto"/>
          </w:divBdr>
        </w:div>
        <w:div w:id="1992826610">
          <w:marLeft w:val="1138"/>
          <w:marRight w:val="0"/>
          <w:marTop w:val="0"/>
          <w:marBottom w:val="120"/>
          <w:divBdr>
            <w:top w:val="none" w:sz="0" w:space="0" w:color="auto"/>
            <w:left w:val="none" w:sz="0" w:space="0" w:color="auto"/>
            <w:bottom w:val="none" w:sz="0" w:space="0" w:color="auto"/>
            <w:right w:val="none" w:sz="0" w:space="0" w:color="auto"/>
          </w:divBdr>
        </w:div>
        <w:div w:id="269120888">
          <w:marLeft w:val="1757"/>
          <w:marRight w:val="0"/>
          <w:marTop w:val="0"/>
          <w:marBottom w:val="120"/>
          <w:divBdr>
            <w:top w:val="none" w:sz="0" w:space="0" w:color="auto"/>
            <w:left w:val="none" w:sz="0" w:space="0" w:color="auto"/>
            <w:bottom w:val="none" w:sz="0" w:space="0" w:color="auto"/>
            <w:right w:val="none" w:sz="0" w:space="0" w:color="auto"/>
          </w:divBdr>
        </w:div>
        <w:div w:id="719859614">
          <w:marLeft w:val="1757"/>
          <w:marRight w:val="0"/>
          <w:marTop w:val="0"/>
          <w:marBottom w:val="120"/>
          <w:divBdr>
            <w:top w:val="none" w:sz="0" w:space="0" w:color="auto"/>
            <w:left w:val="none" w:sz="0" w:space="0" w:color="auto"/>
            <w:bottom w:val="none" w:sz="0" w:space="0" w:color="auto"/>
            <w:right w:val="none" w:sz="0" w:space="0" w:color="auto"/>
          </w:divBdr>
        </w:div>
      </w:divsChild>
    </w:div>
    <w:div w:id="1776516850">
      <w:bodyDiv w:val="1"/>
      <w:marLeft w:val="0"/>
      <w:marRight w:val="0"/>
      <w:marTop w:val="0"/>
      <w:marBottom w:val="0"/>
      <w:divBdr>
        <w:top w:val="none" w:sz="0" w:space="0" w:color="auto"/>
        <w:left w:val="none" w:sz="0" w:space="0" w:color="auto"/>
        <w:bottom w:val="none" w:sz="0" w:space="0" w:color="auto"/>
        <w:right w:val="none" w:sz="0" w:space="0" w:color="auto"/>
      </w:divBdr>
    </w:div>
    <w:div w:id="1784881764">
      <w:bodyDiv w:val="1"/>
      <w:marLeft w:val="0"/>
      <w:marRight w:val="0"/>
      <w:marTop w:val="0"/>
      <w:marBottom w:val="0"/>
      <w:divBdr>
        <w:top w:val="none" w:sz="0" w:space="0" w:color="auto"/>
        <w:left w:val="none" w:sz="0" w:space="0" w:color="auto"/>
        <w:bottom w:val="none" w:sz="0" w:space="0" w:color="auto"/>
        <w:right w:val="none" w:sz="0" w:space="0" w:color="auto"/>
      </w:divBdr>
      <w:divsChild>
        <w:div w:id="1577863429">
          <w:marLeft w:val="0"/>
          <w:marRight w:val="0"/>
          <w:marTop w:val="0"/>
          <w:marBottom w:val="0"/>
          <w:divBdr>
            <w:top w:val="none" w:sz="0" w:space="0" w:color="auto"/>
            <w:left w:val="none" w:sz="0" w:space="0" w:color="auto"/>
            <w:bottom w:val="none" w:sz="0" w:space="0" w:color="auto"/>
            <w:right w:val="none" w:sz="0" w:space="0" w:color="auto"/>
          </w:divBdr>
        </w:div>
        <w:div w:id="1948389740">
          <w:marLeft w:val="0"/>
          <w:marRight w:val="0"/>
          <w:marTop w:val="675"/>
          <w:marBottom w:val="0"/>
          <w:divBdr>
            <w:top w:val="none" w:sz="0" w:space="0" w:color="auto"/>
            <w:left w:val="none" w:sz="0" w:space="0" w:color="auto"/>
            <w:bottom w:val="none" w:sz="0" w:space="0" w:color="auto"/>
            <w:right w:val="none" w:sz="0" w:space="0" w:color="auto"/>
          </w:divBdr>
        </w:div>
      </w:divsChild>
    </w:div>
    <w:div w:id="1792434063">
      <w:bodyDiv w:val="1"/>
      <w:marLeft w:val="0"/>
      <w:marRight w:val="0"/>
      <w:marTop w:val="0"/>
      <w:marBottom w:val="0"/>
      <w:divBdr>
        <w:top w:val="none" w:sz="0" w:space="0" w:color="auto"/>
        <w:left w:val="none" w:sz="0" w:space="0" w:color="auto"/>
        <w:bottom w:val="none" w:sz="0" w:space="0" w:color="auto"/>
        <w:right w:val="none" w:sz="0" w:space="0" w:color="auto"/>
      </w:divBdr>
      <w:divsChild>
        <w:div w:id="364260259">
          <w:marLeft w:val="0"/>
          <w:marRight w:val="0"/>
          <w:marTop w:val="0"/>
          <w:marBottom w:val="0"/>
          <w:divBdr>
            <w:top w:val="none" w:sz="0" w:space="0" w:color="auto"/>
            <w:left w:val="none" w:sz="0" w:space="0" w:color="auto"/>
            <w:bottom w:val="none" w:sz="0" w:space="0" w:color="auto"/>
            <w:right w:val="none" w:sz="0" w:space="0" w:color="auto"/>
          </w:divBdr>
        </w:div>
      </w:divsChild>
    </w:div>
    <w:div w:id="1829518195">
      <w:bodyDiv w:val="1"/>
      <w:marLeft w:val="0"/>
      <w:marRight w:val="0"/>
      <w:marTop w:val="0"/>
      <w:marBottom w:val="0"/>
      <w:divBdr>
        <w:top w:val="none" w:sz="0" w:space="0" w:color="auto"/>
        <w:left w:val="none" w:sz="0" w:space="0" w:color="auto"/>
        <w:bottom w:val="none" w:sz="0" w:space="0" w:color="auto"/>
        <w:right w:val="none" w:sz="0" w:space="0" w:color="auto"/>
      </w:divBdr>
      <w:divsChild>
        <w:div w:id="167446611">
          <w:marLeft w:val="562"/>
          <w:marRight w:val="0"/>
          <w:marTop w:val="0"/>
          <w:marBottom w:val="0"/>
          <w:divBdr>
            <w:top w:val="none" w:sz="0" w:space="0" w:color="auto"/>
            <w:left w:val="none" w:sz="0" w:space="0" w:color="auto"/>
            <w:bottom w:val="none" w:sz="0" w:space="0" w:color="auto"/>
            <w:right w:val="none" w:sz="0" w:space="0" w:color="auto"/>
          </w:divBdr>
        </w:div>
      </w:divsChild>
    </w:div>
    <w:div w:id="1864439241">
      <w:bodyDiv w:val="1"/>
      <w:marLeft w:val="0"/>
      <w:marRight w:val="0"/>
      <w:marTop w:val="0"/>
      <w:marBottom w:val="0"/>
      <w:divBdr>
        <w:top w:val="none" w:sz="0" w:space="0" w:color="auto"/>
        <w:left w:val="none" w:sz="0" w:space="0" w:color="auto"/>
        <w:bottom w:val="none" w:sz="0" w:space="0" w:color="auto"/>
        <w:right w:val="none" w:sz="0" w:space="0" w:color="auto"/>
      </w:divBdr>
    </w:div>
    <w:div w:id="1872375513">
      <w:bodyDiv w:val="1"/>
      <w:marLeft w:val="0"/>
      <w:marRight w:val="0"/>
      <w:marTop w:val="0"/>
      <w:marBottom w:val="0"/>
      <w:divBdr>
        <w:top w:val="none" w:sz="0" w:space="0" w:color="auto"/>
        <w:left w:val="none" w:sz="0" w:space="0" w:color="auto"/>
        <w:bottom w:val="none" w:sz="0" w:space="0" w:color="auto"/>
        <w:right w:val="none" w:sz="0" w:space="0" w:color="auto"/>
      </w:divBdr>
    </w:div>
    <w:div w:id="1946377832">
      <w:bodyDiv w:val="1"/>
      <w:marLeft w:val="0"/>
      <w:marRight w:val="0"/>
      <w:marTop w:val="0"/>
      <w:marBottom w:val="0"/>
      <w:divBdr>
        <w:top w:val="none" w:sz="0" w:space="0" w:color="auto"/>
        <w:left w:val="none" w:sz="0" w:space="0" w:color="auto"/>
        <w:bottom w:val="none" w:sz="0" w:space="0" w:color="auto"/>
        <w:right w:val="none" w:sz="0" w:space="0" w:color="auto"/>
      </w:divBdr>
    </w:div>
    <w:div w:id="1964919579">
      <w:bodyDiv w:val="1"/>
      <w:marLeft w:val="0"/>
      <w:marRight w:val="0"/>
      <w:marTop w:val="0"/>
      <w:marBottom w:val="0"/>
      <w:divBdr>
        <w:top w:val="none" w:sz="0" w:space="0" w:color="auto"/>
        <w:left w:val="none" w:sz="0" w:space="0" w:color="auto"/>
        <w:bottom w:val="none" w:sz="0" w:space="0" w:color="auto"/>
        <w:right w:val="none" w:sz="0" w:space="0" w:color="auto"/>
      </w:divBdr>
    </w:div>
    <w:div w:id="2005430093">
      <w:bodyDiv w:val="1"/>
      <w:marLeft w:val="0"/>
      <w:marRight w:val="0"/>
      <w:marTop w:val="0"/>
      <w:marBottom w:val="0"/>
      <w:divBdr>
        <w:top w:val="none" w:sz="0" w:space="0" w:color="auto"/>
        <w:left w:val="none" w:sz="0" w:space="0" w:color="auto"/>
        <w:bottom w:val="none" w:sz="0" w:space="0" w:color="auto"/>
        <w:right w:val="none" w:sz="0" w:space="0" w:color="auto"/>
      </w:divBdr>
      <w:divsChild>
        <w:div w:id="1804810063">
          <w:marLeft w:val="0"/>
          <w:marRight w:val="0"/>
          <w:marTop w:val="0"/>
          <w:marBottom w:val="0"/>
          <w:divBdr>
            <w:top w:val="none" w:sz="0" w:space="0" w:color="auto"/>
            <w:left w:val="none" w:sz="0" w:space="0" w:color="auto"/>
            <w:bottom w:val="none" w:sz="0" w:space="0" w:color="auto"/>
            <w:right w:val="none" w:sz="0" w:space="0" w:color="auto"/>
          </w:divBdr>
        </w:div>
      </w:divsChild>
    </w:div>
    <w:div w:id="2014642832">
      <w:bodyDiv w:val="1"/>
      <w:marLeft w:val="0"/>
      <w:marRight w:val="0"/>
      <w:marTop w:val="0"/>
      <w:marBottom w:val="0"/>
      <w:divBdr>
        <w:top w:val="none" w:sz="0" w:space="0" w:color="auto"/>
        <w:left w:val="none" w:sz="0" w:space="0" w:color="auto"/>
        <w:bottom w:val="none" w:sz="0" w:space="0" w:color="auto"/>
        <w:right w:val="none" w:sz="0" w:space="0" w:color="auto"/>
      </w:divBdr>
    </w:div>
    <w:div w:id="2028827138">
      <w:bodyDiv w:val="1"/>
      <w:marLeft w:val="0"/>
      <w:marRight w:val="0"/>
      <w:marTop w:val="0"/>
      <w:marBottom w:val="0"/>
      <w:divBdr>
        <w:top w:val="none" w:sz="0" w:space="0" w:color="auto"/>
        <w:left w:val="none" w:sz="0" w:space="0" w:color="auto"/>
        <w:bottom w:val="none" w:sz="0" w:space="0" w:color="auto"/>
        <w:right w:val="none" w:sz="0" w:space="0" w:color="auto"/>
      </w:divBdr>
    </w:div>
    <w:div w:id="2032800165">
      <w:bodyDiv w:val="1"/>
      <w:marLeft w:val="0"/>
      <w:marRight w:val="0"/>
      <w:marTop w:val="0"/>
      <w:marBottom w:val="0"/>
      <w:divBdr>
        <w:top w:val="none" w:sz="0" w:space="0" w:color="auto"/>
        <w:left w:val="none" w:sz="0" w:space="0" w:color="auto"/>
        <w:bottom w:val="none" w:sz="0" w:space="0" w:color="auto"/>
        <w:right w:val="none" w:sz="0" w:space="0" w:color="auto"/>
      </w:divBdr>
    </w:div>
    <w:div w:id="2051418188">
      <w:bodyDiv w:val="1"/>
      <w:marLeft w:val="0"/>
      <w:marRight w:val="0"/>
      <w:marTop w:val="0"/>
      <w:marBottom w:val="0"/>
      <w:divBdr>
        <w:top w:val="none" w:sz="0" w:space="0" w:color="auto"/>
        <w:left w:val="none" w:sz="0" w:space="0" w:color="auto"/>
        <w:bottom w:val="none" w:sz="0" w:space="0" w:color="auto"/>
        <w:right w:val="none" w:sz="0" w:space="0" w:color="auto"/>
      </w:divBdr>
      <w:divsChild>
        <w:div w:id="609553657">
          <w:marLeft w:val="0"/>
          <w:marRight w:val="0"/>
          <w:marTop w:val="0"/>
          <w:marBottom w:val="750"/>
          <w:divBdr>
            <w:top w:val="none" w:sz="0" w:space="0" w:color="auto"/>
            <w:left w:val="none" w:sz="0" w:space="0" w:color="auto"/>
            <w:bottom w:val="none" w:sz="0" w:space="0" w:color="auto"/>
            <w:right w:val="none" w:sz="0" w:space="0" w:color="auto"/>
          </w:divBdr>
          <w:divsChild>
            <w:div w:id="281810533">
              <w:marLeft w:val="0"/>
              <w:marRight w:val="0"/>
              <w:marTop w:val="1500"/>
              <w:marBottom w:val="0"/>
              <w:divBdr>
                <w:top w:val="none" w:sz="0" w:space="0" w:color="auto"/>
                <w:left w:val="none" w:sz="0" w:space="0" w:color="auto"/>
                <w:bottom w:val="none" w:sz="0" w:space="0" w:color="auto"/>
                <w:right w:val="none" w:sz="0" w:space="0" w:color="auto"/>
              </w:divBdr>
            </w:div>
          </w:divsChild>
        </w:div>
      </w:divsChild>
    </w:div>
    <w:div w:id="2085639471">
      <w:bodyDiv w:val="1"/>
      <w:marLeft w:val="0"/>
      <w:marRight w:val="0"/>
      <w:marTop w:val="0"/>
      <w:marBottom w:val="0"/>
      <w:divBdr>
        <w:top w:val="none" w:sz="0" w:space="0" w:color="auto"/>
        <w:left w:val="none" w:sz="0" w:space="0" w:color="auto"/>
        <w:bottom w:val="none" w:sz="0" w:space="0" w:color="auto"/>
        <w:right w:val="none" w:sz="0" w:space="0" w:color="auto"/>
      </w:divBdr>
      <w:divsChild>
        <w:div w:id="9413753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www.europarl.europa.eu/news/en/press-room/20191121IPR67110/the-european-parliament-declares-climate-emergency" TargetMode="External"/><Relationship Id="rId26" Type="http://schemas.openxmlformats.org/officeDocument/2006/relationships/hyperlink" Target="https://www.lemonde.fr/economie/article/2021/06/05/transition-ecologique-la-prise-de-conscience-des-banquiers-centraux_6082969_3234.html" TargetMode="External"/><Relationship Id="rId39" Type="http://schemas.openxmlformats.org/officeDocument/2006/relationships/hyperlink" Target="https://www.greenpeace.org/eu-unit/issues/climate-energy/2490/european-parliament-declaring-climate-emergency-not-enough/" TargetMode="External"/><Relationship Id="rId21" Type="http://schemas.openxmlformats.org/officeDocument/2006/relationships/hyperlink" Target="https://advance-lexis-com.ru.idm.oclc.org/api/document?collection=news&amp;id=urn:contentItem:5XM1-Y3W1-JCM7-G4SF-00000-00&amp;context=1516831" TargetMode="External"/><Relationship Id="rId34" Type="http://schemas.openxmlformats.org/officeDocument/2006/relationships/hyperlink" Target="https://friendsoftheearth.eu/press-release/climate-not-prioritised-enough-in-eu-five-year-agenda/" TargetMode="External"/><Relationship Id="rId42" Type="http://schemas.openxmlformats.org/officeDocument/2006/relationships/hyperlink" Target="https://groenlinks.nl/nieuws/klaver-nederland-moet-klimaatnoodtoestand-uitroepen-behandel-klimaatcrisis-net-als" TargetMode="External"/><Relationship Id="rId47" Type="http://schemas.openxmlformats.org/officeDocument/2006/relationships/hyperlink" Target="https://www.faz.net/aktuell/politik/klimaschutz-gruener-notstand-16527386.html" TargetMode="External"/><Relationship Id="rId50" Type="http://schemas.openxmlformats.org/officeDocument/2006/relationships/hyperlink" Target="https://ec.europa.eu/commission/presscorner/detail/en/speech_20_144" TargetMode="External"/><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www.euronews.com/2019/11/28/von-der-leyen-reaffirms-priorities-before-eu-climate-emergency-vote" TargetMode="External"/><Relationship Id="rId25" Type="http://schemas.openxmlformats.org/officeDocument/2006/relationships/hyperlink" Target="https://www.europarl.europa.eu/doceo/document/TA-9-2019-0078_EN.html" TargetMode="External"/><Relationship Id="rId33" Type="http://schemas.openxmlformats.org/officeDocument/2006/relationships/hyperlink" Target="https://www.euractiv.com/section/energy-environment/opinion/time-to-send-in-the-emergency-climate-responders/" TargetMode="External"/><Relationship Id="rId38" Type="http://schemas.openxmlformats.org/officeDocument/2006/relationships/hyperlink" Target="https://www.euronews.com/2019/11/28/von-der-leyen-reaffirms-priorities-before-eu-climate-emergency-vote" TargetMode="External"/><Relationship Id="rId46" Type="http://schemas.openxmlformats.org/officeDocument/2006/relationships/hyperlink" Target="https://newrepublic.com/article/160478/biden-declare-climate-emergency" TargetMode="External"/><Relationship Id="rId2" Type="http://schemas.openxmlformats.org/officeDocument/2006/relationships/customXml" Target="../customXml/item2.xml"/><Relationship Id="rId16" Type="http://schemas.openxmlformats.org/officeDocument/2006/relationships/hyperlink" Target="https://www.cedamia.org/global/" TargetMode="External"/><Relationship Id="rId20" Type="http://schemas.openxmlformats.org/officeDocument/2006/relationships/hyperlink" Target="https://advance-lexis-com.ru.idm.oclc.org/api/document?collection=news&amp;id=urn:contentItem:5XM7-11W1-DY2B-S11Y-00000-00&amp;context=1516831" TargetMode="External"/><Relationship Id="rId29" Type="http://schemas.openxmlformats.org/officeDocument/2006/relationships/hyperlink" Target="https://www.legifrance.gouv.fr/download/pdf?id=YTVcvdhkGHtWFab16waIu71VcLEUO_fLcFP_T3B1mvk=" TargetMode="External"/><Relationship Id="rId41" Type="http://schemas.openxmlformats.org/officeDocument/2006/relationships/hyperlink" Target="https://www.un.org/sg/en/content/sg/statement/2019-06-30/secretary-generals-remarks-climate-summit-preparatory-meeting" TargetMode="External"/><Relationship Id="rId54" Type="http://schemas.openxmlformats.org/officeDocument/2006/relationships/hyperlink" Target="https://www.zdf.de/nachrichten/heute/eu-parlamentarier-entscheiden-ueber-klimanotstand-100.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www.europarl.europa.eu/news/en/press-room/20191121IPR67110/the-european-parliament-declares-climate-emergency" TargetMode="External"/><Relationship Id="rId32" Type="http://schemas.openxmlformats.org/officeDocument/2006/relationships/hyperlink" Target="https://www.liberation.fr/planete/2019/05/02/le-parlement-britannique-declare-l-urgence-climatique_1724503/" TargetMode="External"/><Relationship Id="rId37" Type="http://schemas.openxmlformats.org/officeDocument/2006/relationships/hyperlink" Target="https://www.geo.fr/environnement/nouvelle-zelande-jacinda-ardern-declare-lurgence-climatique-203005" TargetMode="External"/><Relationship Id="rId40" Type="http://schemas.openxmlformats.org/officeDocument/2006/relationships/hyperlink" Target="https://www.un.org/press/en/2020/sgsm20498.doc.htm" TargetMode="External"/><Relationship Id="rId45" Type="http://schemas.openxmlformats.org/officeDocument/2006/relationships/hyperlink" Target="https://www.zeit.de/politik/deutschland/2019-11/kommunalpolitik-klimaschutz-prioritaeten-klimanotstand" TargetMode="External"/><Relationship Id="rId53" Type="http://schemas.openxmlformats.org/officeDocument/2006/relationships/hyperlink" Target="https://www.zeit.de/politik/ausland/2019-11/klimawandel-eu-parlament-klimanotstand-europa"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s://www.politico.eu/person/pascal-canfin/" TargetMode="External"/><Relationship Id="rId28" Type="http://schemas.openxmlformats.org/officeDocument/2006/relationships/hyperlink" Target="http://dip21.bundestag.de/dip21/btd/19/159/1915963.pdf" TargetMode="External"/><Relationship Id="rId36" Type="http://schemas.openxmlformats.org/officeDocument/2006/relationships/hyperlink" Target="https://www.tagesschau.de/faktenfinder/klimanotstand-ns-notverordnung-101.html" TargetMode="External"/><Relationship Id="rId49" Type="http://schemas.openxmlformats.org/officeDocument/2006/relationships/hyperlink" Target="https://www.rijksoverheid.nl/documenten/kamerstukken/2019/12/06/kamerbrief-inzake-schriftelijk-overleg-raad-algemene-zaken-van-10-december-2019" TargetMode="External"/><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www.europarl.europa.eu/doceo/document/TA-9-2019-0078_EN.html" TargetMode="External"/><Relationship Id="rId31" Type="http://schemas.openxmlformats.org/officeDocument/2006/relationships/hyperlink" Target="https://www.lefigaro.fr/sciences/le-sentiment-d-urgence-climatique-se-repand-a-travers-le-monde-20210128" TargetMode="External"/><Relationship Id="rId44" Type="http://schemas.openxmlformats.org/officeDocument/2006/relationships/hyperlink" Target="https://pharmaceutical-journal.com/article/opinion/pharmacy-must-declare-a-climate-emergency" TargetMode="External"/><Relationship Id="rId52" Type="http://schemas.openxmlformats.org/officeDocument/2006/relationships/hyperlink" Target="https://www.wwf.eu/?786391/Will-MEPs-turn-climate-emergency-words-into-a-climate-law-that-work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hyperlink" Target="https://languages.oup.com/word-of-the-year/2019/" TargetMode="External"/><Relationship Id="rId27" Type="http://schemas.openxmlformats.org/officeDocument/2006/relationships/hyperlink" Target="https://www.lemonde.fr/idees/article/2021/02/04/l-urgence-environnementale-ne-se-reduit-pas-a-l-urgence-climatique_6068775_3232.html" TargetMode="External"/><Relationship Id="rId30" Type="http://schemas.openxmlformats.org/officeDocument/2006/relationships/hyperlink" Target="https://www.liberation.fr/debats/2019/09/24/l-europe-doit-declarer-l-etat-d-urgence-climatique_1753294/" TargetMode="External"/><Relationship Id="rId35" Type="http://schemas.openxmlformats.org/officeDocument/2006/relationships/hyperlink" Target="https://friendsoftheearth.eu/press-release/eu-climate-law-does-not-represent-emergency-action/" TargetMode="External"/><Relationship Id="rId43" Type="http://schemas.openxmlformats.org/officeDocument/2006/relationships/hyperlink" Target="https://lafranceinsoumise.fr/2019/05/23/il-faut-declarer-letat-durgence-climatique-et-ecologique/" TargetMode="External"/><Relationship Id="rId48" Type="http://schemas.openxmlformats.org/officeDocument/2006/relationships/hyperlink" Target="https://www.nd.nl/nieuws/varia/1016241/rutte-investeren-in-klimaataanpassing-is-waar-voor-ons-geld"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nos.nl/artikel/2312054-europees-parlement-wil-klimaatnoodtoestand-of-toch-crisis" TargetMode="Externa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c2b188087d78376f/Thesis%202/Thesis%202/Qualitative%20Content%20Analysis%20Securitisation%20of%20Climate%20Change%5eJ%20Luke%20Cornelissen%2016-8-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c2b188087d78376f/Thesis%202/Thesis%202/Qualitative%20Content%20Analysis%20Securitisation%20of%20Climate%20Change%5eJ%20Luke%20Cornelissen%2016-8-20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c2b188087d78376f/Thesis%202/Thesis%202/Qualitative%20Content%20Analysis%20Securitisation%20of%20Climate%20Change%5eJ%20Luke%20Cornelissen%2016-8-20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c2b188087d78376f/Thesis%202/Thesis%202/Qualitative%20Content%20Analysis%20Securitisation%20of%20Climate%20Change%5eJ%20Luke%20Cornelissen%2016-8-20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c2b188087d78376f/Thesis%202/Thesis%202/Qualitative%20Content%20Analysis%20Securitisation%20of%20Climate%20Change%5eJ%20Luke%20Cornelissen%2016-8-2021.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baseline="0">
                <a:latin typeface="Times New Roman" panose="02020603050405020304" pitchFamily="18" charset="0"/>
              </a:rPr>
              <a:t>Types of Sources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barChart>
        <c:barDir val="col"/>
        <c:grouping val="clustered"/>
        <c:varyColors val="0"/>
        <c:ser>
          <c:idx val="0"/>
          <c:order val="0"/>
          <c:spPr>
            <a:solidFill>
              <a:schemeClr val="accent1"/>
            </a:solidFill>
            <a:ln>
              <a:noFill/>
            </a:ln>
            <a:effectLst/>
          </c:spPr>
          <c:invertIfNegative val="0"/>
          <c:cat>
            <c:strRef>
              <c:f>'[Qualitative Content Analysis Securitisation of Climate Change^J Luke Cornelissen 16-8-2021.xlsx]Sheet1'!$K$2:$K$5</c:f>
              <c:strCache>
                <c:ptCount val="4"/>
                <c:pt idx="0">
                  <c:v>Government</c:v>
                </c:pt>
                <c:pt idx="1">
                  <c:v>NGO</c:v>
                </c:pt>
                <c:pt idx="2">
                  <c:v>EU</c:v>
                </c:pt>
                <c:pt idx="3">
                  <c:v>Media</c:v>
                </c:pt>
              </c:strCache>
            </c:strRef>
          </c:cat>
          <c:val>
            <c:numRef>
              <c:f>'[Qualitative Content Analysis Securitisation of Climate Change^J Luke Cornelissen 16-8-2021.xlsx]Sheet1'!$L$2:$L$5</c:f>
              <c:numCache>
                <c:formatCode>General</c:formatCode>
                <c:ptCount val="4"/>
                <c:pt idx="0">
                  <c:v>2</c:v>
                </c:pt>
                <c:pt idx="1">
                  <c:v>9</c:v>
                </c:pt>
                <c:pt idx="2">
                  <c:v>3</c:v>
                </c:pt>
                <c:pt idx="3">
                  <c:v>18</c:v>
                </c:pt>
              </c:numCache>
            </c:numRef>
          </c:val>
          <c:extLst>
            <c:ext xmlns:c16="http://schemas.microsoft.com/office/drawing/2014/chart" uri="{C3380CC4-5D6E-409C-BE32-E72D297353CC}">
              <c16:uniqueId val="{00000000-DC76-46B0-A27C-CE77F7F778C8}"/>
            </c:ext>
          </c:extLst>
        </c:ser>
        <c:dLbls>
          <c:showLegendKey val="0"/>
          <c:showVal val="0"/>
          <c:showCatName val="0"/>
          <c:showSerName val="0"/>
          <c:showPercent val="0"/>
          <c:showBubbleSize val="0"/>
        </c:dLbls>
        <c:gapWidth val="219"/>
        <c:overlap val="-27"/>
        <c:axId val="1640761280"/>
        <c:axId val="1640752544"/>
      </c:barChart>
      <c:catAx>
        <c:axId val="1640761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1640752544"/>
        <c:crosses val="autoZero"/>
        <c:auto val="1"/>
        <c:lblAlgn val="ctr"/>
        <c:lblOffset val="100"/>
        <c:noMultiLvlLbl val="0"/>
      </c:catAx>
      <c:valAx>
        <c:axId val="1640752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1640761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latin typeface="Times New Roman" panose="02020603050405020304" pitchFamily="18" charset="0"/>
                <a:cs typeface="Times New Roman" panose="02020603050405020304" pitchFamily="18" charset="0"/>
              </a:rPr>
              <a:t>Securitisation, by Source</a:t>
            </a:r>
            <a:r>
              <a:rPr lang="nl-NL" baseline="0">
                <a:latin typeface="Times New Roman" panose="02020603050405020304" pitchFamily="18" charset="0"/>
                <a:cs typeface="Times New Roman" panose="02020603050405020304" pitchFamily="18" charset="0"/>
              </a:rPr>
              <a:t> Type</a:t>
            </a:r>
            <a:endParaRPr lang="nl-N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barChart>
        <c:barDir val="col"/>
        <c:grouping val="clustered"/>
        <c:varyColors val="0"/>
        <c:ser>
          <c:idx val="0"/>
          <c:order val="0"/>
          <c:tx>
            <c:strRef>
              <c:f>'[Qualitative Content Analysis Securitisation of Climate Change^J Luke Cornelissen 16-8-2021.xlsx]Sheet1'!$L$7</c:f>
              <c:strCache>
                <c:ptCount val="1"/>
                <c:pt idx="0">
                  <c:v>No Securitisation</c:v>
                </c:pt>
              </c:strCache>
            </c:strRef>
          </c:tx>
          <c:spPr>
            <a:solidFill>
              <a:schemeClr val="accent1"/>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16-8-2021.xlsx]Sheet1'!$L$8:$L$12</c:f>
              <c:numCache>
                <c:formatCode>General</c:formatCode>
                <c:ptCount val="5"/>
                <c:pt idx="0">
                  <c:v>5</c:v>
                </c:pt>
                <c:pt idx="1">
                  <c:v>1</c:v>
                </c:pt>
                <c:pt idx="2">
                  <c:v>1</c:v>
                </c:pt>
                <c:pt idx="3">
                  <c:v>1</c:v>
                </c:pt>
                <c:pt idx="4">
                  <c:v>2</c:v>
                </c:pt>
              </c:numCache>
            </c:numRef>
          </c:val>
          <c:extLst>
            <c:ext xmlns:c16="http://schemas.microsoft.com/office/drawing/2014/chart" uri="{C3380CC4-5D6E-409C-BE32-E72D297353CC}">
              <c16:uniqueId val="{00000000-360E-4074-BD6D-E4E500E1DBC6}"/>
            </c:ext>
          </c:extLst>
        </c:ser>
        <c:ser>
          <c:idx val="1"/>
          <c:order val="1"/>
          <c:tx>
            <c:strRef>
              <c:f>'[Qualitative Content Analysis Securitisation of Climate Change^J Luke Cornelissen 16-8-2021.xlsx]Sheet1'!$M$7</c:f>
              <c:strCache>
                <c:ptCount val="1"/>
                <c:pt idx="0">
                  <c:v>Desecuritisation</c:v>
                </c:pt>
              </c:strCache>
            </c:strRef>
          </c:tx>
          <c:spPr>
            <a:solidFill>
              <a:schemeClr val="accent2"/>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16-8-2021.xlsx]Sheet1'!$M$8:$M$12</c:f>
              <c:numCache>
                <c:formatCode>General</c:formatCode>
                <c:ptCount val="5"/>
                <c:pt idx="0">
                  <c:v>2</c:v>
                </c:pt>
                <c:pt idx="1">
                  <c:v>1</c:v>
                </c:pt>
                <c:pt idx="2">
                  <c:v>0</c:v>
                </c:pt>
                <c:pt idx="3">
                  <c:v>0</c:v>
                </c:pt>
                <c:pt idx="4">
                  <c:v>1</c:v>
                </c:pt>
              </c:numCache>
            </c:numRef>
          </c:val>
          <c:extLst>
            <c:ext xmlns:c16="http://schemas.microsoft.com/office/drawing/2014/chart" uri="{C3380CC4-5D6E-409C-BE32-E72D297353CC}">
              <c16:uniqueId val="{00000001-360E-4074-BD6D-E4E500E1DBC6}"/>
            </c:ext>
          </c:extLst>
        </c:ser>
        <c:ser>
          <c:idx val="2"/>
          <c:order val="2"/>
          <c:tx>
            <c:strRef>
              <c:f>'[Qualitative Content Analysis Securitisation of Climate Change^J Luke Cornelissen 16-8-2021.xlsx]Sheet1'!$N$7</c:f>
              <c:strCache>
                <c:ptCount val="1"/>
                <c:pt idx="0">
                  <c:v>Securitisation</c:v>
                </c:pt>
              </c:strCache>
            </c:strRef>
          </c:tx>
          <c:spPr>
            <a:solidFill>
              <a:schemeClr val="accent3"/>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16-8-2021.xlsx]Sheet1'!$N$8:$N$12</c:f>
              <c:numCache>
                <c:formatCode>General</c:formatCode>
                <c:ptCount val="5"/>
                <c:pt idx="0">
                  <c:v>17</c:v>
                </c:pt>
                <c:pt idx="1">
                  <c:v>0</c:v>
                </c:pt>
                <c:pt idx="2">
                  <c:v>8</c:v>
                </c:pt>
                <c:pt idx="3">
                  <c:v>2</c:v>
                </c:pt>
                <c:pt idx="4">
                  <c:v>7</c:v>
                </c:pt>
              </c:numCache>
            </c:numRef>
          </c:val>
          <c:extLst>
            <c:ext xmlns:c16="http://schemas.microsoft.com/office/drawing/2014/chart" uri="{C3380CC4-5D6E-409C-BE32-E72D297353CC}">
              <c16:uniqueId val="{00000002-360E-4074-BD6D-E4E500E1DBC6}"/>
            </c:ext>
          </c:extLst>
        </c:ser>
        <c:ser>
          <c:idx val="3"/>
          <c:order val="3"/>
          <c:tx>
            <c:strRef>
              <c:f>'[Qualitative Content Analysis Securitisation of Climate Change^J Luke Cornelissen 16-8-2021.xlsx]Sheet1'!$O$7</c:f>
              <c:strCache>
                <c:ptCount val="1"/>
                <c:pt idx="0">
                  <c:v>Considerate Piece</c:v>
                </c:pt>
              </c:strCache>
            </c:strRef>
          </c:tx>
          <c:spPr>
            <a:solidFill>
              <a:schemeClr val="accent4"/>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16-8-2021.xlsx]Sheet1'!$O$8:$O$12</c:f>
              <c:numCache>
                <c:formatCode>General</c:formatCode>
                <c:ptCount val="5"/>
                <c:pt idx="0">
                  <c:v>8</c:v>
                </c:pt>
                <c:pt idx="1">
                  <c:v>0</c:v>
                </c:pt>
                <c:pt idx="2">
                  <c:v>0</c:v>
                </c:pt>
                <c:pt idx="3">
                  <c:v>0</c:v>
                </c:pt>
                <c:pt idx="4">
                  <c:v>8</c:v>
                </c:pt>
              </c:numCache>
            </c:numRef>
          </c:val>
          <c:extLst>
            <c:ext xmlns:c16="http://schemas.microsoft.com/office/drawing/2014/chart" uri="{C3380CC4-5D6E-409C-BE32-E72D297353CC}">
              <c16:uniqueId val="{00000003-360E-4074-BD6D-E4E500E1DBC6}"/>
            </c:ext>
          </c:extLst>
        </c:ser>
        <c:dLbls>
          <c:showLegendKey val="0"/>
          <c:showVal val="0"/>
          <c:showCatName val="0"/>
          <c:showSerName val="0"/>
          <c:showPercent val="0"/>
          <c:showBubbleSize val="0"/>
        </c:dLbls>
        <c:gapWidth val="219"/>
        <c:axId val="2008991824"/>
        <c:axId val="2008990576"/>
      </c:barChart>
      <c:catAx>
        <c:axId val="2008991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008990576"/>
        <c:crosses val="autoZero"/>
        <c:auto val="1"/>
        <c:lblAlgn val="ctr"/>
        <c:lblOffset val="100"/>
        <c:noMultiLvlLbl val="0"/>
      </c:catAx>
      <c:valAx>
        <c:axId val="200899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008991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Securitisation vs Total</a:t>
            </a:r>
            <a:r>
              <a:rPr lang="nl-NL" baseline="0"/>
              <a:t> Not Securitising, by source type</a:t>
            </a:r>
            <a:endParaRPr lang="nl-N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barChart>
        <c:barDir val="col"/>
        <c:grouping val="stacked"/>
        <c:varyColors val="0"/>
        <c:ser>
          <c:idx val="2"/>
          <c:order val="2"/>
          <c:tx>
            <c:strRef>
              <c:f>'[Qualitative Content Analysis Securitisation of Climate Change^J Luke Cornelissen 16-8-2021.xlsx]Sheet1'!$N$7</c:f>
              <c:strCache>
                <c:ptCount val="1"/>
                <c:pt idx="0">
                  <c:v>Securitisation</c:v>
                </c:pt>
              </c:strCache>
            </c:strRef>
          </c:tx>
          <c:spPr>
            <a:solidFill>
              <a:schemeClr val="accent3"/>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16-8-2021.xlsx]Sheet1'!$N$8:$N$12</c:f>
              <c:numCache>
                <c:formatCode>General</c:formatCode>
                <c:ptCount val="5"/>
                <c:pt idx="0">
                  <c:v>17</c:v>
                </c:pt>
                <c:pt idx="1">
                  <c:v>0</c:v>
                </c:pt>
                <c:pt idx="2">
                  <c:v>8</c:v>
                </c:pt>
                <c:pt idx="3">
                  <c:v>2</c:v>
                </c:pt>
                <c:pt idx="4">
                  <c:v>7</c:v>
                </c:pt>
              </c:numCache>
            </c:numRef>
          </c:val>
          <c:extLst>
            <c:ext xmlns:c16="http://schemas.microsoft.com/office/drawing/2014/chart" uri="{C3380CC4-5D6E-409C-BE32-E72D297353CC}">
              <c16:uniqueId val="{00000000-5730-49EE-90B7-FE1D32FE71C7}"/>
            </c:ext>
          </c:extLst>
        </c:ser>
        <c:ser>
          <c:idx val="4"/>
          <c:order val="4"/>
          <c:tx>
            <c:strRef>
              <c:f>'[Qualitative Content Analysis Securitisation of Climate Change^J Luke Cornelissen 16-8-2021.xlsx]Sheet1'!$P$7</c:f>
              <c:strCache>
                <c:ptCount val="1"/>
                <c:pt idx="0">
                  <c:v>Total Not Securitising</c:v>
                </c:pt>
              </c:strCache>
            </c:strRef>
          </c:tx>
          <c:spPr>
            <a:solidFill>
              <a:schemeClr val="accent5"/>
            </a:solidFill>
            <a:ln>
              <a:noFill/>
            </a:ln>
            <a:effectLst/>
          </c:spPr>
          <c:invertIfNegative val="0"/>
          <c:cat>
            <c:strRef>
              <c:f>'[Qualitative Content Analysis Securitisation of Climate Change^J Luke Cornelissen 16-8-2021.xlsx]Sheet1'!$K$8:$K$12</c:f>
              <c:strCache>
                <c:ptCount val="5"/>
                <c:pt idx="0">
                  <c:v>Total</c:v>
                </c:pt>
                <c:pt idx="1">
                  <c:v>Government</c:v>
                </c:pt>
                <c:pt idx="2">
                  <c:v>NGO</c:v>
                </c:pt>
                <c:pt idx="3">
                  <c:v>EU</c:v>
                </c:pt>
                <c:pt idx="4">
                  <c:v>Media</c:v>
                </c:pt>
              </c:strCache>
            </c:strRef>
          </c:cat>
          <c:val>
            <c:numRef>
              <c:f>'[Qualitative Content Analysis Securitisation of Climate Change^J Luke Cornelissen 16-8-2021.xlsx]Sheet1'!$P$8:$P$12</c:f>
              <c:numCache>
                <c:formatCode>General</c:formatCode>
                <c:ptCount val="5"/>
                <c:pt idx="0">
                  <c:v>15</c:v>
                </c:pt>
                <c:pt idx="1">
                  <c:v>2</c:v>
                </c:pt>
                <c:pt idx="2">
                  <c:v>1</c:v>
                </c:pt>
                <c:pt idx="3">
                  <c:v>2</c:v>
                </c:pt>
                <c:pt idx="4">
                  <c:v>11</c:v>
                </c:pt>
              </c:numCache>
            </c:numRef>
          </c:val>
          <c:extLst>
            <c:ext xmlns:c16="http://schemas.microsoft.com/office/drawing/2014/chart" uri="{C3380CC4-5D6E-409C-BE32-E72D297353CC}">
              <c16:uniqueId val="{00000001-5730-49EE-90B7-FE1D32FE71C7}"/>
            </c:ext>
          </c:extLst>
        </c:ser>
        <c:dLbls>
          <c:showLegendKey val="0"/>
          <c:showVal val="0"/>
          <c:showCatName val="0"/>
          <c:showSerName val="0"/>
          <c:showPercent val="0"/>
          <c:showBubbleSize val="0"/>
        </c:dLbls>
        <c:gapWidth val="150"/>
        <c:overlap val="100"/>
        <c:axId val="819798832"/>
        <c:axId val="819800496"/>
        <c:extLst>
          <c:ext xmlns:c15="http://schemas.microsoft.com/office/drawing/2012/chart" uri="{02D57815-91ED-43cb-92C2-25804820EDAC}">
            <c15:filteredBarSeries>
              <c15:ser>
                <c:idx val="0"/>
                <c:order val="0"/>
                <c:tx>
                  <c:strRef>
                    <c:extLst>
                      <c:ext uri="{02D57815-91ED-43cb-92C2-25804820EDAC}">
                        <c15:formulaRef>
                          <c15:sqref>'[Qualitative Content Analysis Securitisation of Climate Change^J Luke Cornelissen 16-8-2021.xlsx]Sheet1'!$L$7</c15:sqref>
                        </c15:formulaRef>
                      </c:ext>
                    </c:extLst>
                    <c:strCache>
                      <c:ptCount val="1"/>
                      <c:pt idx="0">
                        <c:v>No Securitisation</c:v>
                      </c:pt>
                    </c:strCache>
                  </c:strRef>
                </c:tx>
                <c:spPr>
                  <a:solidFill>
                    <a:schemeClr val="accent1"/>
                  </a:solidFill>
                  <a:ln>
                    <a:noFill/>
                  </a:ln>
                  <a:effectLst/>
                </c:spPr>
                <c:invertIfNegative val="0"/>
                <c:cat>
                  <c:strRef>
                    <c:extLst>
                      <c:ext uri="{02D57815-91ED-43cb-92C2-25804820EDAC}">
                        <c15:formulaRef>
                          <c15:sqref>'[Qualitative Content Analysis Securitisation of Climate Change^J Luke Cornelissen 16-8-2021.xlsx]Sheet1'!$K$8:$K$12</c15:sqref>
                        </c15:formulaRef>
                      </c:ext>
                    </c:extLst>
                    <c:strCache>
                      <c:ptCount val="5"/>
                      <c:pt idx="0">
                        <c:v>Total</c:v>
                      </c:pt>
                      <c:pt idx="1">
                        <c:v>Government</c:v>
                      </c:pt>
                      <c:pt idx="2">
                        <c:v>NGO</c:v>
                      </c:pt>
                      <c:pt idx="3">
                        <c:v>EU</c:v>
                      </c:pt>
                      <c:pt idx="4">
                        <c:v>Media</c:v>
                      </c:pt>
                    </c:strCache>
                  </c:strRef>
                </c:cat>
                <c:val>
                  <c:numRef>
                    <c:extLst>
                      <c:ext uri="{02D57815-91ED-43cb-92C2-25804820EDAC}">
                        <c15:formulaRef>
                          <c15:sqref>'[Qualitative Content Analysis Securitisation of Climate Change^J Luke Cornelissen 16-8-2021.xlsx]Sheet1'!$L$8:$L$12</c15:sqref>
                        </c15:formulaRef>
                      </c:ext>
                    </c:extLst>
                    <c:numCache>
                      <c:formatCode>General</c:formatCode>
                      <c:ptCount val="5"/>
                      <c:pt idx="0">
                        <c:v>5</c:v>
                      </c:pt>
                      <c:pt idx="1">
                        <c:v>1</c:v>
                      </c:pt>
                      <c:pt idx="2">
                        <c:v>1</c:v>
                      </c:pt>
                      <c:pt idx="3">
                        <c:v>1</c:v>
                      </c:pt>
                      <c:pt idx="4">
                        <c:v>2</c:v>
                      </c:pt>
                    </c:numCache>
                  </c:numRef>
                </c:val>
                <c:extLst>
                  <c:ext xmlns:c16="http://schemas.microsoft.com/office/drawing/2014/chart" uri="{C3380CC4-5D6E-409C-BE32-E72D297353CC}">
                    <c16:uniqueId val="{00000002-5730-49EE-90B7-FE1D32FE71C7}"/>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16-8-2021.xlsx]Sheet1'!$M$7</c15:sqref>
                        </c15:formulaRef>
                      </c:ext>
                    </c:extLst>
                    <c:strCache>
                      <c:ptCount val="1"/>
                      <c:pt idx="0">
                        <c:v>Desecuritisation</c:v>
                      </c:pt>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16-8-2021.xlsx]Sheet1'!$K$8:$K$12</c15:sqref>
                        </c15:formulaRef>
                      </c:ext>
                    </c:extLst>
                    <c:strCache>
                      <c:ptCount val="5"/>
                      <c:pt idx="0">
                        <c:v>Total</c:v>
                      </c:pt>
                      <c:pt idx="1">
                        <c:v>Government</c:v>
                      </c:pt>
                      <c:pt idx="2">
                        <c:v>NGO</c:v>
                      </c:pt>
                      <c:pt idx="3">
                        <c:v>EU</c:v>
                      </c:pt>
                      <c:pt idx="4">
                        <c:v>Media</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16-8-2021.xlsx]Sheet1'!$M$8:$M$12</c15:sqref>
                        </c15:formulaRef>
                      </c:ext>
                    </c:extLst>
                    <c:numCache>
                      <c:formatCode>General</c:formatCode>
                      <c:ptCount val="5"/>
                      <c:pt idx="0">
                        <c:v>2</c:v>
                      </c:pt>
                      <c:pt idx="1">
                        <c:v>1</c:v>
                      </c:pt>
                      <c:pt idx="2">
                        <c:v>0</c:v>
                      </c:pt>
                      <c:pt idx="3">
                        <c:v>0</c:v>
                      </c:pt>
                      <c:pt idx="4">
                        <c:v>1</c:v>
                      </c:pt>
                    </c:numCache>
                  </c:numRef>
                </c:val>
                <c:extLst xmlns:c15="http://schemas.microsoft.com/office/drawing/2012/chart">
                  <c:ext xmlns:c16="http://schemas.microsoft.com/office/drawing/2014/chart" uri="{C3380CC4-5D6E-409C-BE32-E72D297353CC}">
                    <c16:uniqueId val="{00000003-5730-49EE-90B7-FE1D32FE71C7}"/>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16-8-2021.xlsx]Sheet1'!$O$7</c15:sqref>
                        </c15:formulaRef>
                      </c:ext>
                    </c:extLst>
                    <c:strCache>
                      <c:ptCount val="1"/>
                      <c:pt idx="0">
                        <c:v>Considerate Piece</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16-8-2021.xlsx]Sheet1'!$K$8:$K$12</c15:sqref>
                        </c15:formulaRef>
                      </c:ext>
                    </c:extLst>
                    <c:strCache>
                      <c:ptCount val="5"/>
                      <c:pt idx="0">
                        <c:v>Total</c:v>
                      </c:pt>
                      <c:pt idx="1">
                        <c:v>Government</c:v>
                      </c:pt>
                      <c:pt idx="2">
                        <c:v>NGO</c:v>
                      </c:pt>
                      <c:pt idx="3">
                        <c:v>EU</c:v>
                      </c:pt>
                      <c:pt idx="4">
                        <c:v>Media</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16-8-2021.xlsx]Sheet1'!$O$8:$O$12</c15:sqref>
                        </c15:formulaRef>
                      </c:ext>
                    </c:extLst>
                    <c:numCache>
                      <c:formatCode>General</c:formatCode>
                      <c:ptCount val="5"/>
                      <c:pt idx="0">
                        <c:v>8</c:v>
                      </c:pt>
                      <c:pt idx="1">
                        <c:v>0</c:v>
                      </c:pt>
                      <c:pt idx="2">
                        <c:v>0</c:v>
                      </c:pt>
                      <c:pt idx="3">
                        <c:v>0</c:v>
                      </c:pt>
                      <c:pt idx="4">
                        <c:v>8</c:v>
                      </c:pt>
                    </c:numCache>
                  </c:numRef>
                </c:val>
                <c:extLst xmlns:c15="http://schemas.microsoft.com/office/drawing/2012/chart">
                  <c:ext xmlns:c16="http://schemas.microsoft.com/office/drawing/2014/chart" uri="{C3380CC4-5D6E-409C-BE32-E72D297353CC}">
                    <c16:uniqueId val="{00000004-5730-49EE-90B7-FE1D32FE71C7}"/>
                  </c:ext>
                </c:extLst>
              </c15:ser>
            </c15:filteredBarSeries>
          </c:ext>
        </c:extLst>
      </c:barChart>
      <c:catAx>
        <c:axId val="81979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19800496"/>
        <c:crosses val="autoZero"/>
        <c:auto val="1"/>
        <c:lblAlgn val="ctr"/>
        <c:lblOffset val="100"/>
        <c:noMultiLvlLbl val="0"/>
      </c:catAx>
      <c:valAx>
        <c:axId val="819800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19798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Emergency</a:t>
            </a:r>
            <a:r>
              <a:rPr lang="nl-NL" baseline="0"/>
              <a:t> Action vs Total non-Emergency Action</a:t>
            </a:r>
            <a:endParaRPr lang="nl-N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barChart>
        <c:barDir val="col"/>
        <c:grouping val="stacked"/>
        <c:varyColors val="0"/>
        <c:ser>
          <c:idx val="0"/>
          <c:order val="0"/>
          <c:tx>
            <c:strRef>
              <c:f>'[Qualitative Content Analysis Securitisation of Climate Change^J Luke Cornelissen 16-8-2021.xlsx]Sheet1'!$L$14</c:f>
              <c:strCache>
                <c:ptCount val="1"/>
                <c:pt idx="0">
                  <c:v>Emergency Action</c:v>
                </c:pt>
              </c:strCache>
            </c:strRef>
          </c:tx>
          <c:spPr>
            <a:solidFill>
              <a:schemeClr val="accent1"/>
            </a:solidFill>
            <a:ln>
              <a:noFill/>
            </a:ln>
            <a:effectLst/>
          </c:spPr>
          <c:invertIfNegative val="0"/>
          <c:cat>
            <c:strRef>
              <c:f>'[Qualitative Content Analysis Securitisation of Climate Change^J Luke Cornelissen 16-8-2021.xlsx]Sheet1'!$K$15:$K$19</c:f>
              <c:strCache>
                <c:ptCount val="5"/>
                <c:pt idx="0">
                  <c:v>Total</c:v>
                </c:pt>
                <c:pt idx="1">
                  <c:v>Government</c:v>
                </c:pt>
                <c:pt idx="2">
                  <c:v>NGO</c:v>
                </c:pt>
                <c:pt idx="3">
                  <c:v>EU</c:v>
                </c:pt>
                <c:pt idx="4">
                  <c:v>Media</c:v>
                </c:pt>
              </c:strCache>
            </c:strRef>
          </c:cat>
          <c:val>
            <c:numRef>
              <c:f>'[Qualitative Content Analysis Securitisation of Climate Change^J Luke Cornelissen 16-8-2021.xlsx]Sheet1'!$L$15:$L$19</c:f>
              <c:numCache>
                <c:formatCode>General</c:formatCode>
                <c:ptCount val="5"/>
                <c:pt idx="0">
                  <c:v>7</c:v>
                </c:pt>
                <c:pt idx="1">
                  <c:v>0</c:v>
                </c:pt>
                <c:pt idx="2">
                  <c:v>3</c:v>
                </c:pt>
                <c:pt idx="3">
                  <c:v>0</c:v>
                </c:pt>
                <c:pt idx="4">
                  <c:v>4</c:v>
                </c:pt>
              </c:numCache>
            </c:numRef>
          </c:val>
          <c:extLst>
            <c:ext xmlns:c16="http://schemas.microsoft.com/office/drawing/2014/chart" uri="{C3380CC4-5D6E-409C-BE32-E72D297353CC}">
              <c16:uniqueId val="{00000000-3DB4-4A84-A8FB-92DE98804255}"/>
            </c:ext>
          </c:extLst>
        </c:ser>
        <c:ser>
          <c:idx val="4"/>
          <c:order val="4"/>
          <c:tx>
            <c:strRef>
              <c:f>'[Qualitative Content Analysis Securitisation of Climate Change^J Luke Cornelissen 16-8-2021.xlsx]Sheet1'!$P$14</c:f>
              <c:strCache>
                <c:ptCount val="1"/>
                <c:pt idx="0">
                  <c:v>Total Non Emergency Action</c:v>
                </c:pt>
              </c:strCache>
            </c:strRef>
          </c:tx>
          <c:spPr>
            <a:solidFill>
              <a:schemeClr val="accent5"/>
            </a:solidFill>
            <a:ln>
              <a:noFill/>
            </a:ln>
            <a:effectLst/>
          </c:spPr>
          <c:invertIfNegative val="0"/>
          <c:cat>
            <c:strRef>
              <c:f>'[Qualitative Content Analysis Securitisation of Climate Change^J Luke Cornelissen 16-8-2021.xlsx]Sheet1'!$K$15:$K$19</c:f>
              <c:strCache>
                <c:ptCount val="5"/>
                <c:pt idx="0">
                  <c:v>Total</c:v>
                </c:pt>
                <c:pt idx="1">
                  <c:v>Government</c:v>
                </c:pt>
                <c:pt idx="2">
                  <c:v>NGO</c:v>
                </c:pt>
                <c:pt idx="3">
                  <c:v>EU</c:v>
                </c:pt>
                <c:pt idx="4">
                  <c:v>Media</c:v>
                </c:pt>
              </c:strCache>
            </c:strRef>
          </c:cat>
          <c:val>
            <c:numRef>
              <c:f>'[Qualitative Content Analysis Securitisation of Climate Change^J Luke Cornelissen 16-8-2021.xlsx]Sheet1'!$P$15:$P$19</c:f>
              <c:numCache>
                <c:formatCode>General</c:formatCode>
                <c:ptCount val="5"/>
                <c:pt idx="0">
                  <c:v>25</c:v>
                </c:pt>
                <c:pt idx="1">
                  <c:v>2</c:v>
                </c:pt>
                <c:pt idx="2">
                  <c:v>6</c:v>
                </c:pt>
                <c:pt idx="3">
                  <c:v>3</c:v>
                </c:pt>
                <c:pt idx="4">
                  <c:v>14</c:v>
                </c:pt>
              </c:numCache>
            </c:numRef>
          </c:val>
          <c:extLst>
            <c:ext xmlns:c16="http://schemas.microsoft.com/office/drawing/2014/chart" uri="{C3380CC4-5D6E-409C-BE32-E72D297353CC}">
              <c16:uniqueId val="{00000001-3DB4-4A84-A8FB-92DE98804255}"/>
            </c:ext>
          </c:extLst>
        </c:ser>
        <c:dLbls>
          <c:showLegendKey val="0"/>
          <c:showVal val="0"/>
          <c:showCatName val="0"/>
          <c:showSerName val="0"/>
          <c:showPercent val="0"/>
          <c:showBubbleSize val="0"/>
        </c:dLbls>
        <c:gapWidth val="150"/>
        <c:overlap val="100"/>
        <c:axId val="812364464"/>
        <c:axId val="812364880"/>
        <c:extLst>
          <c:ext xmlns:c15="http://schemas.microsoft.com/office/drawing/2012/chart" uri="{02D57815-91ED-43cb-92C2-25804820EDAC}">
            <c15:filteredBarSeries>
              <c15:ser>
                <c:idx val="1"/>
                <c:order val="1"/>
                <c:tx>
                  <c:strRef>
                    <c:extLst>
                      <c:ext uri="{02D57815-91ED-43cb-92C2-25804820EDAC}">
                        <c15:formulaRef>
                          <c15:sqref>'[Qualitative Content Analysis Securitisation of Climate Change^J Luke Cornelissen 16-8-2021.xlsx]Sheet1'!$M$14</c15:sqref>
                        </c15:formulaRef>
                      </c:ext>
                    </c:extLst>
                    <c:strCache>
                      <c:ptCount val="1"/>
                      <c:pt idx="0">
                        <c:v>Normal Action</c:v>
                      </c:pt>
                    </c:strCache>
                  </c:strRef>
                </c:tx>
                <c:spPr>
                  <a:solidFill>
                    <a:schemeClr val="accent2"/>
                  </a:solidFill>
                  <a:ln>
                    <a:noFill/>
                  </a:ln>
                  <a:effectLst/>
                </c:spPr>
                <c:invertIfNegative val="0"/>
                <c:cat>
                  <c:strRef>
                    <c:extLst>
                      <c:ext uri="{02D57815-91ED-43cb-92C2-25804820EDAC}">
                        <c15:formulaRef>
                          <c15:sqref>'[Qualitative Content Analysis Securitisation of Climate Change^J Luke Cornelissen 16-8-2021.xlsx]Sheet1'!$K$15:$K$19</c15:sqref>
                        </c15:formulaRef>
                      </c:ext>
                    </c:extLst>
                    <c:strCache>
                      <c:ptCount val="5"/>
                      <c:pt idx="0">
                        <c:v>Total</c:v>
                      </c:pt>
                      <c:pt idx="1">
                        <c:v>Government</c:v>
                      </c:pt>
                      <c:pt idx="2">
                        <c:v>NGO</c:v>
                      </c:pt>
                      <c:pt idx="3">
                        <c:v>EU</c:v>
                      </c:pt>
                      <c:pt idx="4">
                        <c:v>Media</c:v>
                      </c:pt>
                    </c:strCache>
                  </c:strRef>
                </c:cat>
                <c:val>
                  <c:numRef>
                    <c:extLst>
                      <c:ext uri="{02D57815-91ED-43cb-92C2-25804820EDAC}">
                        <c15:formulaRef>
                          <c15:sqref>'[Qualitative Content Analysis Securitisation of Climate Change^J Luke Cornelissen 16-8-2021.xlsx]Sheet1'!$M$15:$M$19</c15:sqref>
                        </c15:formulaRef>
                      </c:ext>
                    </c:extLst>
                    <c:numCache>
                      <c:formatCode>General</c:formatCode>
                      <c:ptCount val="5"/>
                      <c:pt idx="0">
                        <c:v>11</c:v>
                      </c:pt>
                      <c:pt idx="1">
                        <c:v>2</c:v>
                      </c:pt>
                      <c:pt idx="2">
                        <c:v>5</c:v>
                      </c:pt>
                      <c:pt idx="3">
                        <c:v>3</c:v>
                      </c:pt>
                      <c:pt idx="4">
                        <c:v>1</c:v>
                      </c:pt>
                    </c:numCache>
                  </c:numRef>
                </c:val>
                <c:extLst>
                  <c:ext xmlns:c16="http://schemas.microsoft.com/office/drawing/2014/chart" uri="{C3380CC4-5D6E-409C-BE32-E72D297353CC}">
                    <c16:uniqueId val="{00000002-3DB4-4A84-A8FB-92DE98804255}"/>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16-8-2021.xlsx]Sheet1'!$N$14</c15:sqref>
                        </c15:formulaRef>
                      </c:ext>
                    </c:extLst>
                    <c:strCache>
                      <c:ptCount val="1"/>
                      <c:pt idx="0">
                        <c:v>Unclear</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16-8-2021.xlsx]Sheet1'!$K$15:$K$19</c15:sqref>
                        </c15:formulaRef>
                      </c:ext>
                    </c:extLst>
                    <c:strCache>
                      <c:ptCount val="5"/>
                      <c:pt idx="0">
                        <c:v>Total</c:v>
                      </c:pt>
                      <c:pt idx="1">
                        <c:v>Government</c:v>
                      </c:pt>
                      <c:pt idx="2">
                        <c:v>NGO</c:v>
                      </c:pt>
                      <c:pt idx="3">
                        <c:v>EU</c:v>
                      </c:pt>
                      <c:pt idx="4">
                        <c:v>Media</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16-8-2021.xlsx]Sheet1'!$N$15:$N$19</c15:sqref>
                        </c15:formulaRef>
                      </c:ext>
                    </c:extLst>
                    <c:numCache>
                      <c:formatCode>General</c:formatCode>
                      <c:ptCount val="5"/>
                      <c:pt idx="0">
                        <c:v>3</c:v>
                      </c:pt>
                      <c:pt idx="1">
                        <c:v>0</c:v>
                      </c:pt>
                      <c:pt idx="2">
                        <c:v>0</c:v>
                      </c:pt>
                      <c:pt idx="3">
                        <c:v>0</c:v>
                      </c:pt>
                      <c:pt idx="4">
                        <c:v>3</c:v>
                      </c:pt>
                    </c:numCache>
                  </c:numRef>
                </c:val>
                <c:extLst xmlns:c15="http://schemas.microsoft.com/office/drawing/2012/chart">
                  <c:ext xmlns:c16="http://schemas.microsoft.com/office/drawing/2014/chart" uri="{C3380CC4-5D6E-409C-BE32-E72D297353CC}">
                    <c16:uniqueId val="{00000003-3DB4-4A84-A8FB-92DE98804255}"/>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16-8-2021.xlsx]Sheet1'!$O$14</c15:sqref>
                        </c15:formulaRef>
                      </c:ext>
                    </c:extLst>
                    <c:strCache>
                      <c:ptCount val="1"/>
                      <c:pt idx="0">
                        <c:v>No Action</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16-8-2021.xlsx]Sheet1'!$K$15:$K$19</c15:sqref>
                        </c15:formulaRef>
                      </c:ext>
                    </c:extLst>
                    <c:strCache>
                      <c:ptCount val="5"/>
                      <c:pt idx="0">
                        <c:v>Total</c:v>
                      </c:pt>
                      <c:pt idx="1">
                        <c:v>Government</c:v>
                      </c:pt>
                      <c:pt idx="2">
                        <c:v>NGO</c:v>
                      </c:pt>
                      <c:pt idx="3">
                        <c:v>EU</c:v>
                      </c:pt>
                      <c:pt idx="4">
                        <c:v>Media</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16-8-2021.xlsx]Sheet1'!$O$15:$O$19</c15:sqref>
                        </c15:formulaRef>
                      </c:ext>
                    </c:extLst>
                    <c:numCache>
                      <c:formatCode>General</c:formatCode>
                      <c:ptCount val="5"/>
                      <c:pt idx="0">
                        <c:v>11</c:v>
                      </c:pt>
                      <c:pt idx="1">
                        <c:v>0</c:v>
                      </c:pt>
                      <c:pt idx="2">
                        <c:v>1</c:v>
                      </c:pt>
                      <c:pt idx="3">
                        <c:v>0</c:v>
                      </c:pt>
                      <c:pt idx="4">
                        <c:v>10</c:v>
                      </c:pt>
                    </c:numCache>
                  </c:numRef>
                </c:val>
                <c:extLst xmlns:c15="http://schemas.microsoft.com/office/drawing/2012/chart">
                  <c:ext xmlns:c16="http://schemas.microsoft.com/office/drawing/2014/chart" uri="{C3380CC4-5D6E-409C-BE32-E72D297353CC}">
                    <c16:uniqueId val="{00000004-3DB4-4A84-A8FB-92DE98804255}"/>
                  </c:ext>
                </c:extLst>
              </c15:ser>
            </c15:filteredBarSeries>
          </c:ext>
        </c:extLst>
      </c:barChart>
      <c:catAx>
        <c:axId val="81236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12364880"/>
        <c:crosses val="autoZero"/>
        <c:auto val="1"/>
        <c:lblAlgn val="ctr"/>
        <c:lblOffset val="100"/>
        <c:noMultiLvlLbl val="0"/>
      </c:catAx>
      <c:valAx>
        <c:axId val="812364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1236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Securitisation</a:t>
            </a:r>
            <a:r>
              <a:rPr lang="nl-NL" baseline="0"/>
              <a:t> of Climate Change, r</a:t>
            </a:r>
            <a:r>
              <a:rPr lang="nl-NL"/>
              <a:t>esults by origin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barChart>
        <c:barDir val="col"/>
        <c:grouping val="stacked"/>
        <c:varyColors val="0"/>
        <c:ser>
          <c:idx val="1"/>
          <c:order val="1"/>
          <c:tx>
            <c:strRef>
              <c:f>'[Qualitative Content Analysis Securitisation of Climate Change^J Luke Cornelissen 16-8-2021.xlsx]Sheet1'!$M$28</c:f>
              <c:strCache>
                <c:ptCount val="1"/>
                <c:pt idx="0">
                  <c:v>Securitising</c:v>
                </c:pt>
              </c:strCache>
            </c:strRef>
          </c:tx>
          <c:spPr>
            <a:solidFill>
              <a:schemeClr val="accent2"/>
            </a:solidFill>
            <a:ln>
              <a:noFill/>
            </a:ln>
            <a:effectLst/>
          </c:spPr>
          <c:invertIfNegative val="0"/>
          <c:cat>
            <c:strRef>
              <c:f>'[Qualitative Content Analysis Securitisation of Climate Change^J Luke Cornelissen 16-8-2021.xlsx]Sheet1'!$K$29:$K$34</c:f>
              <c:strCache>
                <c:ptCount val="6"/>
                <c:pt idx="0">
                  <c:v>European Union</c:v>
                </c:pt>
                <c:pt idx="1">
                  <c:v>Germany</c:v>
                </c:pt>
                <c:pt idx="2">
                  <c:v>France</c:v>
                </c:pt>
                <c:pt idx="3">
                  <c:v>United Kingdom</c:v>
                </c:pt>
                <c:pt idx="4">
                  <c:v>Netherlands</c:v>
                </c:pt>
                <c:pt idx="5">
                  <c:v>Other</c:v>
                </c:pt>
              </c:strCache>
            </c:strRef>
          </c:cat>
          <c:val>
            <c:numRef>
              <c:f>'[Qualitative Content Analysis Securitisation of Climate Change^J Luke Cornelissen 16-8-2021.xlsx]Sheet1'!$M$29:$M$34</c:f>
              <c:numCache>
                <c:formatCode>General</c:formatCode>
                <c:ptCount val="6"/>
                <c:pt idx="0">
                  <c:v>7</c:v>
                </c:pt>
                <c:pt idx="1">
                  <c:v>0</c:v>
                </c:pt>
                <c:pt idx="2">
                  <c:v>4</c:v>
                </c:pt>
                <c:pt idx="3">
                  <c:v>1</c:v>
                </c:pt>
                <c:pt idx="4">
                  <c:v>2</c:v>
                </c:pt>
                <c:pt idx="5">
                  <c:v>3</c:v>
                </c:pt>
              </c:numCache>
            </c:numRef>
          </c:val>
          <c:extLst>
            <c:ext xmlns:c16="http://schemas.microsoft.com/office/drawing/2014/chart" uri="{C3380CC4-5D6E-409C-BE32-E72D297353CC}">
              <c16:uniqueId val="{00000000-A101-46A8-BDE4-442E1F3A02FA}"/>
            </c:ext>
          </c:extLst>
        </c:ser>
        <c:ser>
          <c:idx val="2"/>
          <c:order val="2"/>
          <c:tx>
            <c:strRef>
              <c:f>'[Qualitative Content Analysis Securitisation of Climate Change^J Luke Cornelissen 16-8-2021.xlsx]Sheet1'!$N$28</c:f>
              <c:strCache>
                <c:ptCount val="1"/>
                <c:pt idx="0">
                  <c:v>Not Securitising</c:v>
                </c:pt>
              </c:strCache>
            </c:strRef>
          </c:tx>
          <c:spPr>
            <a:solidFill>
              <a:schemeClr val="accent3"/>
            </a:solidFill>
            <a:ln>
              <a:noFill/>
            </a:ln>
            <a:effectLst/>
          </c:spPr>
          <c:invertIfNegative val="0"/>
          <c:cat>
            <c:strRef>
              <c:f>'[Qualitative Content Analysis Securitisation of Climate Change^J Luke Cornelissen 16-8-2021.xlsx]Sheet1'!$K$29:$K$34</c:f>
              <c:strCache>
                <c:ptCount val="6"/>
                <c:pt idx="0">
                  <c:v>European Union</c:v>
                </c:pt>
                <c:pt idx="1">
                  <c:v>Germany</c:v>
                </c:pt>
                <c:pt idx="2">
                  <c:v>France</c:v>
                </c:pt>
                <c:pt idx="3">
                  <c:v>United Kingdom</c:v>
                </c:pt>
                <c:pt idx="4">
                  <c:v>Netherlands</c:v>
                </c:pt>
                <c:pt idx="5">
                  <c:v>Other</c:v>
                </c:pt>
              </c:strCache>
            </c:strRef>
          </c:cat>
          <c:val>
            <c:numRef>
              <c:f>'[Qualitative Content Analysis Securitisation of Climate Change^J Luke Cornelissen 16-8-2021.xlsx]Sheet1'!$N$29:$N$34</c:f>
              <c:numCache>
                <c:formatCode>General</c:formatCode>
                <c:ptCount val="6"/>
                <c:pt idx="0">
                  <c:v>2</c:v>
                </c:pt>
                <c:pt idx="1">
                  <c:v>6</c:v>
                </c:pt>
                <c:pt idx="2">
                  <c:v>4</c:v>
                </c:pt>
                <c:pt idx="3">
                  <c:v>1</c:v>
                </c:pt>
                <c:pt idx="4">
                  <c:v>2</c:v>
                </c:pt>
                <c:pt idx="5">
                  <c:v>0</c:v>
                </c:pt>
              </c:numCache>
            </c:numRef>
          </c:val>
          <c:extLst>
            <c:ext xmlns:c16="http://schemas.microsoft.com/office/drawing/2014/chart" uri="{C3380CC4-5D6E-409C-BE32-E72D297353CC}">
              <c16:uniqueId val="{00000001-A101-46A8-BDE4-442E1F3A02FA}"/>
            </c:ext>
          </c:extLst>
        </c:ser>
        <c:dLbls>
          <c:showLegendKey val="0"/>
          <c:showVal val="0"/>
          <c:showCatName val="0"/>
          <c:showSerName val="0"/>
          <c:showPercent val="0"/>
          <c:showBubbleSize val="0"/>
        </c:dLbls>
        <c:gapWidth val="150"/>
        <c:overlap val="100"/>
        <c:axId val="1684453856"/>
        <c:axId val="1684453440"/>
        <c:extLst>
          <c:ext xmlns:c15="http://schemas.microsoft.com/office/drawing/2012/chart" uri="{02D57815-91ED-43cb-92C2-25804820EDAC}">
            <c15:filteredBarSeries>
              <c15:ser>
                <c:idx val="0"/>
                <c:order val="0"/>
                <c:tx>
                  <c:strRef>
                    <c:extLst>
                      <c:ext uri="{02D57815-91ED-43cb-92C2-25804820EDAC}">
                        <c15:formulaRef>
                          <c15:sqref>'[Qualitative Content Analysis Securitisation of Climate Change^J Luke Cornelissen 16-8-2021.xlsx]Sheet1'!$L$28</c15:sqref>
                        </c15:formulaRef>
                      </c:ext>
                    </c:extLst>
                    <c:strCache>
                      <c:ptCount val="1"/>
                      <c:pt idx="0">
                        <c:v>Total</c:v>
                      </c:pt>
                    </c:strCache>
                  </c:strRef>
                </c:tx>
                <c:spPr>
                  <a:solidFill>
                    <a:schemeClr val="accent1"/>
                  </a:solidFill>
                  <a:ln>
                    <a:noFill/>
                  </a:ln>
                  <a:effectLst/>
                </c:spPr>
                <c:invertIfNegative val="0"/>
                <c:cat>
                  <c:strRef>
                    <c:extLst>
                      <c:ext uri="{02D57815-91ED-43cb-92C2-25804820EDAC}">
                        <c15:formulaRef>
                          <c15:sqref>'[Qualitative Content Analysis Securitisation of Climate Change^J Luke Cornelissen 16-8-2021.xlsx]Sheet1'!$K$29:$K$34</c15:sqref>
                        </c15:formulaRef>
                      </c:ext>
                    </c:extLst>
                    <c:strCache>
                      <c:ptCount val="6"/>
                      <c:pt idx="0">
                        <c:v>European Union</c:v>
                      </c:pt>
                      <c:pt idx="1">
                        <c:v>Germany</c:v>
                      </c:pt>
                      <c:pt idx="2">
                        <c:v>France</c:v>
                      </c:pt>
                      <c:pt idx="3">
                        <c:v>United Kingdom</c:v>
                      </c:pt>
                      <c:pt idx="4">
                        <c:v>Netherlands</c:v>
                      </c:pt>
                      <c:pt idx="5">
                        <c:v>Other</c:v>
                      </c:pt>
                    </c:strCache>
                  </c:strRef>
                </c:cat>
                <c:val>
                  <c:numRef>
                    <c:extLst>
                      <c:ext uri="{02D57815-91ED-43cb-92C2-25804820EDAC}">
                        <c15:formulaRef>
                          <c15:sqref>'[Qualitative Content Analysis Securitisation of Climate Change^J Luke Cornelissen 16-8-2021.xlsx]Sheet1'!$L$29:$L$34</c15:sqref>
                        </c15:formulaRef>
                      </c:ext>
                    </c:extLst>
                    <c:numCache>
                      <c:formatCode>General</c:formatCode>
                      <c:ptCount val="6"/>
                      <c:pt idx="0">
                        <c:v>9</c:v>
                      </c:pt>
                      <c:pt idx="1">
                        <c:v>6</c:v>
                      </c:pt>
                      <c:pt idx="2">
                        <c:v>8</c:v>
                      </c:pt>
                      <c:pt idx="3">
                        <c:v>2</c:v>
                      </c:pt>
                      <c:pt idx="4">
                        <c:v>4</c:v>
                      </c:pt>
                      <c:pt idx="5">
                        <c:v>3</c:v>
                      </c:pt>
                    </c:numCache>
                  </c:numRef>
                </c:val>
                <c:extLst>
                  <c:ext xmlns:c16="http://schemas.microsoft.com/office/drawing/2014/chart" uri="{C3380CC4-5D6E-409C-BE32-E72D297353CC}">
                    <c16:uniqueId val="{00000002-A101-46A8-BDE4-442E1F3A02FA}"/>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16-8-2021.xlsx]Sheet1'!$O$28</c15:sqref>
                        </c15:formulaRef>
                      </c:ext>
                    </c:extLst>
                    <c:strCache>
                      <c:ptCount val="1"/>
                      <c:pt idx="0">
                        <c:v>State Emergency Action</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16-8-2021.xlsx]Sheet1'!$K$29:$K$34</c15:sqref>
                        </c15:formulaRef>
                      </c:ext>
                    </c:extLst>
                    <c:strCache>
                      <c:ptCount val="6"/>
                      <c:pt idx="0">
                        <c:v>European Union</c:v>
                      </c:pt>
                      <c:pt idx="1">
                        <c:v>Germany</c:v>
                      </c:pt>
                      <c:pt idx="2">
                        <c:v>France</c:v>
                      </c:pt>
                      <c:pt idx="3">
                        <c:v>United Kingdom</c:v>
                      </c:pt>
                      <c:pt idx="4">
                        <c:v>Netherlands</c:v>
                      </c:pt>
                      <c:pt idx="5">
                        <c:v>Other</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16-8-2021.xlsx]Sheet1'!$O$29:$O$34</c15:sqref>
                        </c15:formulaRef>
                      </c:ext>
                    </c:extLst>
                    <c:numCache>
                      <c:formatCode>General</c:formatCode>
                      <c:ptCount val="6"/>
                      <c:pt idx="0">
                        <c:v>5</c:v>
                      </c:pt>
                      <c:pt idx="1">
                        <c:v>0</c:v>
                      </c:pt>
                      <c:pt idx="2">
                        <c:v>1</c:v>
                      </c:pt>
                      <c:pt idx="3">
                        <c:v>0</c:v>
                      </c:pt>
                      <c:pt idx="4">
                        <c:v>0</c:v>
                      </c:pt>
                      <c:pt idx="5">
                        <c:v>1</c:v>
                      </c:pt>
                    </c:numCache>
                  </c:numRef>
                </c:val>
                <c:extLst xmlns:c15="http://schemas.microsoft.com/office/drawing/2012/chart">
                  <c:ext xmlns:c16="http://schemas.microsoft.com/office/drawing/2014/chart" uri="{C3380CC4-5D6E-409C-BE32-E72D297353CC}">
                    <c16:uniqueId val="{00000003-A101-46A8-BDE4-442E1F3A02F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16-8-2021.xlsx]Sheet1'!$P$28</c15:sqref>
                        </c15:formulaRef>
                      </c:ext>
                    </c:extLst>
                    <c:strCache>
                      <c:ptCount val="1"/>
                      <c:pt idx="0">
                        <c:v>Other Action/No Action</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16-8-2021.xlsx]Sheet1'!$K$29:$K$34</c15:sqref>
                        </c15:formulaRef>
                      </c:ext>
                    </c:extLst>
                    <c:strCache>
                      <c:ptCount val="6"/>
                      <c:pt idx="0">
                        <c:v>European Union</c:v>
                      </c:pt>
                      <c:pt idx="1">
                        <c:v>Germany</c:v>
                      </c:pt>
                      <c:pt idx="2">
                        <c:v>France</c:v>
                      </c:pt>
                      <c:pt idx="3">
                        <c:v>United Kingdom</c:v>
                      </c:pt>
                      <c:pt idx="4">
                        <c:v>Netherlands</c:v>
                      </c:pt>
                      <c:pt idx="5">
                        <c:v>Other</c:v>
                      </c:pt>
                    </c:strCache>
                  </c:strRef>
                </c:cat>
                <c:val>
                  <c:numRef>
                    <c:extLst xmlns:c15="http://schemas.microsoft.com/office/drawing/2012/chart">
                      <c:ext xmlns:c15="http://schemas.microsoft.com/office/drawing/2012/chart" uri="{02D57815-91ED-43cb-92C2-25804820EDAC}">
                        <c15:formulaRef>
                          <c15:sqref>'[Qualitative Content Analysis Securitisation of Climate Change^J Luke Cornelissen 16-8-2021.xlsx]Sheet1'!$P$29:$P$34</c15:sqref>
                        </c15:formulaRef>
                      </c:ext>
                    </c:extLst>
                    <c:numCache>
                      <c:formatCode>General</c:formatCode>
                      <c:ptCount val="6"/>
                      <c:pt idx="0">
                        <c:v>4</c:v>
                      </c:pt>
                      <c:pt idx="1">
                        <c:v>6</c:v>
                      </c:pt>
                      <c:pt idx="2">
                        <c:v>7</c:v>
                      </c:pt>
                      <c:pt idx="3">
                        <c:v>2</c:v>
                      </c:pt>
                      <c:pt idx="4">
                        <c:v>4</c:v>
                      </c:pt>
                      <c:pt idx="5">
                        <c:v>2</c:v>
                      </c:pt>
                    </c:numCache>
                  </c:numRef>
                </c:val>
                <c:extLst xmlns:c15="http://schemas.microsoft.com/office/drawing/2012/chart">
                  <c:ext xmlns:c16="http://schemas.microsoft.com/office/drawing/2014/chart" uri="{C3380CC4-5D6E-409C-BE32-E72D297353CC}">
                    <c16:uniqueId val="{00000004-A101-46A8-BDE4-442E1F3A02FA}"/>
                  </c:ext>
                </c:extLst>
              </c15:ser>
            </c15:filteredBarSeries>
          </c:ext>
        </c:extLst>
      </c:barChart>
      <c:catAx>
        <c:axId val="1684453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1684453440"/>
        <c:crosses val="autoZero"/>
        <c:auto val="1"/>
        <c:lblAlgn val="ctr"/>
        <c:lblOffset val="100"/>
        <c:noMultiLvlLbl val="0"/>
      </c:catAx>
      <c:valAx>
        <c:axId val="1684453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1684453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1054504-A634-4A20-A8A3-04C1759FF1A6}">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Supervised by dr. J.M. Joachim (Jutta),</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FA23A4-4706-4AEF-BFCC-05239A12E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16165</Words>
  <Characters>101844</Characters>
  <Application>Microsoft Office Word</Application>
  <DocSecurity>0</DocSecurity>
  <Lines>848</Lines>
  <Paragraphs>235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Our House is On Fire</vt:lpstr>
      <vt:lpstr>Our House is On Fire</vt:lpstr>
    </vt:vector>
  </TitlesOfParts>
  <Company/>
  <LinksUpToDate>false</LinksUpToDate>
  <CharactersWithSpaces>117774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Our House is On Fire</dc:title>
  <dc:subject>Do non-state actors securitise climate change on the European level?</dc:subject>
  <dc:creator>Luke Cornelissen, S4731328,</dc:creator>
  <cp:keywords/>
  <dc:description/>
  <cp:lastModifiedBy>Joachim, J.M. (Jutta)</cp:lastModifiedBy>
  <cp:revision>3</cp:revision>
  <dcterms:created xsi:type="dcterms:W3CDTF">2021-08-22T18:48:00Z</dcterms:created>
  <dcterms:modified xsi:type="dcterms:W3CDTF">2021-08-23T09:03:00Z</dcterms:modified>
</cp:coreProperties>
</file>